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9A02E" w14:textId="77777777" w:rsidR="00661E2A" w:rsidRPr="007E7B1D" w:rsidRDefault="00661E2A" w:rsidP="00661E2A">
      <w:pPr>
        <w:jc w:val="center"/>
        <w:rPr>
          <w:b/>
          <w:sz w:val="28"/>
        </w:rPr>
      </w:pPr>
      <w:bookmarkStart w:id="0" w:name="_Toc197963446"/>
      <w:r w:rsidRPr="007E7B1D">
        <w:rPr>
          <w:b/>
          <w:sz w:val="28"/>
        </w:rPr>
        <w:t xml:space="preserve">Plant </w:t>
      </w:r>
      <w:r>
        <w:rPr>
          <w:b/>
          <w:sz w:val="28"/>
        </w:rPr>
        <w:t>range</w:t>
      </w:r>
      <w:r w:rsidRPr="007E7B1D">
        <w:rPr>
          <w:b/>
          <w:sz w:val="28"/>
        </w:rPr>
        <w:t xml:space="preserve"> disequilibrium in Europe is shaped more by disturbance than climate change</w:t>
      </w:r>
    </w:p>
    <w:p w14:paraId="7BBDB430" w14:textId="1DD6FF71" w:rsidR="00815ECF" w:rsidRPr="00661E2A" w:rsidRDefault="00661E2A" w:rsidP="00661E2A">
      <w:pPr>
        <w:pStyle w:val="TOCHeading"/>
        <w:jc w:val="center"/>
        <w:rPr>
          <w:rFonts w:ascii="Times New Roman" w:eastAsiaTheme="minorHAnsi" w:hAnsi="Times New Roman" w:cs="Times New Roman"/>
          <w:color w:val="auto"/>
          <w:kern w:val="2"/>
          <w:sz w:val="24"/>
          <w:szCs w:val="24"/>
          <w:u w:val="single"/>
          <w:lang w:val="en-SG"/>
          <w14:ligatures w14:val="standardContextual"/>
        </w:rPr>
      </w:pPr>
      <w:r w:rsidRPr="00661E2A">
        <w:rPr>
          <w:rFonts w:ascii="Times New Roman" w:eastAsiaTheme="minorHAnsi" w:hAnsi="Times New Roman" w:cs="Times New Roman"/>
          <w:color w:val="auto"/>
          <w:kern w:val="2"/>
          <w:sz w:val="24"/>
          <w:szCs w:val="24"/>
          <w:u w:val="single"/>
          <w:lang w:val="en-SG"/>
          <w14:ligatures w14:val="standardContextual"/>
        </w:rPr>
        <w:t xml:space="preserve">Supplementary Information </w:t>
      </w:r>
      <w:r>
        <w:rPr>
          <w:rFonts w:ascii="Times New Roman" w:eastAsiaTheme="minorHAnsi" w:hAnsi="Times New Roman" w:cs="Times New Roman"/>
          <w:color w:val="auto"/>
          <w:kern w:val="2"/>
          <w:sz w:val="24"/>
          <w:szCs w:val="24"/>
          <w:u w:val="single"/>
          <w:lang w:val="en-SG"/>
          <w14:ligatures w14:val="standardContextual"/>
        </w:rPr>
        <w:t>1 of 1</w:t>
      </w:r>
    </w:p>
    <w:sdt>
      <w:sdtPr>
        <w:rPr>
          <w:rFonts w:ascii="Times New Roman" w:eastAsiaTheme="minorHAnsi" w:hAnsi="Times New Roman" w:cs="Times New Roman"/>
          <w:color w:val="auto"/>
          <w:kern w:val="2"/>
          <w:sz w:val="24"/>
          <w:szCs w:val="24"/>
          <w:lang w:val="en-SG"/>
          <w14:ligatures w14:val="standardContextual"/>
        </w:rPr>
        <w:id w:val="-1021309170"/>
        <w:docPartObj>
          <w:docPartGallery w:val="Table of Contents"/>
          <w:docPartUnique/>
        </w:docPartObj>
      </w:sdtPr>
      <w:sdtEndPr>
        <w:rPr>
          <w:b/>
          <w:bCs/>
          <w:noProof/>
        </w:rPr>
      </w:sdtEndPr>
      <w:sdtContent>
        <w:p w14:paraId="31DC2593" w14:textId="45FC510A" w:rsidR="00AF1EAC" w:rsidRDefault="00AF1EAC">
          <w:pPr>
            <w:pStyle w:val="TOCHeading"/>
          </w:pPr>
          <w:r>
            <w:t>Table of Contents</w:t>
          </w:r>
        </w:p>
        <w:p w14:paraId="5F59758D" w14:textId="4FAF6C79" w:rsidR="00AF1EAC" w:rsidRDefault="00AF1EAC">
          <w:pPr>
            <w:pStyle w:val="TOC1"/>
            <w:tabs>
              <w:tab w:val="right" w:leader="dot" w:pos="9016"/>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97964096" w:history="1">
            <w:r w:rsidRPr="00B04A6A">
              <w:rPr>
                <w:rStyle w:val="Hyperlink"/>
                <w:noProof/>
                <w:lang w:val="en-US"/>
              </w:rPr>
              <w:t>Extended results</w:t>
            </w:r>
            <w:r>
              <w:rPr>
                <w:noProof/>
                <w:webHidden/>
              </w:rPr>
              <w:tab/>
            </w:r>
            <w:r>
              <w:rPr>
                <w:noProof/>
                <w:webHidden/>
              </w:rPr>
              <w:fldChar w:fldCharType="begin"/>
            </w:r>
            <w:r>
              <w:rPr>
                <w:noProof/>
                <w:webHidden/>
              </w:rPr>
              <w:instrText xml:space="preserve"> PAGEREF _Toc197964096 \h </w:instrText>
            </w:r>
            <w:r>
              <w:rPr>
                <w:noProof/>
                <w:webHidden/>
              </w:rPr>
            </w:r>
            <w:r>
              <w:rPr>
                <w:noProof/>
                <w:webHidden/>
              </w:rPr>
              <w:fldChar w:fldCharType="separate"/>
            </w:r>
            <w:r>
              <w:rPr>
                <w:noProof/>
                <w:webHidden/>
              </w:rPr>
              <w:t>2</w:t>
            </w:r>
            <w:r>
              <w:rPr>
                <w:noProof/>
                <w:webHidden/>
              </w:rPr>
              <w:fldChar w:fldCharType="end"/>
            </w:r>
          </w:hyperlink>
        </w:p>
        <w:p w14:paraId="05FF9BD6" w14:textId="7D3A177E" w:rsidR="00AF1EAC" w:rsidRDefault="00AF1EAC">
          <w:pPr>
            <w:pStyle w:val="TOC3"/>
            <w:tabs>
              <w:tab w:val="right" w:leader="dot" w:pos="9016"/>
            </w:tabs>
            <w:rPr>
              <w:rFonts w:asciiTheme="minorHAnsi" w:eastAsiaTheme="minorEastAsia" w:hAnsiTheme="minorHAnsi" w:cstheme="minorBidi"/>
              <w:noProof/>
              <w:lang w:val="en-US"/>
            </w:rPr>
          </w:pPr>
          <w:hyperlink w:anchor="_Toc197964097" w:history="1">
            <w:r w:rsidRPr="00B04A6A">
              <w:rPr>
                <w:rStyle w:val="Hyperlink"/>
                <w:noProof/>
              </w:rPr>
              <w:t>Supplementary Figure 1. Distribution of model performance assessed using TSS across four model types.</w:t>
            </w:r>
            <w:r>
              <w:rPr>
                <w:noProof/>
                <w:webHidden/>
              </w:rPr>
              <w:tab/>
            </w:r>
            <w:r>
              <w:rPr>
                <w:noProof/>
                <w:webHidden/>
              </w:rPr>
              <w:fldChar w:fldCharType="begin"/>
            </w:r>
            <w:r>
              <w:rPr>
                <w:noProof/>
                <w:webHidden/>
              </w:rPr>
              <w:instrText xml:space="preserve"> PAGEREF _Toc197964097 \h </w:instrText>
            </w:r>
            <w:r>
              <w:rPr>
                <w:noProof/>
                <w:webHidden/>
              </w:rPr>
            </w:r>
            <w:r>
              <w:rPr>
                <w:noProof/>
                <w:webHidden/>
              </w:rPr>
              <w:fldChar w:fldCharType="separate"/>
            </w:r>
            <w:r>
              <w:rPr>
                <w:noProof/>
                <w:webHidden/>
              </w:rPr>
              <w:t>2</w:t>
            </w:r>
            <w:r>
              <w:rPr>
                <w:noProof/>
                <w:webHidden/>
              </w:rPr>
              <w:fldChar w:fldCharType="end"/>
            </w:r>
          </w:hyperlink>
        </w:p>
        <w:p w14:paraId="3A0A0CA7" w14:textId="4D5F273E" w:rsidR="00AF1EAC" w:rsidRDefault="00AF1EAC">
          <w:pPr>
            <w:pStyle w:val="TOC3"/>
            <w:tabs>
              <w:tab w:val="right" w:leader="dot" w:pos="9016"/>
            </w:tabs>
            <w:rPr>
              <w:rFonts w:asciiTheme="minorHAnsi" w:eastAsiaTheme="minorEastAsia" w:hAnsiTheme="minorHAnsi" w:cstheme="minorBidi"/>
              <w:noProof/>
              <w:lang w:val="en-US"/>
            </w:rPr>
          </w:pPr>
          <w:hyperlink w:anchor="_Toc197964098" w:history="1">
            <w:r w:rsidRPr="00B04A6A">
              <w:rPr>
                <w:rStyle w:val="Hyperlink"/>
                <w:noProof/>
              </w:rPr>
              <w:t>Supplementary Figure 2. As the single predictor in univariate models, the relationship between disturbance and climate-change disequilibrium severity and various species attributes.</w:t>
            </w:r>
            <w:r>
              <w:rPr>
                <w:noProof/>
                <w:webHidden/>
              </w:rPr>
              <w:tab/>
            </w:r>
            <w:r>
              <w:rPr>
                <w:noProof/>
                <w:webHidden/>
              </w:rPr>
              <w:fldChar w:fldCharType="begin"/>
            </w:r>
            <w:r>
              <w:rPr>
                <w:noProof/>
                <w:webHidden/>
              </w:rPr>
              <w:instrText xml:space="preserve"> PAGEREF _Toc197964098 \h </w:instrText>
            </w:r>
            <w:r>
              <w:rPr>
                <w:noProof/>
                <w:webHidden/>
              </w:rPr>
            </w:r>
            <w:r>
              <w:rPr>
                <w:noProof/>
                <w:webHidden/>
              </w:rPr>
              <w:fldChar w:fldCharType="separate"/>
            </w:r>
            <w:r>
              <w:rPr>
                <w:noProof/>
                <w:webHidden/>
              </w:rPr>
              <w:t>3</w:t>
            </w:r>
            <w:r>
              <w:rPr>
                <w:noProof/>
                <w:webHidden/>
              </w:rPr>
              <w:fldChar w:fldCharType="end"/>
            </w:r>
          </w:hyperlink>
        </w:p>
        <w:p w14:paraId="2E942714" w14:textId="65AD69F5" w:rsidR="00AF1EAC" w:rsidRDefault="00AF1EAC">
          <w:pPr>
            <w:pStyle w:val="TOC3"/>
            <w:tabs>
              <w:tab w:val="right" w:leader="dot" w:pos="9016"/>
            </w:tabs>
            <w:rPr>
              <w:rFonts w:asciiTheme="minorHAnsi" w:eastAsiaTheme="minorEastAsia" w:hAnsiTheme="minorHAnsi" w:cstheme="minorBidi"/>
              <w:noProof/>
              <w:lang w:val="en-US"/>
            </w:rPr>
          </w:pPr>
          <w:hyperlink w:anchor="_Toc197964099" w:history="1">
            <w:r w:rsidRPr="00B04A6A">
              <w:rPr>
                <w:rStyle w:val="Hyperlink"/>
                <w:noProof/>
              </w:rPr>
              <w:t>Supplementary Figure 3. In a variant model set-up without light availability and disturbance severity as predictors, the relationship between disturbance and climate-change disequilibrium severity and various species attributes as single predictors.</w:t>
            </w:r>
            <w:r>
              <w:rPr>
                <w:noProof/>
                <w:webHidden/>
              </w:rPr>
              <w:tab/>
            </w:r>
            <w:r>
              <w:rPr>
                <w:noProof/>
                <w:webHidden/>
              </w:rPr>
              <w:fldChar w:fldCharType="begin"/>
            </w:r>
            <w:r>
              <w:rPr>
                <w:noProof/>
                <w:webHidden/>
              </w:rPr>
              <w:instrText xml:space="preserve"> PAGEREF _Toc197964099 \h </w:instrText>
            </w:r>
            <w:r>
              <w:rPr>
                <w:noProof/>
                <w:webHidden/>
              </w:rPr>
            </w:r>
            <w:r>
              <w:rPr>
                <w:noProof/>
                <w:webHidden/>
              </w:rPr>
              <w:fldChar w:fldCharType="separate"/>
            </w:r>
            <w:r>
              <w:rPr>
                <w:noProof/>
                <w:webHidden/>
              </w:rPr>
              <w:t>4</w:t>
            </w:r>
            <w:r>
              <w:rPr>
                <w:noProof/>
                <w:webHidden/>
              </w:rPr>
              <w:fldChar w:fldCharType="end"/>
            </w:r>
          </w:hyperlink>
        </w:p>
        <w:p w14:paraId="04ABFDE4" w14:textId="572222BC" w:rsidR="00AF1EAC" w:rsidRDefault="00AF1EAC">
          <w:pPr>
            <w:pStyle w:val="TOC3"/>
            <w:tabs>
              <w:tab w:val="right" w:leader="dot" w:pos="9016"/>
            </w:tabs>
            <w:rPr>
              <w:rFonts w:asciiTheme="minorHAnsi" w:eastAsiaTheme="minorEastAsia" w:hAnsiTheme="minorHAnsi" w:cstheme="minorBidi"/>
              <w:noProof/>
              <w:lang w:val="en-US"/>
            </w:rPr>
          </w:pPr>
          <w:hyperlink w:anchor="_Toc197964100" w:history="1">
            <w:r w:rsidRPr="00B04A6A">
              <w:rPr>
                <w:rStyle w:val="Hyperlink"/>
                <w:noProof/>
              </w:rPr>
              <w:t>Supplementary Figure 4. In a variant model set-up with longitude replacing latitude as a predictor, the relationship between disturbance and climate-change disequilibrium severity and various species attributes as single predictors.</w:t>
            </w:r>
            <w:r>
              <w:rPr>
                <w:noProof/>
                <w:webHidden/>
              </w:rPr>
              <w:tab/>
            </w:r>
            <w:r>
              <w:rPr>
                <w:noProof/>
                <w:webHidden/>
              </w:rPr>
              <w:fldChar w:fldCharType="begin"/>
            </w:r>
            <w:r>
              <w:rPr>
                <w:noProof/>
                <w:webHidden/>
              </w:rPr>
              <w:instrText xml:space="preserve"> PAGEREF _Toc197964100 \h </w:instrText>
            </w:r>
            <w:r>
              <w:rPr>
                <w:noProof/>
                <w:webHidden/>
              </w:rPr>
            </w:r>
            <w:r>
              <w:rPr>
                <w:noProof/>
                <w:webHidden/>
              </w:rPr>
              <w:fldChar w:fldCharType="separate"/>
            </w:r>
            <w:r>
              <w:rPr>
                <w:noProof/>
                <w:webHidden/>
              </w:rPr>
              <w:t>5</w:t>
            </w:r>
            <w:r>
              <w:rPr>
                <w:noProof/>
                <w:webHidden/>
              </w:rPr>
              <w:fldChar w:fldCharType="end"/>
            </w:r>
          </w:hyperlink>
        </w:p>
        <w:p w14:paraId="5537BC37" w14:textId="2DA976A3" w:rsidR="00AF1EAC" w:rsidRDefault="00AF1EAC">
          <w:pPr>
            <w:pStyle w:val="TOC1"/>
            <w:tabs>
              <w:tab w:val="right" w:leader="dot" w:pos="9016"/>
            </w:tabs>
            <w:rPr>
              <w:rFonts w:asciiTheme="minorHAnsi" w:eastAsiaTheme="minorEastAsia" w:hAnsiTheme="minorHAnsi" w:cstheme="minorBidi"/>
              <w:noProof/>
              <w:lang w:val="en-US"/>
            </w:rPr>
          </w:pPr>
          <w:hyperlink w:anchor="_Toc197964101" w:history="1">
            <w:r w:rsidRPr="00B04A6A">
              <w:rPr>
                <w:rStyle w:val="Hyperlink"/>
                <w:noProof/>
                <w:lang w:val="en-US"/>
              </w:rPr>
              <w:t>Extended methods</w:t>
            </w:r>
            <w:r>
              <w:rPr>
                <w:noProof/>
                <w:webHidden/>
              </w:rPr>
              <w:tab/>
            </w:r>
            <w:r>
              <w:rPr>
                <w:noProof/>
                <w:webHidden/>
              </w:rPr>
              <w:fldChar w:fldCharType="begin"/>
            </w:r>
            <w:r>
              <w:rPr>
                <w:noProof/>
                <w:webHidden/>
              </w:rPr>
              <w:instrText xml:space="preserve"> PAGEREF _Toc197964101 \h </w:instrText>
            </w:r>
            <w:r>
              <w:rPr>
                <w:noProof/>
                <w:webHidden/>
              </w:rPr>
            </w:r>
            <w:r>
              <w:rPr>
                <w:noProof/>
                <w:webHidden/>
              </w:rPr>
              <w:fldChar w:fldCharType="separate"/>
            </w:r>
            <w:r>
              <w:rPr>
                <w:noProof/>
                <w:webHidden/>
              </w:rPr>
              <w:t>6</w:t>
            </w:r>
            <w:r>
              <w:rPr>
                <w:noProof/>
                <w:webHidden/>
              </w:rPr>
              <w:fldChar w:fldCharType="end"/>
            </w:r>
          </w:hyperlink>
        </w:p>
        <w:p w14:paraId="563C6026" w14:textId="1D9BD237" w:rsidR="00AF1EAC" w:rsidRDefault="00AF1EAC">
          <w:pPr>
            <w:pStyle w:val="TOC2"/>
            <w:tabs>
              <w:tab w:val="right" w:leader="dot" w:pos="9016"/>
            </w:tabs>
            <w:rPr>
              <w:rFonts w:asciiTheme="minorHAnsi" w:eastAsiaTheme="minorEastAsia" w:hAnsiTheme="minorHAnsi" w:cstheme="minorBidi"/>
              <w:noProof/>
              <w:lang w:val="en-US"/>
            </w:rPr>
          </w:pPr>
          <w:hyperlink w:anchor="_Toc197964102" w:history="1">
            <w:r w:rsidRPr="00B04A6A">
              <w:rPr>
                <w:rStyle w:val="Hyperlink"/>
                <w:noProof/>
                <w:lang w:val="en-US"/>
              </w:rPr>
              <w:t>Supplementary Section 1. Data preparation</w:t>
            </w:r>
            <w:r>
              <w:rPr>
                <w:noProof/>
                <w:webHidden/>
              </w:rPr>
              <w:tab/>
            </w:r>
            <w:r>
              <w:rPr>
                <w:noProof/>
                <w:webHidden/>
              </w:rPr>
              <w:fldChar w:fldCharType="begin"/>
            </w:r>
            <w:r>
              <w:rPr>
                <w:noProof/>
                <w:webHidden/>
              </w:rPr>
              <w:instrText xml:space="preserve"> PAGEREF _Toc197964102 \h </w:instrText>
            </w:r>
            <w:r>
              <w:rPr>
                <w:noProof/>
                <w:webHidden/>
              </w:rPr>
            </w:r>
            <w:r>
              <w:rPr>
                <w:noProof/>
                <w:webHidden/>
              </w:rPr>
              <w:fldChar w:fldCharType="separate"/>
            </w:r>
            <w:r>
              <w:rPr>
                <w:noProof/>
                <w:webHidden/>
              </w:rPr>
              <w:t>6</w:t>
            </w:r>
            <w:r>
              <w:rPr>
                <w:noProof/>
                <w:webHidden/>
              </w:rPr>
              <w:fldChar w:fldCharType="end"/>
            </w:r>
          </w:hyperlink>
        </w:p>
        <w:p w14:paraId="6541674C" w14:textId="6A27D4A6" w:rsidR="00AF1EAC" w:rsidRDefault="00AF1EAC">
          <w:pPr>
            <w:pStyle w:val="TOC3"/>
            <w:tabs>
              <w:tab w:val="right" w:leader="dot" w:pos="9016"/>
            </w:tabs>
            <w:rPr>
              <w:rFonts w:asciiTheme="minorHAnsi" w:eastAsiaTheme="minorEastAsia" w:hAnsiTheme="minorHAnsi" w:cstheme="minorBidi"/>
              <w:noProof/>
              <w:lang w:val="en-US"/>
            </w:rPr>
          </w:pPr>
          <w:hyperlink w:anchor="_Toc197964103" w:history="1">
            <w:r w:rsidRPr="00B04A6A">
              <w:rPr>
                <w:rStyle w:val="Hyperlink"/>
                <w:noProof/>
              </w:rPr>
              <w:t>Supplementary Figure 5. Distribution of the final, “usable”, post-thinning plot data across our study area of Europe (n = 525,638).</w:t>
            </w:r>
            <w:r>
              <w:rPr>
                <w:noProof/>
                <w:webHidden/>
              </w:rPr>
              <w:tab/>
            </w:r>
            <w:r>
              <w:rPr>
                <w:noProof/>
                <w:webHidden/>
              </w:rPr>
              <w:fldChar w:fldCharType="begin"/>
            </w:r>
            <w:r>
              <w:rPr>
                <w:noProof/>
                <w:webHidden/>
              </w:rPr>
              <w:instrText xml:space="preserve"> PAGEREF _Toc197964103 \h </w:instrText>
            </w:r>
            <w:r>
              <w:rPr>
                <w:noProof/>
                <w:webHidden/>
              </w:rPr>
            </w:r>
            <w:r>
              <w:rPr>
                <w:noProof/>
                <w:webHidden/>
              </w:rPr>
              <w:fldChar w:fldCharType="separate"/>
            </w:r>
            <w:r>
              <w:rPr>
                <w:noProof/>
                <w:webHidden/>
              </w:rPr>
              <w:t>6</w:t>
            </w:r>
            <w:r>
              <w:rPr>
                <w:noProof/>
                <w:webHidden/>
              </w:rPr>
              <w:fldChar w:fldCharType="end"/>
            </w:r>
          </w:hyperlink>
        </w:p>
        <w:p w14:paraId="1924B21E" w14:textId="5607BA4C" w:rsidR="00AF1EAC" w:rsidRDefault="00AF1EAC">
          <w:pPr>
            <w:pStyle w:val="TOC3"/>
            <w:tabs>
              <w:tab w:val="right" w:leader="dot" w:pos="9016"/>
            </w:tabs>
            <w:rPr>
              <w:rFonts w:asciiTheme="minorHAnsi" w:eastAsiaTheme="minorEastAsia" w:hAnsiTheme="minorHAnsi" w:cstheme="minorBidi"/>
              <w:noProof/>
              <w:lang w:val="en-US"/>
            </w:rPr>
          </w:pPr>
          <w:hyperlink w:anchor="_Toc197964104" w:history="1">
            <w:r w:rsidRPr="00B04A6A">
              <w:rPr>
                <w:rStyle w:val="Hyperlink"/>
                <w:noProof/>
              </w:rPr>
              <w:t>Supplementary Table 1. List of climate variables considered as predictors for the SDMs.</w:t>
            </w:r>
            <w:r>
              <w:rPr>
                <w:noProof/>
                <w:webHidden/>
              </w:rPr>
              <w:tab/>
            </w:r>
            <w:r>
              <w:rPr>
                <w:noProof/>
                <w:webHidden/>
              </w:rPr>
              <w:fldChar w:fldCharType="begin"/>
            </w:r>
            <w:r>
              <w:rPr>
                <w:noProof/>
                <w:webHidden/>
              </w:rPr>
              <w:instrText xml:space="preserve"> PAGEREF _Toc197964104 \h </w:instrText>
            </w:r>
            <w:r>
              <w:rPr>
                <w:noProof/>
                <w:webHidden/>
              </w:rPr>
            </w:r>
            <w:r>
              <w:rPr>
                <w:noProof/>
                <w:webHidden/>
              </w:rPr>
              <w:fldChar w:fldCharType="separate"/>
            </w:r>
            <w:r>
              <w:rPr>
                <w:noProof/>
                <w:webHidden/>
              </w:rPr>
              <w:t>7</w:t>
            </w:r>
            <w:r>
              <w:rPr>
                <w:noProof/>
                <w:webHidden/>
              </w:rPr>
              <w:fldChar w:fldCharType="end"/>
            </w:r>
          </w:hyperlink>
        </w:p>
        <w:p w14:paraId="2FD1E4C4" w14:textId="3D8A2F37" w:rsidR="00AF1EAC" w:rsidRDefault="00AF1EAC">
          <w:pPr>
            <w:pStyle w:val="TOC2"/>
            <w:tabs>
              <w:tab w:val="right" w:leader="dot" w:pos="9016"/>
            </w:tabs>
            <w:rPr>
              <w:rFonts w:asciiTheme="minorHAnsi" w:eastAsiaTheme="minorEastAsia" w:hAnsiTheme="minorHAnsi" w:cstheme="minorBidi"/>
              <w:noProof/>
              <w:lang w:val="en-US"/>
            </w:rPr>
          </w:pPr>
          <w:hyperlink w:anchor="_Toc197964105" w:history="1">
            <w:r w:rsidRPr="00B04A6A">
              <w:rPr>
                <w:rStyle w:val="Hyperlink"/>
                <w:noProof/>
                <w:lang w:val="en-US"/>
              </w:rPr>
              <w:t>Supplementary Section 2. Species distribution models</w:t>
            </w:r>
            <w:r>
              <w:rPr>
                <w:noProof/>
                <w:webHidden/>
              </w:rPr>
              <w:tab/>
            </w:r>
            <w:r>
              <w:rPr>
                <w:noProof/>
                <w:webHidden/>
              </w:rPr>
              <w:fldChar w:fldCharType="begin"/>
            </w:r>
            <w:r>
              <w:rPr>
                <w:noProof/>
                <w:webHidden/>
              </w:rPr>
              <w:instrText xml:space="preserve"> PAGEREF _Toc197964105 \h </w:instrText>
            </w:r>
            <w:r>
              <w:rPr>
                <w:noProof/>
                <w:webHidden/>
              </w:rPr>
            </w:r>
            <w:r>
              <w:rPr>
                <w:noProof/>
                <w:webHidden/>
              </w:rPr>
              <w:fldChar w:fldCharType="separate"/>
            </w:r>
            <w:r>
              <w:rPr>
                <w:noProof/>
                <w:webHidden/>
              </w:rPr>
              <w:t>8</w:t>
            </w:r>
            <w:r>
              <w:rPr>
                <w:noProof/>
                <w:webHidden/>
              </w:rPr>
              <w:fldChar w:fldCharType="end"/>
            </w:r>
          </w:hyperlink>
        </w:p>
        <w:p w14:paraId="22421211" w14:textId="12B07C8E" w:rsidR="00AF1EAC" w:rsidRDefault="00AF1EAC">
          <w:pPr>
            <w:pStyle w:val="TOC2"/>
            <w:tabs>
              <w:tab w:val="right" w:leader="dot" w:pos="9016"/>
            </w:tabs>
            <w:rPr>
              <w:rFonts w:asciiTheme="minorHAnsi" w:eastAsiaTheme="minorEastAsia" w:hAnsiTheme="minorHAnsi" w:cstheme="minorBidi"/>
              <w:noProof/>
              <w:lang w:val="en-US"/>
            </w:rPr>
          </w:pPr>
          <w:hyperlink w:anchor="_Toc197964106" w:history="1">
            <w:r w:rsidRPr="00B04A6A">
              <w:rPr>
                <w:rStyle w:val="Hyperlink"/>
                <w:noProof/>
                <w:lang w:val="en-US"/>
              </w:rPr>
              <w:t>Supplementary Section 3. Severity and attributes</w:t>
            </w:r>
            <w:r>
              <w:rPr>
                <w:noProof/>
                <w:webHidden/>
              </w:rPr>
              <w:tab/>
            </w:r>
            <w:r>
              <w:rPr>
                <w:noProof/>
                <w:webHidden/>
              </w:rPr>
              <w:fldChar w:fldCharType="begin"/>
            </w:r>
            <w:r>
              <w:rPr>
                <w:noProof/>
                <w:webHidden/>
              </w:rPr>
              <w:instrText xml:space="preserve"> PAGEREF _Toc197964106 \h </w:instrText>
            </w:r>
            <w:r>
              <w:rPr>
                <w:noProof/>
                <w:webHidden/>
              </w:rPr>
            </w:r>
            <w:r>
              <w:rPr>
                <w:noProof/>
                <w:webHidden/>
              </w:rPr>
              <w:fldChar w:fldCharType="separate"/>
            </w:r>
            <w:r>
              <w:rPr>
                <w:noProof/>
                <w:webHidden/>
              </w:rPr>
              <w:t>8</w:t>
            </w:r>
            <w:r>
              <w:rPr>
                <w:noProof/>
                <w:webHidden/>
              </w:rPr>
              <w:fldChar w:fldCharType="end"/>
            </w:r>
          </w:hyperlink>
        </w:p>
        <w:p w14:paraId="5BBBC800" w14:textId="2BD1DA7F" w:rsidR="00AF1EAC" w:rsidRDefault="00AF1EAC">
          <w:pPr>
            <w:pStyle w:val="TOC3"/>
            <w:tabs>
              <w:tab w:val="right" w:leader="dot" w:pos="9016"/>
            </w:tabs>
            <w:rPr>
              <w:rFonts w:asciiTheme="minorHAnsi" w:eastAsiaTheme="minorEastAsia" w:hAnsiTheme="minorHAnsi" w:cstheme="minorBidi"/>
              <w:noProof/>
              <w:lang w:val="en-US"/>
            </w:rPr>
          </w:pPr>
          <w:hyperlink w:anchor="_Toc197964107" w:history="1">
            <w:r w:rsidRPr="00B04A6A">
              <w:rPr>
                <w:rStyle w:val="Hyperlink"/>
                <w:noProof/>
              </w:rPr>
              <w:t>Supplementary Table 2. Full list of species attributes considered and those selected after excluding for highly correlated variables.</w:t>
            </w:r>
            <w:r>
              <w:rPr>
                <w:noProof/>
                <w:webHidden/>
              </w:rPr>
              <w:tab/>
            </w:r>
            <w:r>
              <w:rPr>
                <w:noProof/>
                <w:webHidden/>
              </w:rPr>
              <w:fldChar w:fldCharType="begin"/>
            </w:r>
            <w:r>
              <w:rPr>
                <w:noProof/>
                <w:webHidden/>
              </w:rPr>
              <w:instrText xml:space="preserve"> PAGEREF _Toc197964107 \h </w:instrText>
            </w:r>
            <w:r>
              <w:rPr>
                <w:noProof/>
                <w:webHidden/>
              </w:rPr>
            </w:r>
            <w:r>
              <w:rPr>
                <w:noProof/>
                <w:webHidden/>
              </w:rPr>
              <w:fldChar w:fldCharType="separate"/>
            </w:r>
            <w:r>
              <w:rPr>
                <w:noProof/>
                <w:webHidden/>
              </w:rPr>
              <w:t>9</w:t>
            </w:r>
            <w:r>
              <w:rPr>
                <w:noProof/>
                <w:webHidden/>
              </w:rPr>
              <w:fldChar w:fldCharType="end"/>
            </w:r>
          </w:hyperlink>
        </w:p>
        <w:p w14:paraId="4DF4A02F" w14:textId="32939D51" w:rsidR="00AF1EAC" w:rsidRDefault="00AF1EAC">
          <w:pPr>
            <w:pStyle w:val="TOC3"/>
            <w:tabs>
              <w:tab w:val="right" w:leader="dot" w:pos="9016"/>
            </w:tabs>
            <w:rPr>
              <w:rFonts w:asciiTheme="minorHAnsi" w:eastAsiaTheme="minorEastAsia" w:hAnsiTheme="minorHAnsi" w:cstheme="minorBidi"/>
              <w:noProof/>
              <w:lang w:val="en-US"/>
            </w:rPr>
          </w:pPr>
          <w:hyperlink w:anchor="_Toc197964108" w:history="1">
            <w:r w:rsidRPr="00B04A6A">
              <w:rPr>
                <w:rStyle w:val="Hyperlink"/>
                <w:noProof/>
              </w:rPr>
              <w:t>Supplementary Table 3. Full list of post-filtered predictors and their variance inflation factor (VIF) for various model variants.</w:t>
            </w:r>
            <w:r>
              <w:rPr>
                <w:noProof/>
                <w:webHidden/>
              </w:rPr>
              <w:tab/>
            </w:r>
            <w:r>
              <w:rPr>
                <w:noProof/>
                <w:webHidden/>
              </w:rPr>
              <w:fldChar w:fldCharType="begin"/>
            </w:r>
            <w:r>
              <w:rPr>
                <w:noProof/>
                <w:webHidden/>
              </w:rPr>
              <w:instrText xml:space="preserve"> PAGEREF _Toc197964108 \h </w:instrText>
            </w:r>
            <w:r>
              <w:rPr>
                <w:noProof/>
                <w:webHidden/>
              </w:rPr>
            </w:r>
            <w:r>
              <w:rPr>
                <w:noProof/>
                <w:webHidden/>
              </w:rPr>
              <w:fldChar w:fldCharType="separate"/>
            </w:r>
            <w:r>
              <w:rPr>
                <w:noProof/>
                <w:webHidden/>
              </w:rPr>
              <w:t>11</w:t>
            </w:r>
            <w:r>
              <w:rPr>
                <w:noProof/>
                <w:webHidden/>
              </w:rPr>
              <w:fldChar w:fldCharType="end"/>
            </w:r>
          </w:hyperlink>
        </w:p>
        <w:p w14:paraId="3CB21267" w14:textId="279F62FF" w:rsidR="00AF1EAC" w:rsidRDefault="00AF1EAC">
          <w:pPr>
            <w:pStyle w:val="TOC1"/>
            <w:tabs>
              <w:tab w:val="right" w:leader="dot" w:pos="9016"/>
            </w:tabs>
            <w:rPr>
              <w:rFonts w:asciiTheme="minorHAnsi" w:eastAsiaTheme="minorEastAsia" w:hAnsiTheme="minorHAnsi" w:cstheme="minorBidi"/>
              <w:noProof/>
              <w:lang w:val="en-US"/>
            </w:rPr>
          </w:pPr>
          <w:hyperlink w:anchor="_Toc197964109" w:history="1">
            <w:r w:rsidRPr="00B04A6A">
              <w:rPr>
                <w:rStyle w:val="Hyperlink"/>
                <w:noProof/>
                <w:lang w:val="en-US"/>
              </w:rPr>
              <w:t>References</w:t>
            </w:r>
            <w:r>
              <w:rPr>
                <w:noProof/>
                <w:webHidden/>
              </w:rPr>
              <w:tab/>
            </w:r>
            <w:r>
              <w:rPr>
                <w:noProof/>
                <w:webHidden/>
              </w:rPr>
              <w:fldChar w:fldCharType="begin"/>
            </w:r>
            <w:r>
              <w:rPr>
                <w:noProof/>
                <w:webHidden/>
              </w:rPr>
              <w:instrText xml:space="preserve"> PAGEREF _Toc197964109 \h </w:instrText>
            </w:r>
            <w:r>
              <w:rPr>
                <w:noProof/>
                <w:webHidden/>
              </w:rPr>
            </w:r>
            <w:r>
              <w:rPr>
                <w:noProof/>
                <w:webHidden/>
              </w:rPr>
              <w:fldChar w:fldCharType="separate"/>
            </w:r>
            <w:r>
              <w:rPr>
                <w:noProof/>
                <w:webHidden/>
              </w:rPr>
              <w:t>13</w:t>
            </w:r>
            <w:r>
              <w:rPr>
                <w:noProof/>
                <w:webHidden/>
              </w:rPr>
              <w:fldChar w:fldCharType="end"/>
            </w:r>
          </w:hyperlink>
        </w:p>
        <w:p w14:paraId="659A4307" w14:textId="28A58BE8" w:rsidR="00AF1EAC" w:rsidRDefault="00AF1EAC">
          <w:r>
            <w:rPr>
              <w:b/>
              <w:bCs/>
              <w:noProof/>
            </w:rPr>
            <w:fldChar w:fldCharType="end"/>
          </w:r>
        </w:p>
      </w:sdtContent>
    </w:sdt>
    <w:p w14:paraId="24AE03C9" w14:textId="126D2DD2" w:rsidR="00AF606E" w:rsidRPr="00A35D45" w:rsidRDefault="00AF606E" w:rsidP="00411B05">
      <w:pPr>
        <w:pStyle w:val="Heading1"/>
        <w:rPr>
          <w:lang w:val="en-US"/>
        </w:rPr>
      </w:pPr>
      <w:bookmarkStart w:id="1" w:name="_Toc197964096"/>
      <w:r w:rsidRPr="00A35D45">
        <w:rPr>
          <w:lang w:val="en-US"/>
        </w:rPr>
        <w:lastRenderedPageBreak/>
        <w:t>Extended results</w:t>
      </w:r>
      <w:bookmarkEnd w:id="0"/>
      <w:bookmarkEnd w:id="1"/>
    </w:p>
    <w:p w14:paraId="6A43CED2" w14:textId="77777777" w:rsidR="00B30D20" w:rsidRDefault="005D459E" w:rsidP="00B30D20">
      <w:pPr>
        <w:keepNext/>
      </w:pPr>
      <w:r>
        <w:rPr>
          <w:b/>
          <w:bCs/>
          <w:noProof/>
          <w:lang w:eastAsia="en-SG"/>
        </w:rPr>
        <w:drawing>
          <wp:inline distT="0" distB="0" distL="0" distR="0" wp14:anchorId="44CF20CE" wp14:editId="5B27804E">
            <wp:extent cx="2962277" cy="3625795"/>
            <wp:effectExtent l="0" t="0" r="0" b="0"/>
            <wp:docPr id="391815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114" cy="3628043"/>
                    </a:xfrm>
                    <a:prstGeom prst="rect">
                      <a:avLst/>
                    </a:prstGeom>
                    <a:noFill/>
                    <a:ln>
                      <a:noFill/>
                    </a:ln>
                  </pic:spPr>
                </pic:pic>
              </a:graphicData>
            </a:graphic>
          </wp:inline>
        </w:drawing>
      </w:r>
    </w:p>
    <w:p w14:paraId="7FBF3A02" w14:textId="1EF098D9" w:rsidR="00C64B7A" w:rsidRPr="002C11FC" w:rsidRDefault="00B30D20" w:rsidP="002C11FC">
      <w:pPr>
        <w:pStyle w:val="Caption"/>
      </w:pPr>
      <w:bookmarkStart w:id="2" w:name="_Toc197964097"/>
      <w:bookmarkStart w:id="3" w:name="_Toc197963917"/>
      <w:r w:rsidRPr="00565647">
        <w:rPr>
          <w:rStyle w:val="Heading3Char"/>
        </w:rPr>
        <w:t xml:space="preserve">Supplementary Figure </w:t>
      </w:r>
      <w:r w:rsidRPr="00565647">
        <w:rPr>
          <w:rStyle w:val="Heading3Char"/>
        </w:rPr>
        <w:fldChar w:fldCharType="begin"/>
      </w:r>
      <w:r w:rsidRPr="00565647">
        <w:rPr>
          <w:rStyle w:val="Heading3Char"/>
        </w:rPr>
        <w:instrText xml:space="preserve"> SEQ Supplementary_Figure \* ARABIC </w:instrText>
      </w:r>
      <w:r w:rsidRPr="00565647">
        <w:rPr>
          <w:rStyle w:val="Heading3Char"/>
        </w:rPr>
        <w:fldChar w:fldCharType="separate"/>
      </w:r>
      <w:r w:rsidR="00811555" w:rsidRPr="00565647">
        <w:rPr>
          <w:rStyle w:val="Heading3Char"/>
        </w:rPr>
        <w:t>1</w:t>
      </w:r>
      <w:r w:rsidRPr="00565647">
        <w:rPr>
          <w:rStyle w:val="Heading3Char"/>
        </w:rPr>
        <w:fldChar w:fldCharType="end"/>
      </w:r>
      <w:r w:rsidR="002C11FC" w:rsidRPr="00565647">
        <w:rPr>
          <w:rStyle w:val="Heading3Char"/>
        </w:rPr>
        <w:t xml:space="preserve">. Distribution of model performance assessed using TSS across </w:t>
      </w:r>
      <w:r w:rsidR="00AE5966">
        <w:rPr>
          <w:rStyle w:val="Heading3Char"/>
        </w:rPr>
        <w:t xml:space="preserve">the </w:t>
      </w:r>
      <w:r w:rsidR="002C11FC" w:rsidRPr="00565647">
        <w:rPr>
          <w:rStyle w:val="Heading3Char"/>
        </w:rPr>
        <w:t>four model types.</w:t>
      </w:r>
      <w:bookmarkEnd w:id="2"/>
      <w:r w:rsidR="002C11FC" w:rsidRPr="002C11FC">
        <w:t xml:space="preserve"> True skill statistic (TSS) is a discriminatory test of binary predictive performance, quantified as 1 minus the sum of sensitivity and specificity, and is another popular metric of SDM performance. Model performance, assessed using TSS, are shown for 3,047 European plant species across models differing in their use of climate variables (static vs. dynamic; </w:t>
      </w:r>
      <w:proofErr w:type="spellStart"/>
      <w:r w:rsidR="002C11FC" w:rsidRPr="002C11FC">
        <w:t>colors</w:t>
      </w:r>
      <w:proofErr w:type="spellEnd"/>
      <w:r w:rsidR="002C11FC" w:rsidRPr="002C11FC">
        <w:t xml:space="preserve">) and the inclusion of disturbance variables (only climate vs. including disturbances; x-axis). Box-and-whisker plots show the median, spread, and variation in </w:t>
      </w:r>
      <w:r w:rsidR="0077012E">
        <w:t>TSS</w:t>
      </w:r>
      <w:r w:rsidR="002C11FC" w:rsidRPr="002C11FC">
        <w:t xml:space="preserve"> across species. Static models used long-term climate averages, while dynamic models incorporated 5-year moving windows to capture lagged responses. Models including habitat predictors used community-derived indicators of light availability, disturbance severity, and herb-layer disturbance severity.</w:t>
      </w:r>
      <w:r w:rsidR="0077012E">
        <w:t xml:space="preserve"> All models were significantly different from each other</w:t>
      </w:r>
      <w:r w:rsidR="00CA16E9">
        <w:t>, showing similar performance rankings as in the main text for AUC.</w:t>
      </w:r>
      <w:bookmarkEnd w:id="3"/>
      <w:r w:rsidR="00C64B7A">
        <w:rPr>
          <w:b/>
          <w:bCs/>
          <w:lang w:val="en-US"/>
        </w:rPr>
        <w:br w:type="page"/>
      </w:r>
    </w:p>
    <w:p w14:paraId="7FC25ED5" w14:textId="77777777" w:rsidR="002C11FC" w:rsidRDefault="00C64B7A" w:rsidP="002C11FC">
      <w:pPr>
        <w:keepNext/>
      </w:pPr>
      <w:r>
        <w:rPr>
          <w:b/>
          <w:bCs/>
          <w:noProof/>
          <w:lang w:eastAsia="en-SG"/>
        </w:rPr>
        <w:lastRenderedPageBreak/>
        <w:drawing>
          <wp:inline distT="0" distB="0" distL="0" distR="0" wp14:anchorId="2AEBA5B0" wp14:editId="4A2FF604">
            <wp:extent cx="5727700" cy="4684395"/>
            <wp:effectExtent l="0" t="0" r="6350" b="1905"/>
            <wp:docPr id="202394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684395"/>
                    </a:xfrm>
                    <a:prstGeom prst="rect">
                      <a:avLst/>
                    </a:prstGeom>
                    <a:noFill/>
                    <a:ln>
                      <a:noFill/>
                    </a:ln>
                  </pic:spPr>
                </pic:pic>
              </a:graphicData>
            </a:graphic>
          </wp:inline>
        </w:drawing>
      </w:r>
    </w:p>
    <w:p w14:paraId="2835125B" w14:textId="7D15118D" w:rsidR="00C64B7A" w:rsidRPr="002C11FC" w:rsidRDefault="002C11FC" w:rsidP="002C11FC">
      <w:pPr>
        <w:pStyle w:val="Caption"/>
      </w:pPr>
      <w:bookmarkStart w:id="4" w:name="_Toc197964098"/>
      <w:bookmarkStart w:id="5" w:name="_Toc197963918"/>
      <w:r w:rsidRPr="00565647">
        <w:rPr>
          <w:rStyle w:val="Heading3Char"/>
        </w:rPr>
        <w:t xml:space="preserve">Supplementary Figure </w:t>
      </w:r>
      <w:r w:rsidRPr="00565647">
        <w:rPr>
          <w:rStyle w:val="Heading3Char"/>
        </w:rPr>
        <w:fldChar w:fldCharType="begin"/>
      </w:r>
      <w:r w:rsidRPr="00565647">
        <w:rPr>
          <w:rStyle w:val="Heading3Char"/>
        </w:rPr>
        <w:instrText xml:space="preserve"> SEQ Supplementary_Figure \* ARABIC </w:instrText>
      </w:r>
      <w:r w:rsidRPr="00565647">
        <w:rPr>
          <w:rStyle w:val="Heading3Char"/>
        </w:rPr>
        <w:fldChar w:fldCharType="separate"/>
      </w:r>
      <w:r w:rsidR="00811555" w:rsidRPr="00565647">
        <w:rPr>
          <w:rStyle w:val="Heading3Char"/>
        </w:rPr>
        <w:t>2</w:t>
      </w:r>
      <w:r w:rsidRPr="00565647">
        <w:rPr>
          <w:rStyle w:val="Heading3Char"/>
        </w:rPr>
        <w:fldChar w:fldCharType="end"/>
      </w:r>
      <w:r w:rsidRPr="00565647">
        <w:rPr>
          <w:rStyle w:val="Heading3Char"/>
        </w:rPr>
        <w:t xml:space="preserve">. </w:t>
      </w:r>
      <w:r w:rsidR="004B4BEB" w:rsidRPr="00565647">
        <w:rPr>
          <w:rStyle w:val="Heading3Char"/>
        </w:rPr>
        <w:t>As</w:t>
      </w:r>
      <w:r w:rsidRPr="00565647">
        <w:rPr>
          <w:rStyle w:val="Heading3Char"/>
        </w:rPr>
        <w:t xml:space="preserve"> </w:t>
      </w:r>
      <w:r w:rsidR="004B4BEB" w:rsidRPr="00565647">
        <w:rPr>
          <w:rStyle w:val="Heading3Char"/>
        </w:rPr>
        <w:t xml:space="preserve">the </w:t>
      </w:r>
      <w:r w:rsidRPr="00565647">
        <w:rPr>
          <w:rStyle w:val="Heading3Char"/>
        </w:rPr>
        <w:t>single predictor in univariate models, the relationship between disturbance and climate-change disequilibrium severity and various species attributes.</w:t>
      </w:r>
      <w:bookmarkEnd w:id="4"/>
      <w:r w:rsidRPr="002C11FC">
        <w:t xml:space="preserve"> Generalized linear models (GLMs) were used to assess how various species attributes relate to disturbance (left) and climate-change (</w:t>
      </w:r>
      <w:proofErr w:type="spellStart"/>
      <w:r w:rsidRPr="002C11FC">
        <w:t>center</w:t>
      </w:r>
      <w:proofErr w:type="spellEnd"/>
      <w:r w:rsidRPr="002C11FC">
        <w:t>) disequilibrium, measured using Cohen’s D, for 2,529 European plant species with complete trait data, and to lag length (right) as defined by the best-performing window for 1,204 species with significant climate-change disequilibrium and complete trait data. Species attributes included data characteristics (black), geographic variables (gold), bioclimatic conditions (blue), disturbance indicators (red), and plant functional traits (green). For all non-trait attributes, species-level median across presence plots was used. Points indicate model coefficients (solid for significant, cross for non-significant), 95% confidence intervals shown (solid lines for significant effects, dashed for non-significant). Significance levels are denoted by asterisks (* &lt; 0.05, ** &lt; 0.01, *** &lt; 0.001).</w:t>
      </w:r>
      <w:bookmarkEnd w:id="5"/>
      <w:r w:rsidR="00C64B7A">
        <w:rPr>
          <w:b/>
          <w:bCs/>
          <w:lang w:val="en-US"/>
        </w:rPr>
        <w:br w:type="page"/>
      </w:r>
    </w:p>
    <w:p w14:paraId="07748645" w14:textId="77777777" w:rsidR="002C11FC" w:rsidRDefault="00C64B7A" w:rsidP="002C11FC">
      <w:pPr>
        <w:keepNext/>
      </w:pPr>
      <w:r>
        <w:rPr>
          <w:b/>
          <w:bCs/>
          <w:noProof/>
          <w:lang w:eastAsia="en-SG"/>
        </w:rPr>
        <w:lastRenderedPageBreak/>
        <w:drawing>
          <wp:inline distT="0" distB="0" distL="0" distR="0" wp14:anchorId="081B70C5" wp14:editId="0591ECA4">
            <wp:extent cx="5727700" cy="4684395"/>
            <wp:effectExtent l="0" t="0" r="6350" b="1905"/>
            <wp:docPr id="1196301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684395"/>
                    </a:xfrm>
                    <a:prstGeom prst="rect">
                      <a:avLst/>
                    </a:prstGeom>
                    <a:noFill/>
                    <a:ln>
                      <a:noFill/>
                    </a:ln>
                  </pic:spPr>
                </pic:pic>
              </a:graphicData>
            </a:graphic>
          </wp:inline>
        </w:drawing>
      </w:r>
    </w:p>
    <w:p w14:paraId="258A5F70" w14:textId="1E3F919B" w:rsidR="00C64B7A" w:rsidRPr="002C11FC" w:rsidRDefault="002C11FC" w:rsidP="002C11FC">
      <w:pPr>
        <w:pStyle w:val="Caption"/>
      </w:pPr>
      <w:bookmarkStart w:id="6" w:name="_Toc197964099"/>
      <w:bookmarkStart w:id="7" w:name="_Toc197963919"/>
      <w:r w:rsidRPr="00565647">
        <w:rPr>
          <w:rStyle w:val="Heading3Char"/>
        </w:rPr>
        <w:t xml:space="preserve">Supplementary Figure </w:t>
      </w:r>
      <w:r w:rsidRPr="00565647">
        <w:rPr>
          <w:rStyle w:val="Heading3Char"/>
        </w:rPr>
        <w:fldChar w:fldCharType="begin"/>
      </w:r>
      <w:r w:rsidRPr="00565647">
        <w:rPr>
          <w:rStyle w:val="Heading3Char"/>
        </w:rPr>
        <w:instrText xml:space="preserve"> SEQ Supplementary_Figure \* ARABIC </w:instrText>
      </w:r>
      <w:r w:rsidRPr="00565647">
        <w:rPr>
          <w:rStyle w:val="Heading3Char"/>
        </w:rPr>
        <w:fldChar w:fldCharType="separate"/>
      </w:r>
      <w:r w:rsidR="00811555" w:rsidRPr="00565647">
        <w:rPr>
          <w:rStyle w:val="Heading3Char"/>
        </w:rPr>
        <w:t>3</w:t>
      </w:r>
      <w:r w:rsidRPr="00565647">
        <w:rPr>
          <w:rStyle w:val="Heading3Char"/>
        </w:rPr>
        <w:fldChar w:fldCharType="end"/>
      </w:r>
      <w:r w:rsidRPr="00565647">
        <w:rPr>
          <w:rStyle w:val="Heading3Char"/>
        </w:rPr>
        <w:t xml:space="preserve">. In </w:t>
      </w:r>
      <w:r w:rsidR="003644B0" w:rsidRPr="00565647">
        <w:rPr>
          <w:rStyle w:val="Heading3Char"/>
        </w:rPr>
        <w:t xml:space="preserve">a </w:t>
      </w:r>
      <w:r w:rsidRPr="00565647">
        <w:rPr>
          <w:rStyle w:val="Heading3Char"/>
        </w:rPr>
        <w:t>variant model set-up without light availability and disturbance severity as predictors, the relationship between disturbance and climate-change disequilibrium severity and various species attributes as single predictors.</w:t>
      </w:r>
      <w:bookmarkEnd w:id="6"/>
      <w:r w:rsidRPr="002C11FC">
        <w:t xml:space="preserve"> Generalized linear models (GLMs) were used to assess how various species attributes relate to disturbance (left) and climate-change (</w:t>
      </w:r>
      <w:proofErr w:type="spellStart"/>
      <w:r w:rsidRPr="002C11FC">
        <w:t>center</w:t>
      </w:r>
      <w:proofErr w:type="spellEnd"/>
      <w:r w:rsidRPr="002C11FC">
        <w:t>) disequilibrium, measured using Cohen’s D, for 2,529 European plant species with complete trait data, and to lag length (right) as defined by the best-performing window for 1,204 species with significant climate-change disequilibrium and complete trait data. Species attributes included data characteristics (black), geographic variables (gold), bioclimatic conditions (blue), disturbance indicators (red), and plant functional traits (green). For all non-trait attributes, species-level median across presence plots was used. Points indicate model coefficients (solid for significant, cross for non-significant), 95% confidence intervals shown (solid lines for significant effects, dashed for non-significant). Significance levels are denoted by asterisks (* &lt; 0.05, ** &lt; 0.01, *** &lt; 0.001).</w:t>
      </w:r>
      <w:bookmarkEnd w:id="7"/>
      <w:r w:rsidR="00C64B7A">
        <w:rPr>
          <w:b/>
          <w:bCs/>
          <w:lang w:val="en-US"/>
        </w:rPr>
        <w:br w:type="page"/>
      </w:r>
    </w:p>
    <w:p w14:paraId="6F76BA82" w14:textId="77777777" w:rsidR="002C11FC" w:rsidRDefault="0016136B" w:rsidP="002C11FC">
      <w:pPr>
        <w:keepNext/>
      </w:pPr>
      <w:r>
        <w:rPr>
          <w:b/>
          <w:bCs/>
          <w:noProof/>
          <w:lang w:eastAsia="en-SG"/>
        </w:rPr>
        <w:lastRenderedPageBreak/>
        <w:drawing>
          <wp:inline distT="0" distB="0" distL="0" distR="0" wp14:anchorId="47B839F0" wp14:editId="2056B081">
            <wp:extent cx="5727700" cy="4684395"/>
            <wp:effectExtent l="0" t="0" r="6350" b="1905"/>
            <wp:docPr id="81685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684395"/>
                    </a:xfrm>
                    <a:prstGeom prst="rect">
                      <a:avLst/>
                    </a:prstGeom>
                    <a:noFill/>
                    <a:ln>
                      <a:noFill/>
                    </a:ln>
                  </pic:spPr>
                </pic:pic>
              </a:graphicData>
            </a:graphic>
          </wp:inline>
        </w:drawing>
      </w:r>
    </w:p>
    <w:p w14:paraId="1F6EE41D" w14:textId="12AD36E5" w:rsidR="00A875A7" w:rsidRDefault="002C11FC" w:rsidP="003644B0">
      <w:pPr>
        <w:pStyle w:val="Caption"/>
        <w:rPr>
          <w:lang w:val="en-US"/>
        </w:rPr>
      </w:pPr>
      <w:bookmarkStart w:id="8" w:name="_Toc197964100"/>
      <w:bookmarkStart w:id="9" w:name="_Toc197963920"/>
      <w:r w:rsidRPr="00565647">
        <w:rPr>
          <w:rStyle w:val="Heading3Char"/>
        </w:rPr>
        <w:t xml:space="preserve">Supplementary Figure </w:t>
      </w:r>
      <w:r w:rsidRPr="00565647">
        <w:rPr>
          <w:rStyle w:val="Heading3Char"/>
        </w:rPr>
        <w:fldChar w:fldCharType="begin"/>
      </w:r>
      <w:r w:rsidRPr="00565647">
        <w:rPr>
          <w:rStyle w:val="Heading3Char"/>
        </w:rPr>
        <w:instrText xml:space="preserve"> SEQ Supplementary_Figure \* ARABIC </w:instrText>
      </w:r>
      <w:r w:rsidRPr="00565647">
        <w:rPr>
          <w:rStyle w:val="Heading3Char"/>
        </w:rPr>
        <w:fldChar w:fldCharType="separate"/>
      </w:r>
      <w:r w:rsidR="00811555" w:rsidRPr="00565647">
        <w:rPr>
          <w:rStyle w:val="Heading3Char"/>
        </w:rPr>
        <w:t>4</w:t>
      </w:r>
      <w:r w:rsidRPr="00565647">
        <w:rPr>
          <w:rStyle w:val="Heading3Char"/>
        </w:rPr>
        <w:fldChar w:fldCharType="end"/>
      </w:r>
      <w:r w:rsidRPr="00565647">
        <w:rPr>
          <w:rStyle w:val="Heading3Char"/>
        </w:rPr>
        <w:t xml:space="preserve">. In </w:t>
      </w:r>
      <w:r w:rsidR="003644B0" w:rsidRPr="00565647">
        <w:rPr>
          <w:rStyle w:val="Heading3Char"/>
        </w:rPr>
        <w:t xml:space="preserve">a </w:t>
      </w:r>
      <w:r w:rsidRPr="00565647">
        <w:rPr>
          <w:rStyle w:val="Heading3Char"/>
        </w:rPr>
        <w:t>variant model set-up with longitude replacing latitude as a predictor, the relationship between disturbance and climate-change disequilibrium severity and various species attributes as single predictors.</w:t>
      </w:r>
      <w:bookmarkEnd w:id="8"/>
      <w:r w:rsidRPr="002C11FC">
        <w:t xml:space="preserve"> Generalized linear models (GLMs) were used to assess how various species attributes relate to disturbance (left) and climate-change (</w:t>
      </w:r>
      <w:proofErr w:type="spellStart"/>
      <w:r w:rsidRPr="002C11FC">
        <w:t>center</w:t>
      </w:r>
      <w:proofErr w:type="spellEnd"/>
      <w:r w:rsidRPr="002C11FC">
        <w:t>) disequilibrium, measured using Cohen’s D, for 2,529 European plant species with complete trait data, and to lag length (right) as defined by the best-performing window for 1,204 species with significant climate-change disequilibrium and complete trait data. Species attributes included data characteristics (black), geographic variables (gold), bioclimatic conditions (blue), disturbance indicators (red), and plant functional traits (green). For all non-trait attributes, species-level median across presence plots was used. Points indicate model coefficients (solid for significant, cross for non-significant), 95% confidence intervals shown (solid lines for significant effects, dashed for non-significant). Significance levels are denoted by asterisks (* &lt; 0.05, ** &lt; 0.01, *** &lt; 0.001).</w:t>
      </w:r>
      <w:bookmarkEnd w:id="9"/>
    </w:p>
    <w:p w14:paraId="49DB5DFB" w14:textId="77777777" w:rsidR="003644B0" w:rsidRDefault="003644B0">
      <w:pPr>
        <w:rPr>
          <w:rFonts w:asciiTheme="majorHAnsi" w:eastAsiaTheme="majorEastAsia" w:hAnsiTheme="majorHAnsi" w:cstheme="majorBidi"/>
          <w:color w:val="0F4761" w:themeColor="accent1" w:themeShade="BF"/>
          <w:sz w:val="40"/>
          <w:szCs w:val="40"/>
          <w:lang w:val="en-US"/>
        </w:rPr>
      </w:pPr>
      <w:r>
        <w:rPr>
          <w:lang w:val="en-US"/>
        </w:rPr>
        <w:br w:type="page"/>
      </w:r>
    </w:p>
    <w:p w14:paraId="09C14953" w14:textId="39248A53" w:rsidR="00B92918" w:rsidRPr="00A35D45" w:rsidRDefault="00411B05" w:rsidP="00411B05">
      <w:pPr>
        <w:pStyle w:val="Heading1"/>
        <w:rPr>
          <w:lang w:val="en-US"/>
        </w:rPr>
      </w:pPr>
      <w:bookmarkStart w:id="10" w:name="_Toc197963447"/>
      <w:bookmarkStart w:id="11" w:name="_Toc197964101"/>
      <w:r w:rsidRPr="00A35D45">
        <w:rPr>
          <w:lang w:val="en-US"/>
        </w:rPr>
        <w:lastRenderedPageBreak/>
        <w:t>Extended methods</w:t>
      </w:r>
      <w:bookmarkEnd w:id="10"/>
      <w:bookmarkEnd w:id="11"/>
    </w:p>
    <w:p w14:paraId="120EEC5A" w14:textId="2F1A8AB3" w:rsidR="00C224A5" w:rsidRDefault="00C224A5" w:rsidP="003271B9">
      <w:pPr>
        <w:pStyle w:val="Heading2"/>
        <w:rPr>
          <w:lang w:val="en-US"/>
        </w:rPr>
      </w:pPr>
      <w:bookmarkStart w:id="12" w:name="_Toc197963448"/>
      <w:bookmarkStart w:id="13" w:name="_Toc197964102"/>
      <w:r>
        <w:rPr>
          <w:lang w:val="en-US"/>
        </w:rPr>
        <w:t xml:space="preserve">Supplementary Section 1. </w:t>
      </w:r>
      <w:r w:rsidR="00587B25">
        <w:rPr>
          <w:lang w:val="en-US"/>
        </w:rPr>
        <w:t>Data preparation</w:t>
      </w:r>
      <w:bookmarkEnd w:id="12"/>
      <w:bookmarkEnd w:id="13"/>
    </w:p>
    <w:p w14:paraId="59303804" w14:textId="0093AE28" w:rsidR="00811555" w:rsidRDefault="00FC2905" w:rsidP="002B5D40">
      <w:pPr>
        <w:rPr>
          <w:lang w:val="en-US"/>
        </w:rPr>
      </w:pPr>
      <w:r>
        <w:rPr>
          <w:lang w:val="en-US"/>
        </w:rPr>
        <w:t xml:space="preserve">After our filtering process of vegetation plots, 1,138,587 remain. </w:t>
      </w:r>
      <w:r w:rsidR="00E75472">
        <w:rPr>
          <w:lang w:val="en-US"/>
        </w:rPr>
        <w:t>Plot density was highest in Denmark</w:t>
      </w:r>
      <w:r w:rsidR="00283DE7">
        <w:rPr>
          <w:lang w:val="en-US"/>
        </w:rPr>
        <w:t xml:space="preserve">, Netherlands, </w:t>
      </w:r>
      <w:r w:rsidR="00D95F26">
        <w:rPr>
          <w:lang w:val="en-US"/>
        </w:rPr>
        <w:t>Czechia</w:t>
      </w:r>
      <w:r w:rsidR="00826CBE">
        <w:rPr>
          <w:lang w:val="en-US"/>
        </w:rPr>
        <w:t xml:space="preserve">, </w:t>
      </w:r>
      <w:r w:rsidR="00CC6AD9">
        <w:rPr>
          <w:lang w:val="en-US"/>
        </w:rPr>
        <w:t xml:space="preserve">the </w:t>
      </w:r>
      <w:r w:rsidR="00E95B1D">
        <w:rPr>
          <w:lang w:val="en-US"/>
        </w:rPr>
        <w:t>Alps including parts of Switzerland</w:t>
      </w:r>
      <w:r w:rsidR="00852722">
        <w:rPr>
          <w:lang w:val="en-US"/>
        </w:rPr>
        <w:t xml:space="preserve"> and </w:t>
      </w:r>
      <w:r w:rsidR="00E95B1D">
        <w:rPr>
          <w:lang w:val="en-US"/>
        </w:rPr>
        <w:t>eastern France</w:t>
      </w:r>
      <w:r w:rsidR="004A7B12">
        <w:rPr>
          <w:lang w:val="en-US"/>
        </w:rPr>
        <w:t>,</w:t>
      </w:r>
      <w:r w:rsidR="00097C15">
        <w:rPr>
          <w:lang w:val="en-US"/>
        </w:rPr>
        <w:t xml:space="preserve"> the Apennines in Italy,</w:t>
      </w:r>
      <w:r w:rsidR="004A7B12">
        <w:rPr>
          <w:lang w:val="en-US"/>
        </w:rPr>
        <w:t xml:space="preserve"> </w:t>
      </w:r>
      <w:r w:rsidR="00480E52">
        <w:rPr>
          <w:lang w:val="en-US"/>
        </w:rPr>
        <w:t>and the Pyrenees</w:t>
      </w:r>
      <w:r w:rsidR="003F1B0B">
        <w:rPr>
          <w:lang w:val="en-US"/>
        </w:rPr>
        <w:t xml:space="preserve"> including northern Spain and southern France</w:t>
      </w:r>
      <w:r w:rsidR="00B65C77">
        <w:rPr>
          <w:lang w:val="en-US"/>
        </w:rPr>
        <w:t xml:space="preserve"> (Supplementary Fig. 5)</w:t>
      </w:r>
      <w:r w:rsidR="003F1B0B">
        <w:rPr>
          <w:lang w:val="en-US"/>
        </w:rPr>
        <w:t>.</w:t>
      </w:r>
    </w:p>
    <w:p w14:paraId="4E3C0654" w14:textId="0B44AA6F" w:rsidR="00811555" w:rsidRDefault="00624DE9" w:rsidP="00811555">
      <w:pPr>
        <w:keepNext/>
      </w:pPr>
      <w:r>
        <w:rPr>
          <w:noProof/>
          <w:lang w:eastAsia="en-SG"/>
        </w:rPr>
        <w:drawing>
          <wp:inline distT="0" distB="0" distL="0" distR="0" wp14:anchorId="3032464C" wp14:editId="644B0AD6">
            <wp:extent cx="5727700" cy="6306185"/>
            <wp:effectExtent l="0" t="0" r="0" b="0"/>
            <wp:docPr id="1066694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6306185"/>
                    </a:xfrm>
                    <a:prstGeom prst="rect">
                      <a:avLst/>
                    </a:prstGeom>
                    <a:noFill/>
                    <a:ln>
                      <a:noFill/>
                    </a:ln>
                  </pic:spPr>
                </pic:pic>
              </a:graphicData>
            </a:graphic>
          </wp:inline>
        </w:drawing>
      </w:r>
    </w:p>
    <w:p w14:paraId="5921C657" w14:textId="566F70E9" w:rsidR="00A67A9A" w:rsidRDefault="00811555" w:rsidP="00811555">
      <w:pPr>
        <w:pStyle w:val="Caption"/>
        <w:rPr>
          <w:lang w:val="en-US"/>
        </w:rPr>
      </w:pPr>
      <w:bookmarkStart w:id="14" w:name="_Toc197964103"/>
      <w:bookmarkStart w:id="15" w:name="_Toc197963921"/>
      <w:r w:rsidRPr="00565647">
        <w:rPr>
          <w:rStyle w:val="Heading3Char"/>
        </w:rPr>
        <w:t xml:space="preserve">Supplementary Figure </w:t>
      </w:r>
      <w:r w:rsidRPr="00565647">
        <w:rPr>
          <w:rStyle w:val="Heading3Char"/>
        </w:rPr>
        <w:fldChar w:fldCharType="begin"/>
      </w:r>
      <w:r w:rsidRPr="00565647">
        <w:rPr>
          <w:rStyle w:val="Heading3Char"/>
        </w:rPr>
        <w:instrText xml:space="preserve"> SEQ Supplementary_Figure \* ARABIC </w:instrText>
      </w:r>
      <w:r w:rsidRPr="00565647">
        <w:rPr>
          <w:rStyle w:val="Heading3Char"/>
        </w:rPr>
        <w:fldChar w:fldCharType="separate"/>
      </w:r>
      <w:r w:rsidRPr="00565647">
        <w:rPr>
          <w:rStyle w:val="Heading3Char"/>
        </w:rPr>
        <w:t>5</w:t>
      </w:r>
      <w:r w:rsidRPr="00565647">
        <w:rPr>
          <w:rStyle w:val="Heading3Char"/>
        </w:rPr>
        <w:fldChar w:fldCharType="end"/>
      </w:r>
      <w:r w:rsidR="002B5D40" w:rsidRPr="00565647">
        <w:rPr>
          <w:rStyle w:val="Heading3Char"/>
        </w:rPr>
        <w:t xml:space="preserve">. </w:t>
      </w:r>
      <w:r w:rsidRPr="00565647">
        <w:rPr>
          <w:rStyle w:val="Heading3Char"/>
        </w:rPr>
        <w:t>Distribution of the final, “usable”, post-thinning plot data across our study area of Europe</w:t>
      </w:r>
      <w:r w:rsidR="0006284C" w:rsidRPr="00565647">
        <w:rPr>
          <w:rStyle w:val="Heading3Char"/>
        </w:rPr>
        <w:t xml:space="preserve"> (n = </w:t>
      </w:r>
      <w:r w:rsidR="004615BF" w:rsidRPr="00565647">
        <w:rPr>
          <w:rStyle w:val="Heading3Char"/>
        </w:rPr>
        <w:t>525,638)</w:t>
      </w:r>
      <w:r w:rsidRPr="00565647">
        <w:rPr>
          <w:rStyle w:val="Heading3Char"/>
        </w:rPr>
        <w:t>.</w:t>
      </w:r>
      <w:bookmarkEnd w:id="14"/>
      <w:r>
        <w:rPr>
          <w:lang w:val="en-US"/>
        </w:rPr>
        <w:t xml:space="preserve"> </w:t>
      </w:r>
      <w:r w:rsidR="00E75472">
        <w:rPr>
          <w:lang w:val="en-US"/>
        </w:rPr>
        <w:t xml:space="preserve">Points were plotted with an </w:t>
      </w:r>
      <w:r w:rsidR="00087914">
        <w:rPr>
          <w:lang w:val="en-US"/>
        </w:rPr>
        <w:t xml:space="preserve">opacity </w:t>
      </w:r>
      <w:r w:rsidR="00E75472">
        <w:rPr>
          <w:lang w:val="en-US"/>
        </w:rPr>
        <w:t>value of 0.01, where darker blue areas indicate a higher density of plots and light blue areas indicate a lower density of plots.</w:t>
      </w:r>
      <w:r w:rsidR="00087914">
        <w:rPr>
          <w:lang w:val="en-US"/>
        </w:rPr>
        <w:t xml:space="preserve"> Darker grey lines indicate country borders.</w:t>
      </w:r>
      <w:bookmarkEnd w:id="15"/>
    </w:p>
    <w:p w14:paraId="2FAE482C" w14:textId="630AC01C" w:rsidR="003C3F2E" w:rsidRDefault="00B110F4" w:rsidP="00576617">
      <w:pPr>
        <w:rPr>
          <w:lang w:val="en-US"/>
        </w:rPr>
      </w:pPr>
      <w:r w:rsidRPr="007E7B1D">
        <w:lastRenderedPageBreak/>
        <w:t>All climate data were sourced from the UERRA regional reanalysis for Europe dataset (retrieved 18</w:t>
      </w:r>
      <w:r w:rsidRPr="007E7B1D">
        <w:rPr>
          <w:vertAlign w:val="superscript"/>
        </w:rPr>
        <w:t>th</w:t>
      </w:r>
      <w:r w:rsidRPr="007E7B1D">
        <w:t xml:space="preserve"> October 2023; </w:t>
      </w:r>
      <w:r w:rsidRPr="007E7B1D">
        <w:fldChar w:fldCharType="begin"/>
      </w:r>
      <w:r>
        <w:instrText xml:space="preserve"> ADDIN ZOTERO_ITEM CSL_CITATION {"citationID":"fbYEqoKi","properties":{"formattedCitation":"(Copernicus Climate Change Service 2019)","plainCitation":"(Copernicus Climate Change Service 2019)","dontUpdate":true,"noteIndex":0},"citationItems":[{"id":6482,"uris":["http://zotero.org/users/5157740/items/PZKKI3FS"],"itemData":{"id":6482,"type":"dataset","DOI":"https://doi.org/10.24381/cds.32b04ec5","publisher":"Copernicus Climate Change Service (C3S) Climate Data Store (CDS)","title":"UERRA regional reanalysis for Europe on single levels from 1961 to 2019","URL":"https://doi.org/10.24381/cds.32b04ec5","author":[{"family":"Copernicus Climate Change Service","given":""}],"accessed":{"date-parts":[["2023",10,18]]},"issued":{"date-parts":[["2019"]]}}}],"schema":"https://github.com/citation-style-language/schema/raw/master/csl-citation.json"} </w:instrText>
      </w:r>
      <w:r w:rsidRPr="007E7B1D">
        <w:fldChar w:fldCharType="separate"/>
      </w:r>
      <w:r w:rsidRPr="007E7B1D">
        <w:t>Copernicus Climate Change Service 2019</w:t>
      </w:r>
      <w:r w:rsidRPr="007E7B1D">
        <w:fldChar w:fldCharType="end"/>
      </w:r>
      <w:r w:rsidRPr="007E7B1D">
        <w:t>). Daily near-surface temperature and precipitation records from 1961 to 2018 were obtained from the MESCAN-SURFEX system (5.5 km by 5.5 km).</w:t>
      </w:r>
      <w:r>
        <w:t xml:space="preserve"> </w:t>
      </w:r>
      <w:r w:rsidR="00C3374F">
        <w:t>Daily t</w:t>
      </w:r>
      <w:r w:rsidR="00E24397">
        <w:t xml:space="preserve">emperature </w:t>
      </w:r>
      <w:r>
        <w:t xml:space="preserve">data </w:t>
      </w:r>
      <w:r w:rsidR="00FF1370">
        <w:t xml:space="preserve">contained four </w:t>
      </w:r>
      <w:r w:rsidR="00976BF1">
        <w:t>measurements, a</w:t>
      </w:r>
      <w:r w:rsidR="00E24397">
        <w:t>t</w:t>
      </w:r>
      <w:r w:rsidR="00976BF1">
        <w:t xml:space="preserve"> 00, 06, 12, and 18 UTC</w:t>
      </w:r>
      <w:r w:rsidR="00E24397">
        <w:t xml:space="preserve">, which was used to first calculate </w:t>
      </w:r>
      <w:r w:rsidR="00A05543">
        <w:t xml:space="preserve">daily mean, min, and max temperature. Daily measurements </w:t>
      </w:r>
      <w:r w:rsidR="007A5FBE">
        <w:t xml:space="preserve">of mean, min, and max </w:t>
      </w:r>
      <w:r w:rsidR="00A05543">
        <w:t xml:space="preserve">were then </w:t>
      </w:r>
      <w:r w:rsidR="007A5FBE">
        <w:t xml:space="preserve">averaged </w:t>
      </w:r>
      <w:r w:rsidR="00A05543">
        <w:t xml:space="preserve">to calculate </w:t>
      </w:r>
      <w:r w:rsidR="007A5FBE">
        <w:t>monthly</w:t>
      </w:r>
      <w:r w:rsidR="00915220">
        <w:t xml:space="preserve"> mean, min, and max temperatures. Meaning the average of those </w:t>
      </w:r>
      <w:r w:rsidR="00D86F2A">
        <w:t>moments was calculated for the month</w:t>
      </w:r>
      <w:r w:rsidR="004C14C2">
        <w:t>,</w:t>
      </w:r>
      <w:r w:rsidR="00D86F2A">
        <w:t xml:space="preserve"> e.g., minimum monthly temperature was the minimum temperature observed for each day, averaged across days for a given month.</w:t>
      </w:r>
      <w:r w:rsidR="004C14C2">
        <w:t xml:space="preserve"> Precipitation values only contained one measurement </w:t>
      </w:r>
      <w:r w:rsidR="00CB65F9">
        <w:t xml:space="preserve">per </w:t>
      </w:r>
      <w:r w:rsidR="004C14C2">
        <w:t xml:space="preserve">day, which was then summed across days within each month. </w:t>
      </w:r>
      <w:r w:rsidR="00957AFF">
        <w:t xml:space="preserve">These monthly variables were needed to calculate the bioclimatic variables considered. While several </w:t>
      </w:r>
      <w:r w:rsidR="00CB65F9">
        <w:t xml:space="preserve">calculations </w:t>
      </w:r>
      <w:r w:rsidR="00A11A57">
        <w:t xml:space="preserve">allowed </w:t>
      </w:r>
      <w:r w:rsidR="00B17D64">
        <w:t xml:space="preserve">input data using </w:t>
      </w:r>
      <w:r w:rsidR="003A27B0">
        <w:t>daily climate variable</w:t>
      </w:r>
      <w:r w:rsidR="00A11A57">
        <w:t xml:space="preserve"> </w:t>
      </w:r>
      <w:r w:rsidR="00DC6B75">
        <w:t xml:space="preserve">to potentially calculate variables with greater accuracy </w:t>
      </w:r>
      <w:r w:rsidR="004D40FD">
        <w:t xml:space="preserve">(e.g., </w:t>
      </w:r>
      <w:r w:rsidR="00B17D64">
        <w:t xml:space="preserve">for calculating </w:t>
      </w:r>
      <w:r w:rsidR="004D40FD">
        <w:t>growing degree days)</w:t>
      </w:r>
      <w:r w:rsidR="003A27B0">
        <w:t xml:space="preserve">, the temporal and spatial extent of our study limited our capacity to do so due to space and computational limitations. </w:t>
      </w:r>
    </w:p>
    <w:p w14:paraId="28B2BA5B" w14:textId="2BF0B891" w:rsidR="00CA2659" w:rsidRDefault="00576617" w:rsidP="00576617">
      <w:pPr>
        <w:rPr>
          <w:lang w:val="en-US"/>
        </w:rPr>
      </w:pPr>
      <w:r>
        <w:rPr>
          <w:lang w:val="en-US"/>
        </w:rPr>
        <w:t>A large selection of annual climate variables was considered. Namely, the commonly used 19 bioclimatic variables, and additional variables</w:t>
      </w:r>
      <w:r w:rsidR="007161ED">
        <w:rPr>
          <w:lang w:val="en-US"/>
        </w:rPr>
        <w:t xml:space="preserve"> related to growth, snow, and frost</w:t>
      </w:r>
      <w:r>
        <w:rPr>
          <w:lang w:val="en-US"/>
        </w:rPr>
        <w:t xml:space="preserve">. </w:t>
      </w:r>
      <w:r w:rsidR="002063AB">
        <w:rPr>
          <w:lang w:val="en-US"/>
        </w:rPr>
        <w:t xml:space="preserve">All variables were handled in R </w:t>
      </w:r>
      <w:r w:rsidR="0028166A">
        <w:rPr>
          <w:lang w:val="en-US"/>
        </w:rPr>
        <w:fldChar w:fldCharType="begin"/>
      </w:r>
      <w:r w:rsidR="0028166A">
        <w:rPr>
          <w:lang w:val="en-US"/>
        </w:rPr>
        <w:instrText xml:space="preserve"> ADDIN ZOTERO_ITEM CSL_CITATION {"citationID":"Wrks7GZB","properties":{"formattedCitation":"(R Core Team 2013)","plainCitation":"(R Core Team 2013)","noteIndex":0},"citationItems":[{"id":436,"uris":["http://zotero.org/users/5157740/items/V8H292ZX"],"itemData":{"id":436,"type":"article-journal","container-title":"R Foundation for Statistical Computing, Vienna, Austria","page":"275–286","source":"Google Scholar","title":"R: A language and environment for statistical computing","volume":"55","author":[{"family":"R Core Team","given":""}],"issued":{"date-parts":[["2013"]]}}}],"schema":"https://github.com/citation-style-language/schema/raw/master/csl-citation.json"} </w:instrText>
      </w:r>
      <w:r w:rsidR="0028166A">
        <w:rPr>
          <w:lang w:val="en-US"/>
        </w:rPr>
        <w:fldChar w:fldCharType="separate"/>
      </w:r>
      <w:r w:rsidR="00717328" w:rsidRPr="00717328">
        <w:t>(R Core Team 2013)</w:t>
      </w:r>
      <w:r w:rsidR="0028166A">
        <w:rPr>
          <w:lang w:val="en-US"/>
        </w:rPr>
        <w:fldChar w:fldCharType="end"/>
      </w:r>
      <w:r w:rsidR="0028166A">
        <w:rPr>
          <w:lang w:val="en-US"/>
        </w:rPr>
        <w:t xml:space="preserve"> using the ‘terra’ package </w:t>
      </w:r>
      <w:r w:rsidR="0028166A">
        <w:rPr>
          <w:lang w:val="en-US"/>
        </w:rPr>
        <w:fldChar w:fldCharType="begin"/>
      </w:r>
      <w:r w:rsidR="0028166A">
        <w:rPr>
          <w:lang w:val="en-US"/>
        </w:rPr>
        <w:instrText xml:space="preserve"> ADDIN ZOTERO_ITEM CSL_CITATION {"citationID":"YgU6UdfQ","properties":{"formattedCitation":"(Hijmans et al. 2022)","plainCitation":"(Hijmans et al. 2022)","noteIndex":0},"citationItems":[{"id":940,"uris":["http://zotero.org/users/5157740/items/Q27WUCGT"],"itemData":{"id":940,"type":"article-journal","source":"Google Scholar","title":"Package ‘terra’","author":[{"family":"Hijmans","given":"Robert J."},{"family":"Bivand","given":"Roger"},{"family":"Etten","given":"Jacob","non-dropping-particle":"van"},{"family":"Forner","given":"Karl"},{"family":"Ooms","given":"Jeroen"},{"family":"Pebesma","given":"Edzer"}],"issued":{"date-parts":[["2022"]]}}}],"schema":"https://github.com/citation-style-language/schema/raw/master/csl-citation.json"} </w:instrText>
      </w:r>
      <w:r w:rsidR="0028166A">
        <w:rPr>
          <w:lang w:val="en-US"/>
        </w:rPr>
        <w:fldChar w:fldCharType="separate"/>
      </w:r>
      <w:r w:rsidR="00717328" w:rsidRPr="00717328">
        <w:t>(Hijmans et al. 2022)</w:t>
      </w:r>
      <w:r w:rsidR="0028166A">
        <w:rPr>
          <w:lang w:val="en-US"/>
        </w:rPr>
        <w:fldChar w:fldCharType="end"/>
      </w:r>
      <w:r w:rsidR="00D91E05">
        <w:rPr>
          <w:lang w:val="en-US"/>
        </w:rPr>
        <w:t>. We accessed SAGA GIS (9.1.2) using the ‘</w:t>
      </w:r>
      <w:proofErr w:type="spellStart"/>
      <w:r w:rsidR="00D91E05">
        <w:rPr>
          <w:lang w:val="en-US"/>
        </w:rPr>
        <w:t>Rsagacmd</w:t>
      </w:r>
      <w:proofErr w:type="spellEnd"/>
      <w:r w:rsidR="00D91E05">
        <w:rPr>
          <w:lang w:val="en-US"/>
        </w:rPr>
        <w:t xml:space="preserve">’ package </w:t>
      </w:r>
      <w:r w:rsidR="00D91E05">
        <w:rPr>
          <w:lang w:val="en-US"/>
        </w:rPr>
        <w:fldChar w:fldCharType="begin"/>
      </w:r>
      <w:r w:rsidR="00D91E05">
        <w:rPr>
          <w:lang w:val="en-US"/>
        </w:rPr>
        <w:instrText xml:space="preserve"> ADDIN ZOTERO_ITEM CSL_CITATION {"citationID":"PjkuWFRt","properties":{"formattedCitation":"(Pawley 2019)","plainCitation":"(Pawley 2019)","noteIndex":0},"citationItems":[{"id":6212,"uris":["http://zotero.org/users/5157740/items/AZPRCNEX"],"itemData":{"id":6212,"type":"dataset","abstract":"Provides an R scripting interface to the open-source 'SAGA-GIS'  (System for Automated Geoscientific Analyses Geographical Information System) software. 'Rsagacmd' dynamically generates R functions for every 'SAGA-GIS' geoprocessing tool based on the user's currently installed 'SAGA-GIS' version. These functions are contained within an S3 object and are accessed as a named list of libraries and tools. This structure facilitates an easier scripting experience by organizing the large number of 'SAGA-GIS' geoprocessing tools (&gt;700) by their respective library. Interactive scripting can fully take advantage of code autocompletion tools (e.g. in 'RStudio'), allowing for each tools syntax to be quickly recognized. Furthermore, the most common types of spatial data (via the 'terra', 'sp', and 'sf' packages) along with non-spatial data are automatically passed from R to the 'SAGA-GIS' command line tool for geoprocessing operations, and the results are loaded as the appropriate R object. Outputs from individual 'SAGA-GIS' tools can also be chained using pipes from the 'magrittr' and 'dplyr' packages to combine complex geoprocessing operations together in a single statement. 'SAGA-GIS' is available under a GPLv2 / LGPLv2 licence from &lt;https://sourceforge.net/projects/saga-gis/&gt; including Windows x86/x64 and macOS binaries. SAGA-GIS is also included in Debian/Ubuntu default software repositories. Rsagacmd has currently been tested on 'SAGA-GIS' versions from 2.3.1 to 9.5.1 on Windows, Linux and macOS.","DOI":"10.32614/CRAN.package.Rsagacmd","language":"en","note":"Institution: Comprehensive R Archive Network\npage: 0.4.3","source":"DOI.org (Crossref)","title":"Rsagacmd: Linking R with the Open-Source 'SAGA-GIS' Software","title-short":"Rsagacmd","URL":"https://CRAN.R-project.org/package=Rsagacmd","author":[{"family":"Pawley","given":"Steven"}],"accessed":{"date-parts":[["2025",1,8]]},"issued":{"date-parts":[["2019",7,23]]}}}],"schema":"https://github.com/citation-style-language/schema/raw/master/csl-citation.json"} </w:instrText>
      </w:r>
      <w:r w:rsidR="00D91E05">
        <w:rPr>
          <w:lang w:val="en-US"/>
        </w:rPr>
        <w:fldChar w:fldCharType="separate"/>
      </w:r>
      <w:r w:rsidR="00717328" w:rsidRPr="00717328">
        <w:t>(Pawley 2019)</w:t>
      </w:r>
      <w:r w:rsidR="00D91E05">
        <w:rPr>
          <w:lang w:val="en-US"/>
        </w:rPr>
        <w:fldChar w:fldCharType="end"/>
      </w:r>
      <w:r w:rsidR="008C139B">
        <w:rPr>
          <w:lang w:val="en-US"/>
        </w:rPr>
        <w:t xml:space="preserve">. The Climate and Weather Tools in SAGA GIS was </w:t>
      </w:r>
      <w:r w:rsidR="00C966CD">
        <w:rPr>
          <w:lang w:val="en-US"/>
        </w:rPr>
        <w:t xml:space="preserve">used to calculate all bioclimatic variables </w:t>
      </w:r>
      <w:r w:rsidR="00C966CD">
        <w:rPr>
          <w:lang w:val="en-US"/>
        </w:rPr>
        <w:fldChar w:fldCharType="begin"/>
      </w:r>
      <w:r w:rsidR="00C966CD">
        <w:rPr>
          <w:lang w:val="en-US"/>
        </w:rPr>
        <w:instrText xml:space="preserve"> ADDIN ZOTERO_ITEM CSL_CITATION {"citationID":"2ijWnHja","properties":{"formattedCitation":"(Conrad et al. 2015)","plainCitation":"(Conrad et al. 2015)","noteIndex":0},"citationItems":[{"id":6210,"uris":["http://zotero.org/users/5157740/items/XGVSFK2Y"],"itemData":{"id":6210,"type":"article-journal","abstract":"Abstract. The System for Automated Geoscientific Analyses (SAGA) is an open source geographic information system (GIS), mainly licensed under the GNU General Public License. Since its first release in 2004, SAGA has rapidly developed from a specialized tool for digital terrain analysis to a comprehensive and globally established GIS platform for scientific analysis and modeling. SAGA is coded in C++ in an object oriented design and runs under several operating systems including Windows and Linux. Key functional features of the modular software architecture comprise an application programming interface for the development and implementation of new geoscientific methods, a user friendly graphical user interface with many visualization options, a command line interpreter, and interfaces to interpreted languages like R and Python. The current version 2.1.4 offers more than 600 tools, which are implemented in dynamically loadable libraries or shared objects and represent the broad scopes of SAGA in numerous fields of geoscientific endeavor and beyond. In this paper, we inform about the system's architecture, functionality, and its current state of development and implementation. Furthermore, we highlight the wide spectrum of scientific applications of SAGA in a review of published studies, with special emphasis on the core application areas digital terrain analysis, geomorphology, soil science, climatology and meteorology, as well as remote sensing.","container-title":"Geoscientific Model Development","DOI":"10.5194/gmd-8-1991-2015","ISSN":"1991-9603","issue":"7","journalAbbreviation":"Geosci. Model Dev.","language":"en","license":"https://creativecommons.org/licenses/by/3.0/","page":"1991-2007","source":"DOI.org (Crossref)","title":"System for Automated Geoscientific Analyses (SAGA) v. 2.1.4","volume":"8","author":[{"family":"Conrad","given":"O."},{"family":"Bechtel","given":"B."},{"family":"Bock","given":"M."},{"family":"Dietrich","given":"H."},{"family":"Fischer","given":"E."},{"family":"Gerlitz","given":"L."},{"family":"Wehberg","given":"J."},{"family":"Wichmann","given":"V."},{"family":"Böhner","given":"J."}],"issued":{"date-parts":[["2015",7,7]]}}}],"schema":"https://github.com/citation-style-language/schema/raw/master/csl-citation.json"} </w:instrText>
      </w:r>
      <w:r w:rsidR="00C966CD">
        <w:rPr>
          <w:lang w:val="en-US"/>
        </w:rPr>
        <w:fldChar w:fldCharType="separate"/>
      </w:r>
      <w:r w:rsidR="00717328" w:rsidRPr="00717328">
        <w:t>(Conrad et al. 2015)</w:t>
      </w:r>
      <w:r w:rsidR="00C966CD">
        <w:rPr>
          <w:lang w:val="en-US"/>
        </w:rPr>
        <w:fldChar w:fldCharType="end"/>
      </w:r>
      <w:r w:rsidR="00C966CD">
        <w:rPr>
          <w:lang w:val="en-US"/>
        </w:rPr>
        <w:t>, namely</w:t>
      </w:r>
      <w:r w:rsidR="00CD4EE0">
        <w:rPr>
          <w:lang w:val="en-US"/>
        </w:rPr>
        <w:t>:</w:t>
      </w:r>
      <w:r w:rsidR="00C966CD">
        <w:rPr>
          <w:lang w:val="en-US"/>
        </w:rPr>
        <w:t xml:space="preserve"> the </w:t>
      </w:r>
      <w:r w:rsidR="00D4095C">
        <w:rPr>
          <w:lang w:val="en-US"/>
        </w:rPr>
        <w:t>b</w:t>
      </w:r>
      <w:r w:rsidR="00C966CD">
        <w:rPr>
          <w:lang w:val="en-US"/>
        </w:rPr>
        <w:t xml:space="preserve">ioclimatic </w:t>
      </w:r>
      <w:r w:rsidR="00D4095C">
        <w:rPr>
          <w:lang w:val="en-US"/>
        </w:rPr>
        <w:t>v</w:t>
      </w:r>
      <w:r w:rsidR="00C966CD">
        <w:rPr>
          <w:lang w:val="en-US"/>
        </w:rPr>
        <w:t>ariables</w:t>
      </w:r>
      <w:r w:rsidR="00740D17">
        <w:rPr>
          <w:lang w:val="en-US"/>
        </w:rPr>
        <w:t xml:space="preserve"> </w:t>
      </w:r>
      <w:r w:rsidR="006F49C4">
        <w:rPr>
          <w:lang w:val="en-US"/>
        </w:rPr>
        <w:t xml:space="preserve">based off the </w:t>
      </w:r>
      <w:proofErr w:type="spellStart"/>
      <w:r w:rsidR="006F49C4">
        <w:rPr>
          <w:lang w:val="en-US"/>
        </w:rPr>
        <w:t>WorldClim</w:t>
      </w:r>
      <w:proofErr w:type="spellEnd"/>
      <w:r w:rsidR="006F49C4">
        <w:rPr>
          <w:lang w:val="en-US"/>
        </w:rPr>
        <w:t xml:space="preserve"> – Global Climate Data project </w:t>
      </w:r>
      <w:r w:rsidR="006F49C4">
        <w:rPr>
          <w:lang w:val="en-US"/>
        </w:rPr>
        <w:fldChar w:fldCharType="begin"/>
      </w:r>
      <w:r w:rsidR="006F49C4">
        <w:rPr>
          <w:lang w:val="en-US"/>
        </w:rPr>
        <w:instrText xml:space="preserve"> ADDIN ZOTERO_ITEM CSL_CITATION {"citationID":"RhAf2Zjc","properties":{"formattedCitation":"(Hijmans et al. 2005)","plainCitation":"(Hijmans et al. 2005)","noteIndex":0},"citationItems":[{"id":6213,"uris":["http://zotero.org/users/5157740/items/GDSRJ77Q"],"itemData":{"id":6213,"type":"article-journal","container-title":"International Journal of Climatology","DOI":"10.1002/joc.1276","ISSN":"0899-8418, 1097-0088","issue":"15","journalAbbreviation":"Int. J. Climatol.","language":"en","license":"http://doi.wiley.com/10.1002/tdm_license_1.1","page":"1965-1978","source":"DOI.org (Crossref)","title":"Very high resolution interpolated climate surfaces for global land areas","volume":"25","author":[{"family":"Hijmans","given":"Robert J."},{"family":"Cameron","given":"Susan E."},{"family":"Parra","given":"Juan L."},{"family":"Jones","given":"Peter G."},{"family":"Jarvis","given":"Andy"}],"issued":{"date-parts":[["2005",12]]}}}],"schema":"https://github.com/citation-style-language/schema/raw/master/csl-citation.json"} </w:instrText>
      </w:r>
      <w:r w:rsidR="006F49C4">
        <w:rPr>
          <w:lang w:val="en-US"/>
        </w:rPr>
        <w:fldChar w:fldCharType="separate"/>
      </w:r>
      <w:r w:rsidR="00717328" w:rsidRPr="00717328">
        <w:t>(Hijmans et al. 2005)</w:t>
      </w:r>
      <w:r w:rsidR="006F49C4">
        <w:rPr>
          <w:lang w:val="en-US"/>
        </w:rPr>
        <w:fldChar w:fldCharType="end"/>
      </w:r>
      <w:r w:rsidR="00A23937">
        <w:rPr>
          <w:lang w:val="en-US"/>
        </w:rPr>
        <w:t xml:space="preserve">, </w:t>
      </w:r>
      <w:r w:rsidR="00D4095C">
        <w:rPr>
          <w:lang w:val="en-US"/>
        </w:rPr>
        <w:t>g</w:t>
      </w:r>
      <w:r w:rsidR="00A23937">
        <w:rPr>
          <w:lang w:val="en-US"/>
        </w:rPr>
        <w:t xml:space="preserve">rowing </w:t>
      </w:r>
      <w:r w:rsidR="00D4095C">
        <w:rPr>
          <w:lang w:val="en-US"/>
        </w:rPr>
        <w:t>d</w:t>
      </w:r>
      <w:r w:rsidR="00A23937">
        <w:rPr>
          <w:lang w:val="en-US"/>
        </w:rPr>
        <w:t xml:space="preserve">egree </w:t>
      </w:r>
      <w:r w:rsidR="00D4095C">
        <w:rPr>
          <w:lang w:val="en-US"/>
        </w:rPr>
        <w:t>d</w:t>
      </w:r>
      <w:r w:rsidR="00A23937">
        <w:rPr>
          <w:lang w:val="en-US"/>
        </w:rPr>
        <w:t xml:space="preserve">ays </w:t>
      </w:r>
      <w:r w:rsidR="00A23937">
        <w:rPr>
          <w:lang w:val="en-US"/>
        </w:rPr>
        <w:fldChar w:fldCharType="begin"/>
      </w:r>
      <w:r w:rsidR="00A23937">
        <w:rPr>
          <w:lang w:val="en-US"/>
        </w:rPr>
        <w:instrText xml:space="preserve"> ADDIN ZOTERO_ITEM CSL_CITATION {"citationID":"CEPx85Oz","properties":{"formattedCitation":"(Karger et al. 2017)","plainCitation":"(Karger et al. 2017)","noteIndex":0},"citationItems":[{"id":590,"uris":["http://zotero.org/users/5157740/items/MR5M7USF"],"itemData":{"id":590,"type":"article-journal","container-title":"Scientific Data","DOI":"10.1038/sdata.2017.122","ISSN":"2052-4463","issue":"1","journalAbbreviation":"Sci Data","language":"en","page":"170122","source":"DOI.org (Crossref)","title":"Climatologies at high resolution for the earth’s land surface areas","volume":"4","author":[{"family":"Karger","given":"Dirk Nikolaus"},{"family":"Conrad","given":"Olaf"},{"family":"Böhner","given":"Jürgen"},{"family":"Kawohl","given":"Tobias"},{"family":"Kreft","given":"Holger"},{"family":"Soria-Auza","given":"Rodrigo Wilber"},{"family":"Zimmermann","given":"Niklaus E."},{"family":"Linder","given":"H. Peter"},{"family":"Kessler","given":"Michael"}],"issued":{"date-parts":[["2017",12]]}}}],"schema":"https://github.com/citation-style-language/schema/raw/master/csl-citation.json"} </w:instrText>
      </w:r>
      <w:r w:rsidR="00A23937">
        <w:rPr>
          <w:lang w:val="en-US"/>
        </w:rPr>
        <w:fldChar w:fldCharType="separate"/>
      </w:r>
      <w:r w:rsidR="00717328" w:rsidRPr="00717328">
        <w:t>(Karger et al. 2017)</w:t>
      </w:r>
      <w:r w:rsidR="00A23937">
        <w:rPr>
          <w:lang w:val="en-US"/>
        </w:rPr>
        <w:fldChar w:fldCharType="end"/>
      </w:r>
      <w:r w:rsidR="00D4095C">
        <w:rPr>
          <w:lang w:val="en-US"/>
        </w:rPr>
        <w:t xml:space="preserve">, </w:t>
      </w:r>
      <w:r w:rsidR="00B6521B">
        <w:rPr>
          <w:lang w:val="en-US"/>
        </w:rPr>
        <w:t xml:space="preserve">tree growth season </w:t>
      </w:r>
      <w:r w:rsidR="00B6521B">
        <w:rPr>
          <w:lang w:val="en-US"/>
        </w:rPr>
        <w:fldChar w:fldCharType="begin"/>
      </w:r>
      <w:r w:rsidR="00F22E9A">
        <w:rPr>
          <w:lang w:val="en-US"/>
        </w:rPr>
        <w:instrText xml:space="preserve"> ADDIN ZOTERO_ITEM CSL_CITATION {"citationID":"foL0lLbo","properties":{"formattedCitation":"(Paulsen and K\\uc0\\u246{}rner 2014, Karger et al. 2019)","plainCitation":"(Paulsen and Körner 2014, Karger et al. 2019)","noteIndex":0},"citationItems":[{"id":6208,"uris":["http://zotero.org/users/5157740/items/LJJLXU25"],"itemData":{"id":6208,"type":"article-journal","abstract":"In situ temperature measurements revealed that the position of the high-elevation treeline is associated with a minimum seasonal mean air temperature within a temperature-defined minimum season length across latitudes. Here, we build upon this experience and present the results of a global statistical analysis and a predictive model for low temperature treeline positions. We identified 376 natural treelines from satellite images across the globe, and searched for their closest climatic proxies using a climate database. The analysis included a snow and a water balance submodel to account for season length constraints by snow pack and drought. We arrive at thermal treeline criteria almost identical to those that emerged from the earlier in situ measurements: tree growth requires a minimum length of the growing season of 94 days. The model yields best fit when the season is defined as all days with a daily mean temperature &gt;0.9 °C, and a mean of 6.4 °C across all these days. The resultant treeline model ‘TREELIM’ offers a robust estimation of potential treeline elevation based on climate data only. Error terms include imprecise treeline position in satellite images and climate approximations in mountainous terrain. The algorithm permits constraining low temperature limits of forest growth worldwide (including polar treelines) and also permits a bioclimatic stratification of mountain biota, for instance, for biodiversity assessments. As a side product, the model yields the global potentially forested area. The results support the isotherm theory for natural treeline formation. This completely independent statistical assessment of the climatic drivers of the global treeline phenomenon confirmed the results of a multi-year measurement campaign.","container-title":"Alpine Botany","DOI":"10.1007/s00035-014-0124-0","ISSN":"1664-221X","issue":"1","journalAbbreviation":"Alp Botany","language":"en","page":"1-12","source":"Springer Link","title":"A climate-based model to predict potential treeline position around the globe","volume":"124","author":[{"family":"Paulsen","given":"Jens"},{"family":"Körner","given":"Christian"}],"issued":{"date-parts":[["2014",4,1]]}}},{"id":6506,"uris":["http://zotero.org/users/5157740/items/R47N8DQV"],"itemData":{"id":6506,"type":"article-journal","abstract":"Aim To determine the global position of tree line isotherms, compare it with observed local tree limits on islands and mainlands, and disentangle the potential drivers of a difference between tree line and local tree limit. Location Global. Time period 1979–2013. Major taxa studied Trees. Methods We modelled the potential climatic tree line based on monthly temperatures and precipitation for the period 1979–2013. We then compared the potential tree line based on climate to observed tree limits at 26 oceanic islands, 55 continental islands and 382 mainland locations. The differences between potential tree line and observed tree limits was then analysed by regression with the islands’ maximum elevation, age, isolation, and area. Additionally, we estimated growing season temperature niches for 16,041 species known to occur in the vicinity of the studied tree lines, and compared them across mainlands, and islands of continental and oceanic origin. Results Observed local tree limits differ up to 2,066 m from the potential tree line at the mainland on oceanic islands. Climatic effects are responsible for a difference of up to 1,296 m between tree lines of mainland regions and oceanic islands (but only for 756 m for continental islands). On oceanic islands, a remaining difference of up to 829 m correlates with the isolation and the maximum elevation of an island. Floras of oceanic islands are however depauperate with respect to potential tree line species and species show an affinity to higher growing season temperatures. Main conclusions Climate can explain about half of the differences between observed local tree limits and potential tree lines between the mainland and continental and oceanic islands. The remaining difference can be attributed to the higher isolation of oceanic islands, especially in the tropics, and as a consequence, a more depauperate flora and a lack of tree species that are able to grow at the tree line.","container-title":"Global Ecology and Biogeography","DOI":"10.1111/geb.12897","ISSN":"1466-8238","issue":"6","language":"en","license":"© 2019 John Wiley &amp; Sons Ltd","note":"_eprint: https://onlinelibrary.wiley.com/doi/pdf/10.1111/geb.12897","page":"839-850","source":"Wiley Online Library","title":"Why tree lines are lower on islands—Climatic and biogeographic effects hold the answer","volume":"28","author":[{"family":"Karger","given":"Dirk Nikolaus"},{"family":"Kessler","given":"Michael"},{"family":"Conrad","given":"Olaf"},{"family":"Weigelt","given":"Patrick"},{"family":"Kreft","given":"Holger"},{"family":"König","given":"Christian"},{"family":"Zimmermann","given":"Niklaus E."}],"issued":{"date-parts":[["2019"]]}}}],"schema":"https://github.com/citation-style-language/schema/raw/master/csl-citation.json"} </w:instrText>
      </w:r>
      <w:r w:rsidR="00B6521B">
        <w:rPr>
          <w:lang w:val="en-US"/>
        </w:rPr>
        <w:fldChar w:fldCharType="separate"/>
      </w:r>
      <w:r w:rsidR="00717328" w:rsidRPr="00717328">
        <w:rPr>
          <w:kern w:val="0"/>
        </w:rPr>
        <w:t>(Paulsen and Körner 2014, Karger et al. 2019)</w:t>
      </w:r>
      <w:r w:rsidR="00B6521B">
        <w:rPr>
          <w:lang w:val="en-US"/>
        </w:rPr>
        <w:fldChar w:fldCharType="end"/>
      </w:r>
      <w:r w:rsidR="00B6521B">
        <w:rPr>
          <w:lang w:val="en-US"/>
        </w:rPr>
        <w:t xml:space="preserve">, </w:t>
      </w:r>
      <w:r w:rsidR="009E22D9">
        <w:rPr>
          <w:lang w:val="en-US"/>
        </w:rPr>
        <w:t xml:space="preserve">frost change frequency </w:t>
      </w:r>
      <w:r w:rsidR="009E22D9">
        <w:rPr>
          <w:lang w:val="en-US"/>
        </w:rPr>
        <w:fldChar w:fldCharType="begin"/>
      </w:r>
      <w:r w:rsidR="009E22D9">
        <w:rPr>
          <w:lang w:val="en-US"/>
        </w:rPr>
        <w:instrText xml:space="preserve"> ADDIN ZOTERO_ITEM CSL_CITATION {"citationID":"qflfwYv1","properties":{"formattedCitation":"(Conrad et al. 2015)","plainCitation":"(Conrad et al. 2015)","noteIndex":0},"citationItems":[{"id":6210,"uris":["http://zotero.org/users/5157740/items/XGVSFK2Y"],"itemData":{"id":6210,"type":"article-journal","abstract":"Abstract. The System for Automated Geoscientific Analyses (SAGA) is an open source geographic information system (GIS), mainly licensed under the GNU General Public License. Since its first release in 2004, SAGA has rapidly developed from a specialized tool for digital terrain analysis to a comprehensive and globally established GIS platform for scientific analysis and modeling. SAGA is coded in C++ in an object oriented design and runs under several operating systems including Windows and Linux. Key functional features of the modular software architecture comprise an application programming interface for the development and implementation of new geoscientific methods, a user friendly graphical user interface with many visualization options, a command line interpreter, and interfaces to interpreted languages like R and Python. The current version 2.1.4 offers more than 600 tools, which are implemented in dynamically loadable libraries or shared objects and represent the broad scopes of SAGA in numerous fields of geoscientific endeavor and beyond. In this paper, we inform about the system's architecture, functionality, and its current state of development and implementation. Furthermore, we highlight the wide spectrum of scientific applications of SAGA in a review of published studies, with special emphasis on the core application areas digital terrain analysis, geomorphology, soil science, climatology and meteorology, as well as remote sensing.","container-title":"Geoscientific Model Development","DOI":"10.5194/gmd-8-1991-2015","ISSN":"1991-9603","issue":"7","journalAbbreviation":"Geosci. Model Dev.","language":"en","license":"https://creativecommons.org/licenses/by/3.0/","page":"1991-2007","source":"DOI.org (Crossref)","title":"System for Automated Geoscientific Analyses (SAGA) v. 2.1.4","volume":"8","author":[{"family":"Conrad","given":"O."},{"family":"Bechtel","given":"B."},{"family":"Bock","given":"M."},{"family":"Dietrich","given":"H."},{"family":"Fischer","given":"E."},{"family":"Gerlitz","given":"L."},{"family":"Wehberg","given":"J."},{"family":"Wichmann","given":"V."},{"family":"Böhner","given":"J."}],"issued":{"date-parts":[["2015",7,7]]}}}],"schema":"https://github.com/citation-style-language/schema/raw/master/csl-citation.json"} </w:instrText>
      </w:r>
      <w:r w:rsidR="009E22D9">
        <w:rPr>
          <w:lang w:val="en-US"/>
        </w:rPr>
        <w:fldChar w:fldCharType="separate"/>
      </w:r>
      <w:r w:rsidR="00717328" w:rsidRPr="00717328">
        <w:t>(Conrad et al. 2015)</w:t>
      </w:r>
      <w:r w:rsidR="009E22D9">
        <w:rPr>
          <w:lang w:val="en-US"/>
        </w:rPr>
        <w:fldChar w:fldCharType="end"/>
      </w:r>
      <w:r w:rsidR="009E22D9">
        <w:rPr>
          <w:lang w:val="en-US"/>
        </w:rPr>
        <w:t xml:space="preserve">, and </w:t>
      </w:r>
      <w:r w:rsidR="00D4095C">
        <w:rPr>
          <w:lang w:val="en-US"/>
        </w:rPr>
        <w:t xml:space="preserve">snow cover </w:t>
      </w:r>
      <w:r w:rsidR="00D4095C">
        <w:rPr>
          <w:lang w:val="en-US"/>
        </w:rPr>
        <w:fldChar w:fldCharType="begin"/>
      </w:r>
      <w:r w:rsidR="00D4095C">
        <w:rPr>
          <w:lang w:val="en-US"/>
        </w:rPr>
        <w:instrText xml:space="preserve"> ADDIN ZOTERO_ITEM CSL_CITATION {"citationID":"F5WF0rR3","properties":{"formattedCitation":"(Paulsen and K\\uc0\\u246{}rner 2014)","plainCitation":"(Paulsen and Körner 2014)","noteIndex":0},"citationItems":[{"id":6208,"uris":["http://zotero.org/users/5157740/items/LJJLXU25"],"itemData":{"id":6208,"type":"article-journal","abstract":"In situ temperature measurements revealed that the position of the high-elevation treeline is associated with a minimum seasonal mean air temperature within a temperature-defined minimum season length across latitudes. Here, we build upon this experience and present the results of a global statistical analysis and a predictive model for low temperature treeline positions. We identified 376 natural treelines from satellite images across the globe, and searched for their closest climatic proxies using a climate database. The analysis included a snow and a water balance submodel to account for season length constraints by snow pack and drought. We arrive at thermal treeline criteria almost identical to those that emerged from the earlier in situ measurements: tree growth requires a minimum length of the growing season of 94 days. The model yields best fit when the season is defined as all days with a daily mean temperature &gt;0.9 °C, and a mean of 6.4 °C across all these days. The resultant treeline model ‘TREELIM’ offers a robust estimation of potential treeline elevation based on climate data only. Error terms include imprecise treeline position in satellite images and climate approximations in mountainous terrain. The algorithm permits constraining low temperature limits of forest growth worldwide (including polar treelines) and also permits a bioclimatic stratification of mountain biota, for instance, for biodiversity assessments. As a side product, the model yields the global potentially forested area. The results support the isotherm theory for natural treeline formation. This completely independent statistical assessment of the climatic drivers of the global treeline phenomenon confirmed the results of a multi-year measurement campaign.","container-title":"Alpine Botany","DOI":"10.1007/s00035-014-0124-0","ISSN":"1664-221X","issue":"1","journalAbbreviation":"Alp Botany","language":"en","page":"1-12","source":"Springer Link","title":"A climate-based model to predict potential treeline position around the globe","volume":"124","author":[{"family":"Paulsen","given":"Jens"},{"family":"Körner","given":"Christian"}],"issued":{"date-parts":[["2014",4,1]]}}}],"schema":"https://github.com/citation-style-language/schema/raw/master/csl-citation.json"} </w:instrText>
      </w:r>
      <w:r w:rsidR="00D4095C">
        <w:rPr>
          <w:lang w:val="en-US"/>
        </w:rPr>
        <w:fldChar w:fldCharType="separate"/>
      </w:r>
      <w:r w:rsidR="00717328" w:rsidRPr="00717328">
        <w:rPr>
          <w:kern w:val="0"/>
        </w:rPr>
        <w:t>(Paulsen and Körner 2014)</w:t>
      </w:r>
      <w:r w:rsidR="00D4095C">
        <w:rPr>
          <w:lang w:val="en-US"/>
        </w:rPr>
        <w:fldChar w:fldCharType="end"/>
      </w:r>
      <w:r w:rsidR="009E22D9">
        <w:rPr>
          <w:lang w:val="en-US"/>
        </w:rPr>
        <w:t>.</w:t>
      </w:r>
    </w:p>
    <w:p w14:paraId="56550745" w14:textId="055FCDFB" w:rsidR="00576617" w:rsidRDefault="00C847E2" w:rsidP="00576617">
      <w:pPr>
        <w:rPr>
          <w:lang w:val="en-US"/>
        </w:rPr>
      </w:pPr>
      <w:r>
        <w:rPr>
          <w:lang w:val="en-US"/>
        </w:rPr>
        <w:t>P</w:t>
      </w:r>
      <w:r w:rsidR="00576617">
        <w:rPr>
          <w:lang w:val="en-US"/>
        </w:rPr>
        <w:t xml:space="preserve">recipitation variables based on temperature-defined periods, and vice versa, were excluded from the original 19 bioclimatic variables </w:t>
      </w:r>
      <w:r>
        <w:rPr>
          <w:lang w:val="en-US"/>
        </w:rPr>
        <w:t xml:space="preserve">(four of these type of variables </w:t>
      </w:r>
      <w:r w:rsidR="00916C23">
        <w:rPr>
          <w:lang w:val="en-US"/>
        </w:rPr>
        <w:t xml:space="preserve">in </w:t>
      </w:r>
      <w:r>
        <w:rPr>
          <w:lang w:val="en-US"/>
        </w:rPr>
        <w:t xml:space="preserve">total) </w:t>
      </w:r>
      <w:r w:rsidR="00576617">
        <w:rPr>
          <w:lang w:val="en-US"/>
        </w:rPr>
        <w:t xml:space="preserve">due to spatial artifacts that typically arise from </w:t>
      </w:r>
      <w:r w:rsidR="00E70FD9">
        <w:rPr>
          <w:lang w:val="en-US"/>
        </w:rPr>
        <w:t xml:space="preserve">sudden changes in classification periods </w:t>
      </w:r>
      <w:r w:rsidR="00916C23">
        <w:rPr>
          <w:lang w:val="en-US"/>
        </w:rPr>
        <w:t xml:space="preserve">(months or quarters) </w:t>
      </w:r>
      <w:r w:rsidR="00E70FD9">
        <w:rPr>
          <w:lang w:val="en-US"/>
        </w:rPr>
        <w:t xml:space="preserve">resulting in </w:t>
      </w:r>
      <w:r w:rsidR="00982268">
        <w:rPr>
          <w:lang w:val="en-US"/>
        </w:rPr>
        <w:t xml:space="preserve">jumps in values owing primarily to that change in classification period, not the actual climate </w:t>
      </w:r>
      <w:r w:rsidR="00916C23">
        <w:rPr>
          <w:lang w:val="en-US"/>
        </w:rPr>
        <w:t xml:space="preserve">conditions </w:t>
      </w:r>
      <w:r w:rsidR="00982268">
        <w:rPr>
          <w:lang w:val="en-US"/>
        </w:rPr>
        <w:t>itself.</w:t>
      </w:r>
      <w:r w:rsidR="00576617">
        <w:rPr>
          <w:lang w:val="en-US"/>
        </w:rPr>
        <w:t xml:space="preserve"> </w:t>
      </w:r>
      <w:r w:rsidR="00982268">
        <w:rPr>
          <w:lang w:val="en-US"/>
        </w:rPr>
        <w:t xml:space="preserve">Day specific growth-related variables were excluded as they were considered </w:t>
      </w:r>
      <w:r w:rsidR="007F136F">
        <w:rPr>
          <w:lang w:val="en-US"/>
        </w:rPr>
        <w:t>un</w:t>
      </w:r>
      <w:r w:rsidR="00982268">
        <w:rPr>
          <w:lang w:val="en-US"/>
        </w:rPr>
        <w:t>informative and non-applicable at continental scale development of SDMs, e.g., first growing degree day</w:t>
      </w:r>
      <w:r w:rsidR="00567346">
        <w:rPr>
          <w:lang w:val="en-US"/>
        </w:rPr>
        <w:t xml:space="preserve"> </w:t>
      </w:r>
      <w:r w:rsidR="007A46BD">
        <w:rPr>
          <w:lang w:val="en-US"/>
        </w:rPr>
        <w:t xml:space="preserve">or </w:t>
      </w:r>
      <w:r w:rsidR="00567346">
        <w:rPr>
          <w:lang w:val="en-US"/>
        </w:rPr>
        <w:t xml:space="preserve">first </w:t>
      </w:r>
      <w:r w:rsidR="007A46BD">
        <w:rPr>
          <w:lang w:val="en-US"/>
        </w:rPr>
        <w:t xml:space="preserve">tree </w:t>
      </w:r>
      <w:r w:rsidR="00567346">
        <w:rPr>
          <w:lang w:val="en-US"/>
        </w:rPr>
        <w:t>growing day; partly also because values are NA when all days of the year a</w:t>
      </w:r>
      <w:r w:rsidR="00A50ABF">
        <w:rPr>
          <w:lang w:val="en-US"/>
        </w:rPr>
        <w:t>re growing days.</w:t>
      </w:r>
      <w:r w:rsidR="003E3926">
        <w:rPr>
          <w:lang w:val="en-US"/>
        </w:rPr>
        <w:t xml:space="preserve"> </w:t>
      </w:r>
      <w:r w:rsidR="00123B21">
        <w:rPr>
          <w:lang w:val="en-US"/>
        </w:rPr>
        <w:t xml:space="preserve">The same applied to multiple snow- and frost-related variables, e.g., </w:t>
      </w:r>
      <w:r w:rsidR="00E0620D">
        <w:rPr>
          <w:lang w:val="en-US"/>
        </w:rPr>
        <w:t>s</w:t>
      </w:r>
      <w:r w:rsidR="00E0620D" w:rsidRPr="00E0620D">
        <w:rPr>
          <w:lang w:val="en-US"/>
        </w:rPr>
        <w:t>tandard deviation of daily temperature span of frost change days.</w:t>
      </w:r>
      <w:r w:rsidR="00E0620D">
        <w:rPr>
          <w:lang w:val="en-US"/>
        </w:rPr>
        <w:t xml:space="preserve"> </w:t>
      </w:r>
      <w:r w:rsidR="0096093B">
        <w:rPr>
          <w:lang w:val="en-US"/>
        </w:rPr>
        <w:t xml:space="preserve">Hence, we pre-selected </w:t>
      </w:r>
      <w:r w:rsidR="00132587">
        <w:rPr>
          <w:lang w:val="en-US"/>
        </w:rPr>
        <w:t xml:space="preserve">21 annual climate variables, covering a wide range of climatic processes that </w:t>
      </w:r>
      <w:r w:rsidR="00C45E47">
        <w:rPr>
          <w:lang w:val="en-US"/>
        </w:rPr>
        <w:t xml:space="preserve">are </w:t>
      </w:r>
      <w:r w:rsidR="006B4239">
        <w:rPr>
          <w:lang w:val="en-US"/>
        </w:rPr>
        <w:t>expected</w:t>
      </w:r>
      <w:r w:rsidR="00C45E47">
        <w:rPr>
          <w:lang w:val="en-US"/>
        </w:rPr>
        <w:t xml:space="preserve"> to </w:t>
      </w:r>
      <w:r w:rsidR="006500CD">
        <w:rPr>
          <w:lang w:val="en-US"/>
        </w:rPr>
        <w:t>drive plant distribution dynamics across Europe (Supplementary Table 2).</w:t>
      </w:r>
    </w:p>
    <w:p w14:paraId="2AAB17AE" w14:textId="3BA0E84F" w:rsidR="007B5A0D" w:rsidRDefault="007B5A0D" w:rsidP="007B5A0D">
      <w:pPr>
        <w:pStyle w:val="Caption"/>
        <w:keepNext/>
      </w:pPr>
      <w:bookmarkStart w:id="16" w:name="_Toc197964104"/>
      <w:bookmarkStart w:id="17" w:name="_Toc197963939"/>
      <w:r w:rsidRPr="00565647">
        <w:rPr>
          <w:rStyle w:val="Heading3Char"/>
        </w:rPr>
        <w:t xml:space="preserve">Supplementary Table </w:t>
      </w:r>
      <w:r w:rsidRPr="00565647">
        <w:rPr>
          <w:rStyle w:val="Heading3Char"/>
        </w:rPr>
        <w:fldChar w:fldCharType="begin"/>
      </w:r>
      <w:r w:rsidRPr="00565647">
        <w:rPr>
          <w:rStyle w:val="Heading3Char"/>
        </w:rPr>
        <w:instrText xml:space="preserve"> SEQ Supplementary_Table \* ARABIC </w:instrText>
      </w:r>
      <w:r w:rsidRPr="00565647">
        <w:rPr>
          <w:rStyle w:val="Heading3Char"/>
        </w:rPr>
        <w:fldChar w:fldCharType="separate"/>
      </w:r>
      <w:r w:rsidR="00A678E4" w:rsidRPr="00565647">
        <w:rPr>
          <w:rStyle w:val="Heading3Char"/>
        </w:rPr>
        <w:t>1</w:t>
      </w:r>
      <w:r w:rsidRPr="00565647">
        <w:rPr>
          <w:rStyle w:val="Heading3Char"/>
        </w:rPr>
        <w:fldChar w:fldCharType="end"/>
      </w:r>
      <w:r w:rsidRPr="00565647">
        <w:rPr>
          <w:rStyle w:val="Heading3Char"/>
        </w:rPr>
        <w:t>. List of climate variables considered as predictors for the SDMs.</w:t>
      </w:r>
      <w:bookmarkEnd w:id="16"/>
      <w:r w:rsidR="00A678E4">
        <w:rPr>
          <w:lang w:val="en-US"/>
        </w:rPr>
        <w:t xml:space="preserve"> Final predictors column indicates the final seven variable used as predictors for the SDMs after excluding highly correlated variables (</w:t>
      </w:r>
      <w:r w:rsidR="00A678E4">
        <w:rPr>
          <w:i/>
          <w:iCs/>
          <w:lang w:val="en-US"/>
        </w:rPr>
        <w:t xml:space="preserve">r </w:t>
      </w:r>
      <w:r w:rsidR="00A678E4">
        <w:rPr>
          <w:lang w:val="en-US"/>
        </w:rPr>
        <w:t>≥ 0.7).</w:t>
      </w:r>
      <w:bookmarkEnd w:id="17"/>
    </w:p>
    <w:tbl>
      <w:tblPr>
        <w:tblStyle w:val="TableGrid"/>
        <w:tblW w:w="0" w:type="auto"/>
        <w:tblLook w:val="04A0" w:firstRow="1" w:lastRow="0" w:firstColumn="1" w:lastColumn="0" w:noHBand="0" w:noVBand="1"/>
      </w:tblPr>
      <w:tblGrid>
        <w:gridCol w:w="3964"/>
        <w:gridCol w:w="2694"/>
        <w:gridCol w:w="2358"/>
      </w:tblGrid>
      <w:tr w:rsidR="00854B5D" w:rsidRPr="0066797E" w14:paraId="7DA2C0E4" w14:textId="77777777" w:rsidTr="0066797E">
        <w:tc>
          <w:tcPr>
            <w:tcW w:w="3964" w:type="dxa"/>
            <w:vAlign w:val="center"/>
          </w:tcPr>
          <w:p w14:paraId="593C4939" w14:textId="7DF97305" w:rsidR="00854B5D" w:rsidRPr="0066797E" w:rsidRDefault="00C56AF8" w:rsidP="00C56AF8">
            <w:pPr>
              <w:rPr>
                <w:b/>
                <w:bCs/>
                <w:sz w:val="20"/>
                <w:szCs w:val="20"/>
                <w:lang w:val="en-US"/>
              </w:rPr>
            </w:pPr>
            <w:r w:rsidRPr="0066797E">
              <w:rPr>
                <w:b/>
                <w:bCs/>
                <w:sz w:val="20"/>
                <w:szCs w:val="20"/>
                <w:lang w:val="en-US"/>
              </w:rPr>
              <w:t>Predictors</w:t>
            </w:r>
          </w:p>
        </w:tc>
        <w:tc>
          <w:tcPr>
            <w:tcW w:w="2694" w:type="dxa"/>
            <w:vAlign w:val="center"/>
          </w:tcPr>
          <w:p w14:paraId="78D1FED3" w14:textId="29FE75DA" w:rsidR="00854B5D" w:rsidRPr="0066797E" w:rsidRDefault="003C4BFB" w:rsidP="00C56AF8">
            <w:pPr>
              <w:rPr>
                <w:b/>
                <w:bCs/>
                <w:sz w:val="20"/>
                <w:szCs w:val="20"/>
                <w:lang w:val="en-US"/>
              </w:rPr>
            </w:pPr>
            <w:r w:rsidRPr="0066797E">
              <w:rPr>
                <w:b/>
                <w:bCs/>
                <w:sz w:val="20"/>
                <w:szCs w:val="20"/>
                <w:lang w:val="en-US"/>
              </w:rPr>
              <w:t>Notes</w:t>
            </w:r>
          </w:p>
        </w:tc>
        <w:tc>
          <w:tcPr>
            <w:tcW w:w="2358" w:type="dxa"/>
          </w:tcPr>
          <w:p w14:paraId="2B29CCCE" w14:textId="668CD616" w:rsidR="00854B5D" w:rsidRPr="0066797E" w:rsidRDefault="002532DA" w:rsidP="002B5D40">
            <w:pPr>
              <w:rPr>
                <w:b/>
                <w:bCs/>
                <w:sz w:val="20"/>
                <w:szCs w:val="20"/>
                <w:lang w:val="en-US"/>
              </w:rPr>
            </w:pPr>
            <w:r w:rsidRPr="0066797E">
              <w:rPr>
                <w:b/>
                <w:bCs/>
                <w:sz w:val="20"/>
                <w:szCs w:val="20"/>
                <w:lang w:val="en-US"/>
              </w:rPr>
              <w:t>Final predictors (SDM)</w:t>
            </w:r>
          </w:p>
        </w:tc>
      </w:tr>
      <w:tr w:rsidR="00854B5D" w:rsidRPr="0066797E" w14:paraId="60A4454D" w14:textId="77777777" w:rsidTr="0066797E">
        <w:tc>
          <w:tcPr>
            <w:tcW w:w="3964" w:type="dxa"/>
            <w:vAlign w:val="center"/>
          </w:tcPr>
          <w:p w14:paraId="67CEE4A9" w14:textId="6826C390" w:rsidR="00854B5D" w:rsidRPr="0066797E" w:rsidRDefault="00655CF2" w:rsidP="00C56AF8">
            <w:pPr>
              <w:rPr>
                <w:sz w:val="20"/>
                <w:szCs w:val="20"/>
                <w:lang w:val="en-US"/>
              </w:rPr>
            </w:pPr>
            <w:r w:rsidRPr="0066797E">
              <w:rPr>
                <w:sz w:val="20"/>
                <w:szCs w:val="20"/>
                <w:lang w:val="en-US"/>
              </w:rPr>
              <w:t>Annual mean temperature (bio 01)</w:t>
            </w:r>
          </w:p>
        </w:tc>
        <w:tc>
          <w:tcPr>
            <w:tcW w:w="2694" w:type="dxa"/>
            <w:vAlign w:val="center"/>
          </w:tcPr>
          <w:p w14:paraId="07270EB9" w14:textId="77777777" w:rsidR="00854B5D" w:rsidRPr="0066797E" w:rsidRDefault="00854B5D" w:rsidP="00C56AF8">
            <w:pPr>
              <w:rPr>
                <w:sz w:val="20"/>
                <w:szCs w:val="20"/>
                <w:lang w:val="en-US"/>
              </w:rPr>
            </w:pPr>
          </w:p>
        </w:tc>
        <w:tc>
          <w:tcPr>
            <w:tcW w:w="2358" w:type="dxa"/>
            <w:vAlign w:val="center"/>
          </w:tcPr>
          <w:p w14:paraId="006C9532" w14:textId="77E0C8FB" w:rsidR="00854B5D" w:rsidRPr="0066797E" w:rsidRDefault="00934DEC" w:rsidP="00C56AF8">
            <w:pPr>
              <w:jc w:val="center"/>
              <w:rPr>
                <w:rFonts w:ascii="Segoe UI Symbol" w:hAnsi="Segoe UI Symbol"/>
                <w:sz w:val="20"/>
                <w:szCs w:val="20"/>
                <w:lang w:val="en-US"/>
              </w:rPr>
            </w:pPr>
            <w:r w:rsidRPr="0066797E">
              <w:rPr>
                <w:rFonts w:ascii="Segoe UI Symbol" w:hAnsi="Segoe UI Symbol"/>
                <w:sz w:val="20"/>
                <w:szCs w:val="20"/>
                <w:lang w:val="en-US"/>
              </w:rPr>
              <w:t>✓</w:t>
            </w:r>
          </w:p>
        </w:tc>
      </w:tr>
      <w:tr w:rsidR="00854B5D" w:rsidRPr="0066797E" w14:paraId="767B4C2D" w14:textId="77777777" w:rsidTr="0066797E">
        <w:tc>
          <w:tcPr>
            <w:tcW w:w="3964" w:type="dxa"/>
            <w:vAlign w:val="center"/>
          </w:tcPr>
          <w:p w14:paraId="19038646" w14:textId="00C7047C" w:rsidR="00854B5D" w:rsidRPr="0066797E" w:rsidRDefault="00655CF2" w:rsidP="00C56AF8">
            <w:pPr>
              <w:rPr>
                <w:sz w:val="20"/>
                <w:szCs w:val="20"/>
                <w:lang w:val="en-US"/>
              </w:rPr>
            </w:pPr>
            <w:r w:rsidRPr="0066797E">
              <w:rPr>
                <w:sz w:val="20"/>
                <w:szCs w:val="20"/>
                <w:lang w:val="en-US"/>
              </w:rPr>
              <w:t>Mean diurnal range (bio 02)</w:t>
            </w:r>
          </w:p>
        </w:tc>
        <w:tc>
          <w:tcPr>
            <w:tcW w:w="2694" w:type="dxa"/>
            <w:vAlign w:val="center"/>
          </w:tcPr>
          <w:p w14:paraId="3742EE91" w14:textId="319A9560" w:rsidR="00854B5D" w:rsidRPr="0066797E" w:rsidRDefault="00655CF2" w:rsidP="00C56AF8">
            <w:pPr>
              <w:jc w:val="center"/>
              <w:rPr>
                <w:sz w:val="20"/>
                <w:szCs w:val="20"/>
                <w:lang w:val="en-US"/>
              </w:rPr>
            </w:pPr>
            <w:r w:rsidRPr="0066797E">
              <w:rPr>
                <w:sz w:val="20"/>
                <w:szCs w:val="20"/>
                <w:lang w:val="en-US"/>
              </w:rPr>
              <w:t>Mean of monthly (max temp - min temp)</w:t>
            </w:r>
          </w:p>
        </w:tc>
        <w:tc>
          <w:tcPr>
            <w:tcW w:w="2358" w:type="dxa"/>
            <w:vAlign w:val="center"/>
          </w:tcPr>
          <w:p w14:paraId="1DC700ED" w14:textId="46F80592" w:rsidR="00854B5D" w:rsidRPr="0066797E" w:rsidRDefault="00C56AF8" w:rsidP="00C56AF8">
            <w:pPr>
              <w:jc w:val="center"/>
              <w:rPr>
                <w:sz w:val="20"/>
                <w:szCs w:val="20"/>
                <w:lang w:val="en-US"/>
              </w:rPr>
            </w:pPr>
            <w:r w:rsidRPr="0066797E">
              <w:rPr>
                <w:rFonts w:ascii="Segoe UI Symbol" w:hAnsi="Segoe UI Symbol"/>
                <w:sz w:val="20"/>
                <w:szCs w:val="20"/>
                <w:lang w:val="en-US"/>
              </w:rPr>
              <w:t>✓</w:t>
            </w:r>
          </w:p>
        </w:tc>
      </w:tr>
      <w:tr w:rsidR="00854B5D" w:rsidRPr="0066797E" w14:paraId="7F3976F1" w14:textId="77777777" w:rsidTr="0066797E">
        <w:tc>
          <w:tcPr>
            <w:tcW w:w="3964" w:type="dxa"/>
            <w:vAlign w:val="center"/>
          </w:tcPr>
          <w:p w14:paraId="73265082" w14:textId="3884862D" w:rsidR="00854B5D" w:rsidRPr="0066797E" w:rsidRDefault="00655CF2" w:rsidP="00C56AF8">
            <w:pPr>
              <w:rPr>
                <w:sz w:val="20"/>
                <w:szCs w:val="20"/>
                <w:lang w:val="en-US"/>
              </w:rPr>
            </w:pPr>
            <w:proofErr w:type="spellStart"/>
            <w:r w:rsidRPr="0066797E">
              <w:rPr>
                <w:sz w:val="20"/>
                <w:szCs w:val="20"/>
                <w:lang w:val="en-US"/>
              </w:rPr>
              <w:t>Isothermality</w:t>
            </w:r>
            <w:proofErr w:type="spellEnd"/>
            <w:r w:rsidRPr="0066797E">
              <w:rPr>
                <w:sz w:val="20"/>
                <w:szCs w:val="20"/>
                <w:lang w:val="en-US"/>
              </w:rPr>
              <w:t xml:space="preserve"> (bio 03)</w:t>
            </w:r>
          </w:p>
        </w:tc>
        <w:tc>
          <w:tcPr>
            <w:tcW w:w="2694" w:type="dxa"/>
            <w:vAlign w:val="center"/>
          </w:tcPr>
          <w:p w14:paraId="1FEB764D" w14:textId="6A3F2C41" w:rsidR="00854B5D" w:rsidRPr="0066797E" w:rsidRDefault="00655CF2" w:rsidP="00C56AF8">
            <w:pPr>
              <w:jc w:val="center"/>
              <w:rPr>
                <w:sz w:val="20"/>
                <w:szCs w:val="20"/>
                <w:lang w:val="en-US"/>
              </w:rPr>
            </w:pPr>
            <w:r w:rsidRPr="0066797E">
              <w:rPr>
                <w:sz w:val="20"/>
                <w:szCs w:val="20"/>
                <w:lang w:val="en-US"/>
              </w:rPr>
              <w:t>(bio 02 / bio 07) x 100</w:t>
            </w:r>
          </w:p>
        </w:tc>
        <w:tc>
          <w:tcPr>
            <w:tcW w:w="2358" w:type="dxa"/>
            <w:vAlign w:val="center"/>
          </w:tcPr>
          <w:p w14:paraId="2726312E" w14:textId="0C0C23C3" w:rsidR="00854B5D" w:rsidRPr="0066797E" w:rsidRDefault="00C56AF8" w:rsidP="00C56AF8">
            <w:pPr>
              <w:jc w:val="center"/>
              <w:rPr>
                <w:sz w:val="20"/>
                <w:szCs w:val="20"/>
                <w:lang w:val="en-US"/>
              </w:rPr>
            </w:pPr>
            <w:r w:rsidRPr="0066797E">
              <w:rPr>
                <w:rFonts w:ascii="Segoe UI Symbol" w:hAnsi="Segoe UI Symbol"/>
                <w:sz w:val="20"/>
                <w:szCs w:val="20"/>
                <w:lang w:val="en-US"/>
              </w:rPr>
              <w:t>✓</w:t>
            </w:r>
          </w:p>
        </w:tc>
      </w:tr>
      <w:tr w:rsidR="00854B5D" w:rsidRPr="0066797E" w14:paraId="6514073A" w14:textId="77777777" w:rsidTr="0066797E">
        <w:tc>
          <w:tcPr>
            <w:tcW w:w="3964" w:type="dxa"/>
            <w:vAlign w:val="center"/>
          </w:tcPr>
          <w:p w14:paraId="5A94F575" w14:textId="7535F983" w:rsidR="00854B5D" w:rsidRPr="0066797E" w:rsidRDefault="00655CF2" w:rsidP="00C56AF8">
            <w:pPr>
              <w:rPr>
                <w:sz w:val="20"/>
                <w:szCs w:val="20"/>
                <w:lang w:val="en-US"/>
              </w:rPr>
            </w:pPr>
            <w:r w:rsidRPr="0066797E">
              <w:rPr>
                <w:sz w:val="20"/>
                <w:szCs w:val="20"/>
                <w:lang w:val="en-US"/>
              </w:rPr>
              <w:t>Temperature seasonality</w:t>
            </w:r>
            <w:r w:rsidR="00E65234" w:rsidRPr="0066797E">
              <w:rPr>
                <w:sz w:val="20"/>
                <w:szCs w:val="20"/>
                <w:lang w:val="en-US"/>
              </w:rPr>
              <w:t xml:space="preserve"> (bio 04)</w:t>
            </w:r>
          </w:p>
        </w:tc>
        <w:tc>
          <w:tcPr>
            <w:tcW w:w="2694" w:type="dxa"/>
            <w:vAlign w:val="center"/>
          </w:tcPr>
          <w:p w14:paraId="1F9977BA" w14:textId="46A83C2C" w:rsidR="00854B5D" w:rsidRPr="0066797E" w:rsidRDefault="00655CF2" w:rsidP="00C56AF8">
            <w:pPr>
              <w:jc w:val="center"/>
              <w:rPr>
                <w:sz w:val="20"/>
                <w:szCs w:val="20"/>
                <w:lang w:val="en-US"/>
              </w:rPr>
            </w:pPr>
            <w:r w:rsidRPr="0066797E">
              <w:rPr>
                <w:sz w:val="20"/>
                <w:szCs w:val="20"/>
                <w:lang w:val="en-US"/>
              </w:rPr>
              <w:t>Standard deviation x 100</w:t>
            </w:r>
          </w:p>
        </w:tc>
        <w:tc>
          <w:tcPr>
            <w:tcW w:w="2358" w:type="dxa"/>
            <w:vAlign w:val="center"/>
          </w:tcPr>
          <w:p w14:paraId="5D92D576" w14:textId="5FC2A1E7" w:rsidR="00854B5D" w:rsidRPr="0066797E" w:rsidRDefault="00C56AF8" w:rsidP="00C56AF8">
            <w:pPr>
              <w:jc w:val="center"/>
              <w:rPr>
                <w:sz w:val="20"/>
                <w:szCs w:val="20"/>
                <w:lang w:val="en-US"/>
              </w:rPr>
            </w:pPr>
            <w:r w:rsidRPr="0066797E">
              <w:rPr>
                <w:rFonts w:ascii="Segoe UI Symbol" w:hAnsi="Segoe UI Symbol"/>
                <w:sz w:val="20"/>
                <w:szCs w:val="20"/>
                <w:lang w:val="en-US"/>
              </w:rPr>
              <w:t>✓</w:t>
            </w:r>
          </w:p>
        </w:tc>
      </w:tr>
      <w:tr w:rsidR="00854B5D" w:rsidRPr="0066797E" w14:paraId="654965DA" w14:textId="77777777" w:rsidTr="0066797E">
        <w:tc>
          <w:tcPr>
            <w:tcW w:w="3964" w:type="dxa"/>
            <w:vAlign w:val="center"/>
          </w:tcPr>
          <w:p w14:paraId="4C662379" w14:textId="40A940AE" w:rsidR="00854B5D" w:rsidRPr="0066797E" w:rsidRDefault="00655CF2" w:rsidP="00C56AF8">
            <w:pPr>
              <w:rPr>
                <w:sz w:val="20"/>
                <w:szCs w:val="20"/>
                <w:lang w:val="en-US"/>
              </w:rPr>
            </w:pPr>
            <w:r w:rsidRPr="0066797E">
              <w:rPr>
                <w:sz w:val="20"/>
                <w:szCs w:val="20"/>
                <w:lang w:val="en-US"/>
              </w:rPr>
              <w:t>Max temperature of warmest month (bio</w:t>
            </w:r>
            <w:r w:rsidR="00E65234" w:rsidRPr="0066797E">
              <w:rPr>
                <w:sz w:val="20"/>
                <w:szCs w:val="20"/>
                <w:lang w:val="en-US"/>
              </w:rPr>
              <w:t xml:space="preserve"> 05)</w:t>
            </w:r>
          </w:p>
        </w:tc>
        <w:tc>
          <w:tcPr>
            <w:tcW w:w="2694" w:type="dxa"/>
            <w:vAlign w:val="center"/>
          </w:tcPr>
          <w:p w14:paraId="056BA5EA" w14:textId="77777777" w:rsidR="00854B5D" w:rsidRPr="0066797E" w:rsidRDefault="00854B5D" w:rsidP="00C56AF8">
            <w:pPr>
              <w:jc w:val="center"/>
              <w:rPr>
                <w:sz w:val="20"/>
                <w:szCs w:val="20"/>
                <w:lang w:val="en-US"/>
              </w:rPr>
            </w:pPr>
          </w:p>
        </w:tc>
        <w:tc>
          <w:tcPr>
            <w:tcW w:w="2358" w:type="dxa"/>
            <w:vAlign w:val="center"/>
          </w:tcPr>
          <w:p w14:paraId="0DC8A407" w14:textId="77777777" w:rsidR="00854B5D" w:rsidRPr="0066797E" w:rsidRDefault="00854B5D" w:rsidP="00C56AF8">
            <w:pPr>
              <w:jc w:val="center"/>
              <w:rPr>
                <w:sz w:val="20"/>
                <w:szCs w:val="20"/>
                <w:lang w:val="en-US"/>
              </w:rPr>
            </w:pPr>
          </w:p>
        </w:tc>
      </w:tr>
      <w:tr w:rsidR="00655CF2" w:rsidRPr="0066797E" w14:paraId="021AB113" w14:textId="77777777" w:rsidTr="0066797E">
        <w:tc>
          <w:tcPr>
            <w:tcW w:w="3964" w:type="dxa"/>
            <w:vAlign w:val="center"/>
          </w:tcPr>
          <w:p w14:paraId="12807C81" w14:textId="2CBF172B" w:rsidR="00655CF2" w:rsidRPr="0066797E" w:rsidRDefault="00E65234" w:rsidP="00C56AF8">
            <w:pPr>
              <w:rPr>
                <w:sz w:val="20"/>
                <w:szCs w:val="20"/>
                <w:lang w:val="en-US"/>
              </w:rPr>
            </w:pPr>
            <w:r w:rsidRPr="0066797E">
              <w:rPr>
                <w:sz w:val="20"/>
                <w:szCs w:val="20"/>
                <w:lang w:val="en-US"/>
              </w:rPr>
              <w:lastRenderedPageBreak/>
              <w:t>Min temperature of coldest month (bio 06)</w:t>
            </w:r>
          </w:p>
        </w:tc>
        <w:tc>
          <w:tcPr>
            <w:tcW w:w="2694" w:type="dxa"/>
            <w:vAlign w:val="center"/>
          </w:tcPr>
          <w:p w14:paraId="66350F9E" w14:textId="77777777" w:rsidR="00655CF2" w:rsidRPr="0066797E" w:rsidRDefault="00655CF2" w:rsidP="00C56AF8">
            <w:pPr>
              <w:jc w:val="center"/>
              <w:rPr>
                <w:sz w:val="20"/>
                <w:szCs w:val="20"/>
                <w:lang w:val="en-US"/>
              </w:rPr>
            </w:pPr>
          </w:p>
        </w:tc>
        <w:tc>
          <w:tcPr>
            <w:tcW w:w="2358" w:type="dxa"/>
            <w:vAlign w:val="center"/>
          </w:tcPr>
          <w:p w14:paraId="1CA5076D" w14:textId="77777777" w:rsidR="00655CF2" w:rsidRPr="0066797E" w:rsidRDefault="00655CF2" w:rsidP="00C56AF8">
            <w:pPr>
              <w:jc w:val="center"/>
              <w:rPr>
                <w:sz w:val="20"/>
                <w:szCs w:val="20"/>
                <w:lang w:val="en-US"/>
              </w:rPr>
            </w:pPr>
          </w:p>
        </w:tc>
      </w:tr>
      <w:tr w:rsidR="00655CF2" w:rsidRPr="0066797E" w14:paraId="60976B95" w14:textId="77777777" w:rsidTr="0066797E">
        <w:tc>
          <w:tcPr>
            <w:tcW w:w="3964" w:type="dxa"/>
            <w:vAlign w:val="center"/>
          </w:tcPr>
          <w:p w14:paraId="16D42FDC" w14:textId="1D09BD6A" w:rsidR="00655CF2" w:rsidRPr="0066797E" w:rsidRDefault="00E65234" w:rsidP="00C56AF8">
            <w:pPr>
              <w:rPr>
                <w:sz w:val="20"/>
                <w:szCs w:val="20"/>
                <w:lang w:val="en-US"/>
              </w:rPr>
            </w:pPr>
            <w:r w:rsidRPr="0066797E">
              <w:rPr>
                <w:sz w:val="20"/>
                <w:szCs w:val="20"/>
                <w:lang w:val="en-US"/>
              </w:rPr>
              <w:t>Temperature annual range (bio 07)</w:t>
            </w:r>
          </w:p>
        </w:tc>
        <w:tc>
          <w:tcPr>
            <w:tcW w:w="2694" w:type="dxa"/>
            <w:vAlign w:val="center"/>
          </w:tcPr>
          <w:p w14:paraId="653CBC99" w14:textId="5CA9D1C0" w:rsidR="00655CF2" w:rsidRPr="0066797E" w:rsidRDefault="00E65234" w:rsidP="00C56AF8">
            <w:pPr>
              <w:jc w:val="center"/>
              <w:rPr>
                <w:sz w:val="20"/>
                <w:szCs w:val="20"/>
                <w:lang w:val="en-US"/>
              </w:rPr>
            </w:pPr>
            <w:r w:rsidRPr="0066797E">
              <w:rPr>
                <w:sz w:val="20"/>
                <w:szCs w:val="20"/>
                <w:lang w:val="en-US"/>
              </w:rPr>
              <w:t>bio 05 - bio 06</w:t>
            </w:r>
          </w:p>
        </w:tc>
        <w:tc>
          <w:tcPr>
            <w:tcW w:w="2358" w:type="dxa"/>
            <w:vAlign w:val="center"/>
          </w:tcPr>
          <w:p w14:paraId="661C23D4" w14:textId="77777777" w:rsidR="00655CF2" w:rsidRPr="0066797E" w:rsidRDefault="00655CF2" w:rsidP="00C56AF8">
            <w:pPr>
              <w:jc w:val="center"/>
              <w:rPr>
                <w:sz w:val="20"/>
                <w:szCs w:val="20"/>
                <w:lang w:val="en-US"/>
              </w:rPr>
            </w:pPr>
          </w:p>
        </w:tc>
      </w:tr>
      <w:tr w:rsidR="00655CF2" w:rsidRPr="0066797E" w14:paraId="660EDECA" w14:textId="77777777" w:rsidTr="0066797E">
        <w:tc>
          <w:tcPr>
            <w:tcW w:w="3964" w:type="dxa"/>
            <w:vAlign w:val="center"/>
          </w:tcPr>
          <w:p w14:paraId="51F79630" w14:textId="7C34CD90" w:rsidR="00655CF2" w:rsidRPr="0066797E" w:rsidRDefault="00A46A5C" w:rsidP="00C56AF8">
            <w:pPr>
              <w:rPr>
                <w:sz w:val="20"/>
                <w:szCs w:val="20"/>
                <w:lang w:val="en-US"/>
              </w:rPr>
            </w:pPr>
            <w:r w:rsidRPr="0066797E">
              <w:rPr>
                <w:sz w:val="20"/>
                <w:szCs w:val="20"/>
                <w:lang w:val="en-US"/>
              </w:rPr>
              <w:t>Mean temperature of warmest quarter (bio 10)</w:t>
            </w:r>
          </w:p>
        </w:tc>
        <w:tc>
          <w:tcPr>
            <w:tcW w:w="2694" w:type="dxa"/>
            <w:vAlign w:val="center"/>
          </w:tcPr>
          <w:p w14:paraId="2249A334" w14:textId="77777777" w:rsidR="00655CF2" w:rsidRPr="0066797E" w:rsidRDefault="00655CF2" w:rsidP="00C56AF8">
            <w:pPr>
              <w:jc w:val="center"/>
              <w:rPr>
                <w:sz w:val="20"/>
                <w:szCs w:val="20"/>
                <w:lang w:val="en-US"/>
              </w:rPr>
            </w:pPr>
          </w:p>
        </w:tc>
        <w:tc>
          <w:tcPr>
            <w:tcW w:w="2358" w:type="dxa"/>
            <w:vAlign w:val="center"/>
          </w:tcPr>
          <w:p w14:paraId="7E06CDB7" w14:textId="77777777" w:rsidR="00655CF2" w:rsidRPr="0066797E" w:rsidRDefault="00655CF2" w:rsidP="00C56AF8">
            <w:pPr>
              <w:jc w:val="center"/>
              <w:rPr>
                <w:sz w:val="20"/>
                <w:szCs w:val="20"/>
                <w:lang w:val="en-US"/>
              </w:rPr>
            </w:pPr>
          </w:p>
        </w:tc>
      </w:tr>
      <w:tr w:rsidR="00655CF2" w:rsidRPr="0066797E" w14:paraId="31FCA0FE" w14:textId="77777777" w:rsidTr="0066797E">
        <w:tc>
          <w:tcPr>
            <w:tcW w:w="3964" w:type="dxa"/>
            <w:vAlign w:val="center"/>
          </w:tcPr>
          <w:p w14:paraId="07C625D4" w14:textId="2BD98EA4" w:rsidR="00655CF2" w:rsidRPr="0066797E" w:rsidRDefault="00A46A5C" w:rsidP="00C56AF8">
            <w:pPr>
              <w:rPr>
                <w:sz w:val="20"/>
                <w:szCs w:val="20"/>
                <w:lang w:val="en-US"/>
              </w:rPr>
            </w:pPr>
            <w:r w:rsidRPr="0066797E">
              <w:rPr>
                <w:sz w:val="20"/>
                <w:szCs w:val="20"/>
                <w:lang w:val="en-US"/>
              </w:rPr>
              <w:t>Mean temperature of coldest quarter (bio 11)</w:t>
            </w:r>
          </w:p>
        </w:tc>
        <w:tc>
          <w:tcPr>
            <w:tcW w:w="2694" w:type="dxa"/>
            <w:vAlign w:val="center"/>
          </w:tcPr>
          <w:p w14:paraId="57A5E7FE" w14:textId="77777777" w:rsidR="00655CF2" w:rsidRPr="0066797E" w:rsidRDefault="00655CF2" w:rsidP="00C56AF8">
            <w:pPr>
              <w:jc w:val="center"/>
              <w:rPr>
                <w:sz w:val="20"/>
                <w:szCs w:val="20"/>
                <w:lang w:val="en-US"/>
              </w:rPr>
            </w:pPr>
          </w:p>
        </w:tc>
        <w:tc>
          <w:tcPr>
            <w:tcW w:w="2358" w:type="dxa"/>
            <w:vAlign w:val="center"/>
          </w:tcPr>
          <w:p w14:paraId="12C1DB09" w14:textId="77777777" w:rsidR="00655CF2" w:rsidRPr="0066797E" w:rsidRDefault="00655CF2" w:rsidP="00C56AF8">
            <w:pPr>
              <w:jc w:val="center"/>
              <w:rPr>
                <w:sz w:val="20"/>
                <w:szCs w:val="20"/>
                <w:lang w:val="en-US"/>
              </w:rPr>
            </w:pPr>
          </w:p>
        </w:tc>
      </w:tr>
      <w:tr w:rsidR="00655CF2" w:rsidRPr="0066797E" w14:paraId="64822DB0" w14:textId="77777777" w:rsidTr="0066797E">
        <w:tc>
          <w:tcPr>
            <w:tcW w:w="3964" w:type="dxa"/>
            <w:vAlign w:val="center"/>
          </w:tcPr>
          <w:p w14:paraId="21943277" w14:textId="33B72472" w:rsidR="00655CF2" w:rsidRPr="0066797E" w:rsidRDefault="00A46A5C" w:rsidP="00C56AF8">
            <w:pPr>
              <w:rPr>
                <w:sz w:val="20"/>
                <w:szCs w:val="20"/>
                <w:lang w:val="en-US"/>
              </w:rPr>
            </w:pPr>
            <w:r w:rsidRPr="0066797E">
              <w:rPr>
                <w:sz w:val="20"/>
                <w:szCs w:val="20"/>
                <w:lang w:val="en-US"/>
              </w:rPr>
              <w:t>Annual precipitation (bio 12)</w:t>
            </w:r>
          </w:p>
        </w:tc>
        <w:tc>
          <w:tcPr>
            <w:tcW w:w="2694" w:type="dxa"/>
            <w:vAlign w:val="center"/>
          </w:tcPr>
          <w:p w14:paraId="4D60B447" w14:textId="77777777" w:rsidR="00655CF2" w:rsidRPr="0066797E" w:rsidRDefault="00655CF2" w:rsidP="00C56AF8">
            <w:pPr>
              <w:jc w:val="center"/>
              <w:rPr>
                <w:sz w:val="20"/>
                <w:szCs w:val="20"/>
                <w:lang w:val="en-US"/>
              </w:rPr>
            </w:pPr>
          </w:p>
        </w:tc>
        <w:tc>
          <w:tcPr>
            <w:tcW w:w="2358" w:type="dxa"/>
            <w:vAlign w:val="center"/>
          </w:tcPr>
          <w:p w14:paraId="11F0F8B7" w14:textId="22FA74D7" w:rsidR="00655CF2" w:rsidRPr="0066797E" w:rsidRDefault="00C56AF8" w:rsidP="00C56AF8">
            <w:pPr>
              <w:jc w:val="center"/>
              <w:rPr>
                <w:sz w:val="20"/>
                <w:szCs w:val="20"/>
                <w:lang w:val="en-US"/>
              </w:rPr>
            </w:pPr>
            <w:r w:rsidRPr="0066797E">
              <w:rPr>
                <w:rFonts w:ascii="Segoe UI Symbol" w:hAnsi="Segoe UI Symbol"/>
                <w:sz w:val="20"/>
                <w:szCs w:val="20"/>
                <w:lang w:val="en-US"/>
              </w:rPr>
              <w:t>✓</w:t>
            </w:r>
          </w:p>
        </w:tc>
      </w:tr>
      <w:tr w:rsidR="00655CF2" w:rsidRPr="0066797E" w14:paraId="5402B4E8" w14:textId="77777777" w:rsidTr="0066797E">
        <w:tc>
          <w:tcPr>
            <w:tcW w:w="3964" w:type="dxa"/>
            <w:vAlign w:val="center"/>
          </w:tcPr>
          <w:p w14:paraId="78344F29" w14:textId="20C42EBE" w:rsidR="00655CF2" w:rsidRPr="0066797E" w:rsidRDefault="00A46A5C" w:rsidP="00C56AF8">
            <w:pPr>
              <w:rPr>
                <w:sz w:val="20"/>
                <w:szCs w:val="20"/>
                <w:lang w:val="en-US"/>
              </w:rPr>
            </w:pPr>
            <w:r w:rsidRPr="0066797E">
              <w:rPr>
                <w:sz w:val="20"/>
                <w:szCs w:val="20"/>
                <w:lang w:val="en-US"/>
              </w:rPr>
              <w:t>Precipitation of wettest month (bio 13)</w:t>
            </w:r>
          </w:p>
        </w:tc>
        <w:tc>
          <w:tcPr>
            <w:tcW w:w="2694" w:type="dxa"/>
            <w:vAlign w:val="center"/>
          </w:tcPr>
          <w:p w14:paraId="09CDE0A4" w14:textId="77777777" w:rsidR="00655CF2" w:rsidRPr="0066797E" w:rsidRDefault="00655CF2" w:rsidP="00C56AF8">
            <w:pPr>
              <w:jc w:val="center"/>
              <w:rPr>
                <w:sz w:val="20"/>
                <w:szCs w:val="20"/>
                <w:lang w:val="en-US"/>
              </w:rPr>
            </w:pPr>
          </w:p>
        </w:tc>
        <w:tc>
          <w:tcPr>
            <w:tcW w:w="2358" w:type="dxa"/>
            <w:vAlign w:val="center"/>
          </w:tcPr>
          <w:p w14:paraId="3A2FBA16" w14:textId="77777777" w:rsidR="00655CF2" w:rsidRPr="0066797E" w:rsidRDefault="00655CF2" w:rsidP="00C56AF8">
            <w:pPr>
              <w:jc w:val="center"/>
              <w:rPr>
                <w:sz w:val="20"/>
                <w:szCs w:val="20"/>
                <w:lang w:val="en-US"/>
              </w:rPr>
            </w:pPr>
          </w:p>
        </w:tc>
      </w:tr>
      <w:tr w:rsidR="00655CF2" w:rsidRPr="0066797E" w14:paraId="2D00A4E1" w14:textId="77777777" w:rsidTr="0066797E">
        <w:tc>
          <w:tcPr>
            <w:tcW w:w="3964" w:type="dxa"/>
            <w:vAlign w:val="center"/>
          </w:tcPr>
          <w:p w14:paraId="29224734" w14:textId="62D2CFBF" w:rsidR="00655CF2" w:rsidRPr="0066797E" w:rsidRDefault="00A46A5C" w:rsidP="00C56AF8">
            <w:pPr>
              <w:rPr>
                <w:sz w:val="20"/>
                <w:szCs w:val="20"/>
                <w:lang w:val="en-US"/>
              </w:rPr>
            </w:pPr>
            <w:r w:rsidRPr="0066797E">
              <w:rPr>
                <w:sz w:val="20"/>
                <w:szCs w:val="20"/>
                <w:lang w:val="en-US"/>
              </w:rPr>
              <w:t>Precipitation of driest month (bio 14)</w:t>
            </w:r>
          </w:p>
        </w:tc>
        <w:tc>
          <w:tcPr>
            <w:tcW w:w="2694" w:type="dxa"/>
            <w:vAlign w:val="center"/>
          </w:tcPr>
          <w:p w14:paraId="23125FD9" w14:textId="77777777" w:rsidR="00655CF2" w:rsidRPr="0066797E" w:rsidRDefault="00655CF2" w:rsidP="00C56AF8">
            <w:pPr>
              <w:jc w:val="center"/>
              <w:rPr>
                <w:sz w:val="20"/>
                <w:szCs w:val="20"/>
                <w:lang w:val="en-US"/>
              </w:rPr>
            </w:pPr>
          </w:p>
        </w:tc>
        <w:tc>
          <w:tcPr>
            <w:tcW w:w="2358" w:type="dxa"/>
            <w:vAlign w:val="center"/>
          </w:tcPr>
          <w:p w14:paraId="12F3C607" w14:textId="77777777" w:rsidR="00655CF2" w:rsidRPr="0066797E" w:rsidRDefault="00655CF2" w:rsidP="00C56AF8">
            <w:pPr>
              <w:jc w:val="center"/>
              <w:rPr>
                <w:sz w:val="20"/>
                <w:szCs w:val="20"/>
                <w:lang w:val="en-US"/>
              </w:rPr>
            </w:pPr>
          </w:p>
        </w:tc>
      </w:tr>
      <w:tr w:rsidR="00655CF2" w:rsidRPr="0066797E" w14:paraId="4AB99632" w14:textId="77777777" w:rsidTr="0066797E">
        <w:tc>
          <w:tcPr>
            <w:tcW w:w="3964" w:type="dxa"/>
            <w:vAlign w:val="center"/>
          </w:tcPr>
          <w:p w14:paraId="365FC0C3" w14:textId="543B4A12" w:rsidR="00655CF2" w:rsidRPr="0066797E" w:rsidRDefault="00A46A5C" w:rsidP="00C56AF8">
            <w:pPr>
              <w:rPr>
                <w:sz w:val="20"/>
                <w:szCs w:val="20"/>
                <w:lang w:val="en-US"/>
              </w:rPr>
            </w:pPr>
            <w:r w:rsidRPr="0066797E">
              <w:rPr>
                <w:sz w:val="20"/>
                <w:szCs w:val="20"/>
                <w:lang w:val="en-US"/>
              </w:rPr>
              <w:t>Precipitation seasonality (bio 15)</w:t>
            </w:r>
          </w:p>
        </w:tc>
        <w:tc>
          <w:tcPr>
            <w:tcW w:w="2694" w:type="dxa"/>
            <w:vAlign w:val="center"/>
          </w:tcPr>
          <w:p w14:paraId="1272D90D" w14:textId="2AFAB8FE" w:rsidR="00655CF2" w:rsidRPr="0066797E" w:rsidRDefault="00A46A5C" w:rsidP="00C56AF8">
            <w:pPr>
              <w:jc w:val="center"/>
              <w:rPr>
                <w:sz w:val="20"/>
                <w:szCs w:val="20"/>
                <w:lang w:val="en-US"/>
              </w:rPr>
            </w:pPr>
            <w:r w:rsidRPr="0066797E">
              <w:rPr>
                <w:sz w:val="20"/>
                <w:szCs w:val="20"/>
                <w:lang w:val="en-US"/>
              </w:rPr>
              <w:t>Coefficient of variation</w:t>
            </w:r>
          </w:p>
        </w:tc>
        <w:tc>
          <w:tcPr>
            <w:tcW w:w="2358" w:type="dxa"/>
            <w:vAlign w:val="center"/>
          </w:tcPr>
          <w:p w14:paraId="5AFD83E4" w14:textId="18862F20" w:rsidR="00655CF2" w:rsidRPr="0066797E" w:rsidRDefault="00C56AF8" w:rsidP="00C56AF8">
            <w:pPr>
              <w:jc w:val="center"/>
              <w:rPr>
                <w:sz w:val="20"/>
                <w:szCs w:val="20"/>
                <w:lang w:val="en-US"/>
              </w:rPr>
            </w:pPr>
            <w:r w:rsidRPr="0066797E">
              <w:rPr>
                <w:rFonts w:ascii="Segoe UI Symbol" w:hAnsi="Segoe UI Symbol"/>
                <w:sz w:val="20"/>
                <w:szCs w:val="20"/>
                <w:lang w:val="en-US"/>
              </w:rPr>
              <w:t>✓</w:t>
            </w:r>
          </w:p>
        </w:tc>
      </w:tr>
      <w:tr w:rsidR="00655CF2" w:rsidRPr="0066797E" w14:paraId="133B680D" w14:textId="77777777" w:rsidTr="0066797E">
        <w:tc>
          <w:tcPr>
            <w:tcW w:w="3964" w:type="dxa"/>
            <w:vAlign w:val="center"/>
          </w:tcPr>
          <w:p w14:paraId="3E80C85E" w14:textId="16DA2FE4" w:rsidR="00655CF2" w:rsidRPr="0066797E" w:rsidRDefault="00A46A5C" w:rsidP="00C56AF8">
            <w:pPr>
              <w:rPr>
                <w:sz w:val="20"/>
                <w:szCs w:val="20"/>
                <w:lang w:val="en-US"/>
              </w:rPr>
            </w:pPr>
            <w:r w:rsidRPr="0066797E">
              <w:rPr>
                <w:sz w:val="20"/>
                <w:szCs w:val="20"/>
                <w:lang w:val="en-US"/>
              </w:rPr>
              <w:t>Precipitation of wettest quarter (bio 16)</w:t>
            </w:r>
          </w:p>
        </w:tc>
        <w:tc>
          <w:tcPr>
            <w:tcW w:w="2694" w:type="dxa"/>
            <w:vAlign w:val="center"/>
          </w:tcPr>
          <w:p w14:paraId="6D939224" w14:textId="77777777" w:rsidR="00655CF2" w:rsidRPr="0066797E" w:rsidRDefault="00655CF2" w:rsidP="00C56AF8">
            <w:pPr>
              <w:jc w:val="center"/>
              <w:rPr>
                <w:sz w:val="20"/>
                <w:szCs w:val="20"/>
                <w:lang w:val="en-US"/>
              </w:rPr>
            </w:pPr>
          </w:p>
        </w:tc>
        <w:tc>
          <w:tcPr>
            <w:tcW w:w="2358" w:type="dxa"/>
            <w:vAlign w:val="center"/>
          </w:tcPr>
          <w:p w14:paraId="515A60AB" w14:textId="77777777" w:rsidR="00655CF2" w:rsidRPr="0066797E" w:rsidRDefault="00655CF2" w:rsidP="00C56AF8">
            <w:pPr>
              <w:jc w:val="center"/>
              <w:rPr>
                <w:sz w:val="20"/>
                <w:szCs w:val="20"/>
                <w:lang w:val="en-US"/>
              </w:rPr>
            </w:pPr>
          </w:p>
        </w:tc>
      </w:tr>
      <w:tr w:rsidR="00655CF2" w:rsidRPr="0066797E" w14:paraId="3F147621" w14:textId="77777777" w:rsidTr="0066797E">
        <w:tc>
          <w:tcPr>
            <w:tcW w:w="3964" w:type="dxa"/>
            <w:vAlign w:val="center"/>
          </w:tcPr>
          <w:p w14:paraId="5CD8E3E7" w14:textId="4A758FCB" w:rsidR="00655CF2" w:rsidRPr="0066797E" w:rsidRDefault="00A46A5C" w:rsidP="00C56AF8">
            <w:pPr>
              <w:rPr>
                <w:sz w:val="20"/>
                <w:szCs w:val="20"/>
                <w:lang w:val="en-US"/>
              </w:rPr>
            </w:pPr>
            <w:r w:rsidRPr="0066797E">
              <w:rPr>
                <w:sz w:val="20"/>
                <w:szCs w:val="20"/>
                <w:lang w:val="en-US"/>
              </w:rPr>
              <w:t>Precipitation of driest quarter (bio 17)</w:t>
            </w:r>
          </w:p>
        </w:tc>
        <w:tc>
          <w:tcPr>
            <w:tcW w:w="2694" w:type="dxa"/>
            <w:vAlign w:val="center"/>
          </w:tcPr>
          <w:p w14:paraId="07AC0829" w14:textId="77777777" w:rsidR="00655CF2" w:rsidRPr="0066797E" w:rsidRDefault="00655CF2" w:rsidP="00C56AF8">
            <w:pPr>
              <w:jc w:val="center"/>
              <w:rPr>
                <w:sz w:val="20"/>
                <w:szCs w:val="20"/>
                <w:lang w:val="en-US"/>
              </w:rPr>
            </w:pPr>
          </w:p>
        </w:tc>
        <w:tc>
          <w:tcPr>
            <w:tcW w:w="2358" w:type="dxa"/>
            <w:vAlign w:val="center"/>
          </w:tcPr>
          <w:p w14:paraId="6DC1CE4E" w14:textId="77777777" w:rsidR="00655CF2" w:rsidRPr="0066797E" w:rsidRDefault="00655CF2" w:rsidP="00C56AF8">
            <w:pPr>
              <w:jc w:val="center"/>
              <w:rPr>
                <w:sz w:val="20"/>
                <w:szCs w:val="20"/>
                <w:lang w:val="en-US"/>
              </w:rPr>
            </w:pPr>
          </w:p>
        </w:tc>
      </w:tr>
      <w:tr w:rsidR="00655CF2" w:rsidRPr="0066797E" w14:paraId="04BADE92" w14:textId="77777777" w:rsidTr="0066797E">
        <w:tc>
          <w:tcPr>
            <w:tcW w:w="3964" w:type="dxa"/>
            <w:vAlign w:val="center"/>
          </w:tcPr>
          <w:p w14:paraId="3CDF6D8D" w14:textId="0D438DB4" w:rsidR="00655CF2" w:rsidRPr="0066797E" w:rsidRDefault="00DE4729" w:rsidP="00C56AF8">
            <w:pPr>
              <w:rPr>
                <w:sz w:val="20"/>
                <w:szCs w:val="20"/>
                <w:lang w:val="en-US"/>
              </w:rPr>
            </w:pPr>
            <w:r w:rsidRPr="0066797E">
              <w:rPr>
                <w:sz w:val="20"/>
                <w:szCs w:val="20"/>
                <w:lang w:val="en-US"/>
              </w:rPr>
              <w:t>Growing degree days (&gt;</w:t>
            </w:r>
            <w:r w:rsidR="00D241EB" w:rsidRPr="0066797E">
              <w:rPr>
                <w:sz w:val="20"/>
                <w:szCs w:val="20"/>
              </w:rPr>
              <w:t>0°C)</w:t>
            </w:r>
          </w:p>
        </w:tc>
        <w:tc>
          <w:tcPr>
            <w:tcW w:w="2694" w:type="dxa"/>
            <w:vAlign w:val="center"/>
          </w:tcPr>
          <w:p w14:paraId="627A9E40" w14:textId="77777777" w:rsidR="00655CF2" w:rsidRPr="0066797E" w:rsidRDefault="00655CF2" w:rsidP="00C56AF8">
            <w:pPr>
              <w:jc w:val="center"/>
              <w:rPr>
                <w:sz w:val="20"/>
                <w:szCs w:val="20"/>
                <w:lang w:val="en-US"/>
              </w:rPr>
            </w:pPr>
          </w:p>
        </w:tc>
        <w:tc>
          <w:tcPr>
            <w:tcW w:w="2358" w:type="dxa"/>
            <w:vAlign w:val="center"/>
          </w:tcPr>
          <w:p w14:paraId="1515E9E6" w14:textId="77777777" w:rsidR="00655CF2" w:rsidRPr="0066797E" w:rsidRDefault="00655CF2" w:rsidP="00C56AF8">
            <w:pPr>
              <w:jc w:val="center"/>
              <w:rPr>
                <w:sz w:val="20"/>
                <w:szCs w:val="20"/>
                <w:lang w:val="en-US"/>
              </w:rPr>
            </w:pPr>
          </w:p>
        </w:tc>
      </w:tr>
      <w:tr w:rsidR="00655CF2" w:rsidRPr="0066797E" w14:paraId="1156C126" w14:textId="77777777" w:rsidTr="0066797E">
        <w:tc>
          <w:tcPr>
            <w:tcW w:w="3964" w:type="dxa"/>
            <w:vAlign w:val="center"/>
          </w:tcPr>
          <w:p w14:paraId="716E92D0" w14:textId="1D24A843" w:rsidR="00655CF2" w:rsidRPr="0066797E" w:rsidRDefault="00D241EB" w:rsidP="00C56AF8">
            <w:pPr>
              <w:rPr>
                <w:sz w:val="20"/>
                <w:szCs w:val="20"/>
                <w:lang w:val="en-US"/>
              </w:rPr>
            </w:pPr>
            <w:r w:rsidRPr="0066797E">
              <w:rPr>
                <w:sz w:val="20"/>
                <w:szCs w:val="20"/>
                <w:lang w:val="en-US"/>
              </w:rPr>
              <w:t>Growing degree days (&gt;5</w:t>
            </w:r>
            <w:r w:rsidRPr="0066797E">
              <w:rPr>
                <w:sz w:val="20"/>
                <w:szCs w:val="20"/>
              </w:rPr>
              <w:t>°C)</w:t>
            </w:r>
          </w:p>
        </w:tc>
        <w:tc>
          <w:tcPr>
            <w:tcW w:w="2694" w:type="dxa"/>
            <w:vAlign w:val="center"/>
          </w:tcPr>
          <w:p w14:paraId="3A032043" w14:textId="77777777" w:rsidR="00655CF2" w:rsidRPr="0066797E" w:rsidRDefault="00655CF2" w:rsidP="00C56AF8">
            <w:pPr>
              <w:jc w:val="center"/>
              <w:rPr>
                <w:sz w:val="20"/>
                <w:szCs w:val="20"/>
                <w:lang w:val="en-US"/>
              </w:rPr>
            </w:pPr>
          </w:p>
        </w:tc>
        <w:tc>
          <w:tcPr>
            <w:tcW w:w="2358" w:type="dxa"/>
            <w:vAlign w:val="center"/>
          </w:tcPr>
          <w:p w14:paraId="24F976FE" w14:textId="77777777" w:rsidR="00655CF2" w:rsidRPr="0066797E" w:rsidRDefault="00655CF2" w:rsidP="00C56AF8">
            <w:pPr>
              <w:jc w:val="center"/>
              <w:rPr>
                <w:sz w:val="20"/>
                <w:szCs w:val="20"/>
                <w:lang w:val="en-US"/>
              </w:rPr>
            </w:pPr>
          </w:p>
        </w:tc>
      </w:tr>
      <w:tr w:rsidR="00655CF2" w:rsidRPr="0066797E" w14:paraId="7C9DB8EF" w14:textId="77777777" w:rsidTr="0066797E">
        <w:tc>
          <w:tcPr>
            <w:tcW w:w="3964" w:type="dxa"/>
            <w:vAlign w:val="center"/>
          </w:tcPr>
          <w:p w14:paraId="14631C0F" w14:textId="2257CA63" w:rsidR="00655CF2" w:rsidRPr="0066797E" w:rsidRDefault="00D241EB" w:rsidP="00C56AF8">
            <w:pPr>
              <w:rPr>
                <w:sz w:val="20"/>
                <w:szCs w:val="20"/>
                <w:lang w:val="en-US"/>
              </w:rPr>
            </w:pPr>
            <w:r w:rsidRPr="0066797E">
              <w:rPr>
                <w:sz w:val="20"/>
                <w:szCs w:val="20"/>
                <w:lang w:val="en-US"/>
              </w:rPr>
              <w:t>Growing degree days (&gt;1</w:t>
            </w:r>
            <w:r w:rsidRPr="0066797E">
              <w:rPr>
                <w:sz w:val="20"/>
                <w:szCs w:val="20"/>
              </w:rPr>
              <w:t>0°C)</w:t>
            </w:r>
          </w:p>
        </w:tc>
        <w:tc>
          <w:tcPr>
            <w:tcW w:w="2694" w:type="dxa"/>
            <w:vAlign w:val="center"/>
          </w:tcPr>
          <w:p w14:paraId="3938358E" w14:textId="77777777" w:rsidR="00655CF2" w:rsidRPr="0066797E" w:rsidRDefault="00655CF2" w:rsidP="00C56AF8">
            <w:pPr>
              <w:jc w:val="center"/>
              <w:rPr>
                <w:sz w:val="20"/>
                <w:szCs w:val="20"/>
                <w:lang w:val="en-US"/>
              </w:rPr>
            </w:pPr>
          </w:p>
        </w:tc>
        <w:tc>
          <w:tcPr>
            <w:tcW w:w="2358" w:type="dxa"/>
            <w:vAlign w:val="center"/>
          </w:tcPr>
          <w:p w14:paraId="3C6B54B7" w14:textId="77777777" w:rsidR="00655CF2" w:rsidRPr="0066797E" w:rsidRDefault="00655CF2" w:rsidP="00C56AF8">
            <w:pPr>
              <w:jc w:val="center"/>
              <w:rPr>
                <w:sz w:val="20"/>
                <w:szCs w:val="20"/>
                <w:lang w:val="en-US"/>
              </w:rPr>
            </w:pPr>
          </w:p>
        </w:tc>
      </w:tr>
      <w:tr w:rsidR="00655CF2" w:rsidRPr="0066797E" w14:paraId="19E8E3CA" w14:textId="77777777" w:rsidTr="0066797E">
        <w:tc>
          <w:tcPr>
            <w:tcW w:w="3964" w:type="dxa"/>
            <w:vAlign w:val="center"/>
          </w:tcPr>
          <w:p w14:paraId="57971FD1" w14:textId="5918DAFB" w:rsidR="00655CF2" w:rsidRPr="0066797E" w:rsidRDefault="00D241EB" w:rsidP="00C56AF8">
            <w:pPr>
              <w:rPr>
                <w:sz w:val="20"/>
                <w:szCs w:val="20"/>
                <w:lang w:val="en-US"/>
              </w:rPr>
            </w:pPr>
            <w:r w:rsidRPr="0066797E">
              <w:rPr>
                <w:sz w:val="20"/>
                <w:szCs w:val="20"/>
                <w:lang w:val="en-US"/>
              </w:rPr>
              <w:t>Tree growth season length</w:t>
            </w:r>
          </w:p>
        </w:tc>
        <w:tc>
          <w:tcPr>
            <w:tcW w:w="2694" w:type="dxa"/>
            <w:vAlign w:val="center"/>
          </w:tcPr>
          <w:p w14:paraId="5BAC7907" w14:textId="1749CB24" w:rsidR="00655CF2" w:rsidRPr="0066797E" w:rsidRDefault="003C4BFB" w:rsidP="00C56AF8">
            <w:pPr>
              <w:jc w:val="center"/>
              <w:rPr>
                <w:sz w:val="20"/>
                <w:szCs w:val="20"/>
                <w:lang w:val="en-US"/>
              </w:rPr>
            </w:pPr>
            <w:r w:rsidRPr="0066797E">
              <w:rPr>
                <w:sz w:val="20"/>
                <w:szCs w:val="20"/>
                <w:lang w:val="en-US"/>
              </w:rPr>
              <w:t>Soil water capacity was not included</w:t>
            </w:r>
            <w:r w:rsidR="0066797E">
              <w:rPr>
                <w:sz w:val="20"/>
                <w:szCs w:val="20"/>
                <w:lang w:val="en-US"/>
              </w:rPr>
              <w:t xml:space="preserve"> in calculations</w:t>
            </w:r>
          </w:p>
        </w:tc>
        <w:tc>
          <w:tcPr>
            <w:tcW w:w="2358" w:type="dxa"/>
            <w:vAlign w:val="center"/>
          </w:tcPr>
          <w:p w14:paraId="02ABF529" w14:textId="77777777" w:rsidR="00655CF2" w:rsidRPr="0066797E" w:rsidRDefault="00655CF2" w:rsidP="00C56AF8">
            <w:pPr>
              <w:jc w:val="center"/>
              <w:rPr>
                <w:sz w:val="20"/>
                <w:szCs w:val="20"/>
                <w:lang w:val="en-US"/>
              </w:rPr>
            </w:pPr>
          </w:p>
        </w:tc>
      </w:tr>
      <w:tr w:rsidR="00655CF2" w:rsidRPr="0066797E" w14:paraId="565C1444" w14:textId="77777777" w:rsidTr="0066797E">
        <w:tc>
          <w:tcPr>
            <w:tcW w:w="3964" w:type="dxa"/>
            <w:vAlign w:val="center"/>
          </w:tcPr>
          <w:p w14:paraId="1208EB22" w14:textId="630182DC" w:rsidR="00655CF2" w:rsidRPr="0066797E" w:rsidRDefault="00752945" w:rsidP="00C56AF8">
            <w:pPr>
              <w:rPr>
                <w:sz w:val="20"/>
                <w:szCs w:val="20"/>
                <w:lang w:val="en-US"/>
              </w:rPr>
            </w:pPr>
            <w:r w:rsidRPr="0066797E">
              <w:rPr>
                <w:sz w:val="20"/>
                <w:szCs w:val="20"/>
                <w:lang w:val="en-US"/>
              </w:rPr>
              <w:t>Snow cover days</w:t>
            </w:r>
          </w:p>
        </w:tc>
        <w:tc>
          <w:tcPr>
            <w:tcW w:w="2694" w:type="dxa"/>
            <w:vAlign w:val="center"/>
          </w:tcPr>
          <w:p w14:paraId="7B3137F0" w14:textId="77777777" w:rsidR="00655CF2" w:rsidRPr="0066797E" w:rsidRDefault="00655CF2" w:rsidP="00C56AF8">
            <w:pPr>
              <w:jc w:val="center"/>
              <w:rPr>
                <w:sz w:val="20"/>
                <w:szCs w:val="20"/>
                <w:lang w:val="en-US"/>
              </w:rPr>
            </w:pPr>
          </w:p>
        </w:tc>
        <w:tc>
          <w:tcPr>
            <w:tcW w:w="2358" w:type="dxa"/>
            <w:vAlign w:val="center"/>
          </w:tcPr>
          <w:p w14:paraId="2A3BE20F" w14:textId="77777777" w:rsidR="00655CF2" w:rsidRPr="0066797E" w:rsidRDefault="00655CF2" w:rsidP="00C56AF8">
            <w:pPr>
              <w:jc w:val="center"/>
              <w:rPr>
                <w:sz w:val="20"/>
                <w:szCs w:val="20"/>
                <w:lang w:val="en-US"/>
              </w:rPr>
            </w:pPr>
          </w:p>
        </w:tc>
      </w:tr>
      <w:tr w:rsidR="00655CF2" w:rsidRPr="0066797E" w14:paraId="011E3290" w14:textId="77777777" w:rsidTr="0066797E">
        <w:tc>
          <w:tcPr>
            <w:tcW w:w="3964" w:type="dxa"/>
            <w:vAlign w:val="center"/>
          </w:tcPr>
          <w:p w14:paraId="5C5E44A5" w14:textId="0D1D8C01" w:rsidR="00655CF2" w:rsidRPr="0066797E" w:rsidRDefault="00752945" w:rsidP="00C56AF8">
            <w:pPr>
              <w:rPr>
                <w:sz w:val="20"/>
                <w:szCs w:val="20"/>
                <w:lang w:val="en-US"/>
              </w:rPr>
            </w:pPr>
            <w:r w:rsidRPr="0066797E">
              <w:rPr>
                <w:sz w:val="20"/>
                <w:szCs w:val="20"/>
                <w:lang w:val="en-US"/>
              </w:rPr>
              <w:t>Frost change frequency</w:t>
            </w:r>
          </w:p>
        </w:tc>
        <w:tc>
          <w:tcPr>
            <w:tcW w:w="2694" w:type="dxa"/>
            <w:vAlign w:val="center"/>
          </w:tcPr>
          <w:p w14:paraId="277C636E" w14:textId="0DEE3648" w:rsidR="00655CF2" w:rsidRPr="0066797E" w:rsidRDefault="00655CF2" w:rsidP="00C56AF8">
            <w:pPr>
              <w:jc w:val="center"/>
              <w:rPr>
                <w:sz w:val="20"/>
                <w:szCs w:val="20"/>
                <w:lang w:val="en-US"/>
              </w:rPr>
            </w:pPr>
          </w:p>
        </w:tc>
        <w:tc>
          <w:tcPr>
            <w:tcW w:w="2358" w:type="dxa"/>
            <w:vAlign w:val="center"/>
          </w:tcPr>
          <w:p w14:paraId="69FF459B" w14:textId="73A5694B" w:rsidR="00655CF2" w:rsidRPr="0066797E" w:rsidRDefault="00C56AF8" w:rsidP="00C56AF8">
            <w:pPr>
              <w:jc w:val="center"/>
              <w:rPr>
                <w:sz w:val="20"/>
                <w:szCs w:val="20"/>
                <w:lang w:val="en-US"/>
              </w:rPr>
            </w:pPr>
            <w:r w:rsidRPr="0066797E">
              <w:rPr>
                <w:rFonts w:ascii="Segoe UI Symbol" w:hAnsi="Segoe UI Symbol"/>
                <w:sz w:val="20"/>
                <w:szCs w:val="20"/>
                <w:lang w:val="en-US"/>
              </w:rPr>
              <w:t>✓</w:t>
            </w:r>
          </w:p>
        </w:tc>
      </w:tr>
    </w:tbl>
    <w:p w14:paraId="4F73FA90" w14:textId="77777777" w:rsidR="001C419E" w:rsidRDefault="001C419E" w:rsidP="002B5D40">
      <w:pPr>
        <w:rPr>
          <w:lang w:val="en-US"/>
        </w:rPr>
      </w:pPr>
    </w:p>
    <w:p w14:paraId="56A420F5" w14:textId="77777777" w:rsidR="009A5B4A" w:rsidRDefault="009A5B4A">
      <w:pPr>
        <w:rPr>
          <w:rFonts w:asciiTheme="majorHAnsi" w:eastAsiaTheme="majorEastAsia" w:hAnsiTheme="majorHAnsi" w:cstheme="majorBidi"/>
          <w:color w:val="0F4761" w:themeColor="accent1" w:themeShade="BF"/>
          <w:sz w:val="32"/>
          <w:szCs w:val="32"/>
          <w:lang w:val="en-US"/>
        </w:rPr>
      </w:pPr>
      <w:bookmarkStart w:id="18" w:name="_Toc197963449"/>
      <w:bookmarkStart w:id="19" w:name="_Toc197964105"/>
      <w:r>
        <w:rPr>
          <w:lang w:val="en-US"/>
        </w:rPr>
        <w:br w:type="page"/>
      </w:r>
    </w:p>
    <w:p w14:paraId="369E7383" w14:textId="0C7098D7" w:rsidR="008C6019" w:rsidRDefault="008C6019" w:rsidP="00597A87">
      <w:pPr>
        <w:pStyle w:val="Heading2"/>
        <w:rPr>
          <w:lang w:val="en-US"/>
        </w:rPr>
      </w:pPr>
      <w:r>
        <w:rPr>
          <w:lang w:val="en-US"/>
        </w:rPr>
        <w:lastRenderedPageBreak/>
        <w:t xml:space="preserve">Supplementary Section </w:t>
      </w:r>
      <w:r w:rsidR="00514CC1">
        <w:rPr>
          <w:lang w:val="en-US"/>
        </w:rPr>
        <w:t>2</w:t>
      </w:r>
      <w:r>
        <w:rPr>
          <w:lang w:val="en-US"/>
        </w:rPr>
        <w:t xml:space="preserve">. </w:t>
      </w:r>
      <w:r w:rsidR="00514CC1">
        <w:rPr>
          <w:lang w:val="en-US"/>
        </w:rPr>
        <w:t>Species distribution models</w:t>
      </w:r>
      <w:bookmarkEnd w:id="18"/>
      <w:bookmarkEnd w:id="19"/>
    </w:p>
    <w:p w14:paraId="61F827BC" w14:textId="26228B74" w:rsidR="00064F14" w:rsidRDefault="0012657C" w:rsidP="002B5D40">
      <w:pPr>
        <w:rPr>
          <w:lang w:val="en-US"/>
        </w:rPr>
      </w:pPr>
      <w:r>
        <w:rPr>
          <w:lang w:val="en-US"/>
        </w:rPr>
        <w:t xml:space="preserve">We developed SDMs that accounted for disequilibrium dynamics to measure disequilibrium severity. The </w:t>
      </w:r>
      <w:r w:rsidR="00083EE7">
        <w:rPr>
          <w:lang w:val="en-US"/>
        </w:rPr>
        <w:t xml:space="preserve">greater </w:t>
      </w:r>
      <w:r w:rsidR="00E5178F">
        <w:rPr>
          <w:lang w:val="en-US"/>
        </w:rPr>
        <w:t>the increase</w:t>
      </w:r>
      <w:r w:rsidR="00083EE7">
        <w:rPr>
          <w:lang w:val="en-US"/>
        </w:rPr>
        <w:t xml:space="preserve"> in model performance, the greater the severity of disequilibrium </w:t>
      </w:r>
      <w:r w:rsidR="00E5178F">
        <w:rPr>
          <w:lang w:val="en-US"/>
        </w:rPr>
        <w:t>is present</w:t>
      </w:r>
      <w:r w:rsidR="00083EE7">
        <w:rPr>
          <w:lang w:val="en-US"/>
        </w:rPr>
        <w:t xml:space="preserve">. </w:t>
      </w:r>
      <w:r w:rsidR="00E5178F">
        <w:rPr>
          <w:lang w:val="en-US"/>
        </w:rPr>
        <w:t xml:space="preserve">Because our </w:t>
      </w:r>
      <w:r w:rsidR="00AE3957">
        <w:rPr>
          <w:lang w:val="en-US"/>
        </w:rPr>
        <w:t xml:space="preserve">study partly focused on climate change effects, we </w:t>
      </w:r>
      <w:r w:rsidR="0055368A">
        <w:rPr>
          <w:lang w:val="en-US"/>
        </w:rPr>
        <w:t xml:space="preserve">temporally split </w:t>
      </w:r>
      <w:r w:rsidR="00AE3957">
        <w:rPr>
          <w:lang w:val="en-US"/>
        </w:rPr>
        <w:t xml:space="preserve">our training and testing data </w:t>
      </w:r>
      <w:r w:rsidR="0055368A">
        <w:rPr>
          <w:lang w:val="en-US"/>
        </w:rPr>
        <w:t xml:space="preserve">to </w:t>
      </w:r>
      <w:r w:rsidR="00DB2731">
        <w:rPr>
          <w:lang w:val="en-US"/>
        </w:rPr>
        <w:t>test model performance</w:t>
      </w:r>
      <w:r w:rsidR="008A3C1D">
        <w:rPr>
          <w:lang w:val="en-US"/>
        </w:rPr>
        <w:t xml:space="preserve"> </w:t>
      </w:r>
      <w:r w:rsidR="008A3C1D" w:rsidRPr="007E7B1D">
        <w:t>by forcing models to project forward across a period of known climate change</w:t>
      </w:r>
      <w:r w:rsidR="008A3C1D">
        <w:rPr>
          <w:lang w:val="en-US"/>
        </w:rPr>
        <w:t xml:space="preserve">. A rough </w:t>
      </w:r>
      <w:r w:rsidR="00B9327F">
        <w:rPr>
          <w:lang w:val="en-US"/>
        </w:rPr>
        <w:t xml:space="preserve">20-year period was chosen for each temporal bin of data, which roughly translates to the common time </w:t>
      </w:r>
      <w:r w:rsidR="004F7509">
        <w:rPr>
          <w:lang w:val="en-US"/>
        </w:rPr>
        <w:t xml:space="preserve">period </w:t>
      </w:r>
      <w:r w:rsidR="00B9327F">
        <w:rPr>
          <w:lang w:val="en-US"/>
        </w:rPr>
        <w:t xml:space="preserve">used </w:t>
      </w:r>
      <w:r w:rsidR="004F7509">
        <w:rPr>
          <w:lang w:val="en-US"/>
        </w:rPr>
        <w:t xml:space="preserve">for averaging </w:t>
      </w:r>
      <w:r w:rsidR="00582667">
        <w:rPr>
          <w:lang w:val="en-US"/>
        </w:rPr>
        <w:t xml:space="preserve">climate values </w:t>
      </w:r>
      <w:r w:rsidR="00B9327F">
        <w:rPr>
          <w:lang w:val="en-US"/>
        </w:rPr>
        <w:t xml:space="preserve">in other </w:t>
      </w:r>
      <w:r w:rsidR="00B0063D">
        <w:rPr>
          <w:lang w:val="en-US"/>
        </w:rPr>
        <w:t xml:space="preserve">popular </w:t>
      </w:r>
      <w:r w:rsidR="00582667">
        <w:rPr>
          <w:lang w:val="en-US"/>
        </w:rPr>
        <w:t xml:space="preserve">climate </w:t>
      </w:r>
      <w:r w:rsidR="00B0063D">
        <w:rPr>
          <w:lang w:val="en-US"/>
        </w:rPr>
        <w:t>data</w:t>
      </w:r>
      <w:r w:rsidR="00582667">
        <w:rPr>
          <w:lang w:val="en-US"/>
        </w:rPr>
        <w:t>set</w:t>
      </w:r>
      <w:r w:rsidR="00B0063D">
        <w:rPr>
          <w:lang w:val="en-US"/>
        </w:rPr>
        <w:t xml:space="preserve">, such as </w:t>
      </w:r>
      <w:proofErr w:type="spellStart"/>
      <w:r w:rsidR="00B0063D">
        <w:rPr>
          <w:lang w:val="en-US"/>
        </w:rPr>
        <w:t>WorldClim</w:t>
      </w:r>
      <w:proofErr w:type="spellEnd"/>
      <w:r w:rsidR="00B0063D">
        <w:rPr>
          <w:lang w:val="en-US"/>
        </w:rPr>
        <w:t xml:space="preserve"> </w:t>
      </w:r>
      <w:r w:rsidR="004F7509">
        <w:rPr>
          <w:lang w:val="en-US"/>
        </w:rPr>
        <w:fldChar w:fldCharType="begin"/>
      </w:r>
      <w:r w:rsidR="004F7509">
        <w:rPr>
          <w:lang w:val="en-US"/>
        </w:rPr>
        <w:instrText xml:space="preserve"> ADDIN ZOTERO_ITEM CSL_CITATION {"citationID":"ySG2MTZ8","properties":{"formattedCitation":"(Fick and Hijmans 2017)","plainCitation":"(Fick and Hijmans 2017)","noteIndex":0},"citationItems":[{"id":112,"uris":["http://zotero.org/users/5157740/items/RTJG6ECG"],"itemData":{"id":112,"type":"article-journal","container-title":"International Journal of Climatology","issue":"12","page":"4302–4315","source":"Google Scholar","title":"WorldClim 2: new 1-km spatial resolution climate surfaces for global land areas","title-short":"WorldClim 2","volume":"37","author":[{"family":"Fick","given":"Stephen E."},{"family":"Hijmans","given":"Robert J."}],"issued":{"date-parts":[["2017"]]}}}],"schema":"https://github.com/citation-style-language/schema/raw/master/csl-citation.json"} </w:instrText>
      </w:r>
      <w:r w:rsidR="004F7509">
        <w:rPr>
          <w:lang w:val="en-US"/>
        </w:rPr>
        <w:fldChar w:fldCharType="separate"/>
      </w:r>
      <w:r w:rsidR="00717328" w:rsidRPr="00717328">
        <w:t>(Fick and Hijmans 2017)</w:t>
      </w:r>
      <w:r w:rsidR="004F7509">
        <w:rPr>
          <w:lang w:val="en-US"/>
        </w:rPr>
        <w:fldChar w:fldCharType="end"/>
      </w:r>
      <w:r w:rsidR="004F7509">
        <w:rPr>
          <w:lang w:val="en-US"/>
        </w:rPr>
        <w:t xml:space="preserve"> </w:t>
      </w:r>
      <w:r w:rsidR="00B0063D">
        <w:rPr>
          <w:lang w:val="en-US"/>
        </w:rPr>
        <w:t xml:space="preserve">or CHELSA climate data </w:t>
      </w:r>
      <w:r w:rsidR="00B0063D">
        <w:rPr>
          <w:lang w:val="en-US"/>
        </w:rPr>
        <w:fldChar w:fldCharType="begin"/>
      </w:r>
      <w:r w:rsidR="00B0063D">
        <w:rPr>
          <w:lang w:val="en-US"/>
        </w:rPr>
        <w:instrText xml:space="preserve"> ADDIN ZOTERO_ITEM CSL_CITATION {"citationID":"OBCB7lrN","properties":{"formattedCitation":"(Karger et al. 2017)","plainCitation":"(Karger et al. 2017)","noteIndex":0},"citationItems":[{"id":590,"uris":["http://zotero.org/users/5157740/items/MR5M7USF"],"itemData":{"id":590,"type":"article-journal","container-title":"Scientific Data","DOI":"10.1038/sdata.2017.122","ISSN":"2052-4463","issue":"1","journalAbbreviation":"Sci Data","language":"en","page":"170122","source":"DOI.org (Crossref)","title":"Climatologies at high resolution for the earth’s land surface areas","volume":"4","author":[{"family":"Karger","given":"Dirk Nikolaus"},{"family":"Conrad","given":"Olaf"},{"family":"Böhner","given":"Jürgen"},{"family":"Kawohl","given":"Tobias"},{"family":"Kreft","given":"Holger"},{"family":"Soria-Auza","given":"Rodrigo Wilber"},{"family":"Zimmermann","given":"Niklaus E."},{"family":"Linder","given":"H. Peter"},{"family":"Kessler","given":"Michael"}],"issued":{"date-parts":[["2017",12]]}}}],"schema":"https://github.com/citation-style-language/schema/raw/master/csl-citation.json"} </w:instrText>
      </w:r>
      <w:r w:rsidR="00B0063D">
        <w:rPr>
          <w:lang w:val="en-US"/>
        </w:rPr>
        <w:fldChar w:fldCharType="separate"/>
      </w:r>
      <w:r w:rsidR="00717328" w:rsidRPr="00717328">
        <w:t>(Karger et al. 2017)</w:t>
      </w:r>
      <w:r w:rsidR="00B0063D">
        <w:rPr>
          <w:lang w:val="en-US"/>
        </w:rPr>
        <w:fldChar w:fldCharType="end"/>
      </w:r>
      <w:r w:rsidR="00B0063D">
        <w:rPr>
          <w:lang w:val="en-US"/>
        </w:rPr>
        <w:t>.</w:t>
      </w:r>
      <w:r w:rsidR="004A5C7C">
        <w:rPr>
          <w:lang w:val="en-US"/>
        </w:rPr>
        <w:t xml:space="preserve"> In this way, the static-climate-only SDMs being trained on an early dataset (1981-2003) and validated on a later dataset (2004-2018) also represents how SDMs are typically used to predict </w:t>
      </w:r>
      <w:r w:rsidR="002B3C6C">
        <w:rPr>
          <w:lang w:val="en-US"/>
        </w:rPr>
        <w:t>future climate change impacts</w:t>
      </w:r>
      <w:r w:rsidR="00B8422E">
        <w:rPr>
          <w:lang w:val="en-US"/>
        </w:rPr>
        <w:t xml:space="preserve">. Although </w:t>
      </w:r>
      <w:r w:rsidR="002B3C6C">
        <w:rPr>
          <w:lang w:val="en-US"/>
        </w:rPr>
        <w:t xml:space="preserve">the velocity of future, post-2030 climate change </w:t>
      </w:r>
      <w:r w:rsidR="00B8422E">
        <w:rPr>
          <w:lang w:val="en-US"/>
        </w:rPr>
        <w:t>is likely to be much larger than what is tested here, our temporal splitting of the data offers some insights into how ignoring species ongoing responses and lags in those responses to recent climate change affects</w:t>
      </w:r>
      <w:r w:rsidR="002B25D5">
        <w:rPr>
          <w:lang w:val="en-US"/>
        </w:rPr>
        <w:t xml:space="preserve"> the predictive accuracy of SDMs.</w:t>
      </w:r>
    </w:p>
    <w:p w14:paraId="6A87ED65" w14:textId="720BDC1E" w:rsidR="00971EED" w:rsidRDefault="00971EED" w:rsidP="002B5D40">
      <w:r w:rsidRPr="007E7B1D">
        <w:t xml:space="preserve">Species presence data were spatially thinned with a 10 km buffer to reduce autocorrelation, i.e., presences occurring within 10 km of another were removed, </w:t>
      </w:r>
      <w:r>
        <w:t>using the ‘</w:t>
      </w:r>
      <w:proofErr w:type="spellStart"/>
      <w:r>
        <w:t>spThin</w:t>
      </w:r>
      <w:proofErr w:type="spellEnd"/>
      <w:r>
        <w:t xml:space="preserve">’ package in R </w:t>
      </w:r>
      <w:r>
        <w:fldChar w:fldCharType="begin"/>
      </w:r>
      <w:r>
        <w:instrText xml:space="preserve"> ADDIN ZOTERO_ITEM CSL_CITATION {"citationID":"Z9nQoeml","properties":{"formattedCitation":"(Aiello-Lammens et al. 2015)","plainCitation":"(Aiello-Lammens et al. 2015)","noteIndex":0},"citationItems":[{"id":594,"uris":["http://zotero.org/users/5157740/items/E9AWI6B3"],"itemData":{"id":594,"type":"article-journal","container-title":"Ecography","DOI":"10.1111/ecog.01132","ISSN":"09067590","issue":"5","journalAbbreviation":"Ecography","language":"en","page":"541-545","source":"DOI.org (Crossref)","title":"spThin: an R package for spatial thinning of species occurrence records for use in ecological niche models","title-short":"spThin","volume":"38","author":[{"family":"Aiello-Lammens","given":"Matthew E."},{"family":"Boria","given":"Robert A."},{"family":"Radosavljevic","given":"Aleksandar"},{"family":"Vilela","given":"Bruno"},{"family":"Anderson","given":"Robert P."}],"issued":{"date-parts":[["2015",5]]}}}],"schema":"https://github.com/citation-style-language/schema/raw/master/csl-citation.json"} </w:instrText>
      </w:r>
      <w:r>
        <w:fldChar w:fldCharType="separate"/>
      </w:r>
      <w:r w:rsidR="00717328" w:rsidRPr="00717328">
        <w:t>(Aiello-Lammens et al. 2015)</w:t>
      </w:r>
      <w:r>
        <w:fldChar w:fldCharType="end"/>
      </w:r>
      <w:r w:rsidR="00B7696C">
        <w:t xml:space="preserve">. </w:t>
      </w:r>
      <w:r w:rsidR="00793645">
        <w:t>Thinning was applied 10 times (replicates)</w:t>
      </w:r>
      <w:r w:rsidR="00593A3E">
        <w:t xml:space="preserve">, where the replicate with </w:t>
      </w:r>
      <w:r w:rsidR="00A37F17">
        <w:t>the greatest</w:t>
      </w:r>
      <w:r w:rsidR="00593A3E">
        <w:t xml:space="preserve"> number of remaining presences, and then the </w:t>
      </w:r>
      <w:r w:rsidR="00A37F17">
        <w:t xml:space="preserve">most recent average year of sampling, was chosen. In this way, </w:t>
      </w:r>
      <w:r w:rsidR="00404865">
        <w:t xml:space="preserve">presence data was maximized while </w:t>
      </w:r>
      <w:r w:rsidR="00425143">
        <w:t>more recent sampling records were prioritized. The same was applied to each temporal bin. Absences were binned and thinned identically to presence plots</w:t>
      </w:r>
      <w:r w:rsidR="00C211FE">
        <w:t>.</w:t>
      </w:r>
      <w:r w:rsidR="00425143">
        <w:t xml:space="preserve"> </w:t>
      </w:r>
    </w:p>
    <w:p w14:paraId="5596921F" w14:textId="77777777" w:rsidR="009A5B4A" w:rsidRDefault="009A5B4A">
      <w:pPr>
        <w:rPr>
          <w:rFonts w:asciiTheme="majorHAnsi" w:eastAsiaTheme="majorEastAsia" w:hAnsiTheme="majorHAnsi" w:cstheme="majorBidi"/>
          <w:color w:val="0F4761" w:themeColor="accent1" w:themeShade="BF"/>
          <w:sz w:val="32"/>
          <w:szCs w:val="32"/>
          <w:lang w:val="en-US"/>
        </w:rPr>
      </w:pPr>
      <w:bookmarkStart w:id="20" w:name="_Toc197963450"/>
      <w:bookmarkStart w:id="21" w:name="_Toc197964106"/>
      <w:r>
        <w:rPr>
          <w:lang w:val="en-US"/>
        </w:rPr>
        <w:br w:type="page"/>
      </w:r>
    </w:p>
    <w:p w14:paraId="792AE794" w14:textId="0A6EBEB3" w:rsidR="00C438FB" w:rsidRDefault="00AA295B" w:rsidP="00597A87">
      <w:pPr>
        <w:pStyle w:val="Heading2"/>
        <w:rPr>
          <w:lang w:val="en-US"/>
        </w:rPr>
      </w:pPr>
      <w:r>
        <w:rPr>
          <w:lang w:val="en-US"/>
        </w:rPr>
        <w:lastRenderedPageBreak/>
        <w:t xml:space="preserve">Supplementary Section </w:t>
      </w:r>
      <w:r w:rsidR="00385022">
        <w:rPr>
          <w:lang w:val="en-US"/>
        </w:rPr>
        <w:t>3</w:t>
      </w:r>
      <w:r>
        <w:rPr>
          <w:lang w:val="en-US"/>
        </w:rPr>
        <w:t>. Severity and attributes</w:t>
      </w:r>
      <w:bookmarkEnd w:id="20"/>
      <w:bookmarkEnd w:id="21"/>
    </w:p>
    <w:p w14:paraId="70773AC8" w14:textId="12FCE079" w:rsidR="0070228E" w:rsidRPr="0070228E" w:rsidRDefault="0070228E" w:rsidP="0070228E">
      <w:pPr>
        <w:rPr>
          <w:lang w:val="en-US"/>
        </w:rPr>
      </w:pPr>
      <w:r w:rsidRPr="0070228E">
        <w:rPr>
          <w:lang w:val="en-US"/>
        </w:rPr>
        <w:t>To quantify the severity of distributional disequilibrium for each species, we used Cohen’s D as a standardized effect size metric, derived from the t-value obtained through species-specific pairwise t-tests. These t-tests compared model performance (as measured by AUC) between models that incorporated disequilibrium-related predictors (i.e., dynamic climate or disturbance variables) and the baseline static-climate-only models.</w:t>
      </w:r>
    </w:p>
    <w:p w14:paraId="4BF4D130" w14:textId="74EDCEE4" w:rsidR="0070228E" w:rsidRPr="00A50D75" w:rsidRDefault="0070228E" w:rsidP="00152A47">
      <w:pPr>
        <w:rPr>
          <w:i/>
          <w:lang w:val="en-US"/>
        </w:rPr>
      </w:pPr>
      <w:r w:rsidRPr="0070228E">
        <w:rPr>
          <w:lang w:val="en-US"/>
        </w:rPr>
        <w:t xml:space="preserve">For each species, we ran 10 replicate models under each modelling protocol </w:t>
      </w:r>
      <w:r w:rsidR="008E3E73">
        <w:rPr>
          <w:lang w:val="en-US"/>
        </w:rPr>
        <w:t>(</w:t>
      </w:r>
      <w:r w:rsidR="00005460">
        <w:rPr>
          <w:lang w:val="en-US"/>
        </w:rPr>
        <w:t>same subset of training data was used across models for each replicate)</w:t>
      </w:r>
      <w:r w:rsidR="00135FEA" w:rsidRPr="0070228E">
        <w:rPr>
          <w:lang w:val="en-US"/>
        </w:rPr>
        <w:t xml:space="preserve"> </w:t>
      </w:r>
      <w:r w:rsidRPr="0070228E">
        <w:rPr>
          <w:lang w:val="en-US"/>
        </w:rPr>
        <w:t>and calculated the t-value from a paired t-test comparing the AUCs of the two models.</w:t>
      </w:r>
    </w:p>
    <w:p w14:paraId="44BC23F1" w14:textId="2580ACAF" w:rsidR="003F7C1C" w:rsidRDefault="0070228E" w:rsidP="0070228E">
      <w:pPr>
        <w:rPr>
          <w:lang w:val="en-US"/>
        </w:rPr>
      </w:pPr>
      <w:r w:rsidRPr="0070228E">
        <w:rPr>
          <w:lang w:val="en-US"/>
        </w:rPr>
        <w:t>Cohen’s D provides a standardized, directionally aware estimate of the magnitude of model performance improvement—positive values indicate the disequilibrium-informed model outperformed the static baseline, while negative values would indicate poorer performance.</w:t>
      </w:r>
      <w:r w:rsidR="006B2F7F">
        <w:rPr>
          <w:lang w:val="en-US"/>
        </w:rPr>
        <w:t xml:space="preserve"> </w:t>
      </w:r>
    </w:p>
    <w:p w14:paraId="722C1BED" w14:textId="26C21F9A" w:rsidR="0070228E" w:rsidRPr="0070228E" w:rsidRDefault="0070228E" w:rsidP="00D3197E">
      <w:pPr>
        <w:rPr>
          <w:lang w:val="en-US"/>
        </w:rPr>
      </w:pPr>
      <w:r w:rsidRPr="0070228E">
        <w:rPr>
          <w:lang w:val="en-US"/>
        </w:rPr>
        <w:t>We chose Cohen’s D because</w:t>
      </w:r>
      <w:r w:rsidR="00D3197E">
        <w:rPr>
          <w:lang w:val="en-US"/>
        </w:rPr>
        <w:t xml:space="preserve"> </w:t>
      </w:r>
      <w:r w:rsidR="00113329">
        <w:rPr>
          <w:lang w:val="en-US"/>
        </w:rPr>
        <w:t xml:space="preserve">it </w:t>
      </w:r>
      <w:r w:rsidR="00D3197E">
        <w:rPr>
          <w:lang w:val="en-US"/>
        </w:rPr>
        <w:t xml:space="preserve">(1) </w:t>
      </w:r>
      <w:r w:rsidRPr="00D3197E">
        <w:rPr>
          <w:lang w:val="en-US"/>
        </w:rPr>
        <w:t>naturally incorporates variance across model replicates, providing a measure of the consistency of model improvement</w:t>
      </w:r>
      <w:r w:rsidR="00113329">
        <w:rPr>
          <w:lang w:val="en-US"/>
        </w:rPr>
        <w:t xml:space="preserve">, (2) </w:t>
      </w:r>
      <w:r w:rsidRPr="0070228E">
        <w:rPr>
          <w:lang w:val="en-US"/>
        </w:rPr>
        <w:t>allows comparison of disequilibrium severity across species, regardless of differences in raw AUC values</w:t>
      </w:r>
      <w:r w:rsidR="00113329">
        <w:rPr>
          <w:lang w:val="en-US"/>
        </w:rPr>
        <w:t xml:space="preserve">, and (3) </w:t>
      </w:r>
      <w:r w:rsidRPr="0070228E">
        <w:rPr>
          <w:lang w:val="en-US"/>
        </w:rPr>
        <w:t xml:space="preserve">avoids the pitfalls of </w:t>
      </w:r>
      <w:r w:rsidR="00C2594A">
        <w:rPr>
          <w:lang w:val="en-US"/>
        </w:rPr>
        <w:t xml:space="preserve">directly calculated </w:t>
      </w:r>
      <w:r w:rsidRPr="0070228E">
        <w:rPr>
          <w:lang w:val="en-US"/>
        </w:rPr>
        <w:t>proportion-based metrics</w:t>
      </w:r>
      <w:r w:rsidR="002B656A">
        <w:rPr>
          <w:lang w:val="en-US"/>
        </w:rPr>
        <w:t xml:space="preserve"> (i.e., ratio of incorrect predictions against </w:t>
      </w:r>
      <w:r w:rsidR="005D5B94">
        <w:rPr>
          <w:lang w:val="en-US"/>
        </w:rPr>
        <w:t>total sample size, presences, or absences)</w:t>
      </w:r>
      <w:r w:rsidRPr="0070228E">
        <w:rPr>
          <w:lang w:val="en-US"/>
        </w:rPr>
        <w:t xml:space="preserve">, which can be unstable and difficult to compare </w:t>
      </w:r>
      <w:r w:rsidRPr="00D3197E">
        <w:t>across species with unequal prevalence or sample sizes (e.g., overpredictions in rare vs. common species</w:t>
      </w:r>
      <w:r w:rsidRPr="0070228E">
        <w:rPr>
          <w:lang w:val="en-US"/>
        </w:rPr>
        <w:t>).</w:t>
      </w:r>
    </w:p>
    <w:p w14:paraId="50335E52" w14:textId="55816D8B" w:rsidR="007C1567" w:rsidRDefault="0070228E" w:rsidP="007C1567">
      <w:pPr>
        <w:rPr>
          <w:lang w:val="en-US"/>
        </w:rPr>
      </w:pPr>
      <w:r w:rsidRPr="0070228E">
        <w:rPr>
          <w:lang w:val="en-US"/>
        </w:rPr>
        <w:t>Ecologically, higher Cohen’s D values indicate species for which ignoring disturbance or climate-change dynamics results in systematic model failure—a signature of stronger disequilibrium between predicted and realized distributions. Conversely, near-zero or negative values suggest either equilibrium or no consistent improvement from accounting for dynamic processes.</w:t>
      </w:r>
      <w:r w:rsidR="007C1567">
        <w:rPr>
          <w:lang w:val="en-US"/>
        </w:rPr>
        <w:t xml:space="preserve"> While cases of negative values were rare for disturbance-informed SDMs, negative values were more common for dynamic SDMs. Negative values, however, do not indicate “negative disequilibrium”, but that static climate conditions </w:t>
      </w:r>
      <w:r w:rsidR="00AA016B">
        <w:rPr>
          <w:lang w:val="en-US"/>
        </w:rPr>
        <w:t xml:space="preserve">averaged over </w:t>
      </w:r>
      <w:r w:rsidR="007C1567">
        <w:rPr>
          <w:lang w:val="en-US"/>
        </w:rPr>
        <w:t xml:space="preserve">about two decades better predict species distributions than our tested form of dynamic climate variables. A negative value also does not necessarily mean that climate-change disequilibrium was not present, just that our tested form of dynamic SDMs did not detect </w:t>
      </w:r>
      <w:r w:rsidR="008530C0">
        <w:rPr>
          <w:lang w:val="en-US"/>
        </w:rPr>
        <w:t>it</w:t>
      </w:r>
      <w:r w:rsidR="007C1567">
        <w:rPr>
          <w:lang w:val="en-US"/>
        </w:rPr>
        <w:t>.</w:t>
      </w:r>
    </w:p>
    <w:p w14:paraId="6D7F3D00" w14:textId="32FB02EC" w:rsidR="0070228E" w:rsidRDefault="00BE3CD8" w:rsidP="0070228E">
      <w:r>
        <w:t xml:space="preserve">To explore </w:t>
      </w:r>
      <w:r w:rsidR="00F56E44">
        <w:t xml:space="preserve">potential species-level drivers of </w:t>
      </w:r>
      <w:r>
        <w:t xml:space="preserve">disequilibrium </w:t>
      </w:r>
      <w:r w:rsidR="00332C52">
        <w:t>severity (Cohen’s D)</w:t>
      </w:r>
      <w:r w:rsidR="00F56E44">
        <w:t xml:space="preserve">, we considered </w:t>
      </w:r>
      <w:r w:rsidR="009C405E">
        <w:t>several</w:t>
      </w:r>
      <w:r w:rsidR="00F56E44">
        <w:t xml:space="preserve"> species </w:t>
      </w:r>
      <w:r w:rsidR="00332C52">
        <w:t>attributes</w:t>
      </w:r>
      <w:r w:rsidR="005F1896">
        <w:t xml:space="preserve">, including those described in the main text. </w:t>
      </w:r>
      <w:r w:rsidR="00C85BA1">
        <w:t xml:space="preserve">Several </w:t>
      </w:r>
      <w:r w:rsidR="00BE41EC">
        <w:t>were excluded</w:t>
      </w:r>
      <w:r w:rsidR="003E6B86">
        <w:t xml:space="preserve"> a prior to the pre-modelling correlation test because (a) they were not relevant to our hypothesis of where disequilibrium severity is likely greatest (e.g., </w:t>
      </w:r>
      <w:r w:rsidR="009413A2">
        <w:t>stem conduit density</w:t>
      </w:r>
      <w:r w:rsidR="00FF7AE1">
        <w:t xml:space="preserve"> and salinity indicator values</w:t>
      </w:r>
      <w:r w:rsidR="009413A2">
        <w:t>)</w:t>
      </w:r>
      <w:r w:rsidR="00FF7AE1">
        <w:t xml:space="preserve"> or (b) were found to exhibit high correlation with another variable early on (e.g., </w:t>
      </w:r>
      <w:r w:rsidR="00B41A1D">
        <w:t>the n</w:t>
      </w:r>
      <w:r w:rsidR="00FF7AE1">
        <w:t>umber of presence plots</w:t>
      </w:r>
      <w:r w:rsidR="00960867">
        <w:t xml:space="preserve">, in total, within the training data bin, and within the testing </w:t>
      </w:r>
      <w:r w:rsidR="00B41A1D">
        <w:t>data bin). Of relevance to the main text was estimated range size, which was highly correlated with the total number of presence plots (</w:t>
      </w:r>
      <w:r w:rsidR="00B41A1D">
        <w:rPr>
          <w:i/>
          <w:iCs/>
        </w:rPr>
        <w:t xml:space="preserve">r </w:t>
      </w:r>
      <w:r w:rsidR="00B41A1D">
        <w:t xml:space="preserve">= 0.86). </w:t>
      </w:r>
      <w:r w:rsidRPr="00BE3CD8">
        <w:t>Range size was estimated for each species using an alpha-hull approach applied to all unique geographic coordinates of vegetation plot occurrences</w:t>
      </w:r>
      <w:r w:rsidR="00066C63">
        <w:t xml:space="preserve"> (post data thinning but for both training and testing data)</w:t>
      </w:r>
      <w:r w:rsidRPr="00BE3CD8">
        <w:t xml:space="preserve">. We implemented the </w:t>
      </w:r>
      <w:proofErr w:type="spellStart"/>
      <w:r w:rsidRPr="005F323C">
        <w:rPr>
          <w:i/>
          <w:iCs/>
        </w:rPr>
        <w:t>getDynamicAlphaHull</w:t>
      </w:r>
      <w:proofErr w:type="spellEnd"/>
      <w:r w:rsidRPr="00BE3CD8">
        <w:t xml:space="preserve"> function from the </w:t>
      </w:r>
      <w:r w:rsidR="005F323C">
        <w:t>‘</w:t>
      </w:r>
      <w:proofErr w:type="spellStart"/>
      <w:r w:rsidRPr="00BE3CD8">
        <w:t>rangeBuilder</w:t>
      </w:r>
      <w:proofErr w:type="spellEnd"/>
      <w:r w:rsidR="005F323C">
        <w:t>’</w:t>
      </w:r>
      <w:r w:rsidRPr="00BE3CD8">
        <w:t xml:space="preserve"> package</w:t>
      </w:r>
      <w:r w:rsidR="00094833">
        <w:t xml:space="preserve"> </w:t>
      </w:r>
      <w:r w:rsidRPr="00BE3CD8">
        <w:t>(</w:t>
      </w:r>
      <w:r w:rsidR="00EA562A">
        <w:t>v2.1</w:t>
      </w:r>
      <w:r w:rsidRPr="00BE3CD8">
        <w:t>)</w:t>
      </w:r>
      <w:r w:rsidR="00673FC8">
        <w:t xml:space="preserve"> </w:t>
      </w:r>
      <w:r w:rsidR="00673FC8">
        <w:fldChar w:fldCharType="begin"/>
      </w:r>
      <w:r w:rsidR="00673FC8">
        <w:instrText xml:space="preserve"> ADDIN ZOTERO_ITEM CSL_CITATION {"citationID":"4A4H1AFg","properties":{"formattedCitation":"(Davis Rabosky et al. 2016)","plainCitation":"(Davis Rabosky et al. 2016)","noteIndex":0},"citationItems":[{"id":6509,"uris":["http://zotero.org/users/5157740/items/UISKJRN9"],"itemData":{"id":6509,"type":"article-journal","abstract":"Batesian mimicry, in which harmless species (mimics) deter predators by deceitfully imitating the warning signals of noxious species (models), generates striking cases of phenotypic convergence that are classic examples of evolution by natural selection. However, mimicry of venomous coral snakes has remained controversial because of unresolved conflict between the predictions of mimicry theory and empirical patterns in the distribution and abundance of snakes. Here we integrate distributional, phenotypic and phylogenetic data across all New World snake species to demonstrate that shifts to mimetic coloration in nonvenomous snakes are highly correlated with coral snakes in both space and time, providing overwhelming support for Batesian mimicry. We also find that bidirectional transitions between mimetic and cryptic coloration are unexpectedly frequent over both long- and short-time scales, challenging traditional views of mimicry as a stable evolutionary ‘end point’ and suggesting that insect and snake mimicry may have different evolutionary dynamics.","container-title":"Nature Communications","DOI":"10.1038/ncomms11484","ISSN":"2041-1723","issue":"1","journalAbbreviation":"Nat Commun","language":"en","license":"2016 The Author(s)","note":"publisher: Nature Publishing Group","page":"11484","source":"www.nature.com","title":"Coral snakes predict the evolution of mimicry across New World snakes","volume":"7","author":[{"family":"Davis Rabosky","given":"Alison R."},{"family":"Cox","given":"Christian L."},{"family":"Rabosky","given":"Daniel L."},{"family":"Title","given":"Pascal O."},{"family":"Holmes","given":"Iris A."},{"family":"Feldman","given":"Anat"},{"family":"McGuire","given":"Jimmy A."}],"issued":{"date-parts":[["2016",5,5]]}}}],"schema":"https://github.com/citation-style-language/schema/raw/master/csl-citation.json"} </w:instrText>
      </w:r>
      <w:r w:rsidR="00673FC8">
        <w:fldChar w:fldCharType="separate"/>
      </w:r>
      <w:r w:rsidR="00717328" w:rsidRPr="00717328">
        <w:t>(Davis Rabosky et al. 2016)</w:t>
      </w:r>
      <w:r w:rsidR="00673FC8">
        <w:fldChar w:fldCharType="end"/>
      </w:r>
      <w:r w:rsidR="00094833">
        <w:t xml:space="preserve"> in R</w:t>
      </w:r>
      <w:r w:rsidRPr="00BE3CD8">
        <w:t xml:space="preserve"> to construct species ranges, using a 90% inclusion fraction, a 10 km buffer, and a dynamic alpha parameter capped at 10. Hulls were clipped to terrestrial coastlines.</w:t>
      </w:r>
      <w:r w:rsidR="00863FDC">
        <w:t xml:space="preserve"> </w:t>
      </w:r>
      <w:r w:rsidR="00122E94">
        <w:t>Estimated r</w:t>
      </w:r>
      <w:r w:rsidR="00BF0911">
        <w:t xml:space="preserve">ange size was used </w:t>
      </w:r>
      <w:r w:rsidR="003C7FE8">
        <w:t xml:space="preserve">when </w:t>
      </w:r>
      <w:r w:rsidR="00BF0911">
        <w:t>random</w:t>
      </w:r>
      <w:r w:rsidR="003C7FE8">
        <w:t>ly</w:t>
      </w:r>
      <w:r w:rsidR="00BF0911">
        <w:t xml:space="preserve"> selecti</w:t>
      </w:r>
      <w:r w:rsidR="003C7FE8">
        <w:t xml:space="preserve">ng for </w:t>
      </w:r>
      <w:r w:rsidR="003C7FE8">
        <w:lastRenderedPageBreak/>
        <w:t xml:space="preserve">narrow-ranged and widespread </w:t>
      </w:r>
      <w:r w:rsidR="00122E94">
        <w:t xml:space="preserve">species </w:t>
      </w:r>
      <w:r w:rsidR="003C7FE8">
        <w:t>for illustrating their climate-</w:t>
      </w:r>
      <w:r w:rsidR="00122E94">
        <w:t>window performance (main text Fig. 4)</w:t>
      </w:r>
      <w:r w:rsidR="003C7FE8">
        <w:t>.</w:t>
      </w:r>
    </w:p>
    <w:p w14:paraId="66486553" w14:textId="77777777" w:rsidR="008D743B" w:rsidRDefault="008D743B" w:rsidP="008D743B">
      <w:r>
        <w:t>In total, five types of species attributes were considered.</w:t>
      </w:r>
    </w:p>
    <w:p w14:paraId="19043B11" w14:textId="77777777" w:rsidR="008D743B" w:rsidRPr="008D743B" w:rsidRDefault="008D743B" w:rsidP="008D743B">
      <w:pPr>
        <w:pStyle w:val="ListParagraph"/>
        <w:numPr>
          <w:ilvl w:val="0"/>
          <w:numId w:val="8"/>
        </w:numPr>
        <w:rPr>
          <w:rFonts w:ascii="Times New Roman" w:hAnsi="Times New Roman" w:cs="Times New Roman"/>
        </w:rPr>
      </w:pPr>
      <w:r w:rsidRPr="008D743B">
        <w:rPr>
          <w:rFonts w:ascii="Times New Roman" w:hAnsi="Times New Roman" w:cs="Times New Roman"/>
          <w:b/>
          <w:bCs/>
          <w:lang w:eastAsia="en-SG"/>
        </w:rPr>
        <w:t>Data characteristics</w:t>
      </w:r>
      <w:r w:rsidRPr="008D743B">
        <w:rPr>
          <w:rFonts w:ascii="Times New Roman" w:hAnsi="Times New Roman" w:cs="Times New Roman"/>
          <w:lang w:eastAsia="en-SG"/>
        </w:rPr>
        <w:t>—describe attributes of the available occurrence data for each species. These included the total number of presence plots and the median year of sampling for both training and testing data. Relationships with these attributes may indicate data-related biases, such as changes in sampling effort or representation over time.</w:t>
      </w:r>
    </w:p>
    <w:p w14:paraId="38AAC9E1" w14:textId="77777777" w:rsidR="008D743B" w:rsidRPr="008D743B" w:rsidRDefault="008D743B" w:rsidP="008D743B">
      <w:pPr>
        <w:pStyle w:val="ListParagraph"/>
        <w:numPr>
          <w:ilvl w:val="0"/>
          <w:numId w:val="8"/>
        </w:numPr>
        <w:rPr>
          <w:rFonts w:ascii="Times New Roman" w:hAnsi="Times New Roman" w:cs="Times New Roman"/>
        </w:rPr>
      </w:pPr>
      <w:r w:rsidRPr="008D743B">
        <w:rPr>
          <w:rFonts w:ascii="Times New Roman" w:hAnsi="Times New Roman" w:cs="Times New Roman"/>
          <w:b/>
          <w:bCs/>
          <w:lang w:eastAsia="en-SG"/>
        </w:rPr>
        <w:t>Geographical variables</w:t>
      </w:r>
      <w:r w:rsidRPr="008D743B">
        <w:rPr>
          <w:rFonts w:ascii="Times New Roman" w:hAnsi="Times New Roman" w:cs="Times New Roman"/>
          <w:lang w:eastAsia="en-SG"/>
        </w:rPr>
        <w:t>—characterize the general distributional centroid of each species in geographic space, including median latitude, longitude, and elevation across all presence plots. These variables help capture broad-scale spatial tendencies that may relate to macroecological gradients or regional habitat types.</w:t>
      </w:r>
    </w:p>
    <w:p w14:paraId="00F6FB31" w14:textId="0251EDD8" w:rsidR="008D743B" w:rsidRPr="008D743B" w:rsidRDefault="008D743B" w:rsidP="008D743B">
      <w:pPr>
        <w:pStyle w:val="ListParagraph"/>
        <w:numPr>
          <w:ilvl w:val="0"/>
          <w:numId w:val="8"/>
        </w:numPr>
        <w:rPr>
          <w:rFonts w:ascii="Times New Roman" w:hAnsi="Times New Roman" w:cs="Times New Roman"/>
        </w:rPr>
      </w:pPr>
      <w:r w:rsidRPr="008D743B">
        <w:rPr>
          <w:rFonts w:ascii="Times New Roman" w:hAnsi="Times New Roman" w:cs="Times New Roman"/>
          <w:b/>
          <w:lang w:eastAsia="en-SG"/>
        </w:rPr>
        <w:t>Climate variables</w:t>
      </w:r>
      <w:r w:rsidRPr="008D743B">
        <w:rPr>
          <w:rFonts w:ascii="Times New Roman" w:hAnsi="Times New Roman" w:cs="Times New Roman"/>
          <w:lang w:eastAsia="en-SG"/>
        </w:rPr>
        <w:t xml:space="preserve">—describe the median macroclimatic conditions where each species was observed. These were derived from the UERRA climate dataset and included annual mean temperature, mean diurnal range, </w:t>
      </w:r>
      <w:proofErr w:type="spellStart"/>
      <w:r w:rsidRPr="008D743B">
        <w:rPr>
          <w:rFonts w:ascii="Times New Roman" w:hAnsi="Times New Roman" w:cs="Times New Roman"/>
          <w:lang w:eastAsia="en-SG"/>
        </w:rPr>
        <w:t>isothermality</w:t>
      </w:r>
      <w:proofErr w:type="spellEnd"/>
      <w:r w:rsidRPr="008D743B">
        <w:rPr>
          <w:rFonts w:ascii="Times New Roman" w:hAnsi="Times New Roman" w:cs="Times New Roman"/>
          <w:lang w:eastAsia="en-SG"/>
        </w:rPr>
        <w:t>, and temperature annual range—capturing different dimensions of temperature variability and climatic regime.</w:t>
      </w:r>
      <w:r w:rsidR="008F78B1">
        <w:rPr>
          <w:rFonts w:ascii="Times New Roman" w:hAnsi="Times New Roman" w:cs="Times New Roman"/>
          <w:lang w:eastAsia="en-SG"/>
        </w:rPr>
        <w:t xml:space="preserve"> Note, precipitation variables were highly correlated with several geographical variables and excluded during the pre-modelling filtering step.</w:t>
      </w:r>
    </w:p>
    <w:p w14:paraId="0B11EF52" w14:textId="75892B49" w:rsidR="008D743B" w:rsidRPr="008D743B" w:rsidRDefault="008D743B" w:rsidP="008D743B">
      <w:pPr>
        <w:pStyle w:val="ListParagraph"/>
        <w:numPr>
          <w:ilvl w:val="0"/>
          <w:numId w:val="8"/>
        </w:numPr>
        <w:rPr>
          <w:rFonts w:ascii="Times New Roman" w:hAnsi="Times New Roman" w:cs="Times New Roman"/>
        </w:rPr>
      </w:pPr>
      <w:r w:rsidRPr="008D743B">
        <w:rPr>
          <w:rFonts w:ascii="Times New Roman" w:hAnsi="Times New Roman" w:cs="Times New Roman"/>
          <w:b/>
          <w:lang w:eastAsia="en-SG"/>
        </w:rPr>
        <w:t>Disturbance-related indicators</w:t>
      </w:r>
      <w:r w:rsidRPr="008D743B">
        <w:rPr>
          <w:rFonts w:ascii="Times New Roman" w:hAnsi="Times New Roman" w:cs="Times New Roman"/>
          <w:lang w:eastAsia="en-SG"/>
        </w:rPr>
        <w:t xml:space="preserve">—reflect the </w:t>
      </w:r>
      <w:r w:rsidR="008F78B1">
        <w:rPr>
          <w:rFonts w:ascii="Times New Roman" w:hAnsi="Times New Roman" w:cs="Times New Roman"/>
          <w:lang w:eastAsia="en-SG"/>
        </w:rPr>
        <w:t>median</w:t>
      </w:r>
      <w:r w:rsidRPr="008D743B">
        <w:rPr>
          <w:rFonts w:ascii="Times New Roman" w:hAnsi="Times New Roman" w:cs="Times New Roman"/>
          <w:lang w:eastAsia="en-SG"/>
        </w:rPr>
        <w:t xml:space="preserve"> habitat conditions in which species occurred, based on community-derived indicator values of light availability, disturbance severity, and herb-layer disturbance severity. These values represent the realized vegetation structure and composition shaped by disturbance regimes (e.g., grazing, fire, clear-cutting), rather than direct measurements of disturbance events themselves. They serve as proxies for the ecological filtering effects of disturbance on species distributions.</w:t>
      </w:r>
    </w:p>
    <w:p w14:paraId="48AC2213" w14:textId="4D95B492" w:rsidR="008D743B" w:rsidRPr="008D743B" w:rsidRDefault="008D743B" w:rsidP="0070228E">
      <w:pPr>
        <w:pStyle w:val="ListParagraph"/>
        <w:numPr>
          <w:ilvl w:val="0"/>
          <w:numId w:val="8"/>
        </w:numPr>
        <w:rPr>
          <w:rFonts w:ascii="Times New Roman" w:hAnsi="Times New Roman" w:cs="Times New Roman"/>
        </w:rPr>
      </w:pPr>
      <w:r w:rsidRPr="008D743B">
        <w:rPr>
          <w:rFonts w:ascii="Times New Roman" w:hAnsi="Times New Roman" w:cs="Times New Roman"/>
          <w:b/>
          <w:lang w:eastAsia="en-SG"/>
        </w:rPr>
        <w:t>Plant functional traits</w:t>
      </w:r>
      <w:r w:rsidRPr="008D743B">
        <w:rPr>
          <w:rFonts w:ascii="Times New Roman" w:hAnsi="Times New Roman" w:cs="Times New Roman"/>
          <w:lang w:eastAsia="en-SG"/>
        </w:rPr>
        <w:t>—include a suite of ecologically meaningful traits related to plant size, growth rate, tissue structure, and nutrient economy. These traits were obtained from a gap-filled version of the TRY database and they provide insight into species’ life-history strategies and potential ecological tolerances.</w:t>
      </w:r>
    </w:p>
    <w:p w14:paraId="4EB1793F" w14:textId="494AD83E" w:rsidR="00A678E4" w:rsidRDefault="00A678E4" w:rsidP="00A678E4">
      <w:pPr>
        <w:pStyle w:val="Caption"/>
        <w:keepNext/>
      </w:pPr>
      <w:bookmarkStart w:id="22" w:name="_Toc197964107"/>
      <w:bookmarkStart w:id="23" w:name="_Toc197963940"/>
      <w:r w:rsidRPr="00565647">
        <w:rPr>
          <w:rStyle w:val="Heading3Char"/>
        </w:rPr>
        <w:t xml:space="preserve">Supplementary Table </w:t>
      </w:r>
      <w:r w:rsidRPr="00565647">
        <w:rPr>
          <w:rStyle w:val="Heading3Char"/>
        </w:rPr>
        <w:fldChar w:fldCharType="begin"/>
      </w:r>
      <w:r w:rsidRPr="00565647">
        <w:rPr>
          <w:rStyle w:val="Heading3Char"/>
        </w:rPr>
        <w:instrText xml:space="preserve"> SEQ Supplementary_Table \* ARABIC </w:instrText>
      </w:r>
      <w:r w:rsidRPr="00565647">
        <w:rPr>
          <w:rStyle w:val="Heading3Char"/>
        </w:rPr>
        <w:fldChar w:fldCharType="separate"/>
      </w:r>
      <w:r w:rsidRPr="00565647">
        <w:rPr>
          <w:rStyle w:val="Heading3Char"/>
        </w:rPr>
        <w:t>2</w:t>
      </w:r>
      <w:r w:rsidRPr="00565647">
        <w:rPr>
          <w:rStyle w:val="Heading3Char"/>
        </w:rPr>
        <w:fldChar w:fldCharType="end"/>
      </w:r>
      <w:r w:rsidRPr="00565647">
        <w:rPr>
          <w:rStyle w:val="Heading3Char"/>
        </w:rPr>
        <w:t>. Full list of species attributes considered and those selected after excluding for highly correlated variables.</w:t>
      </w:r>
      <w:bookmarkEnd w:id="22"/>
      <w:r w:rsidRPr="00A678E4">
        <w:t xml:space="preserve"> Five types of species attributes were considered. (1) Data characteristics that quantified attributes related to the data available for the species, where significant relationships with these attributes may indicate potential data-related biases. However, the total number of presence plots was highly correlated to estimated range size (r = 0.86), making it difficult to separate the effects of these two attributes. (2) Geographical type variables that describe the general distribution pattern of the species across geographic space. (3) Climate variables that describe the median climate conditions for which the species were found in. (4) Disturbance-related indicators reflect the general habitat conditions in which species were found, specific to indicators related to disturbance. Note, indicators here reflect the resulting vegetation structure and composition rather than direct measurements of disturbance processes. (5) Plant functional traits are a collection of ecologically relevant traits relating</w:t>
      </w:r>
      <w:bookmarkEnd w:id="23"/>
      <w:r w:rsidR="008D743B">
        <w:t xml:space="preserve"> species’ life-history strategies and potential ecological tolerances.</w:t>
      </w:r>
    </w:p>
    <w:tbl>
      <w:tblPr>
        <w:tblStyle w:val="TableGrid"/>
        <w:tblW w:w="0" w:type="auto"/>
        <w:tblLook w:val="04A0" w:firstRow="1" w:lastRow="0" w:firstColumn="1" w:lastColumn="0" w:noHBand="0" w:noVBand="1"/>
      </w:tblPr>
      <w:tblGrid>
        <w:gridCol w:w="3681"/>
        <w:gridCol w:w="2410"/>
        <w:gridCol w:w="2925"/>
      </w:tblGrid>
      <w:tr w:rsidR="001D7941" w:rsidRPr="001D7941" w14:paraId="316DA646" w14:textId="77777777" w:rsidTr="0054389F">
        <w:tc>
          <w:tcPr>
            <w:tcW w:w="3681" w:type="dxa"/>
            <w:vAlign w:val="center"/>
          </w:tcPr>
          <w:p w14:paraId="5658566D" w14:textId="77777777" w:rsidR="001D7941" w:rsidRPr="001D7941" w:rsidRDefault="001D7941" w:rsidP="00C7068C">
            <w:pPr>
              <w:rPr>
                <w:b/>
                <w:bCs/>
                <w:sz w:val="18"/>
                <w:szCs w:val="18"/>
                <w:lang w:val="en-US"/>
              </w:rPr>
            </w:pPr>
            <w:r w:rsidRPr="001D7941">
              <w:rPr>
                <w:b/>
                <w:bCs/>
                <w:sz w:val="18"/>
                <w:szCs w:val="18"/>
                <w:lang w:val="en-US"/>
              </w:rPr>
              <w:t>Predictors</w:t>
            </w:r>
          </w:p>
        </w:tc>
        <w:tc>
          <w:tcPr>
            <w:tcW w:w="2410" w:type="dxa"/>
            <w:vAlign w:val="center"/>
          </w:tcPr>
          <w:p w14:paraId="15F87C33" w14:textId="426636AD" w:rsidR="001D7941" w:rsidRPr="001D7941" w:rsidRDefault="0006497B" w:rsidP="0054389F">
            <w:pPr>
              <w:jc w:val="center"/>
              <w:rPr>
                <w:b/>
                <w:bCs/>
                <w:sz w:val="18"/>
                <w:szCs w:val="18"/>
                <w:lang w:val="en-US"/>
              </w:rPr>
            </w:pPr>
            <w:r>
              <w:rPr>
                <w:b/>
                <w:bCs/>
                <w:sz w:val="18"/>
                <w:szCs w:val="18"/>
                <w:lang w:val="en-US"/>
              </w:rPr>
              <w:t>Attribute</w:t>
            </w:r>
            <w:r w:rsidR="0054389F">
              <w:rPr>
                <w:b/>
                <w:bCs/>
                <w:sz w:val="18"/>
                <w:szCs w:val="18"/>
                <w:lang w:val="en-US"/>
              </w:rPr>
              <w:t xml:space="preserve"> type</w:t>
            </w:r>
          </w:p>
        </w:tc>
        <w:tc>
          <w:tcPr>
            <w:tcW w:w="2925" w:type="dxa"/>
          </w:tcPr>
          <w:p w14:paraId="78C179E1" w14:textId="7080066D" w:rsidR="001D7941" w:rsidRPr="001D7941" w:rsidRDefault="009F7BC0" w:rsidP="00C7068C">
            <w:pPr>
              <w:rPr>
                <w:b/>
                <w:bCs/>
                <w:sz w:val="18"/>
                <w:szCs w:val="18"/>
                <w:lang w:val="en-US"/>
              </w:rPr>
            </w:pPr>
            <w:r>
              <w:rPr>
                <w:b/>
                <w:bCs/>
                <w:sz w:val="18"/>
                <w:szCs w:val="18"/>
                <w:lang w:val="en-US"/>
              </w:rPr>
              <w:t xml:space="preserve">Post-filtering </w:t>
            </w:r>
            <w:r w:rsidR="0054389F">
              <w:rPr>
                <w:b/>
                <w:bCs/>
                <w:sz w:val="18"/>
                <w:szCs w:val="18"/>
                <w:lang w:val="en-US"/>
              </w:rPr>
              <w:t xml:space="preserve">remaining </w:t>
            </w:r>
            <w:r w:rsidR="001D7941" w:rsidRPr="001D7941">
              <w:rPr>
                <w:b/>
                <w:bCs/>
                <w:sz w:val="18"/>
                <w:szCs w:val="18"/>
                <w:lang w:val="en-US"/>
              </w:rPr>
              <w:t>predictor</w:t>
            </w:r>
            <w:r w:rsidR="0054389F">
              <w:rPr>
                <w:b/>
                <w:bCs/>
                <w:sz w:val="18"/>
                <w:szCs w:val="18"/>
                <w:lang w:val="en-US"/>
              </w:rPr>
              <w:t>s</w:t>
            </w:r>
            <w:r w:rsidR="001D7941" w:rsidRPr="001D7941">
              <w:rPr>
                <w:b/>
                <w:bCs/>
                <w:sz w:val="18"/>
                <w:szCs w:val="18"/>
                <w:lang w:val="en-US"/>
              </w:rPr>
              <w:t xml:space="preserve"> (</w:t>
            </w:r>
            <w:r w:rsidR="00651EB4">
              <w:rPr>
                <w:b/>
                <w:bCs/>
                <w:sz w:val="18"/>
                <w:szCs w:val="18"/>
                <w:lang w:val="en-US"/>
              </w:rPr>
              <w:t>severity ~ attribute GLM</w:t>
            </w:r>
            <w:r w:rsidR="001D7941" w:rsidRPr="001D7941">
              <w:rPr>
                <w:b/>
                <w:bCs/>
                <w:sz w:val="18"/>
                <w:szCs w:val="18"/>
                <w:lang w:val="en-US"/>
              </w:rPr>
              <w:t>)</w:t>
            </w:r>
          </w:p>
        </w:tc>
      </w:tr>
      <w:tr w:rsidR="00A95875" w:rsidRPr="001D7941" w14:paraId="7DF33EF4" w14:textId="77777777" w:rsidTr="0054389F">
        <w:tc>
          <w:tcPr>
            <w:tcW w:w="3681" w:type="dxa"/>
            <w:vAlign w:val="center"/>
          </w:tcPr>
          <w:p w14:paraId="3A398C19" w14:textId="635F32C9"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No. of presence plots (total)</w:t>
            </w:r>
          </w:p>
        </w:tc>
        <w:tc>
          <w:tcPr>
            <w:tcW w:w="2410" w:type="dxa"/>
            <w:vAlign w:val="center"/>
          </w:tcPr>
          <w:p w14:paraId="4CC06290" w14:textId="52D783DC" w:rsidR="00A95875" w:rsidRPr="001D7941" w:rsidRDefault="0054389F" w:rsidP="0054389F">
            <w:pPr>
              <w:jc w:val="center"/>
              <w:rPr>
                <w:sz w:val="18"/>
                <w:szCs w:val="18"/>
                <w:lang w:val="en-US"/>
              </w:rPr>
            </w:pPr>
            <w:r>
              <w:rPr>
                <w:sz w:val="18"/>
                <w:szCs w:val="18"/>
                <w:lang w:val="en-US"/>
              </w:rPr>
              <w:t>Data characteristic</w:t>
            </w:r>
          </w:p>
        </w:tc>
        <w:tc>
          <w:tcPr>
            <w:tcW w:w="2925" w:type="dxa"/>
            <w:vAlign w:val="center"/>
          </w:tcPr>
          <w:p w14:paraId="0B921318" w14:textId="02289083" w:rsidR="00A95875" w:rsidRPr="001D7941" w:rsidRDefault="007F0FB8"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3BDD6125" w14:textId="77777777" w:rsidTr="0054389F">
        <w:tc>
          <w:tcPr>
            <w:tcW w:w="3681" w:type="dxa"/>
            <w:vAlign w:val="center"/>
          </w:tcPr>
          <w:p w14:paraId="600799CC" w14:textId="562C43FA"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Sampling years (train)</w:t>
            </w:r>
          </w:p>
        </w:tc>
        <w:tc>
          <w:tcPr>
            <w:tcW w:w="2410" w:type="dxa"/>
            <w:vAlign w:val="center"/>
          </w:tcPr>
          <w:p w14:paraId="1EA4152E" w14:textId="790EB88E" w:rsidR="00A95875" w:rsidRPr="001D7941" w:rsidRDefault="0054389F" w:rsidP="0054389F">
            <w:pPr>
              <w:jc w:val="center"/>
              <w:rPr>
                <w:sz w:val="18"/>
                <w:szCs w:val="18"/>
                <w:lang w:val="en-US"/>
              </w:rPr>
            </w:pPr>
            <w:r>
              <w:rPr>
                <w:sz w:val="18"/>
                <w:szCs w:val="18"/>
                <w:lang w:val="en-US"/>
              </w:rPr>
              <w:t>Data characteristic</w:t>
            </w:r>
          </w:p>
        </w:tc>
        <w:tc>
          <w:tcPr>
            <w:tcW w:w="2925" w:type="dxa"/>
            <w:vAlign w:val="center"/>
          </w:tcPr>
          <w:p w14:paraId="17CD5909" w14:textId="02F594E4" w:rsidR="00A95875" w:rsidRPr="001D7941" w:rsidRDefault="007F0FB8"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3245BBB1" w14:textId="77777777" w:rsidTr="0054389F">
        <w:tc>
          <w:tcPr>
            <w:tcW w:w="3681" w:type="dxa"/>
            <w:vAlign w:val="center"/>
          </w:tcPr>
          <w:p w14:paraId="5CBE39AE" w14:textId="7B38AA6E"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Sampling years (test)</w:t>
            </w:r>
          </w:p>
        </w:tc>
        <w:tc>
          <w:tcPr>
            <w:tcW w:w="2410" w:type="dxa"/>
            <w:vAlign w:val="center"/>
          </w:tcPr>
          <w:p w14:paraId="08B79F95" w14:textId="1F55711D" w:rsidR="00A95875" w:rsidRPr="001D7941" w:rsidRDefault="0054389F" w:rsidP="0054389F">
            <w:pPr>
              <w:jc w:val="center"/>
              <w:rPr>
                <w:sz w:val="18"/>
                <w:szCs w:val="18"/>
                <w:lang w:val="en-US"/>
              </w:rPr>
            </w:pPr>
            <w:r>
              <w:rPr>
                <w:sz w:val="18"/>
                <w:szCs w:val="18"/>
                <w:lang w:val="en-US"/>
              </w:rPr>
              <w:t>Data characteristic</w:t>
            </w:r>
          </w:p>
        </w:tc>
        <w:tc>
          <w:tcPr>
            <w:tcW w:w="2925" w:type="dxa"/>
            <w:vAlign w:val="center"/>
          </w:tcPr>
          <w:p w14:paraId="0771C2AB" w14:textId="1D4D16D4" w:rsidR="00A95875" w:rsidRPr="001D7941" w:rsidRDefault="007F0FB8"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3DF9D156" w14:textId="77777777" w:rsidTr="0054389F">
        <w:tc>
          <w:tcPr>
            <w:tcW w:w="3681" w:type="dxa"/>
            <w:vAlign w:val="center"/>
          </w:tcPr>
          <w:p w14:paraId="6880A66A" w14:textId="19E9180B"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Latitude</w:t>
            </w:r>
          </w:p>
        </w:tc>
        <w:tc>
          <w:tcPr>
            <w:tcW w:w="2410" w:type="dxa"/>
            <w:vAlign w:val="center"/>
          </w:tcPr>
          <w:p w14:paraId="2A7D3103" w14:textId="49DBCEB9" w:rsidR="00A95875" w:rsidRPr="001D7941" w:rsidRDefault="0054389F" w:rsidP="0054389F">
            <w:pPr>
              <w:jc w:val="center"/>
              <w:rPr>
                <w:sz w:val="18"/>
                <w:szCs w:val="18"/>
                <w:lang w:val="en-US"/>
              </w:rPr>
            </w:pPr>
            <w:r>
              <w:rPr>
                <w:sz w:val="18"/>
                <w:szCs w:val="18"/>
                <w:lang w:val="en-US"/>
              </w:rPr>
              <w:t>Geographical</w:t>
            </w:r>
          </w:p>
        </w:tc>
        <w:tc>
          <w:tcPr>
            <w:tcW w:w="2925" w:type="dxa"/>
            <w:vAlign w:val="center"/>
          </w:tcPr>
          <w:p w14:paraId="1FCE0746" w14:textId="68E6DBF3" w:rsidR="00A95875" w:rsidRPr="001D7941" w:rsidRDefault="007F0FB8"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77EC5F71" w14:textId="77777777" w:rsidTr="0054389F">
        <w:tc>
          <w:tcPr>
            <w:tcW w:w="3681" w:type="dxa"/>
            <w:vAlign w:val="center"/>
          </w:tcPr>
          <w:p w14:paraId="4C81AAA3" w14:textId="1E4C2388"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Latitude</w:t>
            </w:r>
            <w:r w:rsidRPr="00E55A5E">
              <w:rPr>
                <w:rFonts w:eastAsia="Times New Roman"/>
                <w:color w:val="000000"/>
                <w:kern w:val="0"/>
                <w:sz w:val="18"/>
                <w:szCs w:val="18"/>
                <w:vertAlign w:val="superscript"/>
                <w:lang w:val="en-US"/>
                <w14:ligatures w14:val="none"/>
              </w:rPr>
              <w:t>2</w:t>
            </w:r>
          </w:p>
        </w:tc>
        <w:tc>
          <w:tcPr>
            <w:tcW w:w="2410" w:type="dxa"/>
            <w:vAlign w:val="center"/>
          </w:tcPr>
          <w:p w14:paraId="257C0A08" w14:textId="5961F59F" w:rsidR="00A95875" w:rsidRPr="001D7941" w:rsidRDefault="0054389F" w:rsidP="0054389F">
            <w:pPr>
              <w:jc w:val="center"/>
              <w:rPr>
                <w:sz w:val="18"/>
                <w:szCs w:val="18"/>
                <w:lang w:val="en-US"/>
              </w:rPr>
            </w:pPr>
            <w:r>
              <w:rPr>
                <w:sz w:val="18"/>
                <w:szCs w:val="18"/>
                <w:lang w:val="en-US"/>
              </w:rPr>
              <w:t>Geographical</w:t>
            </w:r>
          </w:p>
        </w:tc>
        <w:tc>
          <w:tcPr>
            <w:tcW w:w="2925" w:type="dxa"/>
            <w:vAlign w:val="center"/>
          </w:tcPr>
          <w:p w14:paraId="22998E14" w14:textId="01EAFD63" w:rsidR="00A95875" w:rsidRPr="001D7941" w:rsidRDefault="007F0FB8"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07B8B59A" w14:textId="77777777" w:rsidTr="0054389F">
        <w:tc>
          <w:tcPr>
            <w:tcW w:w="3681" w:type="dxa"/>
            <w:vAlign w:val="center"/>
          </w:tcPr>
          <w:p w14:paraId="26E57683" w14:textId="69FBE176"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Longitude</w:t>
            </w:r>
          </w:p>
        </w:tc>
        <w:tc>
          <w:tcPr>
            <w:tcW w:w="2410" w:type="dxa"/>
            <w:vAlign w:val="center"/>
          </w:tcPr>
          <w:p w14:paraId="4C0055C2" w14:textId="1839E858" w:rsidR="00A95875" w:rsidRPr="001D7941" w:rsidRDefault="0054389F" w:rsidP="0054389F">
            <w:pPr>
              <w:jc w:val="center"/>
              <w:rPr>
                <w:sz w:val="18"/>
                <w:szCs w:val="18"/>
                <w:lang w:val="en-US"/>
              </w:rPr>
            </w:pPr>
            <w:r>
              <w:rPr>
                <w:sz w:val="18"/>
                <w:szCs w:val="18"/>
                <w:lang w:val="en-US"/>
              </w:rPr>
              <w:t>Geographical</w:t>
            </w:r>
          </w:p>
        </w:tc>
        <w:tc>
          <w:tcPr>
            <w:tcW w:w="2925" w:type="dxa"/>
            <w:vAlign w:val="center"/>
          </w:tcPr>
          <w:p w14:paraId="43E6C8F8" w14:textId="4A765D62" w:rsidR="00A95875" w:rsidRPr="001D7941" w:rsidRDefault="009F7BC0"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A95875" w:rsidRPr="001D7941" w14:paraId="0A8E0BF7" w14:textId="77777777" w:rsidTr="0054389F">
        <w:tc>
          <w:tcPr>
            <w:tcW w:w="3681" w:type="dxa"/>
            <w:vAlign w:val="center"/>
          </w:tcPr>
          <w:p w14:paraId="6FB25C6B" w14:textId="7F054986" w:rsidR="00A95875" w:rsidRPr="001D7941" w:rsidRDefault="00A95875" w:rsidP="00A95875">
            <w:pPr>
              <w:rPr>
                <w:sz w:val="18"/>
                <w:szCs w:val="18"/>
                <w:lang w:val="en-US"/>
              </w:rPr>
            </w:pPr>
            <w:r w:rsidRPr="00526F52">
              <w:rPr>
                <w:rFonts w:eastAsia="Times New Roman"/>
                <w:color w:val="000000"/>
                <w:kern w:val="0"/>
                <w:sz w:val="18"/>
                <w:szCs w:val="18"/>
                <w:lang w:val="en-US"/>
                <w14:ligatures w14:val="none"/>
              </w:rPr>
              <w:t>Elevation</w:t>
            </w:r>
          </w:p>
        </w:tc>
        <w:tc>
          <w:tcPr>
            <w:tcW w:w="2410" w:type="dxa"/>
            <w:vAlign w:val="center"/>
          </w:tcPr>
          <w:p w14:paraId="28905C33" w14:textId="4CA72EC4" w:rsidR="00A95875" w:rsidRPr="001D7941" w:rsidRDefault="0054389F" w:rsidP="0054389F">
            <w:pPr>
              <w:jc w:val="center"/>
              <w:rPr>
                <w:sz w:val="18"/>
                <w:szCs w:val="18"/>
                <w:lang w:val="en-US"/>
              </w:rPr>
            </w:pPr>
            <w:r>
              <w:rPr>
                <w:sz w:val="18"/>
                <w:szCs w:val="18"/>
                <w:lang w:val="en-US"/>
              </w:rPr>
              <w:t>Geographical</w:t>
            </w:r>
          </w:p>
        </w:tc>
        <w:tc>
          <w:tcPr>
            <w:tcW w:w="2925" w:type="dxa"/>
            <w:vAlign w:val="center"/>
          </w:tcPr>
          <w:p w14:paraId="452DD696" w14:textId="0DE729F1" w:rsidR="00A95875" w:rsidRPr="001D7941" w:rsidRDefault="009F7BC0" w:rsidP="00A95875">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6A8B7EEA" w14:textId="77777777" w:rsidTr="0054389F">
        <w:tc>
          <w:tcPr>
            <w:tcW w:w="3681" w:type="dxa"/>
            <w:vAlign w:val="center"/>
          </w:tcPr>
          <w:p w14:paraId="2169F6BB" w14:textId="5E3D49BB" w:rsidR="0054389F" w:rsidRPr="001D7941" w:rsidRDefault="0054389F" w:rsidP="0054389F">
            <w:pPr>
              <w:rPr>
                <w:sz w:val="18"/>
                <w:szCs w:val="18"/>
                <w:lang w:val="en-US"/>
              </w:rPr>
            </w:pPr>
            <w:r w:rsidRPr="001D7941">
              <w:rPr>
                <w:sz w:val="18"/>
                <w:szCs w:val="18"/>
                <w:lang w:val="en-US"/>
              </w:rPr>
              <w:t>Annual mean temperature (bio 01)</w:t>
            </w:r>
          </w:p>
        </w:tc>
        <w:tc>
          <w:tcPr>
            <w:tcW w:w="2410" w:type="dxa"/>
          </w:tcPr>
          <w:p w14:paraId="792B22A5" w14:textId="4F96E6C5"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06DD156C" w14:textId="704269F1"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6221A9FF" w14:textId="77777777" w:rsidTr="0054389F">
        <w:tc>
          <w:tcPr>
            <w:tcW w:w="3681" w:type="dxa"/>
            <w:vAlign w:val="center"/>
          </w:tcPr>
          <w:p w14:paraId="77C338AA" w14:textId="3EE728AE" w:rsidR="0054389F" w:rsidRPr="001D7941" w:rsidRDefault="0054389F" w:rsidP="0054389F">
            <w:pPr>
              <w:rPr>
                <w:sz w:val="18"/>
                <w:szCs w:val="18"/>
                <w:lang w:val="en-US"/>
              </w:rPr>
            </w:pPr>
            <w:r w:rsidRPr="001D7941">
              <w:rPr>
                <w:sz w:val="18"/>
                <w:szCs w:val="18"/>
                <w:lang w:val="en-US"/>
              </w:rPr>
              <w:t>Mean diurnal range (bio 02)</w:t>
            </w:r>
          </w:p>
        </w:tc>
        <w:tc>
          <w:tcPr>
            <w:tcW w:w="2410" w:type="dxa"/>
          </w:tcPr>
          <w:p w14:paraId="1761D27D" w14:textId="43F1B44C"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1ED4BB49" w14:textId="20FA6155"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1D5D2C97" w14:textId="77777777" w:rsidTr="0054389F">
        <w:tc>
          <w:tcPr>
            <w:tcW w:w="3681" w:type="dxa"/>
            <w:vAlign w:val="center"/>
          </w:tcPr>
          <w:p w14:paraId="7A243029" w14:textId="4074B4B3" w:rsidR="0054389F" w:rsidRPr="001D7941" w:rsidRDefault="0054389F" w:rsidP="0054389F">
            <w:pPr>
              <w:rPr>
                <w:sz w:val="18"/>
                <w:szCs w:val="18"/>
                <w:lang w:val="en-US"/>
              </w:rPr>
            </w:pPr>
            <w:proofErr w:type="spellStart"/>
            <w:r w:rsidRPr="001D7941">
              <w:rPr>
                <w:sz w:val="18"/>
                <w:szCs w:val="18"/>
                <w:lang w:val="en-US"/>
              </w:rPr>
              <w:t>Isothermality</w:t>
            </w:r>
            <w:proofErr w:type="spellEnd"/>
            <w:r w:rsidRPr="001D7941">
              <w:rPr>
                <w:sz w:val="18"/>
                <w:szCs w:val="18"/>
                <w:lang w:val="en-US"/>
              </w:rPr>
              <w:t xml:space="preserve"> (bio 03)</w:t>
            </w:r>
          </w:p>
        </w:tc>
        <w:tc>
          <w:tcPr>
            <w:tcW w:w="2410" w:type="dxa"/>
          </w:tcPr>
          <w:p w14:paraId="59588B5B" w14:textId="220391B2"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34E702A4" w14:textId="6A46619B"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15780A08" w14:textId="77777777" w:rsidTr="0054389F">
        <w:tc>
          <w:tcPr>
            <w:tcW w:w="3681" w:type="dxa"/>
            <w:vAlign w:val="center"/>
          </w:tcPr>
          <w:p w14:paraId="08779685" w14:textId="291B6A40" w:rsidR="0054389F" w:rsidRPr="001D7941" w:rsidRDefault="0054389F" w:rsidP="0054389F">
            <w:pPr>
              <w:rPr>
                <w:sz w:val="18"/>
                <w:szCs w:val="18"/>
                <w:lang w:val="en-US"/>
              </w:rPr>
            </w:pPr>
            <w:r w:rsidRPr="001D7941">
              <w:rPr>
                <w:sz w:val="18"/>
                <w:szCs w:val="18"/>
                <w:lang w:val="en-US"/>
              </w:rPr>
              <w:t>Temperature seasonality (bio 04)</w:t>
            </w:r>
          </w:p>
        </w:tc>
        <w:tc>
          <w:tcPr>
            <w:tcW w:w="2410" w:type="dxa"/>
          </w:tcPr>
          <w:p w14:paraId="6ED60F9B" w14:textId="567FAF7E"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25219C5B" w14:textId="773FC0E3" w:rsidR="0054389F" w:rsidRPr="001D7941" w:rsidRDefault="0054389F" w:rsidP="0054389F">
            <w:pPr>
              <w:jc w:val="center"/>
              <w:rPr>
                <w:rFonts w:ascii="Segoe UI Symbol" w:hAnsi="Segoe UI Symbol" w:cs="Segoe UI Symbol"/>
                <w:sz w:val="18"/>
                <w:szCs w:val="18"/>
                <w:lang w:val="en-US"/>
              </w:rPr>
            </w:pPr>
          </w:p>
        </w:tc>
      </w:tr>
      <w:tr w:rsidR="0054389F" w:rsidRPr="001D7941" w14:paraId="2D35F5B3" w14:textId="77777777" w:rsidTr="0054389F">
        <w:tc>
          <w:tcPr>
            <w:tcW w:w="3681" w:type="dxa"/>
            <w:vAlign w:val="center"/>
          </w:tcPr>
          <w:p w14:paraId="74C7A071" w14:textId="764A7544" w:rsidR="0054389F" w:rsidRPr="001D7941" w:rsidRDefault="0054389F" w:rsidP="0054389F">
            <w:pPr>
              <w:rPr>
                <w:sz w:val="18"/>
                <w:szCs w:val="18"/>
                <w:lang w:val="en-US"/>
              </w:rPr>
            </w:pPr>
            <w:r w:rsidRPr="001D7941">
              <w:rPr>
                <w:sz w:val="18"/>
                <w:szCs w:val="18"/>
                <w:lang w:val="en-US"/>
              </w:rPr>
              <w:lastRenderedPageBreak/>
              <w:t>Max temperature of warmest month (bio 05)</w:t>
            </w:r>
          </w:p>
        </w:tc>
        <w:tc>
          <w:tcPr>
            <w:tcW w:w="2410" w:type="dxa"/>
          </w:tcPr>
          <w:p w14:paraId="29630C7C" w14:textId="7B7C45EB"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57E2A738"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4B57EDB2" w14:textId="77777777" w:rsidTr="0054389F">
        <w:tc>
          <w:tcPr>
            <w:tcW w:w="3681" w:type="dxa"/>
            <w:vAlign w:val="center"/>
          </w:tcPr>
          <w:p w14:paraId="327615C4" w14:textId="2181AD56" w:rsidR="0054389F" w:rsidRPr="001D7941" w:rsidRDefault="0054389F" w:rsidP="0054389F">
            <w:pPr>
              <w:rPr>
                <w:sz w:val="18"/>
                <w:szCs w:val="18"/>
                <w:lang w:val="en-US"/>
              </w:rPr>
            </w:pPr>
            <w:r w:rsidRPr="001D7941">
              <w:rPr>
                <w:sz w:val="18"/>
                <w:szCs w:val="18"/>
                <w:lang w:val="en-US"/>
              </w:rPr>
              <w:t>Min temperature of coldest month (bio 06)</w:t>
            </w:r>
          </w:p>
        </w:tc>
        <w:tc>
          <w:tcPr>
            <w:tcW w:w="2410" w:type="dxa"/>
          </w:tcPr>
          <w:p w14:paraId="772DDEC2" w14:textId="69933DB5"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35C7C185"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10D852ED" w14:textId="77777777" w:rsidTr="0054389F">
        <w:tc>
          <w:tcPr>
            <w:tcW w:w="3681" w:type="dxa"/>
            <w:vAlign w:val="center"/>
          </w:tcPr>
          <w:p w14:paraId="6CE9646B" w14:textId="06E38AFF" w:rsidR="0054389F" w:rsidRPr="001D7941" w:rsidRDefault="0054389F" w:rsidP="0054389F">
            <w:pPr>
              <w:rPr>
                <w:sz w:val="18"/>
                <w:szCs w:val="18"/>
                <w:lang w:val="en-US"/>
              </w:rPr>
            </w:pPr>
            <w:r w:rsidRPr="001D7941">
              <w:rPr>
                <w:sz w:val="18"/>
                <w:szCs w:val="18"/>
                <w:lang w:val="en-US"/>
              </w:rPr>
              <w:t>Temperature annual range (bio 07)</w:t>
            </w:r>
          </w:p>
        </w:tc>
        <w:tc>
          <w:tcPr>
            <w:tcW w:w="2410" w:type="dxa"/>
          </w:tcPr>
          <w:p w14:paraId="50BE465F" w14:textId="05DDD4E4"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2E9E7AC3" w14:textId="63D7B275"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3A3F0AE8" w14:textId="77777777" w:rsidTr="0054389F">
        <w:tc>
          <w:tcPr>
            <w:tcW w:w="3681" w:type="dxa"/>
            <w:vAlign w:val="center"/>
          </w:tcPr>
          <w:p w14:paraId="0B59204E" w14:textId="6648AC8B" w:rsidR="0054389F" w:rsidRPr="001D7941" w:rsidRDefault="0054389F" w:rsidP="0054389F">
            <w:pPr>
              <w:rPr>
                <w:sz w:val="18"/>
                <w:szCs w:val="18"/>
                <w:lang w:val="en-US"/>
              </w:rPr>
            </w:pPr>
            <w:r w:rsidRPr="001D7941">
              <w:rPr>
                <w:sz w:val="18"/>
                <w:szCs w:val="18"/>
                <w:lang w:val="en-US"/>
              </w:rPr>
              <w:t>Mean temperature of warmest quarter (bio 10)</w:t>
            </w:r>
          </w:p>
        </w:tc>
        <w:tc>
          <w:tcPr>
            <w:tcW w:w="2410" w:type="dxa"/>
          </w:tcPr>
          <w:p w14:paraId="75390143" w14:textId="2A3CE4DA"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26F258A2"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57F78913" w14:textId="77777777" w:rsidTr="0054389F">
        <w:tc>
          <w:tcPr>
            <w:tcW w:w="3681" w:type="dxa"/>
            <w:vAlign w:val="center"/>
          </w:tcPr>
          <w:p w14:paraId="53CBE24E" w14:textId="0D103401" w:rsidR="0054389F" w:rsidRPr="001D7941" w:rsidRDefault="0054389F" w:rsidP="0054389F">
            <w:pPr>
              <w:rPr>
                <w:sz w:val="18"/>
                <w:szCs w:val="18"/>
                <w:lang w:val="en-US"/>
              </w:rPr>
            </w:pPr>
            <w:r w:rsidRPr="001D7941">
              <w:rPr>
                <w:sz w:val="18"/>
                <w:szCs w:val="18"/>
                <w:lang w:val="en-US"/>
              </w:rPr>
              <w:t>Mean temperature of coldest quarter (bio 11)</w:t>
            </w:r>
          </w:p>
        </w:tc>
        <w:tc>
          <w:tcPr>
            <w:tcW w:w="2410" w:type="dxa"/>
          </w:tcPr>
          <w:p w14:paraId="4FB5B615" w14:textId="7D24579B"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0917251D"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222D1C46" w14:textId="77777777" w:rsidTr="0054389F">
        <w:tc>
          <w:tcPr>
            <w:tcW w:w="3681" w:type="dxa"/>
            <w:vAlign w:val="center"/>
          </w:tcPr>
          <w:p w14:paraId="19B5058F" w14:textId="41A7C63B" w:rsidR="0054389F" w:rsidRPr="001D7941" w:rsidRDefault="0054389F" w:rsidP="0054389F">
            <w:pPr>
              <w:rPr>
                <w:sz w:val="18"/>
                <w:szCs w:val="18"/>
                <w:lang w:val="en-US"/>
              </w:rPr>
            </w:pPr>
            <w:r w:rsidRPr="001D7941">
              <w:rPr>
                <w:sz w:val="18"/>
                <w:szCs w:val="18"/>
                <w:lang w:val="en-US"/>
              </w:rPr>
              <w:t>Annual precipitation (bio 12)</w:t>
            </w:r>
          </w:p>
        </w:tc>
        <w:tc>
          <w:tcPr>
            <w:tcW w:w="2410" w:type="dxa"/>
          </w:tcPr>
          <w:p w14:paraId="50A2F8B8" w14:textId="7641E265"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172C8669" w14:textId="36C4443E" w:rsidR="0054389F" w:rsidRPr="001D7941" w:rsidRDefault="0054389F" w:rsidP="0054389F">
            <w:pPr>
              <w:jc w:val="center"/>
              <w:rPr>
                <w:rFonts w:ascii="Segoe UI Symbol" w:hAnsi="Segoe UI Symbol" w:cs="Segoe UI Symbol"/>
                <w:sz w:val="18"/>
                <w:szCs w:val="18"/>
                <w:lang w:val="en-US"/>
              </w:rPr>
            </w:pPr>
          </w:p>
        </w:tc>
      </w:tr>
      <w:tr w:rsidR="0054389F" w:rsidRPr="001D7941" w14:paraId="19C6243E" w14:textId="77777777" w:rsidTr="0054389F">
        <w:tc>
          <w:tcPr>
            <w:tcW w:w="3681" w:type="dxa"/>
            <w:vAlign w:val="center"/>
          </w:tcPr>
          <w:p w14:paraId="22255204" w14:textId="4EE7A970" w:rsidR="0054389F" w:rsidRPr="001D7941" w:rsidRDefault="0054389F" w:rsidP="0054389F">
            <w:pPr>
              <w:rPr>
                <w:sz w:val="18"/>
                <w:szCs w:val="18"/>
                <w:lang w:val="en-US"/>
              </w:rPr>
            </w:pPr>
            <w:r w:rsidRPr="001D7941">
              <w:rPr>
                <w:sz w:val="18"/>
                <w:szCs w:val="18"/>
                <w:lang w:val="en-US"/>
              </w:rPr>
              <w:t>Precipitation of wettest month (bio 13)</w:t>
            </w:r>
          </w:p>
        </w:tc>
        <w:tc>
          <w:tcPr>
            <w:tcW w:w="2410" w:type="dxa"/>
          </w:tcPr>
          <w:p w14:paraId="0CC830A2" w14:textId="58973E17"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76FE6DC5"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71AAADD2" w14:textId="77777777" w:rsidTr="0054389F">
        <w:tc>
          <w:tcPr>
            <w:tcW w:w="3681" w:type="dxa"/>
            <w:vAlign w:val="center"/>
          </w:tcPr>
          <w:p w14:paraId="78721A77" w14:textId="285BFF83" w:rsidR="0054389F" w:rsidRPr="001D7941" w:rsidRDefault="0054389F" w:rsidP="0054389F">
            <w:pPr>
              <w:rPr>
                <w:sz w:val="18"/>
                <w:szCs w:val="18"/>
                <w:lang w:val="en-US"/>
              </w:rPr>
            </w:pPr>
            <w:r w:rsidRPr="001D7941">
              <w:rPr>
                <w:sz w:val="18"/>
                <w:szCs w:val="18"/>
                <w:lang w:val="en-US"/>
              </w:rPr>
              <w:t>Precipitation of driest month (bio 14)</w:t>
            </w:r>
          </w:p>
        </w:tc>
        <w:tc>
          <w:tcPr>
            <w:tcW w:w="2410" w:type="dxa"/>
          </w:tcPr>
          <w:p w14:paraId="4C6E318E" w14:textId="3D35ECDF"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3A6FE4D6"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50740BC2" w14:textId="77777777" w:rsidTr="0054389F">
        <w:tc>
          <w:tcPr>
            <w:tcW w:w="3681" w:type="dxa"/>
            <w:vAlign w:val="center"/>
          </w:tcPr>
          <w:p w14:paraId="204EB1C9" w14:textId="6C66058D" w:rsidR="0054389F" w:rsidRPr="001D7941" w:rsidRDefault="0054389F" w:rsidP="0054389F">
            <w:pPr>
              <w:rPr>
                <w:sz w:val="18"/>
                <w:szCs w:val="18"/>
                <w:lang w:val="en-US"/>
              </w:rPr>
            </w:pPr>
            <w:r w:rsidRPr="001D7941">
              <w:rPr>
                <w:sz w:val="18"/>
                <w:szCs w:val="18"/>
                <w:lang w:val="en-US"/>
              </w:rPr>
              <w:t>Precipitation seasonality (bio 15)</w:t>
            </w:r>
          </w:p>
        </w:tc>
        <w:tc>
          <w:tcPr>
            <w:tcW w:w="2410" w:type="dxa"/>
          </w:tcPr>
          <w:p w14:paraId="06071D54" w14:textId="487EC135"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59FCC08F" w14:textId="227AD285" w:rsidR="0054389F" w:rsidRPr="001D7941" w:rsidRDefault="0054389F" w:rsidP="0054389F">
            <w:pPr>
              <w:jc w:val="center"/>
              <w:rPr>
                <w:rFonts w:ascii="Segoe UI Symbol" w:hAnsi="Segoe UI Symbol" w:cs="Segoe UI Symbol"/>
                <w:sz w:val="18"/>
                <w:szCs w:val="18"/>
                <w:lang w:val="en-US"/>
              </w:rPr>
            </w:pPr>
          </w:p>
        </w:tc>
      </w:tr>
      <w:tr w:rsidR="0054389F" w:rsidRPr="001D7941" w14:paraId="02C13705" w14:textId="77777777" w:rsidTr="0054389F">
        <w:tc>
          <w:tcPr>
            <w:tcW w:w="3681" w:type="dxa"/>
            <w:vAlign w:val="center"/>
          </w:tcPr>
          <w:p w14:paraId="569096E2" w14:textId="31A9802C" w:rsidR="0054389F" w:rsidRPr="001D7941" w:rsidRDefault="0054389F" w:rsidP="0054389F">
            <w:pPr>
              <w:rPr>
                <w:sz w:val="18"/>
                <w:szCs w:val="18"/>
                <w:lang w:val="en-US"/>
              </w:rPr>
            </w:pPr>
            <w:r w:rsidRPr="001D7941">
              <w:rPr>
                <w:sz w:val="18"/>
                <w:szCs w:val="18"/>
                <w:lang w:val="en-US"/>
              </w:rPr>
              <w:t>Precipitation of wettest quarter (bio 16)</w:t>
            </w:r>
          </w:p>
        </w:tc>
        <w:tc>
          <w:tcPr>
            <w:tcW w:w="2410" w:type="dxa"/>
          </w:tcPr>
          <w:p w14:paraId="03F93293" w14:textId="41C6EEC3"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0A15D60C" w14:textId="25F07B15" w:rsidR="0054389F" w:rsidRPr="001D7941" w:rsidRDefault="0054389F" w:rsidP="0054389F">
            <w:pPr>
              <w:jc w:val="center"/>
              <w:rPr>
                <w:sz w:val="18"/>
                <w:szCs w:val="18"/>
                <w:lang w:val="en-US"/>
              </w:rPr>
            </w:pPr>
          </w:p>
        </w:tc>
      </w:tr>
      <w:tr w:rsidR="0054389F" w:rsidRPr="001D7941" w14:paraId="7DFECE20" w14:textId="77777777" w:rsidTr="0054389F">
        <w:tc>
          <w:tcPr>
            <w:tcW w:w="3681" w:type="dxa"/>
            <w:vAlign w:val="center"/>
          </w:tcPr>
          <w:p w14:paraId="4968782F" w14:textId="4EA6EDC7" w:rsidR="0054389F" w:rsidRPr="001D7941" w:rsidRDefault="0054389F" w:rsidP="0054389F">
            <w:pPr>
              <w:rPr>
                <w:sz w:val="18"/>
                <w:szCs w:val="18"/>
                <w:lang w:val="en-US"/>
              </w:rPr>
            </w:pPr>
            <w:r w:rsidRPr="001D7941">
              <w:rPr>
                <w:sz w:val="18"/>
                <w:szCs w:val="18"/>
                <w:lang w:val="en-US"/>
              </w:rPr>
              <w:t>Precipitation of driest quarter (bio 17)</w:t>
            </w:r>
          </w:p>
        </w:tc>
        <w:tc>
          <w:tcPr>
            <w:tcW w:w="2410" w:type="dxa"/>
          </w:tcPr>
          <w:p w14:paraId="47D773D9" w14:textId="07C286E2"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2F843555" w14:textId="65C4AD2A" w:rsidR="0054389F" w:rsidRPr="001D7941" w:rsidRDefault="0054389F" w:rsidP="0054389F">
            <w:pPr>
              <w:jc w:val="center"/>
              <w:rPr>
                <w:sz w:val="18"/>
                <w:szCs w:val="18"/>
                <w:lang w:val="en-US"/>
              </w:rPr>
            </w:pPr>
          </w:p>
        </w:tc>
      </w:tr>
      <w:tr w:rsidR="0054389F" w:rsidRPr="001D7941" w14:paraId="254E9878" w14:textId="77777777" w:rsidTr="0054389F">
        <w:tc>
          <w:tcPr>
            <w:tcW w:w="3681" w:type="dxa"/>
            <w:vAlign w:val="center"/>
          </w:tcPr>
          <w:p w14:paraId="33369012" w14:textId="74FCC44E" w:rsidR="0054389F" w:rsidRPr="001D7941" w:rsidRDefault="0054389F" w:rsidP="0054389F">
            <w:pPr>
              <w:rPr>
                <w:sz w:val="18"/>
                <w:szCs w:val="18"/>
                <w:lang w:val="en-US"/>
              </w:rPr>
            </w:pPr>
            <w:r w:rsidRPr="001D7941">
              <w:rPr>
                <w:sz w:val="18"/>
                <w:szCs w:val="18"/>
                <w:lang w:val="en-US"/>
              </w:rPr>
              <w:t>Growing degree days (&gt;</w:t>
            </w:r>
            <w:r w:rsidRPr="001D7941">
              <w:rPr>
                <w:sz w:val="18"/>
                <w:szCs w:val="18"/>
              </w:rPr>
              <w:t>0°C)</w:t>
            </w:r>
          </w:p>
        </w:tc>
        <w:tc>
          <w:tcPr>
            <w:tcW w:w="2410" w:type="dxa"/>
          </w:tcPr>
          <w:p w14:paraId="4F41D27D" w14:textId="4CBD4FFC"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2B34D7FC" w14:textId="0392731E" w:rsidR="0054389F" w:rsidRPr="001D7941" w:rsidRDefault="0054389F" w:rsidP="0054389F">
            <w:pPr>
              <w:jc w:val="center"/>
              <w:rPr>
                <w:sz w:val="18"/>
                <w:szCs w:val="18"/>
                <w:lang w:val="en-US"/>
              </w:rPr>
            </w:pPr>
          </w:p>
        </w:tc>
      </w:tr>
      <w:tr w:rsidR="0054389F" w:rsidRPr="001D7941" w14:paraId="40024955" w14:textId="77777777" w:rsidTr="0054389F">
        <w:tc>
          <w:tcPr>
            <w:tcW w:w="3681" w:type="dxa"/>
            <w:vAlign w:val="center"/>
          </w:tcPr>
          <w:p w14:paraId="533BF6BB" w14:textId="2003DC73" w:rsidR="0054389F" w:rsidRPr="001D7941" w:rsidRDefault="0054389F" w:rsidP="0054389F">
            <w:pPr>
              <w:rPr>
                <w:sz w:val="18"/>
                <w:szCs w:val="18"/>
                <w:lang w:val="en-US"/>
              </w:rPr>
            </w:pPr>
            <w:r w:rsidRPr="001D7941">
              <w:rPr>
                <w:sz w:val="18"/>
                <w:szCs w:val="18"/>
                <w:lang w:val="en-US"/>
              </w:rPr>
              <w:t>Growing degree days (&gt;5</w:t>
            </w:r>
            <w:r w:rsidRPr="001D7941">
              <w:rPr>
                <w:sz w:val="18"/>
                <w:szCs w:val="18"/>
              </w:rPr>
              <w:t>°C)</w:t>
            </w:r>
          </w:p>
        </w:tc>
        <w:tc>
          <w:tcPr>
            <w:tcW w:w="2410" w:type="dxa"/>
          </w:tcPr>
          <w:p w14:paraId="3E75342F" w14:textId="15B2661E"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315FB728" w14:textId="6B8B140D" w:rsidR="0054389F" w:rsidRPr="001D7941" w:rsidRDefault="0054389F" w:rsidP="0054389F">
            <w:pPr>
              <w:jc w:val="center"/>
              <w:rPr>
                <w:sz w:val="18"/>
                <w:szCs w:val="18"/>
                <w:lang w:val="en-US"/>
              </w:rPr>
            </w:pPr>
          </w:p>
        </w:tc>
      </w:tr>
      <w:tr w:rsidR="0054389F" w:rsidRPr="001D7941" w14:paraId="5CF4DCCF" w14:textId="77777777" w:rsidTr="0054389F">
        <w:tc>
          <w:tcPr>
            <w:tcW w:w="3681" w:type="dxa"/>
            <w:vAlign w:val="center"/>
          </w:tcPr>
          <w:p w14:paraId="32C40684" w14:textId="4F2CE1D9" w:rsidR="0054389F" w:rsidRPr="001D7941" w:rsidRDefault="0054389F" w:rsidP="0054389F">
            <w:pPr>
              <w:rPr>
                <w:sz w:val="18"/>
                <w:szCs w:val="18"/>
                <w:lang w:val="en-US"/>
              </w:rPr>
            </w:pPr>
            <w:r w:rsidRPr="001D7941">
              <w:rPr>
                <w:sz w:val="18"/>
                <w:szCs w:val="18"/>
                <w:lang w:val="en-US"/>
              </w:rPr>
              <w:t>Growing degree days (&gt;1</w:t>
            </w:r>
            <w:r w:rsidRPr="001D7941">
              <w:rPr>
                <w:sz w:val="18"/>
                <w:szCs w:val="18"/>
              </w:rPr>
              <w:t>0°C)</w:t>
            </w:r>
          </w:p>
        </w:tc>
        <w:tc>
          <w:tcPr>
            <w:tcW w:w="2410" w:type="dxa"/>
          </w:tcPr>
          <w:p w14:paraId="253AB81E" w14:textId="78045221"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58B61949" w14:textId="77777777" w:rsidR="0054389F" w:rsidRPr="001D7941" w:rsidRDefault="0054389F" w:rsidP="0054389F">
            <w:pPr>
              <w:jc w:val="center"/>
              <w:rPr>
                <w:sz w:val="18"/>
                <w:szCs w:val="18"/>
                <w:lang w:val="en-US"/>
              </w:rPr>
            </w:pPr>
          </w:p>
        </w:tc>
      </w:tr>
      <w:tr w:rsidR="0054389F" w:rsidRPr="001D7941" w14:paraId="62401242" w14:textId="77777777" w:rsidTr="0054389F">
        <w:tc>
          <w:tcPr>
            <w:tcW w:w="3681" w:type="dxa"/>
            <w:vAlign w:val="center"/>
          </w:tcPr>
          <w:p w14:paraId="38C7E27E" w14:textId="07E112E8" w:rsidR="0054389F" w:rsidRPr="001D7941" w:rsidRDefault="0054389F" w:rsidP="0054389F">
            <w:pPr>
              <w:rPr>
                <w:sz w:val="18"/>
                <w:szCs w:val="18"/>
                <w:lang w:val="en-US"/>
              </w:rPr>
            </w:pPr>
            <w:r w:rsidRPr="001D7941">
              <w:rPr>
                <w:sz w:val="18"/>
                <w:szCs w:val="18"/>
                <w:lang w:val="en-US"/>
              </w:rPr>
              <w:t>Tree growth season length</w:t>
            </w:r>
          </w:p>
        </w:tc>
        <w:tc>
          <w:tcPr>
            <w:tcW w:w="2410" w:type="dxa"/>
          </w:tcPr>
          <w:p w14:paraId="6748C7D3" w14:textId="33820069"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6E26D180" w14:textId="77777777" w:rsidR="0054389F" w:rsidRPr="001D7941" w:rsidRDefault="0054389F" w:rsidP="0054389F">
            <w:pPr>
              <w:jc w:val="center"/>
              <w:rPr>
                <w:sz w:val="18"/>
                <w:szCs w:val="18"/>
                <w:lang w:val="en-US"/>
              </w:rPr>
            </w:pPr>
          </w:p>
        </w:tc>
      </w:tr>
      <w:tr w:rsidR="0054389F" w:rsidRPr="001D7941" w14:paraId="1272A85D" w14:textId="77777777" w:rsidTr="0054389F">
        <w:tc>
          <w:tcPr>
            <w:tcW w:w="3681" w:type="dxa"/>
            <w:vAlign w:val="center"/>
          </w:tcPr>
          <w:p w14:paraId="4F096A6F" w14:textId="5226DDB6" w:rsidR="0054389F" w:rsidRPr="001D7941" w:rsidRDefault="0054389F" w:rsidP="0054389F">
            <w:pPr>
              <w:rPr>
                <w:sz w:val="18"/>
                <w:szCs w:val="18"/>
                <w:lang w:val="en-US"/>
              </w:rPr>
            </w:pPr>
            <w:r w:rsidRPr="001D7941">
              <w:rPr>
                <w:sz w:val="18"/>
                <w:szCs w:val="18"/>
                <w:lang w:val="en-US"/>
              </w:rPr>
              <w:t>Snow cover days</w:t>
            </w:r>
          </w:p>
        </w:tc>
        <w:tc>
          <w:tcPr>
            <w:tcW w:w="2410" w:type="dxa"/>
          </w:tcPr>
          <w:p w14:paraId="3744F2DA" w14:textId="1D569D67"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6B255675" w14:textId="77777777" w:rsidR="0054389F" w:rsidRPr="001D7941" w:rsidRDefault="0054389F" w:rsidP="0054389F">
            <w:pPr>
              <w:jc w:val="center"/>
              <w:rPr>
                <w:sz w:val="18"/>
                <w:szCs w:val="18"/>
                <w:lang w:val="en-US"/>
              </w:rPr>
            </w:pPr>
          </w:p>
        </w:tc>
      </w:tr>
      <w:tr w:rsidR="0054389F" w:rsidRPr="001D7941" w14:paraId="113F436F" w14:textId="77777777" w:rsidTr="0054389F">
        <w:tc>
          <w:tcPr>
            <w:tcW w:w="3681" w:type="dxa"/>
            <w:vAlign w:val="center"/>
          </w:tcPr>
          <w:p w14:paraId="53B1B3F4" w14:textId="38147E3D" w:rsidR="0054389F" w:rsidRPr="001D7941" w:rsidRDefault="0054389F" w:rsidP="0054389F">
            <w:pPr>
              <w:rPr>
                <w:sz w:val="18"/>
                <w:szCs w:val="18"/>
                <w:lang w:val="en-US"/>
              </w:rPr>
            </w:pPr>
            <w:r w:rsidRPr="001D7941">
              <w:rPr>
                <w:sz w:val="18"/>
                <w:szCs w:val="18"/>
                <w:lang w:val="en-US"/>
              </w:rPr>
              <w:t>Frost change frequency</w:t>
            </w:r>
          </w:p>
        </w:tc>
        <w:tc>
          <w:tcPr>
            <w:tcW w:w="2410" w:type="dxa"/>
          </w:tcPr>
          <w:p w14:paraId="63516C02" w14:textId="1EE1496B" w:rsidR="0054389F" w:rsidRPr="001D7941" w:rsidRDefault="0054389F" w:rsidP="0054389F">
            <w:pPr>
              <w:jc w:val="center"/>
              <w:rPr>
                <w:sz w:val="18"/>
                <w:szCs w:val="18"/>
                <w:lang w:val="en-US"/>
              </w:rPr>
            </w:pPr>
            <w:r w:rsidRPr="00A96256">
              <w:rPr>
                <w:sz w:val="18"/>
                <w:szCs w:val="18"/>
                <w:lang w:val="en-US"/>
              </w:rPr>
              <w:t>Climatic</w:t>
            </w:r>
          </w:p>
        </w:tc>
        <w:tc>
          <w:tcPr>
            <w:tcW w:w="2925" w:type="dxa"/>
            <w:vAlign w:val="center"/>
          </w:tcPr>
          <w:p w14:paraId="45A976CC" w14:textId="01216620" w:rsidR="0054389F" w:rsidRPr="001D7941" w:rsidRDefault="0054389F" w:rsidP="0054389F">
            <w:pPr>
              <w:jc w:val="center"/>
              <w:rPr>
                <w:sz w:val="18"/>
                <w:szCs w:val="18"/>
                <w:lang w:val="en-US"/>
              </w:rPr>
            </w:pPr>
          </w:p>
        </w:tc>
      </w:tr>
      <w:tr w:rsidR="00651EB4" w:rsidRPr="001D7941" w14:paraId="6AF741FB" w14:textId="77777777" w:rsidTr="0054389F">
        <w:tc>
          <w:tcPr>
            <w:tcW w:w="3681" w:type="dxa"/>
            <w:vAlign w:val="center"/>
          </w:tcPr>
          <w:p w14:paraId="430AAC33" w14:textId="4256F56D"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Light availability</w:t>
            </w:r>
          </w:p>
        </w:tc>
        <w:tc>
          <w:tcPr>
            <w:tcW w:w="2410" w:type="dxa"/>
            <w:vAlign w:val="center"/>
          </w:tcPr>
          <w:p w14:paraId="0B7D072F" w14:textId="450FD17F"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568943B4" w14:textId="5D9C2D47"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766C9FBA" w14:textId="77777777" w:rsidTr="0054389F">
        <w:tc>
          <w:tcPr>
            <w:tcW w:w="3681" w:type="dxa"/>
            <w:vAlign w:val="center"/>
          </w:tcPr>
          <w:p w14:paraId="2AAB221C" w14:textId="1D12347C"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Light availability</w:t>
            </w:r>
            <w:r w:rsidRPr="00E55A5E">
              <w:rPr>
                <w:rFonts w:eastAsia="Times New Roman"/>
                <w:color w:val="000000"/>
                <w:kern w:val="0"/>
                <w:sz w:val="18"/>
                <w:szCs w:val="18"/>
                <w:vertAlign w:val="superscript"/>
                <w:lang w:val="en-US"/>
                <w14:ligatures w14:val="none"/>
              </w:rPr>
              <w:t>2</w:t>
            </w:r>
          </w:p>
        </w:tc>
        <w:tc>
          <w:tcPr>
            <w:tcW w:w="2410" w:type="dxa"/>
            <w:vAlign w:val="center"/>
          </w:tcPr>
          <w:p w14:paraId="0248639E" w14:textId="5501BCAE"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2E2256E7" w14:textId="2A7860E2"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1B8901BD" w14:textId="77777777" w:rsidTr="0054389F">
        <w:tc>
          <w:tcPr>
            <w:tcW w:w="3681" w:type="dxa"/>
            <w:vAlign w:val="center"/>
          </w:tcPr>
          <w:p w14:paraId="4038A22C" w14:textId="5E744360"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Disturbance severity</w:t>
            </w:r>
          </w:p>
        </w:tc>
        <w:tc>
          <w:tcPr>
            <w:tcW w:w="2410" w:type="dxa"/>
            <w:vAlign w:val="center"/>
          </w:tcPr>
          <w:p w14:paraId="57B258B6" w14:textId="3A7F7945"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70021914" w14:textId="60F9DCC8"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57B44A9F" w14:textId="77777777" w:rsidTr="0054389F">
        <w:tc>
          <w:tcPr>
            <w:tcW w:w="3681" w:type="dxa"/>
            <w:vAlign w:val="center"/>
          </w:tcPr>
          <w:p w14:paraId="721471AB" w14:textId="2D499AE9"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Disturbance severity</w:t>
            </w:r>
            <w:r w:rsidRPr="00E55A5E">
              <w:rPr>
                <w:rFonts w:eastAsia="Times New Roman"/>
                <w:color w:val="000000"/>
                <w:kern w:val="0"/>
                <w:sz w:val="18"/>
                <w:szCs w:val="18"/>
                <w:vertAlign w:val="superscript"/>
                <w:lang w:val="en-US"/>
                <w14:ligatures w14:val="none"/>
              </w:rPr>
              <w:t>2</w:t>
            </w:r>
          </w:p>
        </w:tc>
        <w:tc>
          <w:tcPr>
            <w:tcW w:w="2410" w:type="dxa"/>
            <w:vAlign w:val="center"/>
          </w:tcPr>
          <w:p w14:paraId="1559AE4D" w14:textId="1BEE4ABE"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2C807925" w14:textId="6FC1D112"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0E95275D" w14:textId="77777777" w:rsidTr="0054389F">
        <w:tc>
          <w:tcPr>
            <w:tcW w:w="3681" w:type="dxa"/>
            <w:vAlign w:val="center"/>
          </w:tcPr>
          <w:p w14:paraId="3A9F88DC" w14:textId="37ABFCFD" w:rsidR="00651EB4" w:rsidRPr="001D7941" w:rsidRDefault="00651EB4" w:rsidP="00651EB4">
            <w:pPr>
              <w:rPr>
                <w:sz w:val="18"/>
                <w:szCs w:val="18"/>
                <w:lang w:val="en-US"/>
              </w:rPr>
            </w:pPr>
            <w:r>
              <w:rPr>
                <w:sz w:val="18"/>
                <w:szCs w:val="18"/>
                <w:lang w:val="en-US"/>
              </w:rPr>
              <w:t>Disturbance frequency</w:t>
            </w:r>
          </w:p>
        </w:tc>
        <w:tc>
          <w:tcPr>
            <w:tcW w:w="2410" w:type="dxa"/>
            <w:vAlign w:val="center"/>
          </w:tcPr>
          <w:p w14:paraId="15522442" w14:textId="28F09229"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0B45C4A2" w14:textId="0ED4A774" w:rsidR="00651EB4" w:rsidRPr="001D7941" w:rsidRDefault="00651EB4" w:rsidP="00651EB4">
            <w:pPr>
              <w:jc w:val="center"/>
              <w:rPr>
                <w:sz w:val="18"/>
                <w:szCs w:val="18"/>
                <w:lang w:val="en-US"/>
              </w:rPr>
            </w:pPr>
          </w:p>
        </w:tc>
      </w:tr>
      <w:tr w:rsidR="00651EB4" w:rsidRPr="001D7941" w14:paraId="54B195D1" w14:textId="77777777" w:rsidTr="0054389F">
        <w:tc>
          <w:tcPr>
            <w:tcW w:w="3681" w:type="dxa"/>
            <w:vAlign w:val="center"/>
          </w:tcPr>
          <w:p w14:paraId="6F6F3A78" w14:textId="3C6C55F1"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Herb-layer disturbance severity</w:t>
            </w:r>
          </w:p>
        </w:tc>
        <w:tc>
          <w:tcPr>
            <w:tcW w:w="2410" w:type="dxa"/>
            <w:vAlign w:val="center"/>
          </w:tcPr>
          <w:p w14:paraId="19230029" w14:textId="1001D41F"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6EC9F464" w14:textId="5D352011" w:rsidR="00651EB4" w:rsidRPr="001D7941" w:rsidRDefault="007827A3"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1E16C7F7" w14:textId="77777777" w:rsidTr="0054389F">
        <w:tc>
          <w:tcPr>
            <w:tcW w:w="3681" w:type="dxa"/>
            <w:vAlign w:val="center"/>
          </w:tcPr>
          <w:p w14:paraId="3BCD4593" w14:textId="2329E488"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Herb-layer disturbance severity</w:t>
            </w:r>
            <w:r w:rsidRPr="00E55A5E">
              <w:rPr>
                <w:rFonts w:eastAsia="Times New Roman"/>
                <w:color w:val="000000"/>
                <w:kern w:val="0"/>
                <w:sz w:val="18"/>
                <w:szCs w:val="18"/>
                <w:vertAlign w:val="superscript"/>
                <w:lang w:val="en-US"/>
                <w14:ligatures w14:val="none"/>
              </w:rPr>
              <w:t>2</w:t>
            </w:r>
          </w:p>
        </w:tc>
        <w:tc>
          <w:tcPr>
            <w:tcW w:w="2410" w:type="dxa"/>
            <w:vAlign w:val="center"/>
          </w:tcPr>
          <w:p w14:paraId="4CF2D94A" w14:textId="7D91BEB9" w:rsidR="00651EB4" w:rsidRPr="001D7941" w:rsidRDefault="0054389F" w:rsidP="0054389F">
            <w:pPr>
              <w:jc w:val="center"/>
              <w:rPr>
                <w:sz w:val="18"/>
                <w:szCs w:val="18"/>
                <w:lang w:val="en-US"/>
              </w:rPr>
            </w:pPr>
            <w:r>
              <w:rPr>
                <w:sz w:val="18"/>
                <w:szCs w:val="18"/>
                <w:lang w:val="en-US"/>
              </w:rPr>
              <w:t>Disturbance-related indicator</w:t>
            </w:r>
          </w:p>
        </w:tc>
        <w:tc>
          <w:tcPr>
            <w:tcW w:w="2925" w:type="dxa"/>
            <w:vAlign w:val="center"/>
          </w:tcPr>
          <w:p w14:paraId="1B86D143" w14:textId="5A1C203D" w:rsidR="00651EB4" w:rsidRPr="001D7941" w:rsidRDefault="007827A3" w:rsidP="00651EB4">
            <w:pPr>
              <w:jc w:val="center"/>
              <w:rPr>
                <w:sz w:val="18"/>
                <w:szCs w:val="18"/>
                <w:lang w:val="en-US"/>
              </w:rPr>
            </w:pPr>
            <w:r w:rsidRPr="001D7941">
              <w:rPr>
                <w:rFonts w:ascii="Segoe UI Symbol" w:hAnsi="Segoe UI Symbol" w:cs="Segoe UI Symbol"/>
                <w:sz w:val="18"/>
                <w:szCs w:val="18"/>
                <w:lang w:val="en-US"/>
              </w:rPr>
              <w:t>✓</w:t>
            </w:r>
          </w:p>
        </w:tc>
      </w:tr>
      <w:tr w:rsidR="007827A3" w:rsidRPr="001D7941" w14:paraId="0C2C10DC" w14:textId="77777777" w:rsidTr="0054389F">
        <w:tc>
          <w:tcPr>
            <w:tcW w:w="3681" w:type="dxa"/>
            <w:vAlign w:val="center"/>
          </w:tcPr>
          <w:p w14:paraId="7ED0F006" w14:textId="6C0F54E7" w:rsidR="007827A3" w:rsidRPr="00526F52" w:rsidRDefault="007827A3" w:rsidP="007827A3">
            <w:pPr>
              <w:rPr>
                <w:rFonts w:eastAsia="Times New Roman"/>
                <w:color w:val="000000"/>
                <w:kern w:val="0"/>
                <w:sz w:val="18"/>
                <w:szCs w:val="18"/>
                <w:lang w:val="en-US"/>
                <w14:ligatures w14:val="none"/>
              </w:rPr>
            </w:pPr>
            <w:r>
              <w:rPr>
                <w:sz w:val="18"/>
                <w:szCs w:val="18"/>
                <w:lang w:val="en-US"/>
              </w:rPr>
              <w:t>Herb-layer disturbance frequency</w:t>
            </w:r>
          </w:p>
        </w:tc>
        <w:tc>
          <w:tcPr>
            <w:tcW w:w="2410" w:type="dxa"/>
            <w:vAlign w:val="center"/>
          </w:tcPr>
          <w:p w14:paraId="30951004" w14:textId="23390D5E" w:rsidR="007827A3" w:rsidRDefault="007827A3" w:rsidP="007827A3">
            <w:pPr>
              <w:jc w:val="center"/>
              <w:rPr>
                <w:sz w:val="18"/>
                <w:szCs w:val="18"/>
                <w:lang w:val="en-US"/>
              </w:rPr>
            </w:pPr>
            <w:r>
              <w:rPr>
                <w:sz w:val="18"/>
                <w:szCs w:val="18"/>
                <w:lang w:val="en-US"/>
              </w:rPr>
              <w:t>Disturbance-related indicator</w:t>
            </w:r>
          </w:p>
        </w:tc>
        <w:tc>
          <w:tcPr>
            <w:tcW w:w="2925" w:type="dxa"/>
            <w:vAlign w:val="center"/>
          </w:tcPr>
          <w:p w14:paraId="61942A6A" w14:textId="77777777" w:rsidR="007827A3" w:rsidRPr="001D7941" w:rsidRDefault="007827A3" w:rsidP="007827A3">
            <w:pPr>
              <w:jc w:val="center"/>
              <w:rPr>
                <w:rFonts w:ascii="Segoe UI Symbol" w:hAnsi="Segoe UI Symbol" w:cs="Segoe UI Symbol"/>
                <w:sz w:val="18"/>
                <w:szCs w:val="18"/>
                <w:lang w:val="en-US"/>
              </w:rPr>
            </w:pPr>
          </w:p>
        </w:tc>
      </w:tr>
      <w:tr w:rsidR="00651EB4" w:rsidRPr="001D7941" w14:paraId="3C9CDC9C" w14:textId="77777777" w:rsidTr="0054389F">
        <w:tc>
          <w:tcPr>
            <w:tcW w:w="3681" w:type="dxa"/>
            <w:vAlign w:val="center"/>
          </w:tcPr>
          <w:p w14:paraId="6B02134A" w14:textId="2E98F63A"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Plant height</w:t>
            </w:r>
          </w:p>
        </w:tc>
        <w:tc>
          <w:tcPr>
            <w:tcW w:w="2410" w:type="dxa"/>
            <w:vAlign w:val="center"/>
          </w:tcPr>
          <w:p w14:paraId="49AADF70" w14:textId="12D0E631" w:rsidR="00651EB4" w:rsidRPr="001D7941" w:rsidRDefault="0054389F" w:rsidP="0054389F">
            <w:pPr>
              <w:jc w:val="center"/>
              <w:rPr>
                <w:sz w:val="18"/>
                <w:szCs w:val="18"/>
                <w:lang w:val="en-US"/>
              </w:rPr>
            </w:pPr>
            <w:r>
              <w:rPr>
                <w:sz w:val="18"/>
                <w:szCs w:val="18"/>
                <w:lang w:val="en-US"/>
              </w:rPr>
              <w:t>Plant functional trait</w:t>
            </w:r>
          </w:p>
        </w:tc>
        <w:tc>
          <w:tcPr>
            <w:tcW w:w="2925" w:type="dxa"/>
            <w:vAlign w:val="center"/>
          </w:tcPr>
          <w:p w14:paraId="3B4AB8B5" w14:textId="0F28D659"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420B3F09" w14:textId="77777777" w:rsidTr="0054389F">
        <w:tc>
          <w:tcPr>
            <w:tcW w:w="3681" w:type="dxa"/>
            <w:vAlign w:val="center"/>
          </w:tcPr>
          <w:p w14:paraId="68C812E1" w14:textId="3D2ACBF3"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Seed mass</w:t>
            </w:r>
          </w:p>
        </w:tc>
        <w:tc>
          <w:tcPr>
            <w:tcW w:w="2410" w:type="dxa"/>
            <w:vAlign w:val="center"/>
          </w:tcPr>
          <w:p w14:paraId="5E892325" w14:textId="20F14801" w:rsidR="00651EB4" w:rsidRPr="001D7941" w:rsidRDefault="0054389F" w:rsidP="0054389F">
            <w:pPr>
              <w:jc w:val="center"/>
              <w:rPr>
                <w:sz w:val="18"/>
                <w:szCs w:val="18"/>
                <w:lang w:val="en-US"/>
              </w:rPr>
            </w:pPr>
            <w:r>
              <w:rPr>
                <w:sz w:val="18"/>
                <w:szCs w:val="18"/>
                <w:lang w:val="en-US"/>
              </w:rPr>
              <w:t>Plant functional trait</w:t>
            </w:r>
          </w:p>
        </w:tc>
        <w:tc>
          <w:tcPr>
            <w:tcW w:w="2925" w:type="dxa"/>
            <w:vAlign w:val="center"/>
          </w:tcPr>
          <w:p w14:paraId="4E162160" w14:textId="10FC102A"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651EB4" w:rsidRPr="001D7941" w14:paraId="01AB68A6" w14:textId="77777777" w:rsidTr="0054389F">
        <w:tc>
          <w:tcPr>
            <w:tcW w:w="3681" w:type="dxa"/>
            <w:vAlign w:val="center"/>
          </w:tcPr>
          <w:p w14:paraId="4A5E0A83" w14:textId="07C48158" w:rsidR="00651EB4" w:rsidRPr="00526F52" w:rsidRDefault="00651EB4" w:rsidP="00651EB4">
            <w:pPr>
              <w:rPr>
                <w:rFonts w:eastAsia="Times New Roman"/>
                <w:color w:val="000000"/>
                <w:kern w:val="0"/>
                <w:sz w:val="18"/>
                <w:szCs w:val="18"/>
                <w:lang w:val="en-US"/>
                <w14:ligatures w14:val="none"/>
              </w:rPr>
            </w:pPr>
            <w:r>
              <w:rPr>
                <w:rFonts w:eastAsia="Times New Roman"/>
                <w:color w:val="000000"/>
                <w:kern w:val="0"/>
                <w:sz w:val="18"/>
                <w:szCs w:val="18"/>
                <w:lang w:val="en-US"/>
                <w14:ligatures w14:val="none"/>
              </w:rPr>
              <w:t>Seed length</w:t>
            </w:r>
          </w:p>
        </w:tc>
        <w:tc>
          <w:tcPr>
            <w:tcW w:w="2410" w:type="dxa"/>
            <w:vAlign w:val="center"/>
          </w:tcPr>
          <w:p w14:paraId="14C63316" w14:textId="7D72D063" w:rsidR="00651EB4" w:rsidRPr="001D7941" w:rsidRDefault="0054389F" w:rsidP="0054389F">
            <w:pPr>
              <w:jc w:val="center"/>
              <w:rPr>
                <w:sz w:val="18"/>
                <w:szCs w:val="18"/>
                <w:lang w:val="en-US"/>
              </w:rPr>
            </w:pPr>
            <w:r>
              <w:rPr>
                <w:sz w:val="18"/>
                <w:szCs w:val="18"/>
                <w:lang w:val="en-US"/>
              </w:rPr>
              <w:t>Plant functional trait</w:t>
            </w:r>
          </w:p>
        </w:tc>
        <w:tc>
          <w:tcPr>
            <w:tcW w:w="2925" w:type="dxa"/>
            <w:vAlign w:val="center"/>
          </w:tcPr>
          <w:p w14:paraId="12A29143" w14:textId="77777777" w:rsidR="00651EB4" w:rsidRPr="001D7941" w:rsidRDefault="00651EB4" w:rsidP="00651EB4">
            <w:pPr>
              <w:jc w:val="center"/>
              <w:rPr>
                <w:sz w:val="18"/>
                <w:szCs w:val="18"/>
                <w:lang w:val="en-US"/>
              </w:rPr>
            </w:pPr>
          </w:p>
        </w:tc>
      </w:tr>
      <w:tr w:rsidR="00651EB4" w:rsidRPr="001D7941" w14:paraId="20B2C94D" w14:textId="77777777" w:rsidTr="0054389F">
        <w:tc>
          <w:tcPr>
            <w:tcW w:w="3681" w:type="dxa"/>
            <w:vAlign w:val="center"/>
          </w:tcPr>
          <w:p w14:paraId="447E09F8" w14:textId="2DDEEF4D" w:rsidR="00651EB4" w:rsidRPr="001D7941" w:rsidRDefault="00651EB4" w:rsidP="00651EB4">
            <w:pPr>
              <w:rPr>
                <w:sz w:val="18"/>
                <w:szCs w:val="18"/>
                <w:lang w:val="en-US"/>
              </w:rPr>
            </w:pPr>
            <w:r w:rsidRPr="00526F52">
              <w:rPr>
                <w:rFonts w:eastAsia="Times New Roman"/>
                <w:color w:val="000000"/>
                <w:kern w:val="0"/>
                <w:sz w:val="18"/>
                <w:szCs w:val="18"/>
                <w:lang w:val="en-US"/>
                <w14:ligatures w14:val="none"/>
              </w:rPr>
              <w:t>Seed number per reproduction unit</w:t>
            </w:r>
          </w:p>
        </w:tc>
        <w:tc>
          <w:tcPr>
            <w:tcW w:w="2410" w:type="dxa"/>
            <w:vAlign w:val="center"/>
          </w:tcPr>
          <w:p w14:paraId="325156CC" w14:textId="5C54F923" w:rsidR="00651EB4" w:rsidRPr="001D7941" w:rsidRDefault="0054389F" w:rsidP="0054389F">
            <w:pPr>
              <w:jc w:val="center"/>
              <w:rPr>
                <w:sz w:val="18"/>
                <w:szCs w:val="18"/>
                <w:lang w:val="en-US"/>
              </w:rPr>
            </w:pPr>
            <w:r>
              <w:rPr>
                <w:sz w:val="18"/>
                <w:szCs w:val="18"/>
                <w:lang w:val="en-US"/>
              </w:rPr>
              <w:t>Plant functional trait</w:t>
            </w:r>
          </w:p>
        </w:tc>
        <w:tc>
          <w:tcPr>
            <w:tcW w:w="2925" w:type="dxa"/>
            <w:vAlign w:val="center"/>
          </w:tcPr>
          <w:p w14:paraId="757B9291" w14:textId="703C9DBE" w:rsidR="00651EB4" w:rsidRPr="001D7941" w:rsidRDefault="00CE0FA6" w:rsidP="00651EB4">
            <w:pPr>
              <w:jc w:val="center"/>
              <w:rPr>
                <w:sz w:val="18"/>
                <w:szCs w:val="18"/>
                <w:lang w:val="en-US"/>
              </w:rPr>
            </w:pPr>
            <w:r w:rsidRPr="001D7941">
              <w:rPr>
                <w:rFonts w:ascii="Segoe UI Symbol" w:hAnsi="Segoe UI Symbol" w:cs="Segoe UI Symbol"/>
                <w:sz w:val="18"/>
                <w:szCs w:val="18"/>
                <w:lang w:val="en-US"/>
              </w:rPr>
              <w:t>✓</w:t>
            </w:r>
          </w:p>
        </w:tc>
      </w:tr>
      <w:tr w:rsidR="0054389F" w:rsidRPr="001D7941" w14:paraId="67F4E92F" w14:textId="77777777" w:rsidTr="0054389F">
        <w:tc>
          <w:tcPr>
            <w:tcW w:w="3681" w:type="dxa"/>
            <w:vAlign w:val="center"/>
          </w:tcPr>
          <w:p w14:paraId="13FD6072" w14:textId="1BB4C733" w:rsidR="0054389F" w:rsidRPr="00526F52" w:rsidRDefault="0054389F" w:rsidP="0054389F">
            <w:pPr>
              <w:rPr>
                <w:rFonts w:eastAsia="Times New Roman"/>
                <w:color w:val="000000"/>
                <w:kern w:val="0"/>
                <w:sz w:val="18"/>
                <w:szCs w:val="18"/>
                <w:lang w:val="en-US"/>
                <w14:ligatures w14:val="none"/>
              </w:rPr>
            </w:pPr>
            <w:r>
              <w:rPr>
                <w:rFonts w:eastAsia="Times New Roman"/>
                <w:color w:val="000000"/>
                <w:kern w:val="0"/>
                <w:sz w:val="18"/>
                <w:szCs w:val="18"/>
                <w:lang w:val="en-US"/>
                <w14:ligatures w14:val="none"/>
              </w:rPr>
              <w:t>Dispersal unit length</w:t>
            </w:r>
          </w:p>
        </w:tc>
        <w:tc>
          <w:tcPr>
            <w:tcW w:w="2410" w:type="dxa"/>
          </w:tcPr>
          <w:p w14:paraId="7A69C369" w14:textId="47E3101A"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467A96B8" w14:textId="77777777" w:rsidR="0054389F" w:rsidRPr="001D7941" w:rsidRDefault="0054389F" w:rsidP="0054389F">
            <w:pPr>
              <w:jc w:val="center"/>
              <w:rPr>
                <w:sz w:val="18"/>
                <w:szCs w:val="18"/>
                <w:lang w:val="en-US"/>
              </w:rPr>
            </w:pPr>
          </w:p>
        </w:tc>
      </w:tr>
      <w:tr w:rsidR="0054389F" w:rsidRPr="001D7941" w14:paraId="71C7D490" w14:textId="77777777" w:rsidTr="0054389F">
        <w:tc>
          <w:tcPr>
            <w:tcW w:w="3681" w:type="dxa"/>
            <w:vAlign w:val="center"/>
          </w:tcPr>
          <w:p w14:paraId="05E155EF" w14:textId="5C8F19D0"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Stem specific density</w:t>
            </w:r>
          </w:p>
        </w:tc>
        <w:tc>
          <w:tcPr>
            <w:tcW w:w="2410" w:type="dxa"/>
          </w:tcPr>
          <w:p w14:paraId="30AA65D3" w14:textId="6CED9833"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14112BBE" w14:textId="35984B04" w:rsidR="0054389F" w:rsidRPr="001D7941" w:rsidRDefault="0054389F" w:rsidP="0054389F">
            <w:pPr>
              <w:jc w:val="center"/>
              <w:rPr>
                <w:sz w:val="18"/>
                <w:szCs w:val="18"/>
                <w:lang w:val="en-US"/>
              </w:rPr>
            </w:pPr>
            <w:r w:rsidRPr="001D7941">
              <w:rPr>
                <w:rFonts w:ascii="Segoe UI Symbol" w:hAnsi="Segoe UI Symbol" w:cs="Segoe UI Symbol"/>
                <w:sz w:val="18"/>
                <w:szCs w:val="18"/>
                <w:lang w:val="en-US"/>
              </w:rPr>
              <w:t>✓</w:t>
            </w:r>
          </w:p>
        </w:tc>
      </w:tr>
      <w:tr w:rsidR="0054389F" w:rsidRPr="001D7941" w14:paraId="279E27BD" w14:textId="77777777" w:rsidTr="0054389F">
        <w:tc>
          <w:tcPr>
            <w:tcW w:w="3681" w:type="dxa"/>
            <w:vAlign w:val="center"/>
          </w:tcPr>
          <w:p w14:paraId="1A328F87" w14:textId="78DE2D48"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Leaf dry matter content</w:t>
            </w:r>
          </w:p>
        </w:tc>
        <w:tc>
          <w:tcPr>
            <w:tcW w:w="2410" w:type="dxa"/>
          </w:tcPr>
          <w:p w14:paraId="20B8E139" w14:textId="71F4C5CD"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6FA4FD81" w14:textId="3BC6FF06" w:rsidR="0054389F" w:rsidRPr="001D7941" w:rsidRDefault="0054389F" w:rsidP="0054389F">
            <w:pPr>
              <w:jc w:val="center"/>
              <w:rPr>
                <w:sz w:val="18"/>
                <w:szCs w:val="18"/>
                <w:lang w:val="en-US"/>
              </w:rPr>
            </w:pPr>
            <w:r w:rsidRPr="001D7941">
              <w:rPr>
                <w:rFonts w:ascii="Segoe UI Symbol" w:hAnsi="Segoe UI Symbol" w:cs="Segoe UI Symbol"/>
                <w:sz w:val="18"/>
                <w:szCs w:val="18"/>
                <w:lang w:val="en-US"/>
              </w:rPr>
              <w:t>✓</w:t>
            </w:r>
          </w:p>
        </w:tc>
      </w:tr>
      <w:tr w:rsidR="0054389F" w:rsidRPr="001D7941" w14:paraId="5AF1EEED" w14:textId="77777777" w:rsidTr="0054389F">
        <w:tc>
          <w:tcPr>
            <w:tcW w:w="3681" w:type="dxa"/>
            <w:vAlign w:val="center"/>
          </w:tcPr>
          <w:p w14:paraId="6EB90A08" w14:textId="7E7C127F"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Specific leaf area</w:t>
            </w:r>
          </w:p>
        </w:tc>
        <w:tc>
          <w:tcPr>
            <w:tcW w:w="2410" w:type="dxa"/>
          </w:tcPr>
          <w:p w14:paraId="4BC2C1BD" w14:textId="56552B41"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098F5664" w14:textId="3EEAFDFF"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1FA336EF" w14:textId="77777777" w:rsidTr="0054389F">
        <w:tc>
          <w:tcPr>
            <w:tcW w:w="3681" w:type="dxa"/>
            <w:vAlign w:val="center"/>
          </w:tcPr>
          <w:p w14:paraId="0AB1F46B" w14:textId="78DE8F57"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Leaf area</w:t>
            </w:r>
          </w:p>
        </w:tc>
        <w:tc>
          <w:tcPr>
            <w:tcW w:w="2410" w:type="dxa"/>
          </w:tcPr>
          <w:p w14:paraId="67FA5076" w14:textId="1C69381A"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08EDA36D" w14:textId="20700DBB"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21A29C22" w14:textId="77777777" w:rsidTr="0054389F">
        <w:tc>
          <w:tcPr>
            <w:tcW w:w="3681" w:type="dxa"/>
            <w:vAlign w:val="center"/>
          </w:tcPr>
          <w:p w14:paraId="7C7F3890" w14:textId="6794F6EB" w:rsidR="0054389F" w:rsidRPr="00526F52" w:rsidRDefault="0054389F" w:rsidP="0054389F">
            <w:pPr>
              <w:rPr>
                <w:rFonts w:eastAsia="Times New Roman"/>
                <w:color w:val="000000"/>
                <w:kern w:val="0"/>
                <w:sz w:val="18"/>
                <w:szCs w:val="18"/>
                <w:lang w:val="en-US"/>
                <w14:ligatures w14:val="none"/>
              </w:rPr>
            </w:pPr>
            <w:r>
              <w:rPr>
                <w:rFonts w:eastAsia="Times New Roman"/>
                <w:color w:val="000000"/>
                <w:kern w:val="0"/>
                <w:sz w:val="18"/>
                <w:szCs w:val="18"/>
                <w:lang w:val="en-US"/>
                <w14:ligatures w14:val="none"/>
              </w:rPr>
              <w:t>Leaf fresh mass</w:t>
            </w:r>
          </w:p>
        </w:tc>
        <w:tc>
          <w:tcPr>
            <w:tcW w:w="2410" w:type="dxa"/>
          </w:tcPr>
          <w:p w14:paraId="37A9F9AA" w14:textId="0B9A0EF9"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0EDBCF0B" w14:textId="77777777" w:rsidR="0054389F" w:rsidRPr="001D7941" w:rsidRDefault="0054389F" w:rsidP="0054389F">
            <w:pPr>
              <w:jc w:val="center"/>
              <w:rPr>
                <w:rFonts w:ascii="Segoe UI Symbol" w:hAnsi="Segoe UI Symbol" w:cs="Segoe UI Symbol"/>
                <w:sz w:val="18"/>
                <w:szCs w:val="18"/>
                <w:lang w:val="en-US"/>
              </w:rPr>
            </w:pPr>
          </w:p>
        </w:tc>
      </w:tr>
      <w:tr w:rsidR="0054389F" w:rsidRPr="001D7941" w14:paraId="2221E359" w14:textId="77777777" w:rsidTr="0054389F">
        <w:tc>
          <w:tcPr>
            <w:tcW w:w="3681" w:type="dxa"/>
            <w:vAlign w:val="center"/>
          </w:tcPr>
          <w:p w14:paraId="4E9CA031" w14:textId="0D2DEA87"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Leaf (N)</w:t>
            </w:r>
          </w:p>
        </w:tc>
        <w:tc>
          <w:tcPr>
            <w:tcW w:w="2410" w:type="dxa"/>
          </w:tcPr>
          <w:p w14:paraId="69BA5802" w14:textId="303D0B8C"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2CCF2742" w14:textId="07A8A668"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r w:rsidR="0054389F" w:rsidRPr="001D7941" w14:paraId="56097299" w14:textId="77777777" w:rsidTr="0054389F">
        <w:tc>
          <w:tcPr>
            <w:tcW w:w="3681" w:type="dxa"/>
            <w:vAlign w:val="center"/>
          </w:tcPr>
          <w:p w14:paraId="59720E64" w14:textId="358B0281" w:rsidR="0054389F" w:rsidRPr="001D7941" w:rsidRDefault="0054389F" w:rsidP="0054389F">
            <w:pPr>
              <w:rPr>
                <w:sz w:val="18"/>
                <w:szCs w:val="18"/>
                <w:lang w:val="en-US"/>
              </w:rPr>
            </w:pPr>
            <w:r w:rsidRPr="00526F52">
              <w:rPr>
                <w:rFonts w:eastAsia="Times New Roman"/>
                <w:color w:val="000000"/>
                <w:kern w:val="0"/>
                <w:sz w:val="18"/>
                <w:szCs w:val="18"/>
                <w:lang w:val="en-US"/>
                <w14:ligatures w14:val="none"/>
              </w:rPr>
              <w:t>Leaf (N/P) ratio</w:t>
            </w:r>
          </w:p>
        </w:tc>
        <w:tc>
          <w:tcPr>
            <w:tcW w:w="2410" w:type="dxa"/>
          </w:tcPr>
          <w:p w14:paraId="079EFD54" w14:textId="30F0D054" w:rsidR="0054389F" w:rsidRPr="001D7941" w:rsidRDefault="0054389F" w:rsidP="0054389F">
            <w:pPr>
              <w:jc w:val="center"/>
              <w:rPr>
                <w:sz w:val="18"/>
                <w:szCs w:val="18"/>
                <w:lang w:val="en-US"/>
              </w:rPr>
            </w:pPr>
            <w:r w:rsidRPr="00D8403B">
              <w:rPr>
                <w:sz w:val="18"/>
                <w:szCs w:val="18"/>
                <w:lang w:val="en-US"/>
              </w:rPr>
              <w:t>Plant functional trait</w:t>
            </w:r>
          </w:p>
        </w:tc>
        <w:tc>
          <w:tcPr>
            <w:tcW w:w="2925" w:type="dxa"/>
            <w:vAlign w:val="center"/>
          </w:tcPr>
          <w:p w14:paraId="796941AD" w14:textId="0E388C28" w:rsidR="0054389F" w:rsidRPr="001D7941" w:rsidRDefault="0054389F" w:rsidP="0054389F">
            <w:pPr>
              <w:jc w:val="center"/>
              <w:rPr>
                <w:rFonts w:ascii="Segoe UI Symbol" w:hAnsi="Segoe UI Symbol" w:cs="Segoe UI Symbol"/>
                <w:sz w:val="18"/>
                <w:szCs w:val="18"/>
                <w:lang w:val="en-US"/>
              </w:rPr>
            </w:pPr>
            <w:r w:rsidRPr="001D7941">
              <w:rPr>
                <w:rFonts w:ascii="Segoe UI Symbol" w:hAnsi="Segoe UI Symbol" w:cs="Segoe UI Symbol"/>
                <w:sz w:val="18"/>
                <w:szCs w:val="18"/>
                <w:lang w:val="en-US"/>
              </w:rPr>
              <w:t>✓</w:t>
            </w:r>
          </w:p>
        </w:tc>
      </w:tr>
    </w:tbl>
    <w:p w14:paraId="300068AB" w14:textId="77777777" w:rsidR="001D7941" w:rsidRPr="00316261" w:rsidRDefault="001D7941" w:rsidP="00644367">
      <w:pPr>
        <w:rPr>
          <w:lang w:val="en-US"/>
        </w:rPr>
      </w:pPr>
    </w:p>
    <w:p w14:paraId="3FB08922" w14:textId="7345D2D3" w:rsidR="00C727E3" w:rsidRDefault="00BF559E" w:rsidP="002B5D40">
      <w:pPr>
        <w:rPr>
          <w:lang w:val="en-US"/>
        </w:rPr>
      </w:pPr>
      <w:r>
        <w:rPr>
          <w:lang w:val="en-US"/>
        </w:rPr>
        <w:t>After excluding highly correlated species attributes (</w:t>
      </w:r>
      <w:r>
        <w:rPr>
          <w:i/>
          <w:iCs/>
          <w:lang w:val="en-US"/>
        </w:rPr>
        <w:t xml:space="preserve">r </w:t>
      </w:r>
      <w:r w:rsidR="00C727E3">
        <w:rPr>
          <w:lang w:val="en-US"/>
        </w:rPr>
        <w:t>≥ 0.7), 2</w:t>
      </w:r>
      <w:r w:rsidR="00815956">
        <w:rPr>
          <w:lang w:val="en-US"/>
        </w:rPr>
        <w:t>6</w:t>
      </w:r>
      <w:r w:rsidR="00C727E3">
        <w:rPr>
          <w:lang w:val="en-US"/>
        </w:rPr>
        <w:t xml:space="preserve"> attributes remained</w:t>
      </w:r>
      <w:r w:rsidR="00815956">
        <w:rPr>
          <w:lang w:val="en-US"/>
        </w:rPr>
        <w:t>, including the quadratic terms for latitude, light availability, disturbance severity, and herb-layer disturbance severity</w:t>
      </w:r>
      <w:r w:rsidR="00C727E3">
        <w:rPr>
          <w:lang w:val="en-US"/>
        </w:rPr>
        <w:t xml:space="preserve">. </w:t>
      </w:r>
      <w:r w:rsidR="00D60461">
        <w:rPr>
          <w:lang w:val="en-US"/>
        </w:rPr>
        <w:t>All 2</w:t>
      </w:r>
      <w:r w:rsidR="00815956">
        <w:rPr>
          <w:lang w:val="en-US"/>
        </w:rPr>
        <w:t>6</w:t>
      </w:r>
      <w:r w:rsidR="00D60461">
        <w:rPr>
          <w:lang w:val="en-US"/>
        </w:rPr>
        <w:t xml:space="preserve"> attributes were initially used as predictors in the generalized linear regression model, with disequilibrium severity (Cohen’s D) as the </w:t>
      </w:r>
      <w:r w:rsidR="00A50D75">
        <w:rPr>
          <w:lang w:val="en-US"/>
        </w:rPr>
        <w:t xml:space="preserve">response variable. </w:t>
      </w:r>
      <w:r w:rsidR="002A24AB">
        <w:rPr>
          <w:lang w:val="en-US"/>
        </w:rPr>
        <w:t xml:space="preserve">However, </w:t>
      </w:r>
      <w:r w:rsidR="00795CCA">
        <w:rPr>
          <w:lang w:val="en-US"/>
        </w:rPr>
        <w:t xml:space="preserve">even after pre-filtering for highly correlated predictors, model variance inflation factors (VIFs) were high. </w:t>
      </w:r>
      <w:r w:rsidR="00F85C50">
        <w:rPr>
          <w:lang w:val="en-US"/>
        </w:rPr>
        <w:t xml:space="preserve">We therefore excluded the predictor with the highest VIF sequentially. However, </w:t>
      </w:r>
      <w:r w:rsidR="00BC245D">
        <w:rPr>
          <w:lang w:val="en-US"/>
        </w:rPr>
        <w:t xml:space="preserve">for the main model, we decided to retain </w:t>
      </w:r>
      <w:r w:rsidR="002723AF">
        <w:rPr>
          <w:lang w:val="en-US"/>
        </w:rPr>
        <w:t xml:space="preserve">disturbance </w:t>
      </w:r>
      <w:r w:rsidR="002723AF" w:rsidRPr="007E7B1D">
        <w:t>severity (</w:t>
      </w:r>
      <w:r w:rsidR="002723AF">
        <w:t xml:space="preserve">VIF = </w:t>
      </w:r>
      <w:r w:rsidR="002723AF" w:rsidRPr="007E7B1D">
        <w:t>9.7) and light availability (</w:t>
      </w:r>
      <w:r w:rsidR="002723AF">
        <w:t xml:space="preserve">VIF = </w:t>
      </w:r>
      <w:r w:rsidR="002723AF" w:rsidRPr="007E7B1D">
        <w:t>8.9)</w:t>
      </w:r>
      <w:r w:rsidR="002723AF">
        <w:t>.</w:t>
      </w:r>
      <w:r w:rsidR="00815956">
        <w:t xml:space="preserve"> Despite their VIFs exceed the strict threshold of 5, those variables were </w:t>
      </w:r>
      <w:r w:rsidR="002A6C4C">
        <w:t>retained as they were necessary for interpreting their quadratic terms. Additionally, VIFs for those two variables had not exceeded 10 and were</w:t>
      </w:r>
      <w:r w:rsidR="00AF3D93">
        <w:t xml:space="preserve"> thus</w:t>
      </w:r>
      <w:r w:rsidR="007E0360">
        <w:t xml:space="preserve"> within acceptable boundaries. However, as a precaution, we explored models for which light availability and </w:t>
      </w:r>
      <w:r w:rsidR="009E42F9">
        <w:t xml:space="preserve">disturbance severity were excluded. Latitude was another high VIF predictor (VIF = 7.3), but was important to our hypothesis on where disturbance disequilibrium might be greatest following </w:t>
      </w:r>
      <w:r w:rsidR="00E44300">
        <w:fldChar w:fldCharType="begin"/>
      </w:r>
      <w:r w:rsidR="00E44300">
        <w:instrText xml:space="preserve"> ADDIN ZOTERO_ITEM CSL_CITATION {"citationID":"Ipfx0v9G","properties":{"formattedCitation":"(Vera 2000)","plainCitation":"(Vera 2000)","noteIndex":0},"citationItems":[{"id":5904,"uris":["http://zotero.org/users/5157740/items/25SRNY69"],"itemData":{"id":5904,"type":"book","edition":"Reprinted","event-place":"Wallingford","ISBN":"978-0-85199-442-0","language":"en","number-of-pages":"506","publisher":"CABI","publisher-place":"Wallingford","source":"K10plus ISBN","title":"Grazing ecology and forest history","author":[{"family":"Vera","given":"Franciscus Wilhelmus Maria"}],"issued":{"date-parts":[["2000"]]}}}],"schema":"https://github.com/citation-style-language/schema/raw/master/csl-citation.json"} </w:instrText>
      </w:r>
      <w:r w:rsidR="00E44300">
        <w:fldChar w:fldCharType="separate"/>
      </w:r>
      <w:r w:rsidR="00717328" w:rsidRPr="00717328">
        <w:t>(Vera 2000)</w:t>
      </w:r>
      <w:r w:rsidR="00E44300">
        <w:fldChar w:fldCharType="end"/>
      </w:r>
      <w:r w:rsidR="00E44300">
        <w:t xml:space="preserve">. Hence, we excluded the next predictor, which was interestingly </w:t>
      </w:r>
      <w:r w:rsidR="005F2C4A">
        <w:t xml:space="preserve">longitude (VIF = 7.2). Excluding longitude brought down the VIF of </w:t>
      </w:r>
      <w:r w:rsidR="000B67DC">
        <w:t xml:space="preserve">latitude </w:t>
      </w:r>
      <w:r w:rsidR="000B67DC">
        <w:lastRenderedPageBreak/>
        <w:t>(</w:t>
      </w:r>
      <w:r w:rsidR="00D671F3">
        <w:t xml:space="preserve">7.3 to 4.5) and also notably </w:t>
      </w:r>
      <w:proofErr w:type="spellStart"/>
      <w:r w:rsidR="00C645C1">
        <w:t>isothermality</w:t>
      </w:r>
      <w:proofErr w:type="spellEnd"/>
      <w:r w:rsidR="00C645C1">
        <w:t xml:space="preserve"> (</w:t>
      </w:r>
      <w:r w:rsidR="00397FD9">
        <w:t>5.7 to 2.5)</w:t>
      </w:r>
      <w:r w:rsidR="006916E7">
        <w:t xml:space="preserve"> and temperature annual range (3.9 to 1.4)</w:t>
      </w:r>
      <w:r w:rsidR="00397FD9">
        <w:t xml:space="preserve">, indicating some level of multicollinearity between them; changes in VIF among other </w:t>
      </w:r>
      <w:r w:rsidR="00412C69">
        <w:t>predictors were comparatively small.</w:t>
      </w:r>
    </w:p>
    <w:p w14:paraId="490F335B" w14:textId="39F7B304" w:rsidR="00A678E4" w:rsidRDefault="00A678E4" w:rsidP="00A678E4">
      <w:pPr>
        <w:pStyle w:val="Caption"/>
        <w:keepNext/>
      </w:pPr>
      <w:bookmarkStart w:id="24" w:name="_Toc197964108"/>
      <w:bookmarkStart w:id="25" w:name="_Toc197963941"/>
      <w:r w:rsidRPr="00565647">
        <w:rPr>
          <w:rStyle w:val="Heading3Char"/>
        </w:rPr>
        <w:t xml:space="preserve">Supplementary Table </w:t>
      </w:r>
      <w:r w:rsidRPr="00565647">
        <w:rPr>
          <w:rStyle w:val="Heading3Char"/>
        </w:rPr>
        <w:fldChar w:fldCharType="begin"/>
      </w:r>
      <w:r w:rsidRPr="00565647">
        <w:rPr>
          <w:rStyle w:val="Heading3Char"/>
        </w:rPr>
        <w:instrText xml:space="preserve"> SEQ Supplementary_Table \* ARABIC </w:instrText>
      </w:r>
      <w:r w:rsidRPr="00565647">
        <w:rPr>
          <w:rStyle w:val="Heading3Char"/>
        </w:rPr>
        <w:fldChar w:fldCharType="separate"/>
      </w:r>
      <w:r w:rsidRPr="00565647">
        <w:rPr>
          <w:rStyle w:val="Heading3Char"/>
        </w:rPr>
        <w:t>3</w:t>
      </w:r>
      <w:r w:rsidRPr="00565647">
        <w:rPr>
          <w:rStyle w:val="Heading3Char"/>
        </w:rPr>
        <w:fldChar w:fldCharType="end"/>
      </w:r>
      <w:r w:rsidRPr="00565647">
        <w:rPr>
          <w:rStyle w:val="Heading3Char"/>
        </w:rPr>
        <w:t>. Full list of post-filtered predictors and their variance inflation factor (VIF) for various model variants.</w:t>
      </w:r>
      <w:bookmarkEnd w:id="24"/>
      <w:r w:rsidRPr="00A678E4">
        <w:t xml:space="preserve"> Values were rounded to one decimal place. Missing values indicate that the predictor was not included in this model variant</w:t>
      </w:r>
      <w:r w:rsidR="00C7068C">
        <w:t xml:space="preserve"> (grey box)</w:t>
      </w:r>
      <w:r w:rsidRPr="00A678E4">
        <w:t>.</w:t>
      </w:r>
      <w:bookmarkEnd w:id="25"/>
      <w:r w:rsidR="00C7068C">
        <w:t xml:space="preserve"> The column detailing the final set of predictors presented in the main text is bolded.</w:t>
      </w:r>
    </w:p>
    <w:tbl>
      <w:tblPr>
        <w:tblStyle w:val="GridTable1Light"/>
        <w:tblW w:w="5000" w:type="pct"/>
        <w:jc w:val="center"/>
        <w:tblLayout w:type="fixed"/>
        <w:tblLook w:val="04A0" w:firstRow="1" w:lastRow="0" w:firstColumn="1" w:lastColumn="0" w:noHBand="0" w:noVBand="1"/>
      </w:tblPr>
      <w:tblGrid>
        <w:gridCol w:w="1418"/>
        <w:gridCol w:w="850"/>
        <w:gridCol w:w="1132"/>
        <w:gridCol w:w="1134"/>
        <w:gridCol w:w="849"/>
        <w:gridCol w:w="1134"/>
        <w:gridCol w:w="1134"/>
        <w:gridCol w:w="1365"/>
      </w:tblGrid>
      <w:tr w:rsidR="00644367" w:rsidRPr="00E55A5E" w14:paraId="064FA1CF" w14:textId="77777777" w:rsidTr="00C7068C">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2407F04"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Predictor</w:t>
            </w:r>
          </w:p>
        </w:tc>
        <w:tc>
          <w:tcPr>
            <w:tcW w:w="471" w:type="pct"/>
            <w:noWrap/>
            <w:vAlign w:val="center"/>
            <w:hideMark/>
          </w:tcPr>
          <w:p w14:paraId="2F55BA42" w14:textId="1FD425E1" w:rsidR="00644367" w:rsidRPr="00526F52"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Full model</w:t>
            </w:r>
          </w:p>
        </w:tc>
        <w:tc>
          <w:tcPr>
            <w:tcW w:w="628" w:type="pct"/>
            <w:noWrap/>
            <w:vAlign w:val="center"/>
            <w:hideMark/>
          </w:tcPr>
          <w:p w14:paraId="06D74EEC" w14:textId="77777777" w:rsidR="00644367" w:rsidRPr="00526F52"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Removing high VIF predictors</w:t>
            </w:r>
          </w:p>
        </w:tc>
        <w:tc>
          <w:tcPr>
            <w:tcW w:w="629" w:type="pct"/>
            <w:noWrap/>
            <w:vAlign w:val="center"/>
            <w:hideMark/>
          </w:tcPr>
          <w:p w14:paraId="0CFB5827" w14:textId="77777777" w:rsidR="00644367" w:rsidRPr="00526F52"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Removing high VIF predictors</w:t>
            </w:r>
          </w:p>
        </w:tc>
        <w:tc>
          <w:tcPr>
            <w:tcW w:w="471" w:type="pct"/>
            <w:shd w:val="clear" w:color="auto" w:fill="auto"/>
            <w:noWrap/>
            <w:vAlign w:val="center"/>
            <w:hideMark/>
          </w:tcPr>
          <w:p w14:paraId="21718E49" w14:textId="77777777" w:rsidR="00644367" w:rsidRPr="00C7068C"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C7068C">
              <w:rPr>
                <w:rFonts w:eastAsia="Times New Roman"/>
                <w:color w:val="000000"/>
                <w:kern w:val="0"/>
                <w:sz w:val="18"/>
                <w:szCs w:val="18"/>
                <w:lang w:val="en-US"/>
                <w14:ligatures w14:val="none"/>
              </w:rPr>
              <w:t>Final model</w:t>
            </w:r>
          </w:p>
        </w:tc>
        <w:tc>
          <w:tcPr>
            <w:tcW w:w="629" w:type="pct"/>
            <w:noWrap/>
            <w:vAlign w:val="center"/>
            <w:hideMark/>
          </w:tcPr>
          <w:p w14:paraId="1C6C5040" w14:textId="77777777" w:rsidR="00644367" w:rsidRPr="00526F52"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Variant model (lon</w:t>
            </w:r>
            <w:r w:rsidRPr="00E55A5E">
              <w:rPr>
                <w:rFonts w:eastAsia="Times New Roman"/>
                <w:color w:val="000000"/>
                <w:kern w:val="0"/>
                <w:sz w:val="18"/>
                <w:szCs w:val="18"/>
                <w:lang w:val="en-US"/>
                <w14:ligatures w14:val="none"/>
              </w:rPr>
              <w:t>gitude</w:t>
            </w:r>
            <w:r w:rsidRPr="00526F52">
              <w:rPr>
                <w:rFonts w:eastAsia="Times New Roman"/>
                <w:color w:val="000000"/>
                <w:kern w:val="0"/>
                <w:sz w:val="18"/>
                <w:szCs w:val="18"/>
                <w:lang w:val="en-US"/>
                <w14:ligatures w14:val="none"/>
              </w:rPr>
              <w:t xml:space="preserve"> for lat</w:t>
            </w:r>
            <w:r w:rsidRPr="00E55A5E">
              <w:rPr>
                <w:rFonts w:eastAsia="Times New Roman"/>
                <w:color w:val="000000"/>
                <w:kern w:val="0"/>
                <w:sz w:val="18"/>
                <w:szCs w:val="18"/>
                <w:lang w:val="en-US"/>
                <w14:ligatures w14:val="none"/>
              </w:rPr>
              <w:t>itude</w:t>
            </w:r>
            <w:r w:rsidRPr="00526F52">
              <w:rPr>
                <w:rFonts w:eastAsia="Times New Roman"/>
                <w:color w:val="000000"/>
                <w:kern w:val="0"/>
                <w:sz w:val="18"/>
                <w:szCs w:val="18"/>
                <w:lang w:val="en-US"/>
                <w14:ligatures w14:val="none"/>
              </w:rPr>
              <w:t>)</w:t>
            </w:r>
          </w:p>
        </w:tc>
        <w:tc>
          <w:tcPr>
            <w:tcW w:w="629" w:type="pct"/>
            <w:vAlign w:val="center"/>
          </w:tcPr>
          <w:p w14:paraId="024F76E7" w14:textId="77777777" w:rsidR="00644367" w:rsidRPr="00E55A5E"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Variant model (excl. disturbance severity)</w:t>
            </w:r>
          </w:p>
        </w:tc>
        <w:tc>
          <w:tcPr>
            <w:tcW w:w="757" w:type="pct"/>
            <w:noWrap/>
            <w:vAlign w:val="center"/>
            <w:hideMark/>
          </w:tcPr>
          <w:p w14:paraId="3D91329E" w14:textId="77777777" w:rsidR="00644367" w:rsidRPr="00526F52" w:rsidRDefault="00644367" w:rsidP="00C7068C">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Variant model (excl. disturbance severity</w:t>
            </w:r>
            <w:r w:rsidRPr="00E55A5E">
              <w:rPr>
                <w:rFonts w:eastAsia="Times New Roman"/>
                <w:color w:val="000000"/>
                <w:kern w:val="0"/>
                <w:sz w:val="18"/>
                <w:szCs w:val="18"/>
                <w:lang w:val="en-US"/>
                <w14:ligatures w14:val="none"/>
              </w:rPr>
              <w:t xml:space="preserve"> and light</w:t>
            </w:r>
            <w:r w:rsidRPr="00526F52">
              <w:rPr>
                <w:rFonts w:eastAsia="Times New Roman"/>
                <w:color w:val="000000"/>
                <w:kern w:val="0"/>
                <w:sz w:val="18"/>
                <w:szCs w:val="18"/>
                <w:lang w:val="en-US"/>
                <w14:ligatures w14:val="none"/>
              </w:rPr>
              <w:t>)</w:t>
            </w:r>
          </w:p>
        </w:tc>
      </w:tr>
      <w:tr w:rsidR="00644367" w:rsidRPr="00E55A5E" w14:paraId="147888A9"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37FF347A"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No. of presence plots (total)</w:t>
            </w:r>
          </w:p>
        </w:tc>
        <w:tc>
          <w:tcPr>
            <w:tcW w:w="471" w:type="pct"/>
            <w:noWrap/>
            <w:vAlign w:val="center"/>
            <w:hideMark/>
          </w:tcPr>
          <w:p w14:paraId="548D0196"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1.3</w:t>
            </w:r>
          </w:p>
        </w:tc>
        <w:tc>
          <w:tcPr>
            <w:tcW w:w="628" w:type="pct"/>
            <w:noWrap/>
            <w:vAlign w:val="center"/>
            <w:hideMark/>
          </w:tcPr>
          <w:p w14:paraId="4082CC7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1.3</w:t>
            </w:r>
          </w:p>
        </w:tc>
        <w:tc>
          <w:tcPr>
            <w:tcW w:w="629" w:type="pct"/>
            <w:noWrap/>
            <w:vAlign w:val="center"/>
            <w:hideMark/>
          </w:tcPr>
          <w:p w14:paraId="74EA6CBB"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1.3</w:t>
            </w:r>
          </w:p>
        </w:tc>
        <w:tc>
          <w:tcPr>
            <w:tcW w:w="471" w:type="pct"/>
            <w:shd w:val="clear" w:color="auto" w:fill="auto"/>
            <w:noWrap/>
            <w:vAlign w:val="center"/>
            <w:hideMark/>
          </w:tcPr>
          <w:p w14:paraId="605A4608"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1.3</w:t>
            </w:r>
          </w:p>
        </w:tc>
        <w:tc>
          <w:tcPr>
            <w:tcW w:w="629" w:type="pct"/>
            <w:noWrap/>
            <w:vAlign w:val="center"/>
            <w:hideMark/>
          </w:tcPr>
          <w:p w14:paraId="023D83B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1.3</w:t>
            </w:r>
          </w:p>
        </w:tc>
        <w:tc>
          <w:tcPr>
            <w:tcW w:w="629" w:type="pct"/>
            <w:vAlign w:val="center"/>
          </w:tcPr>
          <w:p w14:paraId="0CF3B38B"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1.3</w:t>
            </w:r>
          </w:p>
        </w:tc>
        <w:tc>
          <w:tcPr>
            <w:tcW w:w="757" w:type="pct"/>
            <w:noWrap/>
            <w:vAlign w:val="center"/>
            <w:hideMark/>
          </w:tcPr>
          <w:p w14:paraId="7C3B92B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1.3</w:t>
            </w:r>
          </w:p>
        </w:tc>
      </w:tr>
      <w:tr w:rsidR="00644367" w:rsidRPr="00E55A5E" w14:paraId="2366A756"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6F1F6E45"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Sampling years (train)</w:t>
            </w:r>
          </w:p>
        </w:tc>
        <w:tc>
          <w:tcPr>
            <w:tcW w:w="471" w:type="pct"/>
            <w:noWrap/>
            <w:vAlign w:val="center"/>
            <w:hideMark/>
          </w:tcPr>
          <w:p w14:paraId="23D633B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8" w:type="pct"/>
            <w:noWrap/>
            <w:vAlign w:val="center"/>
            <w:hideMark/>
          </w:tcPr>
          <w:p w14:paraId="6B8AEDF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9" w:type="pct"/>
            <w:noWrap/>
            <w:vAlign w:val="center"/>
            <w:hideMark/>
          </w:tcPr>
          <w:p w14:paraId="4BD8DC13"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471" w:type="pct"/>
            <w:shd w:val="clear" w:color="auto" w:fill="auto"/>
            <w:noWrap/>
            <w:vAlign w:val="center"/>
            <w:hideMark/>
          </w:tcPr>
          <w:p w14:paraId="597FA4BC"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1.6</w:t>
            </w:r>
          </w:p>
        </w:tc>
        <w:tc>
          <w:tcPr>
            <w:tcW w:w="629" w:type="pct"/>
            <w:noWrap/>
            <w:vAlign w:val="center"/>
            <w:hideMark/>
          </w:tcPr>
          <w:p w14:paraId="10DFA65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9" w:type="pct"/>
            <w:vAlign w:val="center"/>
          </w:tcPr>
          <w:p w14:paraId="6EFD8D4E"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1.6</w:t>
            </w:r>
          </w:p>
        </w:tc>
        <w:tc>
          <w:tcPr>
            <w:tcW w:w="757" w:type="pct"/>
            <w:noWrap/>
            <w:vAlign w:val="center"/>
            <w:hideMark/>
          </w:tcPr>
          <w:p w14:paraId="1022D58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r>
      <w:tr w:rsidR="00644367" w:rsidRPr="00E55A5E" w14:paraId="0C053DCD"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342E5B6B"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Sampling years (test)</w:t>
            </w:r>
          </w:p>
        </w:tc>
        <w:tc>
          <w:tcPr>
            <w:tcW w:w="471" w:type="pct"/>
            <w:noWrap/>
            <w:vAlign w:val="center"/>
            <w:hideMark/>
          </w:tcPr>
          <w:p w14:paraId="7175F52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8" w:type="pct"/>
            <w:noWrap/>
            <w:vAlign w:val="center"/>
            <w:hideMark/>
          </w:tcPr>
          <w:p w14:paraId="554ADED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noWrap/>
            <w:vAlign w:val="center"/>
            <w:hideMark/>
          </w:tcPr>
          <w:p w14:paraId="3453B9B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471" w:type="pct"/>
            <w:shd w:val="clear" w:color="auto" w:fill="auto"/>
            <w:noWrap/>
            <w:vAlign w:val="center"/>
            <w:hideMark/>
          </w:tcPr>
          <w:p w14:paraId="0B098D7C"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1.6</w:t>
            </w:r>
          </w:p>
        </w:tc>
        <w:tc>
          <w:tcPr>
            <w:tcW w:w="629" w:type="pct"/>
            <w:noWrap/>
            <w:vAlign w:val="center"/>
            <w:hideMark/>
          </w:tcPr>
          <w:p w14:paraId="08859143"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vAlign w:val="center"/>
          </w:tcPr>
          <w:p w14:paraId="07226832"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1.5</w:t>
            </w:r>
          </w:p>
        </w:tc>
        <w:tc>
          <w:tcPr>
            <w:tcW w:w="757" w:type="pct"/>
            <w:noWrap/>
            <w:vAlign w:val="center"/>
            <w:hideMark/>
          </w:tcPr>
          <w:p w14:paraId="4E040A2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r>
      <w:tr w:rsidR="00644367" w:rsidRPr="00E55A5E" w14:paraId="47BBD89A"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4020A296"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Latitude</w:t>
            </w:r>
          </w:p>
        </w:tc>
        <w:tc>
          <w:tcPr>
            <w:tcW w:w="471" w:type="pct"/>
            <w:noWrap/>
            <w:vAlign w:val="center"/>
            <w:hideMark/>
          </w:tcPr>
          <w:p w14:paraId="3F0A286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16.0</w:t>
            </w:r>
          </w:p>
        </w:tc>
        <w:tc>
          <w:tcPr>
            <w:tcW w:w="628" w:type="pct"/>
            <w:noWrap/>
            <w:vAlign w:val="center"/>
            <w:hideMark/>
          </w:tcPr>
          <w:p w14:paraId="03BD2EC6"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7.3</w:t>
            </w:r>
          </w:p>
        </w:tc>
        <w:tc>
          <w:tcPr>
            <w:tcW w:w="629" w:type="pct"/>
            <w:noWrap/>
            <w:vAlign w:val="center"/>
            <w:hideMark/>
          </w:tcPr>
          <w:p w14:paraId="0BB8014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7.3</w:t>
            </w:r>
          </w:p>
        </w:tc>
        <w:tc>
          <w:tcPr>
            <w:tcW w:w="471" w:type="pct"/>
            <w:shd w:val="clear" w:color="auto" w:fill="auto"/>
            <w:noWrap/>
            <w:vAlign w:val="center"/>
            <w:hideMark/>
          </w:tcPr>
          <w:p w14:paraId="2D14CB3E"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4.5</w:t>
            </w:r>
          </w:p>
        </w:tc>
        <w:tc>
          <w:tcPr>
            <w:tcW w:w="629" w:type="pct"/>
            <w:shd w:val="clear" w:color="auto" w:fill="D9D9D9" w:themeFill="background1" w:themeFillShade="D9"/>
            <w:noWrap/>
            <w:vAlign w:val="center"/>
            <w:hideMark/>
          </w:tcPr>
          <w:p w14:paraId="11C5DEF2"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c>
          <w:tcPr>
            <w:tcW w:w="629" w:type="pct"/>
            <w:vAlign w:val="center"/>
          </w:tcPr>
          <w:p w14:paraId="6F06A016"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3.0</w:t>
            </w:r>
          </w:p>
        </w:tc>
        <w:tc>
          <w:tcPr>
            <w:tcW w:w="757" w:type="pct"/>
            <w:noWrap/>
            <w:vAlign w:val="center"/>
            <w:hideMark/>
          </w:tcPr>
          <w:p w14:paraId="6C38525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2.8</w:t>
            </w:r>
          </w:p>
        </w:tc>
      </w:tr>
      <w:tr w:rsidR="00644367" w:rsidRPr="00E55A5E" w14:paraId="12F71E22"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0C7175AC" w14:textId="77777777" w:rsidR="00644367" w:rsidRPr="00526F52" w:rsidRDefault="00644367" w:rsidP="00C7068C">
            <w:pPr>
              <w:contextualSpacing/>
              <w:jc w:val="center"/>
              <w:rPr>
                <w:rFonts w:eastAsia="Times New Roman"/>
                <w:color w:val="000000"/>
                <w:kern w:val="0"/>
                <w:sz w:val="18"/>
                <w:szCs w:val="18"/>
                <w:vertAlign w:val="superscript"/>
                <w:lang w:val="en-US"/>
                <w14:ligatures w14:val="none"/>
              </w:rPr>
            </w:pPr>
            <w:r w:rsidRPr="00526F52">
              <w:rPr>
                <w:rFonts w:eastAsia="Times New Roman"/>
                <w:color w:val="000000"/>
                <w:kern w:val="0"/>
                <w:sz w:val="18"/>
                <w:szCs w:val="18"/>
                <w:lang w:val="en-US"/>
                <w14:ligatures w14:val="none"/>
              </w:rPr>
              <w:t>Latitude</w:t>
            </w:r>
            <w:r w:rsidRPr="00E55A5E">
              <w:rPr>
                <w:rFonts w:eastAsia="Times New Roman"/>
                <w:color w:val="000000"/>
                <w:kern w:val="0"/>
                <w:sz w:val="18"/>
                <w:szCs w:val="18"/>
                <w:vertAlign w:val="superscript"/>
                <w:lang w:val="en-US"/>
                <w14:ligatures w14:val="none"/>
              </w:rPr>
              <w:t>2</w:t>
            </w:r>
          </w:p>
        </w:tc>
        <w:tc>
          <w:tcPr>
            <w:tcW w:w="471" w:type="pct"/>
            <w:noWrap/>
            <w:vAlign w:val="center"/>
            <w:hideMark/>
          </w:tcPr>
          <w:p w14:paraId="77BC064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628" w:type="pct"/>
            <w:noWrap/>
            <w:vAlign w:val="center"/>
            <w:hideMark/>
          </w:tcPr>
          <w:p w14:paraId="03498D8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2.1</w:t>
            </w:r>
          </w:p>
        </w:tc>
        <w:tc>
          <w:tcPr>
            <w:tcW w:w="629" w:type="pct"/>
            <w:noWrap/>
            <w:vAlign w:val="center"/>
            <w:hideMark/>
          </w:tcPr>
          <w:p w14:paraId="37C6AB9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2.1</w:t>
            </w:r>
          </w:p>
        </w:tc>
        <w:tc>
          <w:tcPr>
            <w:tcW w:w="471" w:type="pct"/>
            <w:shd w:val="clear" w:color="auto" w:fill="auto"/>
            <w:noWrap/>
            <w:vAlign w:val="center"/>
            <w:hideMark/>
          </w:tcPr>
          <w:p w14:paraId="5BB180E5"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1.7</w:t>
            </w:r>
          </w:p>
        </w:tc>
        <w:tc>
          <w:tcPr>
            <w:tcW w:w="629" w:type="pct"/>
            <w:noWrap/>
            <w:vAlign w:val="center"/>
            <w:hideMark/>
          </w:tcPr>
          <w:p w14:paraId="43AAB52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1.7</w:t>
            </w:r>
          </w:p>
        </w:tc>
        <w:tc>
          <w:tcPr>
            <w:tcW w:w="629" w:type="pct"/>
            <w:vAlign w:val="center"/>
          </w:tcPr>
          <w:p w14:paraId="06F4321F"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1.5</w:t>
            </w:r>
          </w:p>
        </w:tc>
        <w:tc>
          <w:tcPr>
            <w:tcW w:w="757" w:type="pct"/>
            <w:noWrap/>
            <w:vAlign w:val="center"/>
            <w:hideMark/>
          </w:tcPr>
          <w:p w14:paraId="6133956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1.4</w:t>
            </w:r>
          </w:p>
        </w:tc>
      </w:tr>
      <w:tr w:rsidR="00644367" w:rsidRPr="00E55A5E" w14:paraId="029F844C"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D4BBB0C"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Longitude</w:t>
            </w:r>
          </w:p>
        </w:tc>
        <w:tc>
          <w:tcPr>
            <w:tcW w:w="471" w:type="pct"/>
            <w:noWrap/>
            <w:vAlign w:val="center"/>
            <w:hideMark/>
          </w:tcPr>
          <w:p w14:paraId="4D5373C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7.3</w:t>
            </w:r>
          </w:p>
        </w:tc>
        <w:tc>
          <w:tcPr>
            <w:tcW w:w="628" w:type="pct"/>
            <w:noWrap/>
            <w:vAlign w:val="center"/>
            <w:hideMark/>
          </w:tcPr>
          <w:p w14:paraId="158D90E2"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7.2</w:t>
            </w:r>
          </w:p>
        </w:tc>
        <w:tc>
          <w:tcPr>
            <w:tcW w:w="629" w:type="pct"/>
            <w:noWrap/>
            <w:vAlign w:val="center"/>
            <w:hideMark/>
          </w:tcPr>
          <w:p w14:paraId="72FBDDA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7.2</w:t>
            </w:r>
          </w:p>
        </w:tc>
        <w:tc>
          <w:tcPr>
            <w:tcW w:w="471" w:type="pct"/>
            <w:shd w:val="clear" w:color="auto" w:fill="D9D9D9" w:themeFill="background1" w:themeFillShade="D9"/>
            <w:noWrap/>
            <w:vAlign w:val="center"/>
            <w:hideMark/>
          </w:tcPr>
          <w:p w14:paraId="4374432A"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p>
        </w:tc>
        <w:tc>
          <w:tcPr>
            <w:tcW w:w="629" w:type="pct"/>
            <w:noWrap/>
            <w:vAlign w:val="center"/>
            <w:hideMark/>
          </w:tcPr>
          <w:p w14:paraId="5E416BE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4.4</w:t>
            </w:r>
          </w:p>
        </w:tc>
        <w:tc>
          <w:tcPr>
            <w:tcW w:w="629" w:type="pct"/>
            <w:shd w:val="clear" w:color="auto" w:fill="D9D9D9" w:themeFill="background1" w:themeFillShade="D9"/>
            <w:vAlign w:val="center"/>
          </w:tcPr>
          <w:p w14:paraId="0ED5B8B1"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c>
          <w:tcPr>
            <w:tcW w:w="757" w:type="pct"/>
            <w:shd w:val="clear" w:color="auto" w:fill="D9D9D9" w:themeFill="background1" w:themeFillShade="D9"/>
            <w:noWrap/>
            <w:vAlign w:val="center"/>
            <w:hideMark/>
          </w:tcPr>
          <w:p w14:paraId="381B191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r>
      <w:tr w:rsidR="00644367" w:rsidRPr="00E55A5E" w14:paraId="7C4FFC79"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3CA2F668"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Elevation</w:t>
            </w:r>
          </w:p>
        </w:tc>
        <w:tc>
          <w:tcPr>
            <w:tcW w:w="471" w:type="pct"/>
            <w:noWrap/>
            <w:vAlign w:val="center"/>
            <w:hideMark/>
          </w:tcPr>
          <w:p w14:paraId="52D3C05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20.1</w:t>
            </w:r>
          </w:p>
        </w:tc>
        <w:tc>
          <w:tcPr>
            <w:tcW w:w="628" w:type="pct"/>
            <w:noWrap/>
            <w:vAlign w:val="center"/>
            <w:hideMark/>
          </w:tcPr>
          <w:p w14:paraId="20876C5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2.8</w:t>
            </w:r>
          </w:p>
        </w:tc>
        <w:tc>
          <w:tcPr>
            <w:tcW w:w="629" w:type="pct"/>
            <w:noWrap/>
            <w:vAlign w:val="center"/>
            <w:hideMark/>
          </w:tcPr>
          <w:p w14:paraId="0653A35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2.8</w:t>
            </w:r>
          </w:p>
        </w:tc>
        <w:tc>
          <w:tcPr>
            <w:tcW w:w="471" w:type="pct"/>
            <w:shd w:val="clear" w:color="auto" w:fill="auto"/>
            <w:noWrap/>
            <w:vAlign w:val="center"/>
            <w:hideMark/>
          </w:tcPr>
          <w:p w14:paraId="51AF0040"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2.7</w:t>
            </w:r>
          </w:p>
        </w:tc>
        <w:tc>
          <w:tcPr>
            <w:tcW w:w="629" w:type="pct"/>
            <w:noWrap/>
            <w:vAlign w:val="center"/>
            <w:hideMark/>
          </w:tcPr>
          <w:p w14:paraId="41A96C72"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2.5</w:t>
            </w:r>
          </w:p>
        </w:tc>
        <w:tc>
          <w:tcPr>
            <w:tcW w:w="629" w:type="pct"/>
            <w:vAlign w:val="center"/>
          </w:tcPr>
          <w:p w14:paraId="1BB2190C"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2.5</w:t>
            </w:r>
          </w:p>
        </w:tc>
        <w:tc>
          <w:tcPr>
            <w:tcW w:w="757" w:type="pct"/>
            <w:noWrap/>
            <w:vAlign w:val="center"/>
            <w:hideMark/>
          </w:tcPr>
          <w:p w14:paraId="1A77ADB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2.5</w:t>
            </w:r>
          </w:p>
        </w:tc>
      </w:tr>
      <w:tr w:rsidR="00644367" w:rsidRPr="00E55A5E" w14:paraId="73216FE0"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395BA99"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Annual mean temperature</w:t>
            </w:r>
          </w:p>
        </w:tc>
        <w:tc>
          <w:tcPr>
            <w:tcW w:w="471" w:type="pct"/>
            <w:noWrap/>
            <w:vAlign w:val="center"/>
            <w:hideMark/>
          </w:tcPr>
          <w:p w14:paraId="4224572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33.8</w:t>
            </w:r>
          </w:p>
        </w:tc>
        <w:tc>
          <w:tcPr>
            <w:tcW w:w="628" w:type="pct"/>
            <w:shd w:val="clear" w:color="auto" w:fill="D9D9D9" w:themeFill="background1" w:themeFillShade="D9"/>
            <w:noWrap/>
            <w:vAlign w:val="center"/>
            <w:hideMark/>
          </w:tcPr>
          <w:p w14:paraId="073119C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c>
          <w:tcPr>
            <w:tcW w:w="629" w:type="pct"/>
            <w:shd w:val="clear" w:color="auto" w:fill="D9D9D9" w:themeFill="background1" w:themeFillShade="D9"/>
            <w:noWrap/>
            <w:vAlign w:val="center"/>
            <w:hideMark/>
          </w:tcPr>
          <w:p w14:paraId="01B715F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c>
          <w:tcPr>
            <w:tcW w:w="471" w:type="pct"/>
            <w:shd w:val="clear" w:color="auto" w:fill="D9D9D9" w:themeFill="background1" w:themeFillShade="D9"/>
            <w:noWrap/>
            <w:vAlign w:val="center"/>
            <w:hideMark/>
          </w:tcPr>
          <w:p w14:paraId="67D1F4A0"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kern w:val="0"/>
                <w:sz w:val="18"/>
                <w:szCs w:val="18"/>
                <w:lang w:val="en-US"/>
                <w14:ligatures w14:val="none"/>
              </w:rPr>
            </w:pPr>
          </w:p>
        </w:tc>
        <w:tc>
          <w:tcPr>
            <w:tcW w:w="629" w:type="pct"/>
            <w:shd w:val="clear" w:color="auto" w:fill="D9D9D9" w:themeFill="background1" w:themeFillShade="D9"/>
            <w:noWrap/>
            <w:vAlign w:val="center"/>
            <w:hideMark/>
          </w:tcPr>
          <w:p w14:paraId="7CA286C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c>
          <w:tcPr>
            <w:tcW w:w="629" w:type="pct"/>
            <w:shd w:val="clear" w:color="auto" w:fill="D9D9D9" w:themeFill="background1" w:themeFillShade="D9"/>
            <w:vAlign w:val="center"/>
          </w:tcPr>
          <w:p w14:paraId="021A4DCE"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c>
          <w:tcPr>
            <w:tcW w:w="757" w:type="pct"/>
            <w:shd w:val="clear" w:color="auto" w:fill="D9D9D9" w:themeFill="background1" w:themeFillShade="D9"/>
            <w:noWrap/>
            <w:vAlign w:val="center"/>
            <w:hideMark/>
          </w:tcPr>
          <w:p w14:paraId="4627778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r>
      <w:tr w:rsidR="00644367" w:rsidRPr="00E55A5E" w14:paraId="5E0C28F6"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64CDE28D"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Mean diurnal range</w:t>
            </w:r>
          </w:p>
        </w:tc>
        <w:tc>
          <w:tcPr>
            <w:tcW w:w="471" w:type="pct"/>
            <w:noWrap/>
            <w:vAlign w:val="center"/>
            <w:hideMark/>
          </w:tcPr>
          <w:p w14:paraId="497936E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31.8</w:t>
            </w:r>
          </w:p>
        </w:tc>
        <w:tc>
          <w:tcPr>
            <w:tcW w:w="628" w:type="pct"/>
            <w:noWrap/>
            <w:vAlign w:val="center"/>
            <w:hideMark/>
          </w:tcPr>
          <w:p w14:paraId="4A3D1E0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31.4</w:t>
            </w:r>
          </w:p>
        </w:tc>
        <w:tc>
          <w:tcPr>
            <w:tcW w:w="629" w:type="pct"/>
            <w:shd w:val="clear" w:color="auto" w:fill="D9D9D9" w:themeFill="background1" w:themeFillShade="D9"/>
            <w:noWrap/>
            <w:vAlign w:val="center"/>
            <w:hideMark/>
          </w:tcPr>
          <w:p w14:paraId="25B5DD0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c>
          <w:tcPr>
            <w:tcW w:w="471" w:type="pct"/>
            <w:shd w:val="clear" w:color="auto" w:fill="D9D9D9" w:themeFill="background1" w:themeFillShade="D9"/>
            <w:noWrap/>
            <w:vAlign w:val="center"/>
            <w:hideMark/>
          </w:tcPr>
          <w:p w14:paraId="4CECC090"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kern w:val="0"/>
                <w:sz w:val="18"/>
                <w:szCs w:val="18"/>
                <w:lang w:val="en-US"/>
                <w14:ligatures w14:val="none"/>
              </w:rPr>
            </w:pPr>
          </w:p>
        </w:tc>
        <w:tc>
          <w:tcPr>
            <w:tcW w:w="629" w:type="pct"/>
            <w:shd w:val="clear" w:color="auto" w:fill="D9D9D9" w:themeFill="background1" w:themeFillShade="D9"/>
            <w:noWrap/>
            <w:vAlign w:val="center"/>
            <w:hideMark/>
          </w:tcPr>
          <w:p w14:paraId="31A4338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c>
          <w:tcPr>
            <w:tcW w:w="629" w:type="pct"/>
            <w:shd w:val="clear" w:color="auto" w:fill="D9D9D9" w:themeFill="background1" w:themeFillShade="D9"/>
            <w:vAlign w:val="center"/>
          </w:tcPr>
          <w:p w14:paraId="035A5688"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c>
          <w:tcPr>
            <w:tcW w:w="757" w:type="pct"/>
            <w:shd w:val="clear" w:color="auto" w:fill="D9D9D9" w:themeFill="background1" w:themeFillShade="D9"/>
            <w:noWrap/>
            <w:vAlign w:val="center"/>
            <w:hideMark/>
          </w:tcPr>
          <w:p w14:paraId="3BB65CA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val="en-US"/>
                <w14:ligatures w14:val="none"/>
              </w:rPr>
            </w:pPr>
          </w:p>
        </w:tc>
      </w:tr>
      <w:tr w:rsidR="00644367" w:rsidRPr="00E55A5E" w14:paraId="175B0255"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138C401C" w14:textId="77777777" w:rsidR="00644367" w:rsidRPr="00526F52" w:rsidRDefault="00644367" w:rsidP="00C7068C">
            <w:pPr>
              <w:contextualSpacing/>
              <w:jc w:val="center"/>
              <w:rPr>
                <w:rFonts w:eastAsia="Times New Roman"/>
                <w:color w:val="000000"/>
                <w:kern w:val="0"/>
                <w:sz w:val="18"/>
                <w:szCs w:val="18"/>
                <w:lang w:val="en-US"/>
                <w14:ligatures w14:val="none"/>
              </w:rPr>
            </w:pPr>
            <w:proofErr w:type="spellStart"/>
            <w:r w:rsidRPr="00526F52">
              <w:rPr>
                <w:rFonts w:eastAsia="Times New Roman"/>
                <w:color w:val="000000"/>
                <w:kern w:val="0"/>
                <w:sz w:val="18"/>
                <w:szCs w:val="18"/>
                <w:lang w:val="en-US"/>
                <w14:ligatures w14:val="none"/>
              </w:rPr>
              <w:t>Isothermality</w:t>
            </w:r>
            <w:proofErr w:type="spellEnd"/>
          </w:p>
        </w:tc>
        <w:tc>
          <w:tcPr>
            <w:tcW w:w="471" w:type="pct"/>
            <w:noWrap/>
            <w:vAlign w:val="center"/>
            <w:hideMark/>
          </w:tcPr>
          <w:p w14:paraId="0684246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24.4</w:t>
            </w:r>
          </w:p>
        </w:tc>
        <w:tc>
          <w:tcPr>
            <w:tcW w:w="628" w:type="pct"/>
            <w:noWrap/>
            <w:vAlign w:val="center"/>
            <w:hideMark/>
          </w:tcPr>
          <w:p w14:paraId="1674452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24.4</w:t>
            </w:r>
          </w:p>
        </w:tc>
        <w:tc>
          <w:tcPr>
            <w:tcW w:w="629" w:type="pct"/>
            <w:noWrap/>
            <w:vAlign w:val="center"/>
            <w:hideMark/>
          </w:tcPr>
          <w:p w14:paraId="058EA213"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5.7</w:t>
            </w:r>
          </w:p>
        </w:tc>
        <w:tc>
          <w:tcPr>
            <w:tcW w:w="471" w:type="pct"/>
            <w:shd w:val="clear" w:color="auto" w:fill="auto"/>
            <w:noWrap/>
            <w:vAlign w:val="center"/>
            <w:hideMark/>
          </w:tcPr>
          <w:p w14:paraId="4BEC5465"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2.5</w:t>
            </w:r>
          </w:p>
        </w:tc>
        <w:tc>
          <w:tcPr>
            <w:tcW w:w="629" w:type="pct"/>
            <w:noWrap/>
            <w:vAlign w:val="center"/>
            <w:hideMark/>
          </w:tcPr>
          <w:p w14:paraId="446E87F3"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c>
          <w:tcPr>
            <w:tcW w:w="629" w:type="pct"/>
            <w:vAlign w:val="center"/>
          </w:tcPr>
          <w:p w14:paraId="5F624646"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2.5</w:t>
            </w:r>
          </w:p>
        </w:tc>
        <w:tc>
          <w:tcPr>
            <w:tcW w:w="757" w:type="pct"/>
            <w:noWrap/>
            <w:vAlign w:val="center"/>
            <w:hideMark/>
          </w:tcPr>
          <w:p w14:paraId="582ED2D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2.5</w:t>
            </w:r>
          </w:p>
        </w:tc>
      </w:tr>
      <w:tr w:rsidR="00644367" w:rsidRPr="00E55A5E" w14:paraId="1858A140"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19753F43"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Temperature annual range</w:t>
            </w:r>
          </w:p>
        </w:tc>
        <w:tc>
          <w:tcPr>
            <w:tcW w:w="471" w:type="pct"/>
            <w:noWrap/>
            <w:vAlign w:val="center"/>
            <w:hideMark/>
          </w:tcPr>
          <w:p w14:paraId="4208B2A6"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20.0</w:t>
            </w:r>
          </w:p>
        </w:tc>
        <w:tc>
          <w:tcPr>
            <w:tcW w:w="628" w:type="pct"/>
            <w:noWrap/>
            <w:vAlign w:val="center"/>
            <w:hideMark/>
          </w:tcPr>
          <w:p w14:paraId="62BA64D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18.2</w:t>
            </w:r>
          </w:p>
        </w:tc>
        <w:tc>
          <w:tcPr>
            <w:tcW w:w="629" w:type="pct"/>
            <w:noWrap/>
            <w:vAlign w:val="center"/>
            <w:hideMark/>
          </w:tcPr>
          <w:p w14:paraId="23BA8FF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3.9</w:t>
            </w:r>
          </w:p>
        </w:tc>
        <w:tc>
          <w:tcPr>
            <w:tcW w:w="471" w:type="pct"/>
            <w:shd w:val="clear" w:color="auto" w:fill="auto"/>
            <w:noWrap/>
            <w:vAlign w:val="center"/>
            <w:hideMark/>
          </w:tcPr>
          <w:p w14:paraId="473137F1"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1.4</w:t>
            </w:r>
          </w:p>
        </w:tc>
        <w:tc>
          <w:tcPr>
            <w:tcW w:w="629" w:type="pct"/>
            <w:noWrap/>
            <w:vAlign w:val="center"/>
            <w:hideMark/>
          </w:tcPr>
          <w:p w14:paraId="463BEA26"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2.8</w:t>
            </w:r>
          </w:p>
        </w:tc>
        <w:tc>
          <w:tcPr>
            <w:tcW w:w="629" w:type="pct"/>
            <w:vAlign w:val="center"/>
          </w:tcPr>
          <w:p w14:paraId="0392863B"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1.4</w:t>
            </w:r>
          </w:p>
        </w:tc>
        <w:tc>
          <w:tcPr>
            <w:tcW w:w="757" w:type="pct"/>
            <w:noWrap/>
            <w:vAlign w:val="center"/>
            <w:hideMark/>
          </w:tcPr>
          <w:p w14:paraId="2734316B"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1.4</w:t>
            </w:r>
          </w:p>
        </w:tc>
      </w:tr>
      <w:tr w:rsidR="00644367" w:rsidRPr="00E55A5E" w14:paraId="5B642310"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1B2EE3C0"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Light availability</w:t>
            </w:r>
          </w:p>
        </w:tc>
        <w:tc>
          <w:tcPr>
            <w:tcW w:w="471" w:type="pct"/>
            <w:noWrap/>
            <w:vAlign w:val="center"/>
            <w:hideMark/>
          </w:tcPr>
          <w:p w14:paraId="70E40BD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11.0</w:t>
            </w:r>
          </w:p>
        </w:tc>
        <w:tc>
          <w:tcPr>
            <w:tcW w:w="628" w:type="pct"/>
            <w:noWrap/>
            <w:vAlign w:val="center"/>
            <w:hideMark/>
          </w:tcPr>
          <w:p w14:paraId="77A8630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9.1</w:t>
            </w:r>
          </w:p>
        </w:tc>
        <w:tc>
          <w:tcPr>
            <w:tcW w:w="629" w:type="pct"/>
            <w:noWrap/>
            <w:vAlign w:val="center"/>
            <w:hideMark/>
          </w:tcPr>
          <w:p w14:paraId="11EB9E2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8.9</w:t>
            </w:r>
          </w:p>
        </w:tc>
        <w:tc>
          <w:tcPr>
            <w:tcW w:w="471" w:type="pct"/>
            <w:shd w:val="clear" w:color="auto" w:fill="auto"/>
            <w:noWrap/>
            <w:vAlign w:val="center"/>
            <w:hideMark/>
          </w:tcPr>
          <w:p w14:paraId="171EB781"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8.7</w:t>
            </w:r>
          </w:p>
        </w:tc>
        <w:tc>
          <w:tcPr>
            <w:tcW w:w="629" w:type="pct"/>
            <w:noWrap/>
            <w:vAlign w:val="center"/>
            <w:hideMark/>
          </w:tcPr>
          <w:p w14:paraId="10727CF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7.2</w:t>
            </w:r>
          </w:p>
        </w:tc>
        <w:tc>
          <w:tcPr>
            <w:tcW w:w="629" w:type="pct"/>
            <w:vAlign w:val="center"/>
          </w:tcPr>
          <w:p w14:paraId="13311D46"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7.3</w:t>
            </w:r>
          </w:p>
        </w:tc>
        <w:tc>
          <w:tcPr>
            <w:tcW w:w="757" w:type="pct"/>
            <w:shd w:val="clear" w:color="auto" w:fill="D9D9D9" w:themeFill="background1" w:themeFillShade="D9"/>
            <w:noWrap/>
            <w:vAlign w:val="center"/>
            <w:hideMark/>
          </w:tcPr>
          <w:p w14:paraId="5E3CBE7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r>
      <w:tr w:rsidR="00644367" w:rsidRPr="00E55A5E" w14:paraId="5BF86CD2"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BA2075D" w14:textId="77777777" w:rsidR="00644367" w:rsidRPr="00526F52" w:rsidRDefault="00644367" w:rsidP="00C7068C">
            <w:pPr>
              <w:contextualSpacing/>
              <w:jc w:val="center"/>
              <w:rPr>
                <w:rFonts w:eastAsia="Times New Roman"/>
                <w:color w:val="000000"/>
                <w:kern w:val="0"/>
                <w:sz w:val="18"/>
                <w:szCs w:val="18"/>
                <w:vertAlign w:val="superscript"/>
                <w:lang w:val="en-US"/>
                <w14:ligatures w14:val="none"/>
              </w:rPr>
            </w:pPr>
            <w:r w:rsidRPr="00526F52">
              <w:rPr>
                <w:rFonts w:eastAsia="Times New Roman"/>
                <w:color w:val="000000"/>
                <w:kern w:val="0"/>
                <w:sz w:val="18"/>
                <w:szCs w:val="18"/>
                <w:lang w:val="en-US"/>
                <w14:ligatures w14:val="none"/>
              </w:rPr>
              <w:t>Light availability</w:t>
            </w:r>
            <w:r w:rsidRPr="00E55A5E">
              <w:rPr>
                <w:rFonts w:eastAsia="Times New Roman"/>
                <w:color w:val="000000"/>
                <w:kern w:val="0"/>
                <w:sz w:val="18"/>
                <w:szCs w:val="18"/>
                <w:vertAlign w:val="superscript"/>
                <w:lang w:val="en-US"/>
                <w14:ligatures w14:val="none"/>
              </w:rPr>
              <w:t>2</w:t>
            </w:r>
          </w:p>
        </w:tc>
        <w:tc>
          <w:tcPr>
            <w:tcW w:w="471" w:type="pct"/>
            <w:noWrap/>
            <w:vAlign w:val="center"/>
            <w:hideMark/>
          </w:tcPr>
          <w:p w14:paraId="0201398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2.7</w:t>
            </w:r>
          </w:p>
        </w:tc>
        <w:tc>
          <w:tcPr>
            <w:tcW w:w="628" w:type="pct"/>
            <w:noWrap/>
            <w:vAlign w:val="center"/>
            <w:hideMark/>
          </w:tcPr>
          <w:p w14:paraId="0407BE9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2.5</w:t>
            </w:r>
          </w:p>
        </w:tc>
        <w:tc>
          <w:tcPr>
            <w:tcW w:w="629" w:type="pct"/>
            <w:noWrap/>
            <w:vAlign w:val="center"/>
            <w:hideMark/>
          </w:tcPr>
          <w:p w14:paraId="3828621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2.5</w:t>
            </w:r>
          </w:p>
        </w:tc>
        <w:tc>
          <w:tcPr>
            <w:tcW w:w="471" w:type="pct"/>
            <w:shd w:val="clear" w:color="auto" w:fill="auto"/>
            <w:noWrap/>
            <w:vAlign w:val="center"/>
            <w:hideMark/>
          </w:tcPr>
          <w:p w14:paraId="00479052"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2.4</w:t>
            </w:r>
          </w:p>
        </w:tc>
        <w:tc>
          <w:tcPr>
            <w:tcW w:w="629" w:type="pct"/>
            <w:noWrap/>
            <w:vAlign w:val="center"/>
            <w:hideMark/>
          </w:tcPr>
          <w:p w14:paraId="5478560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629" w:type="pct"/>
            <w:vAlign w:val="center"/>
          </w:tcPr>
          <w:p w14:paraId="27894C3F"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2.4</w:t>
            </w:r>
          </w:p>
        </w:tc>
        <w:tc>
          <w:tcPr>
            <w:tcW w:w="757" w:type="pct"/>
            <w:noWrap/>
            <w:vAlign w:val="center"/>
            <w:hideMark/>
          </w:tcPr>
          <w:p w14:paraId="593EDEDB"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r>
      <w:tr w:rsidR="00644367" w:rsidRPr="00E55A5E" w14:paraId="0CD8B93A"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64739864"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Disturbance severity</w:t>
            </w:r>
          </w:p>
        </w:tc>
        <w:tc>
          <w:tcPr>
            <w:tcW w:w="471" w:type="pct"/>
            <w:noWrap/>
            <w:vAlign w:val="center"/>
            <w:hideMark/>
          </w:tcPr>
          <w:p w14:paraId="41AA27F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11.0</w:t>
            </w:r>
          </w:p>
        </w:tc>
        <w:tc>
          <w:tcPr>
            <w:tcW w:w="628" w:type="pct"/>
            <w:noWrap/>
            <w:vAlign w:val="center"/>
            <w:hideMark/>
          </w:tcPr>
          <w:p w14:paraId="37CB2CC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9.7</w:t>
            </w:r>
          </w:p>
        </w:tc>
        <w:tc>
          <w:tcPr>
            <w:tcW w:w="629" w:type="pct"/>
            <w:noWrap/>
            <w:vAlign w:val="center"/>
            <w:hideMark/>
          </w:tcPr>
          <w:p w14:paraId="0882B60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9.7</w:t>
            </w:r>
          </w:p>
        </w:tc>
        <w:tc>
          <w:tcPr>
            <w:tcW w:w="471" w:type="pct"/>
            <w:shd w:val="clear" w:color="auto" w:fill="auto"/>
            <w:noWrap/>
            <w:vAlign w:val="center"/>
            <w:hideMark/>
          </w:tcPr>
          <w:p w14:paraId="198DE032"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9.6</w:t>
            </w:r>
          </w:p>
        </w:tc>
        <w:tc>
          <w:tcPr>
            <w:tcW w:w="629" w:type="pct"/>
            <w:noWrap/>
            <w:vAlign w:val="center"/>
            <w:hideMark/>
          </w:tcPr>
          <w:p w14:paraId="72DE93B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7.2</w:t>
            </w:r>
          </w:p>
        </w:tc>
        <w:tc>
          <w:tcPr>
            <w:tcW w:w="629" w:type="pct"/>
            <w:shd w:val="clear" w:color="auto" w:fill="D9D9D9" w:themeFill="background1" w:themeFillShade="D9"/>
            <w:vAlign w:val="center"/>
          </w:tcPr>
          <w:p w14:paraId="5FD68EA1"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c>
          <w:tcPr>
            <w:tcW w:w="757" w:type="pct"/>
            <w:shd w:val="clear" w:color="auto" w:fill="D9D9D9" w:themeFill="background1" w:themeFillShade="D9"/>
            <w:noWrap/>
            <w:vAlign w:val="center"/>
            <w:hideMark/>
          </w:tcPr>
          <w:p w14:paraId="452A8FB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p>
        </w:tc>
      </w:tr>
      <w:tr w:rsidR="00644367" w:rsidRPr="00E55A5E" w14:paraId="26605130"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14693B3" w14:textId="77777777" w:rsidR="00644367" w:rsidRPr="00526F52" w:rsidRDefault="00644367" w:rsidP="00C7068C">
            <w:pPr>
              <w:contextualSpacing/>
              <w:jc w:val="center"/>
              <w:rPr>
                <w:rFonts w:eastAsia="Times New Roman"/>
                <w:color w:val="000000"/>
                <w:kern w:val="0"/>
                <w:sz w:val="18"/>
                <w:szCs w:val="18"/>
                <w:vertAlign w:val="superscript"/>
                <w:lang w:val="en-US"/>
                <w14:ligatures w14:val="none"/>
              </w:rPr>
            </w:pPr>
            <w:r w:rsidRPr="00526F52">
              <w:rPr>
                <w:rFonts w:eastAsia="Times New Roman"/>
                <w:color w:val="000000"/>
                <w:kern w:val="0"/>
                <w:sz w:val="18"/>
                <w:szCs w:val="18"/>
                <w:lang w:val="en-US"/>
                <w14:ligatures w14:val="none"/>
              </w:rPr>
              <w:t>Disturbance severity</w:t>
            </w:r>
            <w:r w:rsidRPr="00E55A5E">
              <w:rPr>
                <w:rFonts w:eastAsia="Times New Roman"/>
                <w:color w:val="000000"/>
                <w:kern w:val="0"/>
                <w:sz w:val="18"/>
                <w:szCs w:val="18"/>
                <w:vertAlign w:val="superscript"/>
                <w:lang w:val="en-US"/>
                <w14:ligatures w14:val="none"/>
              </w:rPr>
              <w:t>2</w:t>
            </w:r>
          </w:p>
        </w:tc>
        <w:tc>
          <w:tcPr>
            <w:tcW w:w="471" w:type="pct"/>
            <w:noWrap/>
            <w:vAlign w:val="center"/>
            <w:hideMark/>
          </w:tcPr>
          <w:p w14:paraId="3B9D2B9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3.8</w:t>
            </w:r>
          </w:p>
        </w:tc>
        <w:tc>
          <w:tcPr>
            <w:tcW w:w="628" w:type="pct"/>
            <w:noWrap/>
            <w:vAlign w:val="center"/>
            <w:hideMark/>
          </w:tcPr>
          <w:p w14:paraId="179F345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3.5</w:t>
            </w:r>
          </w:p>
        </w:tc>
        <w:tc>
          <w:tcPr>
            <w:tcW w:w="629" w:type="pct"/>
            <w:noWrap/>
            <w:vAlign w:val="center"/>
            <w:hideMark/>
          </w:tcPr>
          <w:p w14:paraId="51A72B8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3.5</w:t>
            </w:r>
          </w:p>
        </w:tc>
        <w:tc>
          <w:tcPr>
            <w:tcW w:w="471" w:type="pct"/>
            <w:shd w:val="clear" w:color="auto" w:fill="auto"/>
            <w:noWrap/>
            <w:vAlign w:val="center"/>
            <w:hideMark/>
          </w:tcPr>
          <w:p w14:paraId="153D5F37"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3.5</w:t>
            </w:r>
          </w:p>
        </w:tc>
        <w:tc>
          <w:tcPr>
            <w:tcW w:w="629" w:type="pct"/>
            <w:noWrap/>
            <w:vAlign w:val="center"/>
            <w:hideMark/>
          </w:tcPr>
          <w:p w14:paraId="6E7A88E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3.3</w:t>
            </w:r>
          </w:p>
        </w:tc>
        <w:tc>
          <w:tcPr>
            <w:tcW w:w="629" w:type="pct"/>
            <w:vAlign w:val="center"/>
          </w:tcPr>
          <w:p w14:paraId="6DE33ADE"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1.7</w:t>
            </w:r>
          </w:p>
        </w:tc>
        <w:tc>
          <w:tcPr>
            <w:tcW w:w="757" w:type="pct"/>
            <w:noWrap/>
            <w:vAlign w:val="center"/>
            <w:hideMark/>
          </w:tcPr>
          <w:p w14:paraId="415649F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r>
      <w:tr w:rsidR="00644367" w:rsidRPr="00E55A5E" w14:paraId="58EAAF0A"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58176AB7"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Herb-layer disturbance severity</w:t>
            </w:r>
          </w:p>
        </w:tc>
        <w:tc>
          <w:tcPr>
            <w:tcW w:w="471" w:type="pct"/>
            <w:noWrap/>
            <w:vAlign w:val="center"/>
            <w:hideMark/>
          </w:tcPr>
          <w:p w14:paraId="1565C4E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6.4</w:t>
            </w:r>
          </w:p>
        </w:tc>
        <w:tc>
          <w:tcPr>
            <w:tcW w:w="628" w:type="pct"/>
            <w:noWrap/>
            <w:vAlign w:val="center"/>
            <w:hideMark/>
          </w:tcPr>
          <w:p w14:paraId="7C3E896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6.3</w:t>
            </w:r>
          </w:p>
        </w:tc>
        <w:tc>
          <w:tcPr>
            <w:tcW w:w="629" w:type="pct"/>
            <w:noWrap/>
            <w:vAlign w:val="center"/>
            <w:hideMark/>
          </w:tcPr>
          <w:p w14:paraId="062A584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6.3</w:t>
            </w:r>
          </w:p>
        </w:tc>
        <w:tc>
          <w:tcPr>
            <w:tcW w:w="471" w:type="pct"/>
            <w:shd w:val="clear" w:color="auto" w:fill="auto"/>
            <w:noWrap/>
            <w:vAlign w:val="center"/>
            <w:hideMark/>
          </w:tcPr>
          <w:p w14:paraId="2189CBF4"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6.3</w:t>
            </w:r>
          </w:p>
        </w:tc>
        <w:tc>
          <w:tcPr>
            <w:tcW w:w="629" w:type="pct"/>
            <w:noWrap/>
            <w:vAlign w:val="center"/>
            <w:hideMark/>
          </w:tcPr>
          <w:p w14:paraId="3E62048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6.2</w:t>
            </w:r>
          </w:p>
        </w:tc>
        <w:tc>
          <w:tcPr>
            <w:tcW w:w="629" w:type="pct"/>
            <w:vAlign w:val="center"/>
          </w:tcPr>
          <w:p w14:paraId="5155051D"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6.1</w:t>
            </w:r>
          </w:p>
        </w:tc>
        <w:tc>
          <w:tcPr>
            <w:tcW w:w="757" w:type="pct"/>
            <w:noWrap/>
            <w:vAlign w:val="center"/>
            <w:hideMark/>
          </w:tcPr>
          <w:p w14:paraId="45B2015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3.0</w:t>
            </w:r>
          </w:p>
        </w:tc>
      </w:tr>
      <w:tr w:rsidR="00644367" w:rsidRPr="00E55A5E" w14:paraId="6A706A0B"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3E49E834" w14:textId="77777777" w:rsidR="00644367" w:rsidRPr="00526F52" w:rsidRDefault="00644367" w:rsidP="00C7068C">
            <w:pPr>
              <w:contextualSpacing/>
              <w:jc w:val="center"/>
              <w:rPr>
                <w:rFonts w:eastAsia="Times New Roman"/>
                <w:color w:val="000000"/>
                <w:kern w:val="0"/>
                <w:sz w:val="18"/>
                <w:szCs w:val="18"/>
                <w:vertAlign w:val="superscript"/>
                <w:lang w:val="en-US"/>
                <w14:ligatures w14:val="none"/>
              </w:rPr>
            </w:pPr>
            <w:r w:rsidRPr="00526F52">
              <w:rPr>
                <w:rFonts w:eastAsia="Times New Roman"/>
                <w:color w:val="000000"/>
                <w:kern w:val="0"/>
                <w:sz w:val="18"/>
                <w:szCs w:val="18"/>
                <w:lang w:val="en-US"/>
                <w14:ligatures w14:val="none"/>
              </w:rPr>
              <w:t>Herb-layer disturbance severity</w:t>
            </w:r>
            <w:r w:rsidRPr="00E55A5E">
              <w:rPr>
                <w:rFonts w:eastAsia="Times New Roman"/>
                <w:color w:val="000000"/>
                <w:kern w:val="0"/>
                <w:sz w:val="18"/>
                <w:szCs w:val="18"/>
                <w:vertAlign w:val="superscript"/>
                <w:lang w:val="en-US"/>
                <w14:ligatures w14:val="none"/>
              </w:rPr>
              <w:t>2</w:t>
            </w:r>
          </w:p>
        </w:tc>
        <w:tc>
          <w:tcPr>
            <w:tcW w:w="471" w:type="pct"/>
            <w:noWrap/>
            <w:vAlign w:val="center"/>
            <w:hideMark/>
          </w:tcPr>
          <w:p w14:paraId="345DD70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5.4</w:t>
            </w:r>
          </w:p>
        </w:tc>
        <w:tc>
          <w:tcPr>
            <w:tcW w:w="628" w:type="pct"/>
            <w:noWrap/>
            <w:vAlign w:val="center"/>
            <w:hideMark/>
          </w:tcPr>
          <w:p w14:paraId="0F0DF91D"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5.2</w:t>
            </w:r>
          </w:p>
        </w:tc>
        <w:tc>
          <w:tcPr>
            <w:tcW w:w="629" w:type="pct"/>
            <w:noWrap/>
            <w:vAlign w:val="center"/>
            <w:hideMark/>
          </w:tcPr>
          <w:p w14:paraId="261A866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5.2</w:t>
            </w:r>
          </w:p>
        </w:tc>
        <w:tc>
          <w:tcPr>
            <w:tcW w:w="471" w:type="pct"/>
            <w:shd w:val="clear" w:color="auto" w:fill="auto"/>
            <w:noWrap/>
            <w:vAlign w:val="center"/>
            <w:hideMark/>
          </w:tcPr>
          <w:p w14:paraId="62A31873"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5.2</w:t>
            </w:r>
          </w:p>
        </w:tc>
        <w:tc>
          <w:tcPr>
            <w:tcW w:w="629" w:type="pct"/>
            <w:noWrap/>
            <w:vAlign w:val="center"/>
            <w:hideMark/>
          </w:tcPr>
          <w:p w14:paraId="25EDD75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4.8</w:t>
            </w:r>
          </w:p>
        </w:tc>
        <w:tc>
          <w:tcPr>
            <w:tcW w:w="629" w:type="pct"/>
            <w:vAlign w:val="center"/>
          </w:tcPr>
          <w:p w14:paraId="306BA742"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3.0</w:t>
            </w:r>
          </w:p>
        </w:tc>
        <w:tc>
          <w:tcPr>
            <w:tcW w:w="757" w:type="pct"/>
            <w:noWrap/>
            <w:vAlign w:val="center"/>
            <w:hideMark/>
          </w:tcPr>
          <w:p w14:paraId="2CFC69B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r>
      <w:tr w:rsidR="00644367" w:rsidRPr="00E55A5E" w14:paraId="6128D7A2"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5A11CA8"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Plant height</w:t>
            </w:r>
          </w:p>
        </w:tc>
        <w:tc>
          <w:tcPr>
            <w:tcW w:w="471" w:type="pct"/>
            <w:noWrap/>
            <w:vAlign w:val="center"/>
            <w:hideMark/>
          </w:tcPr>
          <w:p w14:paraId="40D5521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628" w:type="pct"/>
            <w:noWrap/>
            <w:vAlign w:val="center"/>
            <w:hideMark/>
          </w:tcPr>
          <w:p w14:paraId="52BC10C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629" w:type="pct"/>
            <w:noWrap/>
            <w:vAlign w:val="center"/>
            <w:hideMark/>
          </w:tcPr>
          <w:p w14:paraId="13DB9D6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471" w:type="pct"/>
            <w:shd w:val="clear" w:color="auto" w:fill="auto"/>
            <w:noWrap/>
            <w:vAlign w:val="center"/>
            <w:hideMark/>
          </w:tcPr>
          <w:p w14:paraId="6B311682"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2.2</w:t>
            </w:r>
          </w:p>
        </w:tc>
        <w:tc>
          <w:tcPr>
            <w:tcW w:w="629" w:type="pct"/>
            <w:noWrap/>
            <w:vAlign w:val="center"/>
            <w:hideMark/>
          </w:tcPr>
          <w:p w14:paraId="553960A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2.2</w:t>
            </w:r>
          </w:p>
        </w:tc>
        <w:tc>
          <w:tcPr>
            <w:tcW w:w="629" w:type="pct"/>
            <w:vAlign w:val="center"/>
          </w:tcPr>
          <w:p w14:paraId="153CCD71"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2.1</w:t>
            </w:r>
          </w:p>
        </w:tc>
        <w:tc>
          <w:tcPr>
            <w:tcW w:w="757" w:type="pct"/>
            <w:noWrap/>
            <w:vAlign w:val="center"/>
            <w:hideMark/>
          </w:tcPr>
          <w:p w14:paraId="58A2306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2.1</w:t>
            </w:r>
          </w:p>
        </w:tc>
      </w:tr>
      <w:tr w:rsidR="00644367" w:rsidRPr="00E55A5E" w14:paraId="24747B3A"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6E53C5D"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Seed mass</w:t>
            </w:r>
          </w:p>
        </w:tc>
        <w:tc>
          <w:tcPr>
            <w:tcW w:w="471" w:type="pct"/>
            <w:noWrap/>
            <w:vAlign w:val="center"/>
            <w:hideMark/>
          </w:tcPr>
          <w:p w14:paraId="5349A5C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c>
          <w:tcPr>
            <w:tcW w:w="628" w:type="pct"/>
            <w:noWrap/>
            <w:vAlign w:val="center"/>
            <w:hideMark/>
          </w:tcPr>
          <w:p w14:paraId="4B6AD0F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c>
          <w:tcPr>
            <w:tcW w:w="629" w:type="pct"/>
            <w:noWrap/>
            <w:vAlign w:val="center"/>
            <w:hideMark/>
          </w:tcPr>
          <w:p w14:paraId="5BDE5FC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c>
          <w:tcPr>
            <w:tcW w:w="471" w:type="pct"/>
            <w:shd w:val="clear" w:color="auto" w:fill="auto"/>
            <w:noWrap/>
            <w:vAlign w:val="center"/>
            <w:hideMark/>
          </w:tcPr>
          <w:p w14:paraId="7D0C3D69"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2.6</w:t>
            </w:r>
          </w:p>
        </w:tc>
        <w:tc>
          <w:tcPr>
            <w:tcW w:w="629" w:type="pct"/>
            <w:noWrap/>
            <w:vAlign w:val="center"/>
            <w:hideMark/>
          </w:tcPr>
          <w:p w14:paraId="599CDE3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c>
          <w:tcPr>
            <w:tcW w:w="629" w:type="pct"/>
            <w:vAlign w:val="center"/>
          </w:tcPr>
          <w:p w14:paraId="72064549"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2.6</w:t>
            </w:r>
          </w:p>
        </w:tc>
        <w:tc>
          <w:tcPr>
            <w:tcW w:w="757" w:type="pct"/>
            <w:noWrap/>
            <w:vAlign w:val="center"/>
            <w:hideMark/>
          </w:tcPr>
          <w:p w14:paraId="759D0923"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2.6</w:t>
            </w:r>
          </w:p>
        </w:tc>
      </w:tr>
      <w:tr w:rsidR="00644367" w:rsidRPr="00E55A5E" w14:paraId="70738512"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3A82F1F"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Seed number per reproduction unit</w:t>
            </w:r>
          </w:p>
        </w:tc>
        <w:tc>
          <w:tcPr>
            <w:tcW w:w="471" w:type="pct"/>
            <w:noWrap/>
            <w:vAlign w:val="center"/>
            <w:hideMark/>
          </w:tcPr>
          <w:p w14:paraId="062483F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c>
          <w:tcPr>
            <w:tcW w:w="628" w:type="pct"/>
            <w:noWrap/>
            <w:vAlign w:val="center"/>
            <w:hideMark/>
          </w:tcPr>
          <w:p w14:paraId="41E6798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c>
          <w:tcPr>
            <w:tcW w:w="629" w:type="pct"/>
            <w:noWrap/>
            <w:vAlign w:val="center"/>
            <w:hideMark/>
          </w:tcPr>
          <w:p w14:paraId="41D247F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c>
          <w:tcPr>
            <w:tcW w:w="471" w:type="pct"/>
            <w:shd w:val="clear" w:color="auto" w:fill="auto"/>
            <w:noWrap/>
            <w:vAlign w:val="center"/>
            <w:hideMark/>
          </w:tcPr>
          <w:p w14:paraId="3B1F2FC9"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2.0</w:t>
            </w:r>
          </w:p>
        </w:tc>
        <w:tc>
          <w:tcPr>
            <w:tcW w:w="629" w:type="pct"/>
            <w:noWrap/>
            <w:vAlign w:val="center"/>
            <w:hideMark/>
          </w:tcPr>
          <w:p w14:paraId="36790B2F"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c>
          <w:tcPr>
            <w:tcW w:w="629" w:type="pct"/>
            <w:vAlign w:val="center"/>
          </w:tcPr>
          <w:p w14:paraId="5CAEE9C2"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2.0</w:t>
            </w:r>
          </w:p>
        </w:tc>
        <w:tc>
          <w:tcPr>
            <w:tcW w:w="757" w:type="pct"/>
            <w:noWrap/>
            <w:vAlign w:val="center"/>
            <w:hideMark/>
          </w:tcPr>
          <w:p w14:paraId="3D4A8F9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2.0</w:t>
            </w:r>
          </w:p>
        </w:tc>
      </w:tr>
      <w:tr w:rsidR="00644367" w:rsidRPr="00E55A5E" w14:paraId="0E63FA23"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1AC4EEFD"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Stem specific density</w:t>
            </w:r>
          </w:p>
        </w:tc>
        <w:tc>
          <w:tcPr>
            <w:tcW w:w="471" w:type="pct"/>
            <w:noWrap/>
            <w:vAlign w:val="center"/>
            <w:hideMark/>
          </w:tcPr>
          <w:p w14:paraId="101125A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8" w:type="pct"/>
            <w:noWrap/>
            <w:vAlign w:val="center"/>
            <w:hideMark/>
          </w:tcPr>
          <w:p w14:paraId="7CDEEF1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9" w:type="pct"/>
            <w:noWrap/>
            <w:vAlign w:val="center"/>
            <w:hideMark/>
          </w:tcPr>
          <w:p w14:paraId="0F86C9E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471" w:type="pct"/>
            <w:shd w:val="clear" w:color="auto" w:fill="auto"/>
            <w:noWrap/>
            <w:vAlign w:val="center"/>
            <w:hideMark/>
          </w:tcPr>
          <w:p w14:paraId="40FD6615"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1.2</w:t>
            </w:r>
          </w:p>
        </w:tc>
        <w:tc>
          <w:tcPr>
            <w:tcW w:w="629" w:type="pct"/>
            <w:noWrap/>
            <w:vAlign w:val="center"/>
            <w:hideMark/>
          </w:tcPr>
          <w:p w14:paraId="54421D6D"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9" w:type="pct"/>
            <w:vAlign w:val="center"/>
          </w:tcPr>
          <w:p w14:paraId="076FCAB9"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1.2</w:t>
            </w:r>
          </w:p>
        </w:tc>
        <w:tc>
          <w:tcPr>
            <w:tcW w:w="757" w:type="pct"/>
            <w:noWrap/>
            <w:vAlign w:val="center"/>
            <w:hideMark/>
          </w:tcPr>
          <w:p w14:paraId="66C0D2CD"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r>
      <w:tr w:rsidR="00644367" w:rsidRPr="00E55A5E" w14:paraId="42D84CF4"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C7FC744"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Leaf dry matter content</w:t>
            </w:r>
          </w:p>
        </w:tc>
        <w:tc>
          <w:tcPr>
            <w:tcW w:w="471" w:type="pct"/>
            <w:noWrap/>
            <w:vAlign w:val="center"/>
            <w:hideMark/>
          </w:tcPr>
          <w:p w14:paraId="3D0C382C"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8" w:type="pct"/>
            <w:noWrap/>
            <w:vAlign w:val="center"/>
            <w:hideMark/>
          </w:tcPr>
          <w:p w14:paraId="18D3B9D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noWrap/>
            <w:vAlign w:val="center"/>
            <w:hideMark/>
          </w:tcPr>
          <w:p w14:paraId="0D8E30E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471" w:type="pct"/>
            <w:shd w:val="clear" w:color="auto" w:fill="auto"/>
            <w:noWrap/>
            <w:vAlign w:val="center"/>
            <w:hideMark/>
          </w:tcPr>
          <w:p w14:paraId="22F5AFD5"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1.6</w:t>
            </w:r>
          </w:p>
        </w:tc>
        <w:tc>
          <w:tcPr>
            <w:tcW w:w="629" w:type="pct"/>
            <w:noWrap/>
            <w:vAlign w:val="center"/>
            <w:hideMark/>
          </w:tcPr>
          <w:p w14:paraId="46674988"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vAlign w:val="center"/>
          </w:tcPr>
          <w:p w14:paraId="037CC75E"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1.6</w:t>
            </w:r>
          </w:p>
        </w:tc>
        <w:tc>
          <w:tcPr>
            <w:tcW w:w="757" w:type="pct"/>
            <w:noWrap/>
            <w:vAlign w:val="center"/>
            <w:hideMark/>
          </w:tcPr>
          <w:p w14:paraId="64F91645"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r>
      <w:tr w:rsidR="00644367" w:rsidRPr="00E55A5E" w14:paraId="28F3C6E8"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F0CF817"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Specific leaf area</w:t>
            </w:r>
          </w:p>
        </w:tc>
        <w:tc>
          <w:tcPr>
            <w:tcW w:w="471" w:type="pct"/>
            <w:noWrap/>
            <w:vAlign w:val="center"/>
            <w:hideMark/>
          </w:tcPr>
          <w:p w14:paraId="2F96873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8" w:type="pct"/>
            <w:noWrap/>
            <w:vAlign w:val="center"/>
            <w:hideMark/>
          </w:tcPr>
          <w:p w14:paraId="3CCD0797"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9" w:type="pct"/>
            <w:noWrap/>
            <w:vAlign w:val="center"/>
            <w:hideMark/>
          </w:tcPr>
          <w:p w14:paraId="20A90CD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471" w:type="pct"/>
            <w:shd w:val="clear" w:color="auto" w:fill="auto"/>
            <w:noWrap/>
            <w:vAlign w:val="center"/>
            <w:hideMark/>
          </w:tcPr>
          <w:p w14:paraId="105D630E"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1.8</w:t>
            </w:r>
          </w:p>
        </w:tc>
        <w:tc>
          <w:tcPr>
            <w:tcW w:w="629" w:type="pct"/>
            <w:noWrap/>
            <w:vAlign w:val="center"/>
            <w:hideMark/>
          </w:tcPr>
          <w:p w14:paraId="69ADBB3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1.8</w:t>
            </w:r>
          </w:p>
        </w:tc>
        <w:tc>
          <w:tcPr>
            <w:tcW w:w="629" w:type="pct"/>
            <w:vAlign w:val="center"/>
          </w:tcPr>
          <w:p w14:paraId="48F52B57"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1.8</w:t>
            </w:r>
          </w:p>
        </w:tc>
        <w:tc>
          <w:tcPr>
            <w:tcW w:w="757" w:type="pct"/>
            <w:noWrap/>
            <w:vAlign w:val="center"/>
            <w:hideMark/>
          </w:tcPr>
          <w:p w14:paraId="008C7F1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1.7</w:t>
            </w:r>
          </w:p>
        </w:tc>
      </w:tr>
      <w:tr w:rsidR="00644367" w:rsidRPr="00E55A5E" w14:paraId="21736A90"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2B22854E"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Leaf area</w:t>
            </w:r>
          </w:p>
        </w:tc>
        <w:tc>
          <w:tcPr>
            <w:tcW w:w="471" w:type="pct"/>
            <w:noWrap/>
            <w:vAlign w:val="center"/>
            <w:hideMark/>
          </w:tcPr>
          <w:p w14:paraId="6660CA3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8" w:type="pct"/>
            <w:noWrap/>
            <w:vAlign w:val="center"/>
            <w:hideMark/>
          </w:tcPr>
          <w:p w14:paraId="2A3A0C5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noWrap/>
            <w:vAlign w:val="center"/>
            <w:hideMark/>
          </w:tcPr>
          <w:p w14:paraId="0FF72BF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471" w:type="pct"/>
            <w:shd w:val="clear" w:color="auto" w:fill="auto"/>
            <w:noWrap/>
            <w:vAlign w:val="center"/>
            <w:hideMark/>
          </w:tcPr>
          <w:p w14:paraId="185D459F"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1.6</w:t>
            </w:r>
          </w:p>
        </w:tc>
        <w:tc>
          <w:tcPr>
            <w:tcW w:w="629" w:type="pct"/>
            <w:noWrap/>
            <w:vAlign w:val="center"/>
            <w:hideMark/>
          </w:tcPr>
          <w:p w14:paraId="4D44976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1.6</w:t>
            </w:r>
          </w:p>
        </w:tc>
        <w:tc>
          <w:tcPr>
            <w:tcW w:w="629" w:type="pct"/>
            <w:vAlign w:val="center"/>
          </w:tcPr>
          <w:p w14:paraId="5B718F41"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1.6</w:t>
            </w:r>
          </w:p>
        </w:tc>
        <w:tc>
          <w:tcPr>
            <w:tcW w:w="757" w:type="pct"/>
            <w:noWrap/>
            <w:vAlign w:val="center"/>
            <w:hideMark/>
          </w:tcPr>
          <w:p w14:paraId="2E9190F9"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r>
      <w:tr w:rsidR="00644367" w:rsidRPr="00E55A5E" w14:paraId="10147007"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63CBE270"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Leaf (N)</w:t>
            </w:r>
          </w:p>
        </w:tc>
        <w:tc>
          <w:tcPr>
            <w:tcW w:w="471" w:type="pct"/>
            <w:noWrap/>
            <w:vAlign w:val="center"/>
            <w:hideMark/>
          </w:tcPr>
          <w:p w14:paraId="1FBAD182"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c>
          <w:tcPr>
            <w:tcW w:w="628" w:type="pct"/>
            <w:noWrap/>
            <w:vAlign w:val="center"/>
            <w:hideMark/>
          </w:tcPr>
          <w:p w14:paraId="5D043481"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c>
          <w:tcPr>
            <w:tcW w:w="629" w:type="pct"/>
            <w:noWrap/>
            <w:vAlign w:val="center"/>
            <w:hideMark/>
          </w:tcPr>
          <w:p w14:paraId="055F0F42"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c>
          <w:tcPr>
            <w:tcW w:w="471" w:type="pct"/>
            <w:shd w:val="clear" w:color="auto" w:fill="auto"/>
            <w:noWrap/>
            <w:vAlign w:val="center"/>
            <w:hideMark/>
          </w:tcPr>
          <w:p w14:paraId="2AD91B03"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1.5</w:t>
            </w:r>
          </w:p>
        </w:tc>
        <w:tc>
          <w:tcPr>
            <w:tcW w:w="629" w:type="pct"/>
            <w:noWrap/>
            <w:vAlign w:val="center"/>
            <w:hideMark/>
          </w:tcPr>
          <w:p w14:paraId="65EE193B"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c>
          <w:tcPr>
            <w:tcW w:w="629" w:type="pct"/>
            <w:vAlign w:val="center"/>
          </w:tcPr>
          <w:p w14:paraId="7A4ACFC9"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1.5</w:t>
            </w:r>
          </w:p>
        </w:tc>
        <w:tc>
          <w:tcPr>
            <w:tcW w:w="757" w:type="pct"/>
            <w:noWrap/>
            <w:vAlign w:val="center"/>
            <w:hideMark/>
          </w:tcPr>
          <w:p w14:paraId="23124CA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1.5</w:t>
            </w:r>
          </w:p>
        </w:tc>
      </w:tr>
      <w:tr w:rsidR="00644367" w:rsidRPr="00E55A5E" w14:paraId="0B688001" w14:textId="77777777" w:rsidTr="00C7068C">
        <w:trPr>
          <w:trHeight w:val="290"/>
          <w:jc w:val="center"/>
        </w:trPr>
        <w:tc>
          <w:tcPr>
            <w:cnfStyle w:val="001000000000" w:firstRow="0" w:lastRow="0" w:firstColumn="1" w:lastColumn="0" w:oddVBand="0" w:evenVBand="0" w:oddHBand="0" w:evenHBand="0" w:firstRowFirstColumn="0" w:firstRowLastColumn="0" w:lastRowFirstColumn="0" w:lastRowLastColumn="0"/>
            <w:tcW w:w="786" w:type="pct"/>
            <w:noWrap/>
            <w:vAlign w:val="center"/>
            <w:hideMark/>
          </w:tcPr>
          <w:p w14:paraId="7B1A7496" w14:textId="77777777" w:rsidR="00644367" w:rsidRPr="00526F52" w:rsidRDefault="00644367" w:rsidP="00C7068C">
            <w:pPr>
              <w:contextualSpacing/>
              <w:jc w:val="center"/>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lastRenderedPageBreak/>
              <w:t>Leaf (N/P) ratio</w:t>
            </w:r>
          </w:p>
        </w:tc>
        <w:tc>
          <w:tcPr>
            <w:tcW w:w="471" w:type="pct"/>
            <w:noWrap/>
            <w:vAlign w:val="center"/>
            <w:hideMark/>
          </w:tcPr>
          <w:p w14:paraId="40F7999A"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8" w:type="pct"/>
            <w:noWrap/>
            <w:vAlign w:val="center"/>
            <w:hideMark/>
          </w:tcPr>
          <w:p w14:paraId="75CC6D3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9" w:type="pct"/>
            <w:noWrap/>
            <w:vAlign w:val="center"/>
            <w:hideMark/>
          </w:tcPr>
          <w:p w14:paraId="3E864FF0"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471" w:type="pct"/>
            <w:shd w:val="clear" w:color="auto" w:fill="auto"/>
            <w:noWrap/>
            <w:vAlign w:val="center"/>
            <w:hideMark/>
          </w:tcPr>
          <w:p w14:paraId="41B58154" w14:textId="77777777" w:rsidR="00644367" w:rsidRPr="00C7068C"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kern w:val="0"/>
                <w:sz w:val="18"/>
                <w:szCs w:val="18"/>
                <w:lang w:val="en-US"/>
                <w14:ligatures w14:val="none"/>
              </w:rPr>
            </w:pPr>
            <w:r w:rsidRPr="00C7068C">
              <w:rPr>
                <w:rFonts w:eastAsia="Times New Roman"/>
                <w:b/>
                <w:color w:val="000000"/>
                <w:kern w:val="0"/>
                <w:sz w:val="18"/>
                <w:szCs w:val="18"/>
                <w:lang w:val="en-US"/>
                <w14:ligatures w14:val="none"/>
              </w:rPr>
              <w:t>1.2</w:t>
            </w:r>
          </w:p>
        </w:tc>
        <w:tc>
          <w:tcPr>
            <w:tcW w:w="629" w:type="pct"/>
            <w:noWrap/>
            <w:vAlign w:val="center"/>
            <w:hideMark/>
          </w:tcPr>
          <w:p w14:paraId="6B2F56DE"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c>
          <w:tcPr>
            <w:tcW w:w="629" w:type="pct"/>
            <w:vAlign w:val="center"/>
          </w:tcPr>
          <w:p w14:paraId="12247D4F" w14:textId="77777777" w:rsidR="00644367" w:rsidRPr="00E55A5E"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E55A5E">
              <w:rPr>
                <w:color w:val="000000"/>
                <w:sz w:val="18"/>
                <w:szCs w:val="18"/>
              </w:rPr>
              <w:t>1.2</w:t>
            </w:r>
          </w:p>
        </w:tc>
        <w:tc>
          <w:tcPr>
            <w:tcW w:w="757" w:type="pct"/>
            <w:noWrap/>
            <w:vAlign w:val="center"/>
            <w:hideMark/>
          </w:tcPr>
          <w:p w14:paraId="1CE80084" w14:textId="77777777" w:rsidR="00644367" w:rsidRPr="00526F52" w:rsidRDefault="00644367" w:rsidP="00C7068C">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val="en-US"/>
                <w14:ligatures w14:val="none"/>
              </w:rPr>
            </w:pPr>
            <w:r w:rsidRPr="00526F52">
              <w:rPr>
                <w:rFonts w:eastAsia="Times New Roman"/>
                <w:color w:val="000000"/>
                <w:kern w:val="0"/>
                <w:sz w:val="18"/>
                <w:szCs w:val="18"/>
                <w:lang w:val="en-US"/>
                <w14:ligatures w14:val="none"/>
              </w:rPr>
              <w:t>1.2</w:t>
            </w:r>
          </w:p>
        </w:tc>
      </w:tr>
    </w:tbl>
    <w:p w14:paraId="7FB136FB" w14:textId="430354BE" w:rsidR="008073E7" w:rsidRDefault="008073E7" w:rsidP="002B5D40">
      <w:pPr>
        <w:rPr>
          <w:lang w:val="en-US"/>
        </w:rPr>
      </w:pPr>
    </w:p>
    <w:p w14:paraId="11F4312C" w14:textId="6860FFE6" w:rsidR="004957BD" w:rsidRPr="004957BD" w:rsidRDefault="004957BD" w:rsidP="004957BD">
      <w:pPr>
        <w:rPr>
          <w:lang w:val="en-US"/>
        </w:rPr>
      </w:pPr>
      <w:r w:rsidRPr="004957BD">
        <w:rPr>
          <w:lang w:val="en-US"/>
        </w:rPr>
        <w:t>When calculating disequilibrium severity (Cohen’s D) or identifying the spatial and environmental patterns where disequilibrium occurred (i.e., where predictions failed), we explicitly accounted for potential overlap between disturbance and climate-change disequilibrium. This step was critical to avoid confounding effects, ensuring that each type of disequilibrium was isolated and measured in a context where the other had already been addressed.</w:t>
      </w:r>
    </w:p>
    <w:p w14:paraId="4154D412" w14:textId="4D086987" w:rsidR="004957BD" w:rsidRPr="004957BD" w:rsidRDefault="004957BD" w:rsidP="004957BD">
      <w:pPr>
        <w:rPr>
          <w:lang w:val="en-US"/>
        </w:rPr>
      </w:pPr>
      <w:r w:rsidRPr="004957BD">
        <w:rPr>
          <w:lang w:val="en-US"/>
        </w:rPr>
        <w:t xml:space="preserve">Specifically, when estimating the severity of climate-change disequilibrium, we did not </w:t>
      </w:r>
      <w:r w:rsidR="005A6565">
        <w:rPr>
          <w:lang w:val="en-US"/>
        </w:rPr>
        <w:t xml:space="preserve">always </w:t>
      </w:r>
      <w:r w:rsidRPr="004957BD">
        <w:rPr>
          <w:lang w:val="en-US"/>
        </w:rPr>
        <w:t>compare dynamic SDMs directly to standard static-climate-only SDMs. Instead, for species where disturbance disequilibrium was significant (</w:t>
      </w:r>
      <w:r w:rsidRPr="005A6565">
        <w:rPr>
          <w:i/>
          <w:iCs/>
          <w:lang w:val="en-US"/>
        </w:rPr>
        <w:t>n</w:t>
      </w:r>
      <w:r w:rsidRPr="004957BD">
        <w:rPr>
          <w:lang w:val="en-US"/>
        </w:rPr>
        <w:t xml:space="preserve"> = 3,010 of 3,047), we used </w:t>
      </w:r>
      <w:r w:rsidR="005A6565">
        <w:rPr>
          <w:lang w:val="en-US"/>
        </w:rPr>
        <w:t xml:space="preserve">the </w:t>
      </w:r>
      <w:r w:rsidRPr="004957BD">
        <w:rPr>
          <w:lang w:val="en-US"/>
        </w:rPr>
        <w:t>disturbance-informed SDM as the baseline model. The comparison then tested the added benefit of incorporating dynamic climate variables on top of disturbance predictors—i.e., between disturbance-informed and dynamic-disturbance-informed SDMs. This isolates the effect of temporal climatic mismatch (lagged responses), controlling for any model performance improvement attributable to habitat filtering from disturbance effects.</w:t>
      </w:r>
    </w:p>
    <w:p w14:paraId="54E73F16" w14:textId="577BF6F5" w:rsidR="004957BD" w:rsidRPr="004957BD" w:rsidRDefault="004957BD" w:rsidP="004957BD">
      <w:pPr>
        <w:rPr>
          <w:lang w:val="en-US"/>
        </w:rPr>
      </w:pPr>
      <w:r w:rsidRPr="004957BD">
        <w:rPr>
          <w:lang w:val="en-US"/>
        </w:rPr>
        <w:t>A reciprocal procedure was applied when assessing disturbance disequilibrium. For the subset of species with significant climate-change disequilibrium (</w:t>
      </w:r>
      <w:r w:rsidRPr="00271553">
        <w:rPr>
          <w:i/>
          <w:iCs/>
          <w:lang w:val="en-US"/>
        </w:rPr>
        <w:t>n</w:t>
      </w:r>
      <w:r w:rsidRPr="004957BD">
        <w:rPr>
          <w:lang w:val="en-US"/>
        </w:rPr>
        <w:t xml:space="preserve"> = 1,437</w:t>
      </w:r>
      <w:r w:rsidR="00271553">
        <w:rPr>
          <w:lang w:val="en-US"/>
        </w:rPr>
        <w:t xml:space="preserve"> of 3,047</w:t>
      </w:r>
      <w:r w:rsidRPr="004957BD">
        <w:rPr>
          <w:lang w:val="en-US"/>
        </w:rPr>
        <w:t xml:space="preserve">), we compared </w:t>
      </w:r>
      <w:r w:rsidR="00C5747D" w:rsidRPr="004957BD">
        <w:rPr>
          <w:lang w:val="en-US"/>
        </w:rPr>
        <w:t>the dynamic-disturbance-informed SDM (which included both climate lags and disturbance predictors)</w:t>
      </w:r>
      <w:r w:rsidR="00C5747D">
        <w:rPr>
          <w:lang w:val="en-US"/>
        </w:rPr>
        <w:t xml:space="preserve"> against </w:t>
      </w:r>
      <w:r w:rsidRPr="004957BD">
        <w:rPr>
          <w:lang w:val="en-US"/>
        </w:rPr>
        <w:t>the dynamic SDM (accounting for lagged climate responses). For species without significant climate-change disequilibrium, comparisons defaulted to the standard SDM.</w:t>
      </w:r>
    </w:p>
    <w:p w14:paraId="03F8B555" w14:textId="06E1405C" w:rsidR="00FC669D" w:rsidRDefault="004957BD" w:rsidP="004957BD">
      <w:pPr>
        <w:rPr>
          <w:lang w:val="en-US"/>
        </w:rPr>
      </w:pPr>
      <w:r w:rsidRPr="004957BD">
        <w:rPr>
          <w:lang w:val="en-US"/>
        </w:rPr>
        <w:t>This model-nesting approach (e.g., disturbance → disturbance + climate</w:t>
      </w:r>
      <w:r w:rsidR="00C5747D">
        <w:rPr>
          <w:lang w:val="en-US"/>
        </w:rPr>
        <w:t xml:space="preserve"> change</w:t>
      </w:r>
      <w:r w:rsidRPr="004957BD">
        <w:rPr>
          <w:lang w:val="en-US"/>
        </w:rPr>
        <w:t>; or climate → climate + disturbance) ensures that each form of disequilibrium was evaluated incrementally, using the most appropriate baseline for each species</w:t>
      </w:r>
      <w:r w:rsidR="009A5B4A">
        <w:rPr>
          <w:lang w:val="en-US"/>
        </w:rPr>
        <w:t xml:space="preserve"> where appropriate</w:t>
      </w:r>
      <w:r w:rsidRPr="004957BD">
        <w:rPr>
          <w:lang w:val="en-US"/>
        </w:rPr>
        <w:t xml:space="preserve">. </w:t>
      </w:r>
      <w:r w:rsidR="006F7C40">
        <w:rPr>
          <w:lang w:val="en-US"/>
        </w:rPr>
        <w:t>We did this for two reasons</w:t>
      </w:r>
      <w:r w:rsidR="00844CEE">
        <w:rPr>
          <w:lang w:val="en-US"/>
        </w:rPr>
        <w:t>: (</w:t>
      </w:r>
      <w:r w:rsidR="006F7C40">
        <w:rPr>
          <w:lang w:val="en-US"/>
        </w:rPr>
        <w:t>1</w:t>
      </w:r>
      <w:r w:rsidR="00844CEE">
        <w:rPr>
          <w:lang w:val="en-US"/>
        </w:rPr>
        <w:t xml:space="preserve">) </w:t>
      </w:r>
      <w:r w:rsidR="006F7C40">
        <w:rPr>
          <w:lang w:val="en-US"/>
        </w:rPr>
        <w:t>i</w:t>
      </w:r>
      <w:r w:rsidRPr="004957BD">
        <w:rPr>
          <w:lang w:val="en-US"/>
        </w:rPr>
        <w:t>t avoid</w:t>
      </w:r>
      <w:r w:rsidR="00B623E2">
        <w:rPr>
          <w:lang w:val="en-US"/>
        </w:rPr>
        <w:t>ed</w:t>
      </w:r>
      <w:r w:rsidRPr="004957BD">
        <w:rPr>
          <w:lang w:val="en-US"/>
        </w:rPr>
        <w:t xml:space="preserve"> overestimating disequilibrium severity due to model misspecification or omission of a dominant filtering process</w:t>
      </w:r>
      <w:r w:rsidR="00844CEE">
        <w:rPr>
          <w:lang w:val="en-US"/>
        </w:rPr>
        <w:t>, and (</w:t>
      </w:r>
      <w:r w:rsidR="00B623E2">
        <w:rPr>
          <w:lang w:val="en-US"/>
        </w:rPr>
        <w:t>2</w:t>
      </w:r>
      <w:r w:rsidR="00844CEE">
        <w:rPr>
          <w:lang w:val="en-US"/>
        </w:rPr>
        <w:t>) it</w:t>
      </w:r>
      <w:r w:rsidRPr="004957BD">
        <w:rPr>
          <w:lang w:val="en-US"/>
        </w:rPr>
        <w:t xml:space="preserve"> allow</w:t>
      </w:r>
      <w:r w:rsidR="00B623E2">
        <w:rPr>
          <w:lang w:val="en-US"/>
        </w:rPr>
        <w:t>ed</w:t>
      </w:r>
      <w:r w:rsidRPr="004957BD">
        <w:rPr>
          <w:lang w:val="en-US"/>
        </w:rPr>
        <w:t xml:space="preserve"> for a cleaner ecological interpretation—i.e., that the quantified disequilibrium truly reflects the respective process (lagged climate response or habitat filtering from disturbance), not a composite effect of both</w:t>
      </w:r>
      <w:r w:rsidR="009A5B4A">
        <w:rPr>
          <w:lang w:val="en-US"/>
        </w:rPr>
        <w:t xml:space="preserve"> (i.e., one disequilibrium being attributed to another)</w:t>
      </w:r>
      <w:r w:rsidRPr="004957BD">
        <w:rPr>
          <w:lang w:val="en-US"/>
        </w:rPr>
        <w:t>.</w:t>
      </w:r>
      <w:r w:rsidR="00B623E2">
        <w:rPr>
          <w:lang w:val="en-US"/>
        </w:rPr>
        <w:t xml:space="preserve"> We considered this approach</w:t>
      </w:r>
      <w:r w:rsidR="009A5B4A">
        <w:rPr>
          <w:lang w:val="en-US"/>
        </w:rPr>
        <w:t xml:space="preserve"> mainly</w:t>
      </w:r>
      <w:r w:rsidR="00B623E2">
        <w:rPr>
          <w:lang w:val="en-US"/>
        </w:rPr>
        <w:t xml:space="preserve"> because early results suggested a marked </w:t>
      </w:r>
      <w:r w:rsidR="005D4A60">
        <w:rPr>
          <w:lang w:val="en-US"/>
        </w:rPr>
        <w:t>decrease in effect size when including dynamic climate variables for models that had already incorporated disturbance-related predictors</w:t>
      </w:r>
      <w:r w:rsidR="006A6AEA">
        <w:rPr>
          <w:lang w:val="en-US"/>
        </w:rPr>
        <w:t>—which we demonstrate in the main text</w:t>
      </w:r>
      <w:r w:rsidR="005D4A60">
        <w:rPr>
          <w:lang w:val="en-US"/>
        </w:rPr>
        <w:t>.</w:t>
      </w:r>
      <w:r w:rsidR="00844CEE">
        <w:rPr>
          <w:lang w:val="en-US"/>
        </w:rPr>
        <w:t xml:space="preserve"> </w:t>
      </w:r>
      <w:r w:rsidRPr="004957BD">
        <w:rPr>
          <w:lang w:val="en-US"/>
        </w:rPr>
        <w:t xml:space="preserve">This design </w:t>
      </w:r>
      <w:r w:rsidR="005D4A60">
        <w:rPr>
          <w:lang w:val="en-US"/>
        </w:rPr>
        <w:t xml:space="preserve">therefore </w:t>
      </w:r>
      <w:r w:rsidRPr="004957BD">
        <w:rPr>
          <w:lang w:val="en-US"/>
        </w:rPr>
        <w:t>strengthen</w:t>
      </w:r>
      <w:r w:rsidR="006A6AEA">
        <w:rPr>
          <w:lang w:val="en-US"/>
        </w:rPr>
        <w:t>ed</w:t>
      </w:r>
      <w:r w:rsidRPr="004957BD">
        <w:rPr>
          <w:lang w:val="en-US"/>
        </w:rPr>
        <w:t xml:space="preserve"> inference by ensuring tha</w:t>
      </w:r>
      <w:r w:rsidR="00844CEE">
        <w:rPr>
          <w:lang w:val="en-US"/>
        </w:rPr>
        <w:t xml:space="preserve">t </w:t>
      </w:r>
      <w:r w:rsidR="00BB4C9F">
        <w:rPr>
          <w:lang w:val="en-US"/>
        </w:rPr>
        <w:t xml:space="preserve">(a) </w:t>
      </w:r>
      <w:r w:rsidRPr="004957BD">
        <w:rPr>
          <w:lang w:val="en-US"/>
        </w:rPr>
        <w:t>Cohen’s D captures the marginal contribution of either climate or disturbance,</w:t>
      </w:r>
      <w:r w:rsidR="00844CEE">
        <w:rPr>
          <w:lang w:val="en-US"/>
        </w:rPr>
        <w:t xml:space="preserve"> </w:t>
      </w:r>
      <w:r w:rsidR="00BB4C9F">
        <w:rPr>
          <w:lang w:val="en-US"/>
        </w:rPr>
        <w:t xml:space="preserve">(b) </w:t>
      </w:r>
      <w:r w:rsidR="00844CEE">
        <w:rPr>
          <w:lang w:val="en-US"/>
        </w:rPr>
        <w:t>a</w:t>
      </w:r>
      <w:r w:rsidRPr="004957BD">
        <w:rPr>
          <w:lang w:val="en-US"/>
        </w:rPr>
        <w:t>nalyses of over- and underpredictions reflect process-specific mismatches in predicted vs. realized distributions,</w:t>
      </w:r>
      <w:r w:rsidR="00844CEE">
        <w:rPr>
          <w:lang w:val="en-US"/>
        </w:rPr>
        <w:t xml:space="preserve"> and </w:t>
      </w:r>
      <w:r w:rsidR="00BB4C9F">
        <w:rPr>
          <w:lang w:val="en-US"/>
        </w:rPr>
        <w:t xml:space="preserve">(c) </w:t>
      </w:r>
      <w:r w:rsidR="00844CEE">
        <w:rPr>
          <w:lang w:val="en-US"/>
        </w:rPr>
        <w:t>s</w:t>
      </w:r>
      <w:r w:rsidRPr="004957BD">
        <w:rPr>
          <w:lang w:val="en-US"/>
        </w:rPr>
        <w:t>patial and environmental patterns in disequilibrium are not misattributed to the wrong underlying driver.</w:t>
      </w:r>
    </w:p>
    <w:p w14:paraId="1037D5AA" w14:textId="0E93307F" w:rsidR="00717328" w:rsidRDefault="00717328" w:rsidP="00717328">
      <w:pPr>
        <w:pStyle w:val="Heading1"/>
        <w:rPr>
          <w:lang w:val="en-US"/>
        </w:rPr>
      </w:pPr>
      <w:bookmarkStart w:id="26" w:name="_Toc197963451"/>
      <w:bookmarkStart w:id="27" w:name="_Toc197964109"/>
      <w:r>
        <w:rPr>
          <w:lang w:val="en-US"/>
        </w:rPr>
        <w:t>References</w:t>
      </w:r>
      <w:bookmarkEnd w:id="26"/>
      <w:bookmarkEnd w:id="27"/>
    </w:p>
    <w:p w14:paraId="1F664CEB" w14:textId="77777777" w:rsidR="00717328" w:rsidRPr="00717328" w:rsidRDefault="00717328" w:rsidP="00717328">
      <w:pPr>
        <w:pStyle w:val="Bibliography"/>
      </w:pPr>
      <w:r>
        <w:rPr>
          <w:lang w:val="en-US"/>
        </w:rPr>
        <w:fldChar w:fldCharType="begin"/>
      </w:r>
      <w:r>
        <w:rPr>
          <w:lang w:val="en-US"/>
        </w:rPr>
        <w:instrText xml:space="preserve"> ADDIN ZOTERO_BIBL {"uncited":[],"omitted":[],"custom":[]} CSL_BIBLIOGRAPHY </w:instrText>
      </w:r>
      <w:r>
        <w:rPr>
          <w:lang w:val="en-US"/>
        </w:rPr>
        <w:fldChar w:fldCharType="separate"/>
      </w:r>
      <w:r w:rsidRPr="00717328">
        <w:t>Aiello-Lammens, M. E., Boria, R. A., Radosavljevic, A., Vilela, B. and Anderson, R. P. 2015. spThin: an R package for spatial thinning of species occurrence records for use in ecological niche models. - Ecography 38: 541–545.</w:t>
      </w:r>
    </w:p>
    <w:p w14:paraId="32A197DB" w14:textId="77777777" w:rsidR="00717328" w:rsidRPr="00717328" w:rsidRDefault="00717328" w:rsidP="00717328">
      <w:pPr>
        <w:pStyle w:val="Bibliography"/>
      </w:pPr>
      <w:r w:rsidRPr="00717328">
        <w:lastRenderedPageBreak/>
        <w:t>Conrad, O., Bechtel, B., Bock, M., Dietrich, H., Fischer, E., Gerlitz, L., Wehberg, J., Wichmann, V. and Böhner, J. 2015. System for Automated Geoscientific Analyses (SAGA) v. 2.1.4. - Geosci. Model Dev. 8: 1991–2007.</w:t>
      </w:r>
    </w:p>
    <w:p w14:paraId="7C4B8725" w14:textId="77777777" w:rsidR="00717328" w:rsidRPr="00717328" w:rsidRDefault="00717328" w:rsidP="00717328">
      <w:pPr>
        <w:pStyle w:val="Bibliography"/>
      </w:pPr>
      <w:r w:rsidRPr="00717328">
        <w:t>Copernicus Climate Change Service 2019. UERRA regional reanalysis for Europe on single levels from 1961 to 2019.</w:t>
      </w:r>
    </w:p>
    <w:p w14:paraId="788C876E" w14:textId="77777777" w:rsidR="00717328" w:rsidRPr="00717328" w:rsidRDefault="00717328" w:rsidP="00717328">
      <w:pPr>
        <w:pStyle w:val="Bibliography"/>
      </w:pPr>
      <w:r w:rsidRPr="00717328">
        <w:t>Davis Rabosky, A. R., Cox, C. L., Rabosky, D. L., Title, P. O., Holmes, I. A., Feldman, A. and McGuire, J. A. 2016. Coral snakes predict the evolution of mimicry across New World snakes. - Nat Commun 7: 11484.</w:t>
      </w:r>
    </w:p>
    <w:p w14:paraId="423483DE" w14:textId="77777777" w:rsidR="00717328" w:rsidRPr="00717328" w:rsidRDefault="00717328" w:rsidP="00717328">
      <w:pPr>
        <w:pStyle w:val="Bibliography"/>
      </w:pPr>
      <w:r w:rsidRPr="00717328">
        <w:t>Fick, S. E. and Hijmans, R. J. 2017. WorldClim 2: new 1-km spatial resolution climate surfaces for global land areas. - International Journal of Climatology 37: 4302–4315.</w:t>
      </w:r>
    </w:p>
    <w:p w14:paraId="73B3ADB1" w14:textId="77777777" w:rsidR="00717328" w:rsidRPr="00717328" w:rsidRDefault="00717328" w:rsidP="00717328">
      <w:pPr>
        <w:pStyle w:val="Bibliography"/>
      </w:pPr>
      <w:r w:rsidRPr="00717328">
        <w:t>Hijmans, R. J., Cameron, S. E., Parra, J. L., Jones, P. G. and Jarvis, A. 2005. Very high resolution interpolated climate surfaces for global land areas. - Int. J. Climatol. 25: 1965–1978.</w:t>
      </w:r>
    </w:p>
    <w:p w14:paraId="4F1B5B88" w14:textId="77777777" w:rsidR="00717328" w:rsidRPr="00717328" w:rsidRDefault="00717328" w:rsidP="00717328">
      <w:pPr>
        <w:pStyle w:val="Bibliography"/>
      </w:pPr>
      <w:r w:rsidRPr="00717328">
        <w:t>Hijmans, R. J., Bivand, R., van Etten, J., Forner, K., Ooms, J. and Pebesma, E. 2022. Package ‘terra.’ in press.</w:t>
      </w:r>
    </w:p>
    <w:p w14:paraId="6793508A" w14:textId="77777777" w:rsidR="00717328" w:rsidRPr="00717328" w:rsidRDefault="00717328" w:rsidP="00717328">
      <w:pPr>
        <w:pStyle w:val="Bibliography"/>
      </w:pPr>
      <w:r w:rsidRPr="00717328">
        <w:t>Karger, D. N., Conrad, O., Böhner, J., Kawohl, T., Kreft, H., Soria-Auza, R. W., Zimmermann, N. E., Linder, H. P. and Kessler, M. 2017. Climatologies at high resolution for the earth’s land surface areas. - Sci Data 4: 170122.</w:t>
      </w:r>
    </w:p>
    <w:p w14:paraId="198599B3" w14:textId="77777777" w:rsidR="00717328" w:rsidRPr="00717328" w:rsidRDefault="00717328" w:rsidP="00717328">
      <w:pPr>
        <w:pStyle w:val="Bibliography"/>
      </w:pPr>
      <w:r w:rsidRPr="00717328">
        <w:t>Karger, D. N., Kessler, M., Conrad, O., Weigelt, P., Kreft, H., König, C. and Zimmermann, N. E. 2019. Why tree lines are lower on islands—Climatic and biogeographic effects hold the answer. - Global Ecology and Biogeography 28: 839–850.</w:t>
      </w:r>
    </w:p>
    <w:p w14:paraId="35661A28" w14:textId="77777777" w:rsidR="00717328" w:rsidRPr="00717328" w:rsidRDefault="00717328" w:rsidP="00717328">
      <w:pPr>
        <w:pStyle w:val="Bibliography"/>
      </w:pPr>
      <w:r w:rsidRPr="00717328">
        <w:t>Paulsen, J. and Körner, C. 2014. A climate-based model to predict potential treeline position around the globe. - Alp Botany 124: 1–12.</w:t>
      </w:r>
    </w:p>
    <w:p w14:paraId="290637DD" w14:textId="77777777" w:rsidR="00717328" w:rsidRPr="00717328" w:rsidRDefault="00717328" w:rsidP="00717328">
      <w:pPr>
        <w:pStyle w:val="Bibliography"/>
      </w:pPr>
      <w:r w:rsidRPr="00717328">
        <w:t>Pawley, S. 2019. Rsagacmd: Linking R with the Open-Source “SAGA-GIS” Software.: 0.4.3.</w:t>
      </w:r>
    </w:p>
    <w:p w14:paraId="6E99F020" w14:textId="77777777" w:rsidR="00717328" w:rsidRPr="00717328" w:rsidRDefault="00717328" w:rsidP="00717328">
      <w:pPr>
        <w:pStyle w:val="Bibliography"/>
      </w:pPr>
      <w:r w:rsidRPr="00717328">
        <w:t>R Core Team 2013. R: A language and environment for statistical computing. - R Foundation for Statistical Computing, Vienna, Austria 55: 275–286.</w:t>
      </w:r>
    </w:p>
    <w:p w14:paraId="229DE979" w14:textId="77777777" w:rsidR="00717328" w:rsidRPr="00717328" w:rsidRDefault="00717328" w:rsidP="00717328">
      <w:pPr>
        <w:pStyle w:val="Bibliography"/>
      </w:pPr>
      <w:r w:rsidRPr="00717328">
        <w:t>Vera, F. W. M. 2000. Grazing ecology and forest history. - CABI.</w:t>
      </w:r>
    </w:p>
    <w:p w14:paraId="170C3C1B" w14:textId="2440D8D9" w:rsidR="00717328" w:rsidRPr="00717328" w:rsidRDefault="00717328" w:rsidP="00717328">
      <w:pPr>
        <w:rPr>
          <w:lang w:val="en-US"/>
        </w:rPr>
      </w:pPr>
      <w:r>
        <w:rPr>
          <w:lang w:val="en-US"/>
        </w:rPr>
        <w:fldChar w:fldCharType="end"/>
      </w:r>
    </w:p>
    <w:sectPr w:rsidR="00717328" w:rsidRPr="0071732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92363" w14:textId="77777777" w:rsidR="00CA08E5" w:rsidRDefault="00CA08E5" w:rsidP="00AB1375">
      <w:pPr>
        <w:spacing w:after="0" w:line="240" w:lineRule="auto"/>
      </w:pPr>
      <w:r>
        <w:separator/>
      </w:r>
    </w:p>
  </w:endnote>
  <w:endnote w:type="continuationSeparator" w:id="0">
    <w:p w14:paraId="276C9B5C" w14:textId="77777777" w:rsidR="00CA08E5" w:rsidRDefault="00CA08E5" w:rsidP="00AB1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789382"/>
      <w:docPartObj>
        <w:docPartGallery w:val="Page Numbers (Bottom of Page)"/>
        <w:docPartUnique/>
      </w:docPartObj>
    </w:sdtPr>
    <w:sdtEndPr>
      <w:rPr>
        <w:noProof/>
      </w:rPr>
    </w:sdtEndPr>
    <w:sdtContent>
      <w:p w14:paraId="41FB6964" w14:textId="181CA5C6" w:rsidR="00AB1375" w:rsidRDefault="00AB13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BE74A4" w14:textId="77777777" w:rsidR="00AB1375" w:rsidRDefault="00AB1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F53F1" w14:textId="77777777" w:rsidR="00CA08E5" w:rsidRDefault="00CA08E5" w:rsidP="00AB1375">
      <w:pPr>
        <w:spacing w:after="0" w:line="240" w:lineRule="auto"/>
      </w:pPr>
      <w:r>
        <w:separator/>
      </w:r>
    </w:p>
  </w:footnote>
  <w:footnote w:type="continuationSeparator" w:id="0">
    <w:p w14:paraId="4411FFB2" w14:textId="77777777" w:rsidR="00CA08E5" w:rsidRDefault="00CA08E5" w:rsidP="00AB1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51EA5"/>
    <w:multiLevelType w:val="hybridMultilevel"/>
    <w:tmpl w:val="6E12257E"/>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0B76CEA"/>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204039"/>
    <w:multiLevelType w:val="hybridMultilevel"/>
    <w:tmpl w:val="384C1D1C"/>
    <w:lvl w:ilvl="0" w:tplc="5B9A78CA">
      <w:start w:val="1"/>
      <w:numFmt w:val="decimal"/>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EDE4196"/>
    <w:multiLevelType w:val="hybridMultilevel"/>
    <w:tmpl w:val="7D56B10A"/>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3C443666"/>
    <w:multiLevelType w:val="hybridMultilevel"/>
    <w:tmpl w:val="E9922FF8"/>
    <w:lvl w:ilvl="0" w:tplc="A07663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DE48C7"/>
    <w:multiLevelType w:val="hybridMultilevel"/>
    <w:tmpl w:val="F6ACB212"/>
    <w:lvl w:ilvl="0" w:tplc="6F1C17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445A8"/>
    <w:multiLevelType w:val="hybridMultilevel"/>
    <w:tmpl w:val="8BD86AE2"/>
    <w:lvl w:ilvl="0" w:tplc="5EE03D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BE2C47"/>
    <w:multiLevelType w:val="hybridMultilevel"/>
    <w:tmpl w:val="62801FC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037241256">
    <w:abstractNumId w:val="6"/>
  </w:num>
  <w:num w:numId="2" w16cid:durableId="1793555499">
    <w:abstractNumId w:val="5"/>
  </w:num>
  <w:num w:numId="3" w16cid:durableId="511147770">
    <w:abstractNumId w:val="4"/>
  </w:num>
  <w:num w:numId="4" w16cid:durableId="1887058192">
    <w:abstractNumId w:val="0"/>
  </w:num>
  <w:num w:numId="5" w16cid:durableId="1249583191">
    <w:abstractNumId w:val="7"/>
  </w:num>
  <w:num w:numId="6" w16cid:durableId="1341853652">
    <w:abstractNumId w:val="3"/>
  </w:num>
  <w:num w:numId="7" w16cid:durableId="1666932825">
    <w:abstractNumId w:val="2"/>
  </w:num>
  <w:num w:numId="8" w16cid:durableId="917445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zNDUwNTEyNzE3MDBV0lEKTi0uzszPAykwrAUAostUWCwAAAA="/>
  </w:docVars>
  <w:rsids>
    <w:rsidRoot w:val="00E72F2E"/>
    <w:rsid w:val="00005460"/>
    <w:rsid w:val="000254E0"/>
    <w:rsid w:val="0006284C"/>
    <w:rsid w:val="0006497B"/>
    <w:rsid w:val="00064F14"/>
    <w:rsid w:val="00066C63"/>
    <w:rsid w:val="00067794"/>
    <w:rsid w:val="00083EE7"/>
    <w:rsid w:val="00087914"/>
    <w:rsid w:val="00093427"/>
    <w:rsid w:val="00094833"/>
    <w:rsid w:val="00097C15"/>
    <w:rsid w:val="000A52CC"/>
    <w:rsid w:val="000B67DC"/>
    <w:rsid w:val="000F692B"/>
    <w:rsid w:val="00113329"/>
    <w:rsid w:val="00113861"/>
    <w:rsid w:val="00117C85"/>
    <w:rsid w:val="00122E94"/>
    <w:rsid w:val="00123B21"/>
    <w:rsid w:val="0012657C"/>
    <w:rsid w:val="00132587"/>
    <w:rsid w:val="00135FEA"/>
    <w:rsid w:val="0014002A"/>
    <w:rsid w:val="00142CF5"/>
    <w:rsid w:val="00152A47"/>
    <w:rsid w:val="0016136B"/>
    <w:rsid w:val="00177A80"/>
    <w:rsid w:val="001C419E"/>
    <w:rsid w:val="001C682F"/>
    <w:rsid w:val="001D7941"/>
    <w:rsid w:val="002063AB"/>
    <w:rsid w:val="00250EFD"/>
    <w:rsid w:val="002532DA"/>
    <w:rsid w:val="002536AE"/>
    <w:rsid w:val="00256A8E"/>
    <w:rsid w:val="00271553"/>
    <w:rsid w:val="002723AF"/>
    <w:rsid w:val="00274DAA"/>
    <w:rsid w:val="0028166A"/>
    <w:rsid w:val="00283DE7"/>
    <w:rsid w:val="002A24AB"/>
    <w:rsid w:val="002A6C4C"/>
    <w:rsid w:val="002B25D5"/>
    <w:rsid w:val="002B3C6C"/>
    <w:rsid w:val="002B5D40"/>
    <w:rsid w:val="002B656A"/>
    <w:rsid w:val="002C11FC"/>
    <w:rsid w:val="002C6B99"/>
    <w:rsid w:val="002E3A0F"/>
    <w:rsid w:val="00316261"/>
    <w:rsid w:val="00321D13"/>
    <w:rsid w:val="0032324C"/>
    <w:rsid w:val="003271B9"/>
    <w:rsid w:val="00332C52"/>
    <w:rsid w:val="00334153"/>
    <w:rsid w:val="00334D11"/>
    <w:rsid w:val="003415E9"/>
    <w:rsid w:val="0035262A"/>
    <w:rsid w:val="003560C0"/>
    <w:rsid w:val="0035652E"/>
    <w:rsid w:val="003611EB"/>
    <w:rsid w:val="003644B0"/>
    <w:rsid w:val="00373762"/>
    <w:rsid w:val="00385022"/>
    <w:rsid w:val="00397FD9"/>
    <w:rsid w:val="003A27B0"/>
    <w:rsid w:val="003A5195"/>
    <w:rsid w:val="003C1A06"/>
    <w:rsid w:val="003C3F2E"/>
    <w:rsid w:val="003C4BFB"/>
    <w:rsid w:val="003C7FE8"/>
    <w:rsid w:val="003E3473"/>
    <w:rsid w:val="003E3926"/>
    <w:rsid w:val="003E6B86"/>
    <w:rsid w:val="003E7AC1"/>
    <w:rsid w:val="003F1B0B"/>
    <w:rsid w:val="003F2561"/>
    <w:rsid w:val="003F449C"/>
    <w:rsid w:val="003F7C1C"/>
    <w:rsid w:val="00404865"/>
    <w:rsid w:val="00405D79"/>
    <w:rsid w:val="00411B05"/>
    <w:rsid w:val="00412C69"/>
    <w:rsid w:val="0041572F"/>
    <w:rsid w:val="00425143"/>
    <w:rsid w:val="00436067"/>
    <w:rsid w:val="004615BF"/>
    <w:rsid w:val="00480E52"/>
    <w:rsid w:val="004957BD"/>
    <w:rsid w:val="004A5C7C"/>
    <w:rsid w:val="004A7B12"/>
    <w:rsid w:val="004B4BEB"/>
    <w:rsid w:val="004C11DE"/>
    <w:rsid w:val="004C14C2"/>
    <w:rsid w:val="004C79AC"/>
    <w:rsid w:val="004D40FD"/>
    <w:rsid w:val="004D77BE"/>
    <w:rsid w:val="004E605F"/>
    <w:rsid w:val="004F7509"/>
    <w:rsid w:val="00500303"/>
    <w:rsid w:val="00505910"/>
    <w:rsid w:val="00514CC1"/>
    <w:rsid w:val="00525133"/>
    <w:rsid w:val="00526F52"/>
    <w:rsid w:val="00540BD4"/>
    <w:rsid w:val="0054389F"/>
    <w:rsid w:val="0055368A"/>
    <w:rsid w:val="00565647"/>
    <w:rsid w:val="00567346"/>
    <w:rsid w:val="00576617"/>
    <w:rsid w:val="00582667"/>
    <w:rsid w:val="00587B25"/>
    <w:rsid w:val="00593A3E"/>
    <w:rsid w:val="00597A87"/>
    <w:rsid w:val="00597A98"/>
    <w:rsid w:val="005A2470"/>
    <w:rsid w:val="005A6565"/>
    <w:rsid w:val="005B269E"/>
    <w:rsid w:val="005D014E"/>
    <w:rsid w:val="005D459E"/>
    <w:rsid w:val="005D4A60"/>
    <w:rsid w:val="005D5B94"/>
    <w:rsid w:val="005F1896"/>
    <w:rsid w:val="005F2C4A"/>
    <w:rsid w:val="005F323C"/>
    <w:rsid w:val="006176EB"/>
    <w:rsid w:val="006226E9"/>
    <w:rsid w:val="00624DE9"/>
    <w:rsid w:val="00644367"/>
    <w:rsid w:val="006500CD"/>
    <w:rsid w:val="00651EB4"/>
    <w:rsid w:val="00655CF2"/>
    <w:rsid w:val="00661E2A"/>
    <w:rsid w:val="0066797E"/>
    <w:rsid w:val="00672B46"/>
    <w:rsid w:val="00673FC8"/>
    <w:rsid w:val="00674FB1"/>
    <w:rsid w:val="006916E7"/>
    <w:rsid w:val="00694CCB"/>
    <w:rsid w:val="006A6AEA"/>
    <w:rsid w:val="006B2F7F"/>
    <w:rsid w:val="006B4239"/>
    <w:rsid w:val="006E3922"/>
    <w:rsid w:val="006F49C4"/>
    <w:rsid w:val="006F7C40"/>
    <w:rsid w:val="00700F19"/>
    <w:rsid w:val="0070228E"/>
    <w:rsid w:val="007161ED"/>
    <w:rsid w:val="00717328"/>
    <w:rsid w:val="00721650"/>
    <w:rsid w:val="00740D17"/>
    <w:rsid w:val="00752945"/>
    <w:rsid w:val="00765E8B"/>
    <w:rsid w:val="0077012E"/>
    <w:rsid w:val="00776090"/>
    <w:rsid w:val="007827A3"/>
    <w:rsid w:val="007927A3"/>
    <w:rsid w:val="00793645"/>
    <w:rsid w:val="00795CCA"/>
    <w:rsid w:val="007A46BD"/>
    <w:rsid w:val="007A5C55"/>
    <w:rsid w:val="007A5FBE"/>
    <w:rsid w:val="007B5A0D"/>
    <w:rsid w:val="007C1567"/>
    <w:rsid w:val="007D2A8F"/>
    <w:rsid w:val="007E0360"/>
    <w:rsid w:val="007F0FB8"/>
    <w:rsid w:val="007F136F"/>
    <w:rsid w:val="007F27B9"/>
    <w:rsid w:val="008073E7"/>
    <w:rsid w:val="00811555"/>
    <w:rsid w:val="00812CC7"/>
    <w:rsid w:val="00815956"/>
    <w:rsid w:val="00815ECF"/>
    <w:rsid w:val="00823E8E"/>
    <w:rsid w:val="00826CBE"/>
    <w:rsid w:val="00835024"/>
    <w:rsid w:val="00844CEE"/>
    <w:rsid w:val="00850566"/>
    <w:rsid w:val="00852722"/>
    <w:rsid w:val="008530C0"/>
    <w:rsid w:val="00854B5D"/>
    <w:rsid w:val="00863FDC"/>
    <w:rsid w:val="008755C1"/>
    <w:rsid w:val="008777A5"/>
    <w:rsid w:val="00897813"/>
    <w:rsid w:val="008A1E76"/>
    <w:rsid w:val="008A3C1D"/>
    <w:rsid w:val="008B065C"/>
    <w:rsid w:val="008C139B"/>
    <w:rsid w:val="008C6019"/>
    <w:rsid w:val="008C6D46"/>
    <w:rsid w:val="008D06FF"/>
    <w:rsid w:val="008D743B"/>
    <w:rsid w:val="008E3E73"/>
    <w:rsid w:val="008F667B"/>
    <w:rsid w:val="008F78B1"/>
    <w:rsid w:val="00915220"/>
    <w:rsid w:val="0091528E"/>
    <w:rsid w:val="00916C23"/>
    <w:rsid w:val="00934DEC"/>
    <w:rsid w:val="009413A2"/>
    <w:rsid w:val="0095779F"/>
    <w:rsid w:val="00957AFF"/>
    <w:rsid w:val="00960867"/>
    <w:rsid w:val="0096093B"/>
    <w:rsid w:val="00971EED"/>
    <w:rsid w:val="00976BF1"/>
    <w:rsid w:val="00982268"/>
    <w:rsid w:val="009A5B4A"/>
    <w:rsid w:val="009C405E"/>
    <w:rsid w:val="009E22D9"/>
    <w:rsid w:val="009E42F9"/>
    <w:rsid w:val="009F31F6"/>
    <w:rsid w:val="009F75E0"/>
    <w:rsid w:val="009F7BC0"/>
    <w:rsid w:val="00A0277F"/>
    <w:rsid w:val="00A05543"/>
    <w:rsid w:val="00A11A57"/>
    <w:rsid w:val="00A21AB3"/>
    <w:rsid w:val="00A23937"/>
    <w:rsid w:val="00A35D45"/>
    <w:rsid w:val="00A37F17"/>
    <w:rsid w:val="00A46A5C"/>
    <w:rsid w:val="00A47A48"/>
    <w:rsid w:val="00A50ABF"/>
    <w:rsid w:val="00A50D75"/>
    <w:rsid w:val="00A66B4D"/>
    <w:rsid w:val="00A678E4"/>
    <w:rsid w:val="00A67A9A"/>
    <w:rsid w:val="00A67BC9"/>
    <w:rsid w:val="00A806C6"/>
    <w:rsid w:val="00A875A7"/>
    <w:rsid w:val="00A95875"/>
    <w:rsid w:val="00AA016B"/>
    <w:rsid w:val="00AA295B"/>
    <w:rsid w:val="00AA30D6"/>
    <w:rsid w:val="00AA3F4A"/>
    <w:rsid w:val="00AB1375"/>
    <w:rsid w:val="00AE0D00"/>
    <w:rsid w:val="00AE222D"/>
    <w:rsid w:val="00AE3957"/>
    <w:rsid w:val="00AE5966"/>
    <w:rsid w:val="00AF1EAC"/>
    <w:rsid w:val="00AF3D93"/>
    <w:rsid w:val="00AF606E"/>
    <w:rsid w:val="00B0063D"/>
    <w:rsid w:val="00B049C0"/>
    <w:rsid w:val="00B110F4"/>
    <w:rsid w:val="00B17D64"/>
    <w:rsid w:val="00B27543"/>
    <w:rsid w:val="00B30D20"/>
    <w:rsid w:val="00B32018"/>
    <w:rsid w:val="00B323F8"/>
    <w:rsid w:val="00B4028A"/>
    <w:rsid w:val="00B41A1D"/>
    <w:rsid w:val="00B43717"/>
    <w:rsid w:val="00B539DD"/>
    <w:rsid w:val="00B54719"/>
    <w:rsid w:val="00B623E2"/>
    <w:rsid w:val="00B6521B"/>
    <w:rsid w:val="00B65C77"/>
    <w:rsid w:val="00B7163F"/>
    <w:rsid w:val="00B7696C"/>
    <w:rsid w:val="00B8422E"/>
    <w:rsid w:val="00B91E5D"/>
    <w:rsid w:val="00B92918"/>
    <w:rsid w:val="00B9327F"/>
    <w:rsid w:val="00BB1754"/>
    <w:rsid w:val="00BB4C9F"/>
    <w:rsid w:val="00BC245D"/>
    <w:rsid w:val="00BE3CD8"/>
    <w:rsid w:val="00BE41EC"/>
    <w:rsid w:val="00BF0911"/>
    <w:rsid w:val="00BF559E"/>
    <w:rsid w:val="00C03B56"/>
    <w:rsid w:val="00C211FE"/>
    <w:rsid w:val="00C224A5"/>
    <w:rsid w:val="00C2594A"/>
    <w:rsid w:val="00C27CA0"/>
    <w:rsid w:val="00C3374F"/>
    <w:rsid w:val="00C438FB"/>
    <w:rsid w:val="00C45E47"/>
    <w:rsid w:val="00C56AF8"/>
    <w:rsid w:val="00C5747D"/>
    <w:rsid w:val="00C6372D"/>
    <w:rsid w:val="00C645C1"/>
    <w:rsid w:val="00C64B7A"/>
    <w:rsid w:val="00C7068C"/>
    <w:rsid w:val="00C727E3"/>
    <w:rsid w:val="00C744D3"/>
    <w:rsid w:val="00C75608"/>
    <w:rsid w:val="00C847E2"/>
    <w:rsid w:val="00C85BA1"/>
    <w:rsid w:val="00C95BC6"/>
    <w:rsid w:val="00C966CD"/>
    <w:rsid w:val="00CA08E5"/>
    <w:rsid w:val="00CA16E9"/>
    <w:rsid w:val="00CA2659"/>
    <w:rsid w:val="00CB4A43"/>
    <w:rsid w:val="00CB65F9"/>
    <w:rsid w:val="00CC6AD9"/>
    <w:rsid w:val="00CD4B7A"/>
    <w:rsid w:val="00CD4EE0"/>
    <w:rsid w:val="00CE0FA6"/>
    <w:rsid w:val="00CE451E"/>
    <w:rsid w:val="00CF2F47"/>
    <w:rsid w:val="00D01F38"/>
    <w:rsid w:val="00D01F78"/>
    <w:rsid w:val="00D05948"/>
    <w:rsid w:val="00D06C72"/>
    <w:rsid w:val="00D0724E"/>
    <w:rsid w:val="00D133CD"/>
    <w:rsid w:val="00D241EB"/>
    <w:rsid w:val="00D3197E"/>
    <w:rsid w:val="00D4095C"/>
    <w:rsid w:val="00D572E5"/>
    <w:rsid w:val="00D60461"/>
    <w:rsid w:val="00D65B5E"/>
    <w:rsid w:val="00D671F3"/>
    <w:rsid w:val="00D81FE9"/>
    <w:rsid w:val="00D8232C"/>
    <w:rsid w:val="00D86F2A"/>
    <w:rsid w:val="00D91E05"/>
    <w:rsid w:val="00D93130"/>
    <w:rsid w:val="00D95F26"/>
    <w:rsid w:val="00DB2731"/>
    <w:rsid w:val="00DC6B75"/>
    <w:rsid w:val="00DD0576"/>
    <w:rsid w:val="00DD09DC"/>
    <w:rsid w:val="00DE4729"/>
    <w:rsid w:val="00DF18E3"/>
    <w:rsid w:val="00E043AF"/>
    <w:rsid w:val="00E0620D"/>
    <w:rsid w:val="00E24397"/>
    <w:rsid w:val="00E248D3"/>
    <w:rsid w:val="00E31BA3"/>
    <w:rsid w:val="00E44300"/>
    <w:rsid w:val="00E50F5C"/>
    <w:rsid w:val="00E5178F"/>
    <w:rsid w:val="00E55A5E"/>
    <w:rsid w:val="00E65234"/>
    <w:rsid w:val="00E70FD9"/>
    <w:rsid w:val="00E72F2E"/>
    <w:rsid w:val="00E75472"/>
    <w:rsid w:val="00E77757"/>
    <w:rsid w:val="00E856A7"/>
    <w:rsid w:val="00E85F0D"/>
    <w:rsid w:val="00E8718A"/>
    <w:rsid w:val="00E95844"/>
    <w:rsid w:val="00E95B1D"/>
    <w:rsid w:val="00EA18EB"/>
    <w:rsid w:val="00EA562A"/>
    <w:rsid w:val="00EC27B1"/>
    <w:rsid w:val="00ED343B"/>
    <w:rsid w:val="00F05A86"/>
    <w:rsid w:val="00F05AEA"/>
    <w:rsid w:val="00F22BB3"/>
    <w:rsid w:val="00F22E9A"/>
    <w:rsid w:val="00F56E44"/>
    <w:rsid w:val="00F81376"/>
    <w:rsid w:val="00F85C50"/>
    <w:rsid w:val="00F92CD2"/>
    <w:rsid w:val="00FB3104"/>
    <w:rsid w:val="00FB3DDA"/>
    <w:rsid w:val="00FC2905"/>
    <w:rsid w:val="00FC669D"/>
    <w:rsid w:val="00FD0954"/>
    <w:rsid w:val="00FD68A3"/>
    <w:rsid w:val="00FF1370"/>
    <w:rsid w:val="00FF7AE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1DF7F"/>
  <w15:chartTrackingRefBased/>
  <w15:docId w15:val="{7FECACE9-BC84-42B4-BD5F-E8DB2CED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941"/>
    <w:rPr>
      <w:rFonts w:ascii="Times New Roman" w:hAnsi="Times New Roman" w:cs="Times New Roman"/>
      <w:sz w:val="24"/>
      <w:szCs w:val="24"/>
    </w:rPr>
  </w:style>
  <w:style w:type="paragraph" w:styleId="Heading1">
    <w:name w:val="heading 1"/>
    <w:basedOn w:val="Normal"/>
    <w:next w:val="Normal"/>
    <w:link w:val="Heading1Char"/>
    <w:uiPriority w:val="9"/>
    <w:qFormat/>
    <w:rsid w:val="00E72F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2F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Caption"/>
    <w:next w:val="Normal"/>
    <w:link w:val="Heading3Char"/>
    <w:uiPriority w:val="9"/>
    <w:unhideWhenUsed/>
    <w:qFormat/>
    <w:rsid w:val="00565647"/>
    <w:pPr>
      <w:outlineLvl w:val="2"/>
    </w:pPr>
    <w:rPr>
      <w:b/>
      <w:bCs/>
    </w:rPr>
  </w:style>
  <w:style w:type="paragraph" w:styleId="Heading4">
    <w:name w:val="heading 4"/>
    <w:basedOn w:val="Normal"/>
    <w:next w:val="Normal"/>
    <w:link w:val="Heading4Char"/>
    <w:uiPriority w:val="9"/>
    <w:semiHidden/>
    <w:unhideWhenUsed/>
    <w:qFormat/>
    <w:rsid w:val="00E72F2E"/>
    <w:pPr>
      <w:keepNext/>
      <w:keepLines/>
      <w:spacing w:before="80" w:after="40"/>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E72F2E"/>
    <w:pPr>
      <w:keepNext/>
      <w:keepLines/>
      <w:spacing w:before="80" w:after="40"/>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E72F2E"/>
    <w:pPr>
      <w:keepNext/>
      <w:keepLines/>
      <w:spacing w:before="40" w:after="0"/>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72F2E"/>
    <w:pPr>
      <w:keepNext/>
      <w:keepLines/>
      <w:spacing w:before="40" w:after="0"/>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72F2E"/>
    <w:pPr>
      <w:keepNext/>
      <w:keepLines/>
      <w:spacing w:after="0"/>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72F2E"/>
    <w:pPr>
      <w:keepNext/>
      <w:keepLines/>
      <w:spacing w:after="0"/>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F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2F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5647"/>
    <w:rPr>
      <w:rFonts w:ascii="Times New Roman" w:hAnsi="Times New Roman" w:cs="Times New Roman"/>
      <w:b/>
      <w:bCs/>
      <w:color w:val="0E2841" w:themeColor="text2"/>
      <w:sz w:val="20"/>
      <w:szCs w:val="20"/>
    </w:rPr>
  </w:style>
  <w:style w:type="character" w:customStyle="1" w:styleId="Heading4Char">
    <w:name w:val="Heading 4 Char"/>
    <w:basedOn w:val="DefaultParagraphFont"/>
    <w:link w:val="Heading4"/>
    <w:uiPriority w:val="9"/>
    <w:semiHidden/>
    <w:rsid w:val="00E72F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F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F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F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F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F2E"/>
    <w:rPr>
      <w:rFonts w:eastAsiaTheme="majorEastAsia" w:cstheme="majorBidi"/>
      <w:color w:val="272727" w:themeColor="text1" w:themeTint="D8"/>
    </w:rPr>
  </w:style>
  <w:style w:type="paragraph" w:styleId="Title">
    <w:name w:val="Title"/>
    <w:basedOn w:val="Normal"/>
    <w:next w:val="Normal"/>
    <w:link w:val="TitleChar"/>
    <w:uiPriority w:val="10"/>
    <w:qFormat/>
    <w:rsid w:val="00E72F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F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F2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F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F2E"/>
    <w:pPr>
      <w:spacing w:before="160"/>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72F2E"/>
    <w:rPr>
      <w:i/>
      <w:iCs/>
      <w:color w:val="404040" w:themeColor="text1" w:themeTint="BF"/>
    </w:rPr>
  </w:style>
  <w:style w:type="paragraph" w:styleId="ListParagraph">
    <w:name w:val="List Paragraph"/>
    <w:basedOn w:val="Normal"/>
    <w:uiPriority w:val="34"/>
    <w:qFormat/>
    <w:rsid w:val="00E72F2E"/>
    <w:pPr>
      <w:ind w:left="720"/>
      <w:contextualSpacing/>
    </w:pPr>
    <w:rPr>
      <w:rFonts w:asciiTheme="minorHAnsi" w:hAnsiTheme="minorHAnsi" w:cstheme="minorBidi"/>
      <w:sz w:val="22"/>
      <w:szCs w:val="22"/>
    </w:rPr>
  </w:style>
  <w:style w:type="character" w:styleId="IntenseEmphasis">
    <w:name w:val="Intense Emphasis"/>
    <w:basedOn w:val="DefaultParagraphFont"/>
    <w:uiPriority w:val="21"/>
    <w:qFormat/>
    <w:rsid w:val="00E72F2E"/>
    <w:rPr>
      <w:i/>
      <w:iCs/>
      <w:color w:val="0F4761" w:themeColor="accent1" w:themeShade="BF"/>
    </w:rPr>
  </w:style>
  <w:style w:type="paragraph" w:styleId="IntenseQuote">
    <w:name w:val="Intense Quote"/>
    <w:basedOn w:val="Normal"/>
    <w:next w:val="Normal"/>
    <w:link w:val="IntenseQuoteChar"/>
    <w:uiPriority w:val="30"/>
    <w:qFormat/>
    <w:rsid w:val="00E72F2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E72F2E"/>
    <w:rPr>
      <w:i/>
      <w:iCs/>
      <w:color w:val="0F4761" w:themeColor="accent1" w:themeShade="BF"/>
    </w:rPr>
  </w:style>
  <w:style w:type="character" w:styleId="IntenseReference">
    <w:name w:val="Intense Reference"/>
    <w:basedOn w:val="DefaultParagraphFont"/>
    <w:uiPriority w:val="32"/>
    <w:qFormat/>
    <w:rsid w:val="00E72F2E"/>
    <w:rPr>
      <w:b/>
      <w:bCs/>
      <w:smallCaps/>
      <w:color w:val="0F4761" w:themeColor="accent1" w:themeShade="BF"/>
      <w:spacing w:val="5"/>
    </w:rPr>
  </w:style>
  <w:style w:type="paragraph" w:styleId="Caption">
    <w:name w:val="caption"/>
    <w:basedOn w:val="Normal"/>
    <w:next w:val="Normal"/>
    <w:uiPriority w:val="35"/>
    <w:unhideWhenUsed/>
    <w:qFormat/>
    <w:rsid w:val="002C11FC"/>
    <w:pPr>
      <w:spacing w:after="200" w:line="240" w:lineRule="auto"/>
    </w:pPr>
    <w:rPr>
      <w:color w:val="0E2841" w:themeColor="text2"/>
      <w:sz w:val="20"/>
      <w:szCs w:val="20"/>
    </w:rPr>
  </w:style>
  <w:style w:type="character" w:styleId="CommentReference">
    <w:name w:val="annotation reference"/>
    <w:basedOn w:val="DefaultParagraphFont"/>
    <w:uiPriority w:val="99"/>
    <w:semiHidden/>
    <w:unhideWhenUsed/>
    <w:rsid w:val="00971EED"/>
    <w:rPr>
      <w:sz w:val="16"/>
      <w:szCs w:val="16"/>
    </w:rPr>
  </w:style>
  <w:style w:type="paragraph" w:styleId="CommentText">
    <w:name w:val="annotation text"/>
    <w:basedOn w:val="Normal"/>
    <w:link w:val="CommentTextChar"/>
    <w:uiPriority w:val="99"/>
    <w:unhideWhenUsed/>
    <w:rsid w:val="00971EED"/>
    <w:pPr>
      <w:spacing w:line="240" w:lineRule="auto"/>
    </w:pPr>
    <w:rPr>
      <w:sz w:val="20"/>
      <w:szCs w:val="20"/>
      <w:lang w:val="en-US"/>
    </w:rPr>
  </w:style>
  <w:style w:type="character" w:customStyle="1" w:styleId="CommentTextChar">
    <w:name w:val="Comment Text Char"/>
    <w:basedOn w:val="DefaultParagraphFont"/>
    <w:link w:val="CommentText"/>
    <w:uiPriority w:val="99"/>
    <w:rsid w:val="00971EED"/>
    <w:rPr>
      <w:rFonts w:ascii="Times New Roman" w:hAnsi="Times New Roman" w:cs="Times New Roman"/>
      <w:sz w:val="20"/>
      <w:szCs w:val="20"/>
      <w:lang w:val="en-US"/>
    </w:rPr>
  </w:style>
  <w:style w:type="character" w:styleId="PlaceholderText">
    <w:name w:val="Placeholder Text"/>
    <w:basedOn w:val="DefaultParagraphFont"/>
    <w:uiPriority w:val="99"/>
    <w:semiHidden/>
    <w:rsid w:val="00005460"/>
    <w:rPr>
      <w:color w:val="666666"/>
    </w:rPr>
  </w:style>
  <w:style w:type="table" w:styleId="GridTable1Light">
    <w:name w:val="Grid Table 1 Light"/>
    <w:basedOn w:val="TableNormal"/>
    <w:uiPriority w:val="46"/>
    <w:rsid w:val="004D77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85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17328"/>
    <w:pPr>
      <w:spacing w:after="240" w:line="240" w:lineRule="auto"/>
      <w:ind w:left="720" w:hanging="720"/>
    </w:pPr>
  </w:style>
  <w:style w:type="paragraph" w:styleId="TOCHeading">
    <w:name w:val="TOC Heading"/>
    <w:basedOn w:val="Heading1"/>
    <w:next w:val="Normal"/>
    <w:uiPriority w:val="39"/>
    <w:unhideWhenUsed/>
    <w:qFormat/>
    <w:rsid w:val="00D01F3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01F38"/>
    <w:pPr>
      <w:spacing w:after="100"/>
    </w:pPr>
  </w:style>
  <w:style w:type="paragraph" w:styleId="TOC2">
    <w:name w:val="toc 2"/>
    <w:basedOn w:val="Normal"/>
    <w:next w:val="Normal"/>
    <w:autoRedefine/>
    <w:uiPriority w:val="39"/>
    <w:unhideWhenUsed/>
    <w:rsid w:val="00D01F38"/>
    <w:pPr>
      <w:spacing w:after="100"/>
      <w:ind w:left="240"/>
    </w:pPr>
  </w:style>
  <w:style w:type="character" w:styleId="Hyperlink">
    <w:name w:val="Hyperlink"/>
    <w:basedOn w:val="DefaultParagraphFont"/>
    <w:uiPriority w:val="99"/>
    <w:unhideWhenUsed/>
    <w:rsid w:val="00D01F38"/>
    <w:rPr>
      <w:color w:val="467886" w:themeColor="hyperlink"/>
      <w:u w:val="single"/>
    </w:rPr>
  </w:style>
  <w:style w:type="paragraph" w:styleId="TableofFigures">
    <w:name w:val="table of figures"/>
    <w:basedOn w:val="Normal"/>
    <w:next w:val="Normal"/>
    <w:uiPriority w:val="99"/>
    <w:unhideWhenUsed/>
    <w:rsid w:val="00B4028A"/>
    <w:pPr>
      <w:spacing w:after="0"/>
    </w:pPr>
  </w:style>
  <w:style w:type="paragraph" w:styleId="TOC3">
    <w:name w:val="toc 3"/>
    <w:basedOn w:val="Normal"/>
    <w:next w:val="Normal"/>
    <w:autoRedefine/>
    <w:uiPriority w:val="39"/>
    <w:unhideWhenUsed/>
    <w:rsid w:val="00565647"/>
    <w:pPr>
      <w:spacing w:after="100"/>
      <w:ind w:left="480"/>
    </w:pPr>
  </w:style>
  <w:style w:type="character" w:styleId="Strong">
    <w:name w:val="Strong"/>
    <w:basedOn w:val="DefaultParagraphFont"/>
    <w:uiPriority w:val="22"/>
    <w:qFormat/>
    <w:rsid w:val="008D743B"/>
    <w:rPr>
      <w:b/>
      <w:bCs/>
    </w:rPr>
  </w:style>
  <w:style w:type="paragraph" w:styleId="Header">
    <w:name w:val="header"/>
    <w:basedOn w:val="Normal"/>
    <w:link w:val="HeaderChar"/>
    <w:uiPriority w:val="99"/>
    <w:unhideWhenUsed/>
    <w:rsid w:val="00AB1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375"/>
    <w:rPr>
      <w:rFonts w:ascii="Times New Roman" w:hAnsi="Times New Roman" w:cs="Times New Roman"/>
      <w:sz w:val="24"/>
      <w:szCs w:val="24"/>
    </w:rPr>
  </w:style>
  <w:style w:type="paragraph" w:styleId="Footer">
    <w:name w:val="footer"/>
    <w:basedOn w:val="Normal"/>
    <w:link w:val="FooterChar"/>
    <w:uiPriority w:val="99"/>
    <w:unhideWhenUsed/>
    <w:rsid w:val="00AB1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3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85716">
      <w:bodyDiv w:val="1"/>
      <w:marLeft w:val="0"/>
      <w:marRight w:val="0"/>
      <w:marTop w:val="0"/>
      <w:marBottom w:val="0"/>
      <w:divBdr>
        <w:top w:val="none" w:sz="0" w:space="0" w:color="auto"/>
        <w:left w:val="none" w:sz="0" w:space="0" w:color="auto"/>
        <w:bottom w:val="none" w:sz="0" w:space="0" w:color="auto"/>
        <w:right w:val="none" w:sz="0" w:space="0" w:color="auto"/>
      </w:divBdr>
    </w:div>
    <w:div w:id="709918146">
      <w:bodyDiv w:val="1"/>
      <w:marLeft w:val="0"/>
      <w:marRight w:val="0"/>
      <w:marTop w:val="0"/>
      <w:marBottom w:val="0"/>
      <w:divBdr>
        <w:top w:val="none" w:sz="0" w:space="0" w:color="auto"/>
        <w:left w:val="none" w:sz="0" w:space="0" w:color="auto"/>
        <w:bottom w:val="none" w:sz="0" w:space="0" w:color="auto"/>
        <w:right w:val="none" w:sz="0" w:space="0" w:color="auto"/>
      </w:divBdr>
    </w:div>
    <w:div w:id="868956789">
      <w:bodyDiv w:val="1"/>
      <w:marLeft w:val="0"/>
      <w:marRight w:val="0"/>
      <w:marTop w:val="0"/>
      <w:marBottom w:val="0"/>
      <w:divBdr>
        <w:top w:val="none" w:sz="0" w:space="0" w:color="auto"/>
        <w:left w:val="none" w:sz="0" w:space="0" w:color="auto"/>
        <w:bottom w:val="none" w:sz="0" w:space="0" w:color="auto"/>
        <w:right w:val="none" w:sz="0" w:space="0" w:color="auto"/>
      </w:divBdr>
    </w:div>
    <w:div w:id="870528800">
      <w:bodyDiv w:val="1"/>
      <w:marLeft w:val="0"/>
      <w:marRight w:val="0"/>
      <w:marTop w:val="0"/>
      <w:marBottom w:val="0"/>
      <w:divBdr>
        <w:top w:val="none" w:sz="0" w:space="0" w:color="auto"/>
        <w:left w:val="none" w:sz="0" w:space="0" w:color="auto"/>
        <w:bottom w:val="none" w:sz="0" w:space="0" w:color="auto"/>
        <w:right w:val="none" w:sz="0" w:space="0" w:color="auto"/>
      </w:divBdr>
    </w:div>
    <w:div w:id="1076321109">
      <w:bodyDiv w:val="1"/>
      <w:marLeft w:val="0"/>
      <w:marRight w:val="0"/>
      <w:marTop w:val="0"/>
      <w:marBottom w:val="0"/>
      <w:divBdr>
        <w:top w:val="none" w:sz="0" w:space="0" w:color="auto"/>
        <w:left w:val="none" w:sz="0" w:space="0" w:color="auto"/>
        <w:bottom w:val="none" w:sz="0" w:space="0" w:color="auto"/>
        <w:right w:val="none" w:sz="0" w:space="0" w:color="auto"/>
      </w:divBdr>
    </w:div>
    <w:div w:id="1367215726">
      <w:bodyDiv w:val="1"/>
      <w:marLeft w:val="0"/>
      <w:marRight w:val="0"/>
      <w:marTop w:val="0"/>
      <w:marBottom w:val="0"/>
      <w:divBdr>
        <w:top w:val="none" w:sz="0" w:space="0" w:color="auto"/>
        <w:left w:val="none" w:sz="0" w:space="0" w:color="auto"/>
        <w:bottom w:val="none" w:sz="0" w:space="0" w:color="auto"/>
        <w:right w:val="none" w:sz="0" w:space="0" w:color="auto"/>
      </w:divBdr>
    </w:div>
    <w:div w:id="1379357168">
      <w:bodyDiv w:val="1"/>
      <w:marLeft w:val="0"/>
      <w:marRight w:val="0"/>
      <w:marTop w:val="0"/>
      <w:marBottom w:val="0"/>
      <w:divBdr>
        <w:top w:val="none" w:sz="0" w:space="0" w:color="auto"/>
        <w:left w:val="none" w:sz="0" w:space="0" w:color="auto"/>
        <w:bottom w:val="none" w:sz="0" w:space="0" w:color="auto"/>
        <w:right w:val="none" w:sz="0" w:space="0" w:color="auto"/>
      </w:divBdr>
    </w:div>
    <w:div w:id="1429619284">
      <w:bodyDiv w:val="1"/>
      <w:marLeft w:val="0"/>
      <w:marRight w:val="0"/>
      <w:marTop w:val="0"/>
      <w:marBottom w:val="0"/>
      <w:divBdr>
        <w:top w:val="none" w:sz="0" w:space="0" w:color="auto"/>
        <w:left w:val="none" w:sz="0" w:space="0" w:color="auto"/>
        <w:bottom w:val="none" w:sz="0" w:space="0" w:color="auto"/>
        <w:right w:val="none" w:sz="0" w:space="0" w:color="auto"/>
      </w:divBdr>
    </w:div>
    <w:div w:id="1449349547">
      <w:bodyDiv w:val="1"/>
      <w:marLeft w:val="0"/>
      <w:marRight w:val="0"/>
      <w:marTop w:val="0"/>
      <w:marBottom w:val="0"/>
      <w:divBdr>
        <w:top w:val="none" w:sz="0" w:space="0" w:color="auto"/>
        <w:left w:val="none" w:sz="0" w:space="0" w:color="auto"/>
        <w:bottom w:val="none" w:sz="0" w:space="0" w:color="auto"/>
        <w:right w:val="none" w:sz="0" w:space="0" w:color="auto"/>
      </w:divBdr>
    </w:div>
    <w:div w:id="1455371142">
      <w:bodyDiv w:val="1"/>
      <w:marLeft w:val="0"/>
      <w:marRight w:val="0"/>
      <w:marTop w:val="0"/>
      <w:marBottom w:val="0"/>
      <w:divBdr>
        <w:top w:val="none" w:sz="0" w:space="0" w:color="auto"/>
        <w:left w:val="none" w:sz="0" w:space="0" w:color="auto"/>
        <w:bottom w:val="none" w:sz="0" w:space="0" w:color="auto"/>
        <w:right w:val="none" w:sz="0" w:space="0" w:color="auto"/>
      </w:divBdr>
    </w:div>
    <w:div w:id="169425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DB9BE-B611-4043-8631-14900679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15</Pages>
  <Words>8633</Words>
  <Characters>49212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E. H. Pang</dc:creator>
  <cp:keywords/>
  <dc:description/>
  <cp:lastModifiedBy>Sean E. H. Pang</cp:lastModifiedBy>
  <cp:revision>360</cp:revision>
  <dcterms:created xsi:type="dcterms:W3CDTF">2025-01-13T10:41:00Z</dcterms:created>
  <dcterms:modified xsi:type="dcterms:W3CDTF">2025-05-16T10:15:00Z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id="p7Ce2pr9"/&gt;&lt;style id="http://www.zotero.org/styles/ecography" hasBibliography="1" bibliographyStyleHasBeenSet="1"/&gt;&lt;prefs&gt;&lt;pref name="fieldType" value="Field"/&gt;&lt;/prefs&gt;&lt;/data&gt;</vt:lpwstr>
  </property>
</Properties>
</file>