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AF954" w14:textId="77777777" w:rsidR="001B0842" w:rsidRDefault="001B0842" w:rsidP="001B0842">
      <w:pPr>
        <w:adjustRightInd w:val="0"/>
        <w:snapToGrid w:val="0"/>
        <w:spacing w:line="360" w:lineRule="auto"/>
        <w:rPr>
          <w:rFonts w:ascii="Times New Roman" w:eastAsia="MyriadPro-Bold" w:hAnsi="Times New Roman" w:cs="Times New Roman"/>
          <w:b/>
          <w:sz w:val="32"/>
          <w:szCs w:val="32"/>
        </w:rPr>
      </w:pPr>
      <w:r>
        <w:rPr>
          <w:rFonts w:ascii="Times New Roman" w:eastAsia="MyriadPro-Bold" w:hAnsi="Times New Roman" w:cs="Times New Roman"/>
          <w:b/>
          <w:sz w:val="32"/>
          <w:szCs w:val="32"/>
        </w:rPr>
        <w:t>Graphical Abstract</w:t>
      </w:r>
    </w:p>
    <w:p w14:paraId="3DDC14B6" w14:textId="77777777" w:rsidR="001B0842" w:rsidRDefault="001B0842" w:rsidP="001B0842">
      <w:pPr>
        <w:adjustRightInd w:val="0"/>
        <w:snapToGrid w:val="0"/>
        <w:spacing w:line="360" w:lineRule="auto"/>
        <w:rPr>
          <w:rFonts w:ascii="Times New Roman" w:eastAsia="MyriadPro-Bold" w:hAnsi="Times New Roman" w:cs="Times New Roman"/>
          <w:bCs/>
          <w:sz w:val="24"/>
        </w:rPr>
      </w:pPr>
      <w:r>
        <w:rPr>
          <w:rFonts w:ascii="Times New Roman" w:eastAsia="MyriadPro-Bold" w:hAnsi="Times New Roman" w:cs="Times New Roman"/>
          <w:bCs/>
          <w:sz w:val="24"/>
        </w:rPr>
        <w:t>The inhibition of cell apoptosis and autophagy by PNS is achieved through the blockade of PI3K/Akt/mTOR signaling pathway activation, while NGR1 exerts its therapeutic effects by activating RNA acetyltransferase NAT10. Together, they collaborate to repair UVB-induced photoaging.</w:t>
      </w:r>
    </w:p>
    <w:p w14:paraId="3F135412" w14:textId="77777777" w:rsidR="001B0842" w:rsidRDefault="001B0842" w:rsidP="001B0842">
      <w:pPr>
        <w:adjustRightInd w:val="0"/>
        <w:snapToGrid w:val="0"/>
        <w:spacing w:line="360" w:lineRule="auto"/>
        <w:rPr>
          <w:rFonts w:ascii="Times New Roman" w:eastAsia="MyriadPro-Bold" w:hAnsi="Times New Roman" w:cs="Times New Roman"/>
          <w:b/>
          <w:sz w:val="32"/>
          <w:szCs w:val="32"/>
        </w:rPr>
      </w:pPr>
    </w:p>
    <w:p w14:paraId="638D1B17" w14:textId="77777777" w:rsidR="001B0842" w:rsidRDefault="001B0842" w:rsidP="001B0842">
      <w:pPr>
        <w:adjustRightInd w:val="0"/>
        <w:snapToGrid w:val="0"/>
      </w:pPr>
      <w:r>
        <w:rPr>
          <w:noProof/>
        </w:rPr>
        <w:drawing>
          <wp:inline distT="0" distB="0" distL="114300" distR="114300" wp14:anchorId="33D20C5E" wp14:editId="1C314685">
            <wp:extent cx="6129655" cy="3662045"/>
            <wp:effectExtent l="0" t="0" r="12065" b="10795"/>
            <wp:docPr id="1" name="图片 1" descr="Graphical Abstrac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_00"/>
                    <pic:cNvPicPr>
                      <a:picLocks noChangeAspect="1"/>
                    </pic:cNvPicPr>
                  </pic:nvPicPr>
                  <pic:blipFill>
                    <a:blip r:embed="rId4"/>
                    <a:srcRect b="8716"/>
                    <a:stretch>
                      <a:fillRect/>
                    </a:stretch>
                  </pic:blipFill>
                  <pic:spPr>
                    <a:xfrm>
                      <a:off x="0" y="0"/>
                      <a:ext cx="6129655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5386B" w14:textId="77777777" w:rsidR="001B0842" w:rsidRDefault="001B0842" w:rsidP="001B0842">
      <w:pPr>
        <w:adjustRightInd w:val="0"/>
        <w:snapToGrid w:val="0"/>
      </w:pPr>
    </w:p>
    <w:p w14:paraId="5B622C66" w14:textId="77777777" w:rsidR="001B0842" w:rsidRDefault="001B0842" w:rsidP="001B0842">
      <w:pPr>
        <w:adjustRightInd w:val="0"/>
        <w:snapToGrid w:val="0"/>
      </w:pPr>
    </w:p>
    <w:p w14:paraId="604E227D" w14:textId="77777777" w:rsidR="001B0842" w:rsidRDefault="001B0842" w:rsidP="001B0842">
      <w:pPr>
        <w:adjustRightInd w:val="0"/>
        <w:snapToGrid w:val="0"/>
      </w:pPr>
    </w:p>
    <w:p w14:paraId="308E02A8" w14:textId="77777777" w:rsidR="001B0842" w:rsidRDefault="001B0842" w:rsidP="001B0842">
      <w:pPr>
        <w:adjustRightInd w:val="0"/>
        <w:snapToGrid w:val="0"/>
      </w:pPr>
    </w:p>
    <w:p w14:paraId="5308BA6D" w14:textId="77777777" w:rsidR="001B0842" w:rsidRDefault="001B0842" w:rsidP="001B0842">
      <w:pPr>
        <w:adjustRightInd w:val="0"/>
        <w:snapToGrid w:val="0"/>
      </w:pPr>
    </w:p>
    <w:p w14:paraId="10E4C7CF" w14:textId="77777777" w:rsidR="001B0842" w:rsidRDefault="001B0842" w:rsidP="001B0842">
      <w:pPr>
        <w:adjustRightInd w:val="0"/>
        <w:snapToGrid w:val="0"/>
      </w:pPr>
    </w:p>
    <w:p w14:paraId="07A3F146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Pro-Bold">
    <w:altName w:val="SimSun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842"/>
    <w:rsid w:val="001B0842"/>
    <w:rsid w:val="00235F39"/>
    <w:rsid w:val="0038214D"/>
    <w:rsid w:val="00530909"/>
    <w:rsid w:val="00AA3AC3"/>
    <w:rsid w:val="00AD7A41"/>
    <w:rsid w:val="00AE732B"/>
    <w:rsid w:val="00C67E48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FD419"/>
  <w15:chartTrackingRefBased/>
  <w15:docId w15:val="{0435387E-0AF6-4E1C-91D6-67157646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84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084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84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84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84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84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84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84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84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84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8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8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8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8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8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8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8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8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8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84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0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84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08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84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08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84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08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8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8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8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Springer Nature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2025-06-09T15:14:00Z</dcterms:created>
  <dcterms:modified xsi:type="dcterms:W3CDTF">2025-06-09T15:14:00Z</dcterms:modified>
</cp:coreProperties>
</file>