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39A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bCs/>
          <w:color w:val="000000"/>
          <w:sz w:val="30"/>
          <w:szCs w:val="30"/>
        </w:rPr>
        <w:t>Supplementary Information</w:t>
      </w:r>
    </w:p>
    <w:p w14:paraId="401300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color w:val="000000"/>
          <w:sz w:val="30"/>
          <w:szCs w:val="30"/>
        </w:rPr>
      </w:pPr>
      <w:r>
        <w:rPr>
          <w:rFonts w:hint="eastAsia" w:ascii="Times New Roman" w:hAnsi="Times New Roman" w:cs="Times New Roman"/>
          <w:b/>
          <w:bCs/>
          <w:color w:val="000000"/>
          <w:sz w:val="30"/>
          <w:szCs w:val="30"/>
        </w:rPr>
        <w:t>Tumor Microenvironment-Responsive CA@ZIF-8/MnO2</w:t>
      </w:r>
      <w:r>
        <w:rPr>
          <w:rFonts w:hint="eastAsia" w:ascii="Times New Roman" w:hAnsi="Times New Roman" w:cs="Times New Roman"/>
          <w:b/>
          <w:bCs/>
          <w:color w:val="000000"/>
          <w:sz w:val="30"/>
          <w:szCs w:val="30"/>
          <w:lang w:val="en-US" w:eastAsia="zh-CN"/>
        </w:rPr>
        <w:t xml:space="preserve"> </w:t>
      </w:r>
      <w:r>
        <w:rPr>
          <w:rFonts w:hint="eastAsia" w:ascii="Times New Roman" w:hAnsi="Times New Roman" w:cs="Times New Roman"/>
          <w:b/>
          <w:bCs/>
          <w:color w:val="000000"/>
          <w:sz w:val="30"/>
          <w:szCs w:val="30"/>
        </w:rPr>
        <w:t>Nanoreactor for Self-Reinforcing Cascade Chemodynamic Therapy and Immunomodulation</w:t>
      </w:r>
    </w:p>
    <w:p w14:paraId="60937094">
      <w:pPr>
        <w:pStyle w:val="14"/>
        <w:keepNext w:val="0"/>
        <w:keepLines w:val="0"/>
        <w:pageBreakBefore w:val="0"/>
        <w:kinsoku/>
        <w:wordWrap/>
        <w:overflowPunct/>
        <w:topLinePunct w:val="0"/>
        <w:autoSpaceDE/>
        <w:autoSpaceDN/>
        <w:bidi w:val="0"/>
        <w:adjustRightInd/>
        <w:snapToGrid/>
        <w:spacing w:line="360" w:lineRule="auto"/>
        <w:jc w:val="left"/>
        <w:textAlignment w:val="auto"/>
        <w:rPr>
          <w:rFonts w:eastAsiaTheme="minorEastAsia"/>
          <w:i w:val="0"/>
          <w:lang w:eastAsia="zh-CN"/>
        </w:rPr>
      </w:pPr>
      <w:r>
        <w:rPr>
          <w:i w:val="0"/>
        </w:rPr>
        <w:t>Yawei Li</w:t>
      </w:r>
      <w:r>
        <w:rPr>
          <w:rFonts w:hint="eastAsia" w:eastAsiaTheme="minorEastAsia"/>
          <w:i w:val="0"/>
          <w:vertAlign w:val="superscript"/>
          <w:lang w:eastAsia="zh-CN"/>
        </w:rPr>
        <w:t xml:space="preserve"> </w:t>
      </w:r>
      <w:r>
        <w:rPr>
          <w:rFonts w:hint="eastAsia" w:cs="Times New Roman" w:eastAsiaTheme="minorEastAsia"/>
          <w:i w:val="0"/>
          <w:vertAlign w:val="superscript"/>
          <w:lang w:val="en-US" w:eastAsia="zh-CN"/>
        </w:rPr>
        <w:t>1</w:t>
      </w:r>
      <w:r>
        <w:rPr>
          <w:rFonts w:hint="default" w:ascii="Times New Roman" w:hAnsi="Times New Roman" w:cs="Times New Roman" w:eastAsiaTheme="minorEastAsia"/>
          <w:i w:val="0"/>
          <w:vertAlign w:val="superscript"/>
          <w:lang w:val="en-US" w:eastAsia="zh-CN"/>
        </w:rPr>
        <w:t>†</w:t>
      </w:r>
      <w:r>
        <w:rPr>
          <w:rFonts w:hint="eastAsia" w:eastAsia="宋体"/>
          <w:i w:val="0"/>
          <w:lang w:eastAsia="zh-CN"/>
        </w:rPr>
        <w:t>,</w:t>
      </w:r>
      <w:r>
        <w:rPr>
          <w:i w:val="0"/>
        </w:rPr>
        <w:t xml:space="preserve"> </w:t>
      </w:r>
      <w:r>
        <w:rPr>
          <w:rFonts w:hint="eastAsia" w:eastAsia="宋体"/>
          <w:i w:val="0"/>
          <w:lang w:val="en-US" w:eastAsia="zh-CN"/>
        </w:rPr>
        <w:t>Xialin Sun</w:t>
      </w:r>
      <w:r>
        <w:rPr>
          <w:rFonts w:hint="eastAsia" w:cs="Times New Roman" w:eastAsiaTheme="minorEastAsia"/>
          <w:i w:val="0"/>
          <w:vertAlign w:val="superscript"/>
          <w:lang w:val="en-US" w:eastAsia="zh-CN"/>
        </w:rPr>
        <w:t>1</w:t>
      </w:r>
      <w:r>
        <w:rPr>
          <w:rFonts w:hint="default" w:ascii="Times New Roman" w:hAnsi="Times New Roman" w:cs="Times New Roman" w:eastAsiaTheme="minorEastAsia"/>
          <w:i w:val="0"/>
          <w:vertAlign w:val="superscript"/>
          <w:lang w:val="en-US" w:eastAsia="zh-CN"/>
        </w:rPr>
        <w:t>†</w:t>
      </w:r>
      <w:r>
        <w:rPr>
          <w:rFonts w:hint="eastAsia" w:eastAsia="宋体"/>
          <w:i w:val="0"/>
          <w:lang w:eastAsia="zh-CN"/>
        </w:rPr>
        <w:t>,</w:t>
      </w:r>
      <w:r>
        <w:rPr>
          <w:rFonts w:hint="eastAsia" w:eastAsia="宋体"/>
          <w:i w:val="0"/>
          <w:lang w:val="en-US" w:eastAsia="zh-CN"/>
        </w:rPr>
        <w:t xml:space="preserve"> Yilin Huang</w:t>
      </w:r>
      <w:r>
        <w:rPr>
          <w:rFonts w:hint="eastAsia" w:eastAsia="宋体"/>
          <w:i w:val="0"/>
          <w:vertAlign w:val="superscript"/>
          <w:lang w:val="en-US" w:eastAsia="zh-CN"/>
        </w:rPr>
        <w:t>1</w:t>
      </w:r>
      <w:r>
        <w:rPr>
          <w:rFonts w:hint="eastAsia" w:eastAsia="宋体"/>
          <w:i w:val="0"/>
          <w:lang w:val="en-US" w:eastAsia="zh-CN"/>
        </w:rPr>
        <w:t>, Shuang Mu</w:t>
      </w:r>
      <w:r>
        <w:rPr>
          <w:rFonts w:hint="eastAsia" w:eastAsia="宋体"/>
          <w:i w:val="0"/>
          <w:vertAlign w:val="superscript"/>
          <w:lang w:val="en-US" w:eastAsia="zh-CN"/>
        </w:rPr>
        <w:t>1</w:t>
      </w:r>
      <w:r>
        <w:rPr>
          <w:rFonts w:hint="eastAsia" w:eastAsia="宋体"/>
          <w:i w:val="0"/>
          <w:lang w:val="en-US" w:eastAsia="zh-CN"/>
        </w:rPr>
        <w:t>, Zhengwei Zhu</w:t>
      </w:r>
      <w:r>
        <w:rPr>
          <w:rFonts w:hint="eastAsia" w:eastAsia="宋体"/>
          <w:i w:val="0"/>
          <w:vertAlign w:val="superscript"/>
          <w:lang w:val="en-US" w:eastAsia="zh-CN"/>
        </w:rPr>
        <w:t>1</w:t>
      </w:r>
      <w:r>
        <w:rPr>
          <w:rFonts w:hint="eastAsia" w:eastAsia="宋体"/>
          <w:i w:val="0"/>
          <w:vertAlign w:val="baseline"/>
          <w:lang w:val="en-US" w:eastAsia="zh-CN"/>
        </w:rPr>
        <w:t>,</w:t>
      </w:r>
      <w:r>
        <w:rPr>
          <w:rFonts w:hint="eastAsia" w:eastAsia="宋体"/>
          <w:i w:val="0"/>
          <w:vertAlign w:val="superscript"/>
          <w:lang w:val="en-US" w:eastAsia="zh-CN"/>
        </w:rPr>
        <w:t xml:space="preserve"> </w:t>
      </w:r>
      <w:r>
        <w:rPr>
          <w:rFonts w:hint="eastAsia" w:eastAsia="宋体"/>
          <w:i w:val="0"/>
          <w:lang w:val="en-US" w:eastAsia="zh-CN"/>
        </w:rPr>
        <w:t>Tingwen Zhang</w:t>
      </w:r>
      <w:r>
        <w:rPr>
          <w:rFonts w:hint="eastAsia" w:eastAsia="宋体"/>
          <w:i w:val="0"/>
          <w:vertAlign w:val="superscript"/>
          <w:lang w:val="en-US" w:eastAsia="zh-CN"/>
        </w:rPr>
        <w:t>1</w:t>
      </w:r>
      <w:r>
        <w:rPr>
          <w:rFonts w:hint="eastAsia" w:eastAsia="宋体"/>
          <w:i w:val="0"/>
          <w:lang w:val="en-US" w:eastAsia="zh-CN"/>
        </w:rPr>
        <w:t xml:space="preserve">, </w:t>
      </w:r>
      <w:r>
        <w:rPr>
          <w:rFonts w:hint="eastAsia" w:eastAsiaTheme="minorEastAsia"/>
          <w:i w:val="0"/>
          <w:lang w:val="en-US" w:eastAsia="zh-CN"/>
        </w:rPr>
        <w:t>Xianmin Feng</w:t>
      </w:r>
      <w:r>
        <w:rPr>
          <w:rFonts w:hint="eastAsia" w:eastAsiaTheme="minorEastAsia"/>
          <w:i w:val="0"/>
          <w:vertAlign w:val="superscript"/>
          <w:lang w:eastAsia="zh-CN"/>
        </w:rPr>
        <w:t xml:space="preserve"> </w:t>
      </w:r>
      <w:r>
        <w:rPr>
          <w:rFonts w:hint="eastAsia" w:eastAsiaTheme="minorEastAsia"/>
          <w:i w:val="0"/>
          <w:vertAlign w:val="superscript"/>
          <w:lang w:val="en-US" w:eastAsia="zh-CN"/>
        </w:rPr>
        <w:t>1</w:t>
      </w:r>
      <w:r>
        <w:rPr>
          <w:rFonts w:ascii="Times New Roman" w:hAnsi="Times New Roman" w:cs="Times New Roman"/>
          <w:sz w:val="24"/>
          <w:szCs w:val="24"/>
          <w:vertAlign w:val="superscript"/>
        </w:rPr>
        <w:t>*</w:t>
      </w:r>
      <w:r>
        <w:rPr>
          <w:rFonts w:hint="eastAsia" w:eastAsiaTheme="minorEastAsia"/>
          <w:i w:val="0"/>
          <w:lang w:eastAsia="zh-CN"/>
        </w:rPr>
        <w:t>,</w:t>
      </w:r>
      <w:r>
        <w:rPr>
          <w:i w:val="0"/>
        </w:rPr>
        <w:t xml:space="preserve"> </w:t>
      </w:r>
      <w:r>
        <w:rPr>
          <w:rFonts w:hint="eastAsia" w:eastAsia="宋体"/>
          <w:i w:val="0"/>
          <w:lang w:val="en-US" w:eastAsia="zh-CN"/>
        </w:rPr>
        <w:t>Wenhe Zhu</w:t>
      </w:r>
      <w:r>
        <w:rPr>
          <w:rFonts w:hint="eastAsia" w:eastAsiaTheme="minorEastAsia"/>
          <w:i w:val="0"/>
          <w:vertAlign w:val="superscript"/>
          <w:lang w:eastAsia="zh-CN"/>
        </w:rPr>
        <w:t xml:space="preserve"> </w:t>
      </w:r>
      <w:r>
        <w:rPr>
          <w:rFonts w:hint="eastAsia" w:eastAsiaTheme="minorEastAsia"/>
          <w:i w:val="0"/>
          <w:vertAlign w:val="superscript"/>
          <w:lang w:val="en-US" w:eastAsia="zh-CN"/>
        </w:rPr>
        <w:t>1</w:t>
      </w:r>
      <w:r>
        <w:rPr>
          <w:rFonts w:ascii="Times New Roman" w:hAnsi="Times New Roman" w:cs="Times New Roman"/>
          <w:sz w:val="24"/>
          <w:szCs w:val="24"/>
          <w:vertAlign w:val="superscript"/>
        </w:rPr>
        <w:t>*</w:t>
      </w:r>
      <w:r>
        <w:rPr>
          <w:rFonts w:hint="eastAsia" w:eastAsiaTheme="minorEastAsia"/>
          <w:i w:val="0"/>
          <w:lang w:eastAsia="zh-CN"/>
        </w:rPr>
        <w:t xml:space="preserve">, </w:t>
      </w:r>
      <w:r>
        <w:rPr>
          <w:rFonts w:hint="eastAsia" w:eastAsiaTheme="minorEastAsia"/>
          <w:i w:val="0"/>
          <w:lang w:val="en-US" w:eastAsia="zh-CN"/>
        </w:rPr>
        <w:t xml:space="preserve">and </w:t>
      </w:r>
      <w:r>
        <w:rPr>
          <w:i w:val="0"/>
        </w:rPr>
        <w:t>Zhigang Xie</w:t>
      </w:r>
      <w:r>
        <w:rPr>
          <w:rFonts w:hint="eastAsia" w:eastAsiaTheme="minorEastAsia"/>
          <w:i w:val="0"/>
          <w:vertAlign w:val="superscript"/>
          <w:lang w:eastAsia="zh-CN"/>
        </w:rPr>
        <w:t xml:space="preserve"> </w:t>
      </w:r>
      <w:r>
        <w:rPr>
          <w:rFonts w:hint="eastAsia" w:eastAsiaTheme="minorEastAsia"/>
          <w:i w:val="0"/>
          <w:vertAlign w:val="superscript"/>
          <w:lang w:val="en-US" w:eastAsia="zh-CN"/>
        </w:rPr>
        <w:t>2</w:t>
      </w:r>
      <w:r>
        <w:rPr>
          <w:i w:val="0"/>
        </w:rPr>
        <w:t xml:space="preserve"> </w:t>
      </w:r>
    </w:p>
    <w:p w14:paraId="6F85DB95">
      <w:pPr>
        <w:pStyle w:val="13"/>
        <w:keepNext w:val="0"/>
        <w:keepLines w:val="0"/>
        <w:pageBreakBefore w:val="0"/>
        <w:widowControl/>
        <w:kinsoku/>
        <w:wordWrap/>
        <w:overflowPunct/>
        <w:topLinePunct w:val="0"/>
        <w:autoSpaceDE/>
        <w:autoSpaceDN/>
        <w:bidi w:val="0"/>
        <w:adjustRightInd/>
        <w:snapToGrid/>
        <w:spacing w:before="157" w:beforeLines="50" w:line="360" w:lineRule="auto"/>
        <w:textAlignment w:val="auto"/>
        <w:rPr>
          <w:rFonts w:eastAsia="宋体"/>
          <w:lang w:eastAsia="zh-CN"/>
        </w:rPr>
      </w:pPr>
      <w:r>
        <w:rPr>
          <w:rFonts w:hint="eastAsia" w:eastAsia="宋体"/>
          <w:vertAlign w:val="superscript"/>
          <w:lang w:val="en-US" w:eastAsia="zh-CN"/>
        </w:rPr>
        <w:t>1</w:t>
      </w:r>
      <w:r>
        <w:rPr>
          <w:rFonts w:hint="eastAsia" w:eastAsia="宋体"/>
          <w:vertAlign w:val="superscript"/>
          <w:lang w:eastAsia="zh-CN"/>
        </w:rPr>
        <w:t xml:space="preserve"> </w:t>
      </w:r>
      <w:r>
        <w:rPr>
          <w:rFonts w:eastAsia="宋体"/>
          <w:lang w:eastAsia="zh-CN"/>
        </w:rPr>
        <w:t>Jilin Medical University</w:t>
      </w:r>
      <w:r>
        <w:rPr>
          <w:rFonts w:hint="eastAsia" w:eastAsia="宋体"/>
          <w:lang w:eastAsia="zh-CN"/>
        </w:rPr>
        <w:t xml:space="preserve">, </w:t>
      </w:r>
      <w:r>
        <w:rPr>
          <w:rFonts w:eastAsia="宋体"/>
          <w:lang w:eastAsia="zh-CN"/>
        </w:rPr>
        <w:t>Jilin 132013, P. R. China</w:t>
      </w:r>
    </w:p>
    <w:p w14:paraId="78E7565D">
      <w:pPr>
        <w:pStyle w:val="13"/>
        <w:keepNext w:val="0"/>
        <w:keepLines w:val="0"/>
        <w:pageBreakBefore w:val="0"/>
        <w:kinsoku/>
        <w:wordWrap/>
        <w:overflowPunct/>
        <w:topLinePunct w:val="0"/>
        <w:autoSpaceDE/>
        <w:autoSpaceDN/>
        <w:bidi w:val="0"/>
        <w:adjustRightInd/>
        <w:snapToGrid/>
        <w:spacing w:line="360" w:lineRule="auto"/>
        <w:textAlignment w:val="auto"/>
        <w:rPr>
          <w:rFonts w:eastAsia="宋体"/>
          <w:lang w:eastAsia="zh-CN"/>
        </w:rPr>
      </w:pPr>
      <w:r>
        <w:rPr>
          <w:rFonts w:hint="eastAsia" w:eastAsia="宋体"/>
          <w:vertAlign w:val="superscript"/>
          <w:lang w:val="en-US" w:eastAsia="zh-CN"/>
        </w:rPr>
        <w:t>2</w:t>
      </w:r>
      <w:r>
        <w:rPr>
          <w:rFonts w:hint="eastAsia" w:eastAsia="宋体"/>
          <w:vertAlign w:val="superscript"/>
          <w:lang w:eastAsia="zh-CN"/>
        </w:rPr>
        <w:t xml:space="preserve"> </w:t>
      </w:r>
      <w:r>
        <w:rPr>
          <w:rFonts w:eastAsia="宋体"/>
          <w:lang w:eastAsia="zh-CN"/>
        </w:rPr>
        <w:t>State Key Laboratory of Polymer Physics and Chemistry</w:t>
      </w:r>
      <w:r>
        <w:rPr>
          <w:rFonts w:hint="eastAsia" w:eastAsia="宋体"/>
          <w:lang w:eastAsia="zh-CN"/>
        </w:rPr>
        <w:t xml:space="preserve">, </w:t>
      </w:r>
      <w:r>
        <w:rPr>
          <w:rFonts w:eastAsia="宋体"/>
          <w:lang w:eastAsia="zh-CN"/>
        </w:rPr>
        <w:t>Changchun Institute of Applied Chemistry</w:t>
      </w:r>
      <w:r>
        <w:rPr>
          <w:rFonts w:hint="eastAsia" w:eastAsia="宋体"/>
          <w:lang w:eastAsia="zh-CN"/>
        </w:rPr>
        <w:t xml:space="preserve">, </w:t>
      </w:r>
      <w:r>
        <w:rPr>
          <w:rFonts w:eastAsia="宋体"/>
          <w:lang w:eastAsia="zh-CN"/>
        </w:rPr>
        <w:t>Chinese Academy of Sciences</w:t>
      </w:r>
      <w:r>
        <w:rPr>
          <w:rFonts w:hint="eastAsia" w:eastAsia="宋体"/>
          <w:lang w:eastAsia="zh-CN"/>
        </w:rPr>
        <w:t xml:space="preserve">, </w:t>
      </w:r>
      <w:r>
        <w:rPr>
          <w:rFonts w:eastAsia="宋体"/>
          <w:lang w:eastAsia="zh-CN"/>
        </w:rPr>
        <w:t xml:space="preserve">Changchun 130022, P. R. China </w:t>
      </w:r>
    </w:p>
    <w:p w14:paraId="44A53223">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Cs/>
          <w:sz w:val="24"/>
          <w:szCs w:val="24"/>
          <w:lang w:val="en-US" w:eastAsia="zh-CN"/>
        </w:rPr>
      </w:pPr>
      <w:r>
        <w:rPr>
          <w:rFonts w:ascii="Times New Roman" w:hAnsi="Times New Roman" w:cs="Times New Roman"/>
          <w:sz w:val="24"/>
          <w:szCs w:val="24"/>
          <w:vertAlign w:val="superscript"/>
        </w:rPr>
        <w:t>*</w:t>
      </w:r>
      <w:r>
        <w:rPr>
          <w:rFonts w:ascii="Times New Roman" w:hAnsi="Times New Roman" w:cs="Times New Roman"/>
          <w:bCs/>
          <w:sz w:val="24"/>
          <w:szCs w:val="24"/>
        </w:rPr>
        <w:t xml:space="preserve">Corresponding author </w:t>
      </w:r>
      <w:r>
        <w:rPr>
          <w:rFonts w:hint="eastAsia" w:ascii="Times New Roman" w:hAnsi="Times New Roman" w:cs="Times New Roman"/>
          <w:bCs/>
          <w:sz w:val="24"/>
          <w:szCs w:val="24"/>
        </w:rPr>
        <w:fldChar w:fldCharType="begin"/>
      </w:r>
      <w:r>
        <w:rPr>
          <w:rFonts w:hint="eastAsia" w:ascii="Times New Roman" w:hAnsi="Times New Roman" w:cs="Times New Roman"/>
          <w:bCs/>
          <w:sz w:val="24"/>
          <w:szCs w:val="24"/>
        </w:rPr>
        <w:instrText xml:space="preserve"> HYPERLINK "mailto:huolizwh@163.com" </w:instrText>
      </w:r>
      <w:r>
        <w:rPr>
          <w:rFonts w:hint="eastAsia" w:ascii="Times New Roman" w:hAnsi="Times New Roman" w:cs="Times New Roman"/>
          <w:bCs/>
          <w:sz w:val="24"/>
          <w:szCs w:val="24"/>
        </w:rPr>
        <w:fldChar w:fldCharType="separate"/>
      </w:r>
      <w:r>
        <w:rPr>
          <w:rStyle w:val="7"/>
          <w:rFonts w:hint="eastAsia" w:ascii="Times New Roman" w:hAnsi="Times New Roman" w:cs="Times New Roman"/>
          <w:bCs/>
          <w:sz w:val="24"/>
          <w:szCs w:val="24"/>
        </w:rPr>
        <w:t>huolizwh@163.com</w:t>
      </w:r>
      <w:r>
        <w:rPr>
          <w:rFonts w:hint="eastAsia" w:ascii="Times New Roman" w:hAnsi="Times New Roman" w:cs="Times New Roman"/>
          <w:bCs/>
          <w:sz w:val="24"/>
          <w:szCs w:val="24"/>
        </w:rPr>
        <w:fldChar w:fldCharType="end"/>
      </w:r>
    </w:p>
    <w:p w14:paraId="75377E92">
      <w:pPr>
        <w:pStyle w:val="13"/>
        <w:keepNext w:val="0"/>
        <w:keepLines w:val="0"/>
        <w:pageBreakBefore w:val="0"/>
        <w:kinsoku/>
        <w:wordWrap/>
        <w:overflowPunct/>
        <w:topLinePunct w:val="0"/>
        <w:autoSpaceDE/>
        <w:autoSpaceDN/>
        <w:bidi w:val="0"/>
        <w:adjustRightInd/>
        <w:snapToGrid/>
        <w:spacing w:line="360" w:lineRule="auto"/>
        <w:textAlignment w:val="auto"/>
        <w:rPr>
          <w:rFonts w:eastAsia="宋体"/>
          <w:lang w:val="en-US" w:eastAsia="zh-CN"/>
        </w:rPr>
      </w:pPr>
      <w:r>
        <w:rPr>
          <w:rFonts w:hint="default" w:ascii="Times New Roman" w:hAnsi="Times New Roman" w:cs="Times New Roman" w:eastAsiaTheme="minorEastAsia"/>
          <w:i w:val="0"/>
          <w:vertAlign w:val="superscript"/>
          <w:lang w:val="en-US" w:eastAsia="zh-CN"/>
        </w:rPr>
        <w:t>†</w:t>
      </w:r>
      <w:r>
        <w:rPr>
          <w:rFonts w:eastAsia="宋体"/>
          <w:lang w:val="en-US" w:eastAsia="zh-CN"/>
        </w:rPr>
        <w:t>These authors have contributed equally to this work.</w:t>
      </w:r>
    </w:p>
    <w:p w14:paraId="5FC31A5E">
      <w:pPr>
        <w:pStyle w:val="13"/>
        <w:keepNext w:val="0"/>
        <w:keepLines w:val="0"/>
        <w:pageBreakBefore w:val="0"/>
        <w:kinsoku/>
        <w:wordWrap/>
        <w:overflowPunct/>
        <w:topLinePunct w:val="0"/>
        <w:autoSpaceDE/>
        <w:autoSpaceDN/>
        <w:bidi w:val="0"/>
        <w:adjustRightInd/>
        <w:snapToGrid/>
        <w:spacing w:line="360" w:lineRule="auto"/>
        <w:textAlignment w:val="auto"/>
        <w:rPr>
          <w:rFonts w:eastAsia="宋体"/>
          <w:lang w:val="en-US" w:eastAsia="zh-CN"/>
        </w:rPr>
      </w:pPr>
    </w:p>
    <w:p w14:paraId="2E614998">
      <w:pPr>
        <w:keepNext w:val="0"/>
        <w:keepLines w:val="0"/>
        <w:pageBreakBefore w:val="0"/>
        <w:widowControl/>
        <w:kinsoku/>
        <w:wordWrap/>
        <w:overflowPunct/>
        <w:topLinePunct w:val="0"/>
        <w:autoSpaceDE/>
        <w:autoSpaceDN/>
        <w:bidi w:val="0"/>
        <w:adjustRightInd/>
        <w:snapToGrid/>
        <w:spacing w:after="156" w:afterLines="50" w:line="360" w:lineRule="auto"/>
        <w:textAlignment w:val="auto"/>
        <w:rPr>
          <w:rFonts w:ascii="Times New Roman" w:hAnsi="Times New Roman" w:eastAsia="宋体" w:cs="Times New Roman"/>
          <w:b/>
          <w:kern w:val="0"/>
          <w:sz w:val="24"/>
          <w:szCs w:val="24"/>
        </w:rPr>
      </w:pPr>
      <w:r>
        <w:rPr>
          <w:rFonts w:hint="eastAsia" w:ascii="Times New Roman" w:hAnsi="Times New Roman" w:cs="Times New Roman"/>
          <w:b/>
          <w:sz w:val="28"/>
          <w:szCs w:val="28"/>
        </w:rPr>
        <w:t>Experimental section</w:t>
      </w:r>
    </w:p>
    <w:p w14:paraId="41AD666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Materials</w:t>
      </w:r>
    </w:p>
    <w:p w14:paraId="1AE5FD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b w:val="0"/>
          <w:bCs/>
          <w:sz w:val="24"/>
          <w:szCs w:val="24"/>
        </w:rPr>
        <w:t>Zinc nitrate hexahydrate (Zn(NO</w:t>
      </w:r>
      <w:r>
        <w:rPr>
          <w:rFonts w:hint="default" w:ascii="Times New Roman" w:hAnsi="Times New Roman" w:cs="Times New Roman"/>
          <w:b w:val="0"/>
          <w:bCs/>
          <w:sz w:val="24"/>
          <w:szCs w:val="24"/>
          <w:vertAlign w:val="subscript"/>
        </w:rPr>
        <w:t>3</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vertAlign w:val="subscript"/>
        </w:rPr>
        <w:t>2▪</w:t>
      </w:r>
      <w:r>
        <w:rPr>
          <w:rFonts w:hint="default" w:ascii="Times New Roman" w:hAnsi="Times New Roman" w:cs="Times New Roman"/>
          <w:b w:val="0"/>
          <w:bCs/>
          <w:sz w:val="24"/>
          <w:szCs w:val="24"/>
        </w:rPr>
        <w:t>6H</w:t>
      </w:r>
      <w:r>
        <w:rPr>
          <w:rFonts w:hint="default" w:ascii="Times New Roman" w:hAnsi="Times New Roman" w:cs="Times New Roman"/>
          <w:b w:val="0"/>
          <w:bCs/>
          <w:sz w:val="24"/>
          <w:szCs w:val="24"/>
          <w:vertAlign w:val="subscript"/>
        </w:rPr>
        <w:t>2</w:t>
      </w:r>
      <w:r>
        <w:rPr>
          <w:rFonts w:hint="default" w:ascii="Times New Roman" w:hAnsi="Times New Roman" w:cs="Times New Roman"/>
          <w:b w:val="0"/>
          <w:bCs/>
          <w:sz w:val="24"/>
          <w:szCs w:val="24"/>
        </w:rPr>
        <w:t>O), 2-methylimidazole (2-MIM),</w:t>
      </w:r>
      <w:r>
        <w:rPr>
          <w:rFonts w:hint="default" w:ascii="Times New Roman" w:hAnsi="Times New Roman" w:cs="Times New Roman"/>
          <w:b w:val="0"/>
          <w:bCs/>
          <w:sz w:val="24"/>
          <w:szCs w:val="24"/>
          <w:lang w:val="en-US" w:eastAsia="zh-CN"/>
        </w:rPr>
        <w:t xml:space="preserve"> Chlorogenic acid (CA), </w:t>
      </w:r>
      <w:r>
        <w:rPr>
          <w:rFonts w:hint="default" w:ascii="Times New Roman" w:hAnsi="Times New Roman" w:cs="Times New Roman"/>
          <w:b w:val="0"/>
          <w:bCs/>
          <w:sz w:val="24"/>
          <w:szCs w:val="24"/>
        </w:rPr>
        <w:t>methylene blue (MB), 5,5</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-dithiobis (2-nitrobenzoic acid) (DTNB), glutathione (GSH),</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manganese chloride (MnCl</w:t>
      </w:r>
      <w:r>
        <w:rPr>
          <w:rFonts w:hint="default" w:ascii="Times New Roman" w:hAnsi="Times New Roman" w:cs="Times New Roman"/>
          <w:b w:val="0"/>
          <w:bCs/>
          <w:sz w:val="24"/>
          <w:szCs w:val="24"/>
          <w:vertAlign w:val="subscript"/>
        </w:rPr>
        <w:t>2</w:t>
      </w:r>
      <w:r>
        <w:rPr>
          <w:rFonts w:hint="default" w:ascii="Times New Roman" w:hAnsi="Times New Roman" w:cs="Times New Roman"/>
          <w:b w:val="0"/>
          <w:bCs/>
          <w:sz w:val="24"/>
          <w:szCs w:val="24"/>
        </w:rPr>
        <w:t>), and</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sodium bicarbonate (NaHCO</w:t>
      </w:r>
      <w:r>
        <w:rPr>
          <w:rFonts w:hint="default" w:ascii="Times New Roman" w:hAnsi="Times New Roman" w:cs="Times New Roman"/>
          <w:b w:val="0"/>
          <w:bCs/>
          <w:sz w:val="24"/>
          <w:szCs w:val="24"/>
          <w:vertAlign w:val="subscript"/>
        </w:rPr>
        <w:t>3</w:t>
      </w:r>
      <w:r>
        <w:rPr>
          <w:rFonts w:hint="default" w:ascii="Times New Roman" w:hAnsi="Times New Roman" w:cs="Times New Roman"/>
          <w:b w:val="0"/>
          <w:bCs/>
          <w:sz w:val="24"/>
          <w:szCs w:val="24"/>
        </w:rPr>
        <w:t>) were purchased from Aladdin Chemical Co. Ltd.</w:t>
      </w:r>
      <w:r>
        <w:rPr>
          <w:rFonts w:hint="default" w:ascii="Times New Roman" w:hAnsi="Times New Roman" w:cs="Times New Roman"/>
          <w:b w:val="0"/>
          <w:bCs/>
          <w:sz w:val="24"/>
          <w:szCs w:val="24"/>
          <w:lang w:val="en-US" w:eastAsia="zh-CN"/>
        </w:rPr>
        <w:t xml:space="preserve"> Potassium permanganate (KMnO</w:t>
      </w:r>
      <w:r>
        <w:rPr>
          <w:rFonts w:hint="default" w:ascii="Times New Roman" w:hAnsi="Times New Roman" w:cs="Times New Roman"/>
          <w:b w:val="0"/>
          <w:bCs/>
          <w:sz w:val="24"/>
          <w:szCs w:val="24"/>
          <w:vertAlign w:val="subscript"/>
          <w:lang w:val="en-US" w:eastAsia="zh-CN"/>
        </w:rPr>
        <w:t>4</w:t>
      </w:r>
      <w:r>
        <w:rPr>
          <w:rFonts w:hint="default" w:ascii="Times New Roman" w:hAnsi="Times New Roman" w:cs="Times New Roman"/>
          <w:b w:val="0"/>
          <w:bCs/>
          <w:sz w:val="24"/>
          <w:szCs w:val="24"/>
          <w:lang w:val="en-US" w:eastAsia="zh-CN"/>
        </w:rPr>
        <w:t>), hydrogen peroxide (H</w:t>
      </w:r>
      <w:r>
        <w:rPr>
          <w:rFonts w:hint="default" w:ascii="Times New Roman" w:hAnsi="Times New Roman" w:cs="Times New Roman"/>
          <w:b w:val="0"/>
          <w:bCs/>
          <w:sz w:val="24"/>
          <w:szCs w:val="24"/>
          <w:vertAlign w:val="subscript"/>
          <w:lang w:val="en-US" w:eastAsia="zh-CN"/>
        </w:rPr>
        <w:t>2</w:t>
      </w:r>
      <w:r>
        <w:rPr>
          <w:rFonts w:hint="default" w:ascii="Times New Roman" w:hAnsi="Times New Roman" w:cs="Times New Roman"/>
          <w:b w:val="0"/>
          <w:bCs/>
          <w:sz w:val="24"/>
          <w:szCs w:val="24"/>
          <w:lang w:val="en-US" w:eastAsia="zh-CN"/>
        </w:rPr>
        <w:t>O</w:t>
      </w:r>
      <w:r>
        <w:rPr>
          <w:rFonts w:hint="default" w:ascii="Times New Roman" w:hAnsi="Times New Roman" w:cs="Times New Roman"/>
          <w:b w:val="0"/>
          <w:bCs/>
          <w:sz w:val="24"/>
          <w:szCs w:val="24"/>
          <w:vertAlign w:val="subscript"/>
          <w:lang w:val="en-US" w:eastAsia="zh-CN"/>
        </w:rPr>
        <w:t>2</w:t>
      </w:r>
      <w:r>
        <w:rPr>
          <w:rFonts w:hint="default" w:ascii="Times New Roman" w:hAnsi="Times New Roman" w:cs="Times New Roman"/>
          <w:b w:val="0"/>
          <w:bCs/>
          <w:sz w:val="24"/>
          <w:szCs w:val="24"/>
          <w:lang w:val="en-US" w:eastAsia="zh-CN"/>
        </w:rPr>
        <w:t>, 30%), and dimethylsulfoxide (DMSO) were purchased from Sinopharm Chemical Reagent Co. Ltd. FBS, DMEM, PBS, DCFH-DA, MTT, DAPI, Calcein-AM and PI were purchased fro</w:t>
      </w:r>
      <w:r>
        <w:rPr>
          <w:rFonts w:hint="default" w:ascii="Times New Roman" w:hAnsi="Times New Roman" w:cs="Times New Roman"/>
          <w:b w:val="0"/>
          <w:bCs/>
          <w:sz w:val="24"/>
          <w:szCs w:val="24"/>
          <w:lang w:val="en-US" w:eastAsia="zh-CN"/>
        </w:rPr>
        <w:t xml:space="preserve">m Sigma-Aldrich. </w:t>
      </w:r>
      <w:r>
        <w:rPr>
          <w:rFonts w:hint="default" w:ascii="Times New Roman" w:hAnsi="Times New Roman" w:cs="Times New Roman"/>
          <w:sz w:val="24"/>
          <w:szCs w:val="24"/>
        </w:rPr>
        <w:t xml:space="preserve">Annexin V-FITC apoptosis detection kit was purchased from Shanghai Beyotime Biotechnology Co., Ltd. Ultrapure water was prepared from a Milli-Q system (Millipore, USA). </w:t>
      </w:r>
    </w:p>
    <w:p w14:paraId="2EAE89F6">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Synthesis of CZM</w:t>
      </w:r>
      <w:r>
        <w:rPr>
          <w:rFonts w:hint="default" w:ascii="Times New Roman" w:hAnsi="Times New Roman" w:cs="Times New Roman"/>
          <w:b/>
          <w:bCs/>
          <w:sz w:val="24"/>
          <w:szCs w:val="24"/>
          <w:lang w:val="en-US" w:eastAsia="zh-CN"/>
        </w:rPr>
        <w:t xml:space="preserve"> </w:t>
      </w:r>
    </w:p>
    <w:p w14:paraId="73A486F1">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In a typical experiment, 75 mg of zinc nitrate hexahydrate was dissolved in 2.5 mL of deionized water, on the other hand, 165 mg of 2-methyl imidazole was dissolved into 4.5 mL of methanol and 10 mg of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 xml:space="preserve">A was dissolved into 0.5 mL of DMF. Under stirring, the aqueous of zinc nitrate was added into the solution of 2-methyl imidazole and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A at room temperature, the synthesis solution quickly turned turbid.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After 3 min, </w:t>
      </w:r>
      <w:r>
        <w:rPr>
          <w:rFonts w:hint="default" w:ascii="Times New Roman" w:hAnsi="Times New Roman" w:cs="Times New Roman"/>
          <w:sz w:val="24"/>
          <w:szCs w:val="24"/>
          <w:lang w:val="en-US" w:eastAsia="zh-CN"/>
        </w:rPr>
        <w:t>ZM</w:t>
      </w:r>
      <w:r>
        <w:rPr>
          <w:rFonts w:hint="default" w:ascii="Times New Roman" w:hAnsi="Times New Roman" w:cs="Times New Roman"/>
          <w:sz w:val="24"/>
          <w:szCs w:val="24"/>
        </w:rPr>
        <w:t xml:space="preserve"> NPs were formed. The solution was centrifuged at 12000 rpm for 10 min to obtain the </w:t>
      </w:r>
      <w:r>
        <w:rPr>
          <w:rFonts w:hint="default" w:ascii="Times New Roman" w:hAnsi="Times New Roman" w:cs="Times New Roman"/>
          <w:sz w:val="24"/>
          <w:szCs w:val="24"/>
          <w:lang w:val="en-US" w:eastAsia="zh-CN"/>
        </w:rPr>
        <w:t>CZ</w:t>
      </w:r>
      <w:r>
        <w:rPr>
          <w:rFonts w:hint="default" w:ascii="Times New Roman" w:hAnsi="Times New Roman" w:cs="Times New Roman"/>
          <w:sz w:val="24"/>
          <w:szCs w:val="24"/>
        </w:rPr>
        <w:t xml:space="preserve"> NPs. Then </w:t>
      </w:r>
      <w:r>
        <w:rPr>
          <w:rFonts w:hint="default" w:ascii="Times New Roman" w:hAnsi="Times New Roman" w:cs="Times New Roman"/>
          <w:sz w:val="24"/>
          <w:szCs w:val="24"/>
          <w:lang w:val="en-US" w:eastAsia="zh-CN"/>
        </w:rPr>
        <w:t>CZ</w:t>
      </w:r>
      <w:r>
        <w:rPr>
          <w:rFonts w:hint="default" w:ascii="Times New Roman" w:hAnsi="Times New Roman" w:cs="Times New Roman"/>
          <w:sz w:val="24"/>
          <w:szCs w:val="24"/>
        </w:rPr>
        <w:t xml:space="preserve"> NPs was washed with methanol three times to completely remove the unreacted reagents. The supernatants were all collected for the measurement of encapsulation efficiency and drug loading content of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A.</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Thereafter, KMnO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aqueous solution (1 mL</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50 m</w:t>
      </w:r>
      <w:r>
        <w:rPr>
          <w:rFonts w:hint="default" w:ascii="Times New Roman" w:hAnsi="Times New Roman" w:cs="Times New Roman"/>
          <w:b w:val="0"/>
          <w:bCs w:val="0"/>
          <w:color w:val="auto"/>
          <w:sz w:val="24"/>
          <w:szCs w:val="24"/>
          <w:lang w:val="en-US" w:eastAsia="zh-CN"/>
        </w:rPr>
        <w:t>g mL</w:t>
      </w:r>
      <w:r>
        <w:rPr>
          <w:rFonts w:hint="default" w:ascii="Times New Roman" w:hAnsi="Times New Roman" w:cs="Times New Roman"/>
          <w:color w:val="auto"/>
          <w:sz w:val="24"/>
          <w:szCs w:val="24"/>
          <w:vertAlign w:val="superscript"/>
          <w:lang w:val="en-US" w:eastAsia="zh-CN"/>
        </w:rPr>
        <w:t>−</w:t>
      </w:r>
      <w:r>
        <w:rPr>
          <w:rFonts w:hint="default" w:ascii="Times New Roman" w:hAnsi="Times New Roman" w:cs="Times New Roman"/>
          <w:b w:val="0"/>
          <w:bCs w:val="0"/>
          <w:color w:val="auto"/>
          <w:sz w:val="24"/>
          <w:szCs w:val="24"/>
          <w:vertAlign w:val="superscript"/>
          <w:lang w:val="en-US" w:eastAsia="zh-CN"/>
        </w:rPr>
        <w:t>1</w:t>
      </w:r>
      <w:r>
        <w:rPr>
          <w:rFonts w:hint="default" w:ascii="Times New Roman" w:hAnsi="Times New Roman" w:cs="Times New Roman"/>
          <w:sz w:val="24"/>
          <w:szCs w:val="24"/>
        </w:rPr>
        <w:t>) was injected into the mixture, and the resultant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CZM was collected by centrifugation at 12000 rpm for 10 mi</w:t>
      </w:r>
      <w:r>
        <w:rPr>
          <w:rFonts w:hint="default" w:ascii="Times New Roman" w:hAnsi="Times New Roman" w:cs="Times New Roman"/>
          <w:sz w:val="24"/>
          <w:szCs w:val="24"/>
          <w:lang w:val="en-US" w:eastAsia="zh-CN"/>
        </w:rPr>
        <w:t xml:space="preserve">n </w:t>
      </w:r>
      <w:r>
        <w:rPr>
          <w:rFonts w:hint="default" w:ascii="Times New Roman" w:hAnsi="Times New Roman" w:cs="Times New Roman"/>
          <w:sz w:val="24"/>
          <w:szCs w:val="24"/>
        </w:rPr>
        <w:t>and cleaned with deionized water</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several times.</w:t>
      </w:r>
    </w:p>
    <w:p w14:paraId="7E5C9FEC">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Characterization</w:t>
      </w:r>
    </w:p>
    <w:p w14:paraId="32136561">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UV was recorded on SHIMADZU UV-2450 spectrometer. TEM and SEM images were recorded by JEOL JEM-1011 electron microscope (acceleration voltage of 100 kV) and JEOL JXA-840 (acceleration voltage of 15 kV). Size w</w:t>
      </w:r>
      <w:r>
        <w:rPr>
          <w:rFonts w:hint="default" w:ascii="Times New Roman" w:hAnsi="Times New Roman" w:cs="Times New Roman"/>
          <w:sz w:val="24"/>
          <w:szCs w:val="24"/>
          <w:lang w:val="en-US" w:eastAsia="zh-CN"/>
        </w:rPr>
        <w:t>as</w:t>
      </w:r>
      <w:r>
        <w:rPr>
          <w:rFonts w:hint="default" w:ascii="Times New Roman" w:hAnsi="Times New Roman" w:cs="Times New Roman"/>
          <w:sz w:val="24"/>
          <w:szCs w:val="24"/>
        </w:rPr>
        <w:t xml:space="preserve"> measured by Malvern Zeta Sizer-Nano ZS90 instrument. PXRD was performed by a Riguku D/MAX2550 diffractometer using CuKα radiation, 40 kV, 200 mA with scanning rate of 0.4 </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 xml:space="preserve"> min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xml:space="preserve">. TGA was performed using a NetzchSta 449c thermal analyzer system at a rate of 10 </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C min</w:t>
      </w:r>
      <w:r>
        <w:rPr>
          <w:rFonts w:hint="default" w:ascii="Times New Roman" w:hAnsi="Times New Roman" w:cs="Times New Roman"/>
          <w:sz w:val="24"/>
          <w:szCs w:val="24"/>
          <w:vertAlign w:val="superscript"/>
        </w:rPr>
        <w:t>-1</w:t>
      </w:r>
      <w:r>
        <w:rPr>
          <w:rFonts w:hint="default" w:ascii="Times New Roman" w:hAnsi="Times New Roman" w:cs="Times New Roman"/>
          <w:sz w:val="24"/>
          <w:szCs w:val="24"/>
        </w:rPr>
        <w:t xml:space="preserve"> under air atmosphere.</w:t>
      </w:r>
    </w:p>
    <w:p w14:paraId="60E8E3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rPr>
        <w:t xml:space="preserve">Detection of </w:t>
      </w:r>
      <w:r>
        <w:rPr>
          <w:rFonts w:hint="default" w:ascii="Times New Roman" w:hAnsi="Times New Roman" w:cs="Times New Roman"/>
          <w:b/>
          <w:bCs w:val="0"/>
          <w:color w:val="auto"/>
          <w:sz w:val="24"/>
          <w:szCs w:val="24"/>
          <w:vertAlign w:val="superscript"/>
          <w:lang w:val="en-US" w:eastAsia="zh-CN"/>
        </w:rPr>
        <w:t>•</w:t>
      </w:r>
      <w:r>
        <w:rPr>
          <w:rFonts w:hint="default" w:ascii="Times New Roman" w:hAnsi="Times New Roman" w:cs="Times New Roman"/>
          <w:b/>
          <w:bCs w:val="0"/>
          <w:color w:val="auto"/>
          <w:sz w:val="24"/>
          <w:szCs w:val="24"/>
          <w:lang w:val="en-US" w:eastAsia="zh-CN"/>
        </w:rPr>
        <w:t>OH</w:t>
      </w:r>
      <w:r>
        <w:rPr>
          <w:rFonts w:hint="default" w:ascii="Times New Roman" w:hAnsi="Times New Roman" w:cs="Times New Roman"/>
          <w:b/>
          <w:sz w:val="24"/>
          <w:szCs w:val="24"/>
          <w:lang w:val="en-US" w:eastAsia="zh-CN"/>
        </w:rPr>
        <w:t xml:space="preserve"> </w:t>
      </w:r>
    </w:p>
    <w:p w14:paraId="19142B4A">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A series of</w:t>
      </w:r>
      <w:r>
        <w:rPr>
          <w:rFonts w:hint="default" w:ascii="Times New Roman" w:hAnsi="Times New Roman" w:cs="Times New Roman"/>
          <w:b w:val="0"/>
          <w:bCs/>
          <w:sz w:val="24"/>
          <w:szCs w:val="24"/>
          <w:lang w:val="en-US" w:eastAsia="zh-CN"/>
        </w:rPr>
        <w:t xml:space="preserve"> CZM NPs</w:t>
      </w:r>
      <w:r>
        <w:rPr>
          <w:rFonts w:hint="default" w:ascii="Times New Roman" w:hAnsi="Times New Roman" w:cs="Times New Roman"/>
          <w:b w:val="0"/>
          <w:bCs/>
          <w:sz w:val="24"/>
          <w:szCs w:val="24"/>
        </w:rPr>
        <w:t xml:space="preserve"> solutions</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were prepared with different concentrations to react with the same amount of MB and H</w:t>
      </w:r>
      <w:r>
        <w:rPr>
          <w:rFonts w:hint="default" w:ascii="Times New Roman" w:hAnsi="Times New Roman" w:cs="Times New Roman"/>
          <w:b w:val="0"/>
          <w:bCs/>
          <w:sz w:val="24"/>
          <w:szCs w:val="24"/>
          <w:vertAlign w:val="subscript"/>
        </w:rPr>
        <w:t>2</w:t>
      </w:r>
      <w:r>
        <w:rPr>
          <w:rFonts w:hint="default" w:ascii="Times New Roman" w:hAnsi="Times New Roman" w:cs="Times New Roman"/>
          <w:b w:val="0"/>
          <w:bCs/>
          <w:sz w:val="24"/>
          <w:szCs w:val="24"/>
        </w:rPr>
        <w:t>O</w:t>
      </w:r>
      <w:r>
        <w:rPr>
          <w:rFonts w:hint="default" w:ascii="Times New Roman" w:hAnsi="Times New Roman" w:cs="Times New Roman"/>
          <w:b w:val="0"/>
          <w:bCs/>
          <w:sz w:val="24"/>
          <w:szCs w:val="24"/>
          <w:vertAlign w:val="subscript"/>
        </w:rPr>
        <w:t>2</w:t>
      </w:r>
      <w:r>
        <w:rPr>
          <w:rFonts w:hint="default" w:ascii="Times New Roman" w:hAnsi="Times New Roman" w:cs="Times New Roman"/>
          <w:b w:val="0"/>
          <w:bCs/>
          <w:sz w:val="24"/>
          <w:szCs w:val="24"/>
        </w:rPr>
        <w:t>. Subsequently, the UV</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vis absorption peak of each group around 660 nm was detected which was the characteristic absorption peak of MB.</w:t>
      </w:r>
    </w:p>
    <w:p w14:paraId="49ABE6C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rPr>
        <w:t>GSH depletion assay</w:t>
      </w:r>
      <w:r>
        <w:rPr>
          <w:rFonts w:hint="default" w:ascii="Times New Roman" w:hAnsi="Times New Roman" w:cs="Times New Roman"/>
          <w:b/>
          <w:sz w:val="24"/>
          <w:szCs w:val="24"/>
          <w:lang w:val="en-US" w:eastAsia="zh-CN"/>
        </w:rPr>
        <w:t xml:space="preserve"> </w:t>
      </w:r>
    </w:p>
    <w:p w14:paraId="625B9C91">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b/>
          <w:sz w:val="24"/>
          <w:szCs w:val="24"/>
        </w:rPr>
      </w:pPr>
      <w:r>
        <w:rPr>
          <w:rFonts w:hint="default" w:ascii="Times New Roman" w:hAnsi="Times New Roman" w:cs="Times New Roman"/>
          <w:b w:val="0"/>
          <w:bCs/>
          <w:sz w:val="24"/>
          <w:szCs w:val="24"/>
        </w:rPr>
        <w:t>GSH solutions</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with same concentration were co-incubated with different treatments for 24 h. The GSH concentration in the supernatant of each group was compared by adding DNTB probe solution and detecting the UV</w:t>
      </w:r>
      <w:r>
        <w:rPr>
          <w:rFonts w:hint="default" w:ascii="Times New Roman" w:hAnsi="Times New Roman" w:cs="Times New Roman"/>
          <w:b w:val="0"/>
          <w:bCs/>
          <w:sz w:val="24"/>
          <w:szCs w:val="24"/>
          <w:lang w:val="en-US" w:eastAsia="zh-CN"/>
        </w:rPr>
        <w:t>-</w:t>
      </w:r>
      <w:r>
        <w:rPr>
          <w:rFonts w:hint="default" w:ascii="Times New Roman" w:hAnsi="Times New Roman" w:cs="Times New Roman"/>
          <w:b w:val="0"/>
          <w:bCs/>
          <w:sz w:val="24"/>
          <w:szCs w:val="24"/>
        </w:rPr>
        <w:t xml:space="preserve">vis absorbance at 412 nm. </w:t>
      </w:r>
    </w:p>
    <w:p w14:paraId="2B7F7D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Cellular Uptake </w:t>
      </w:r>
    </w:p>
    <w:p w14:paraId="6E46C1D5">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Cellular uptakes by </w:t>
      </w:r>
      <w:r>
        <w:rPr>
          <w:rFonts w:hint="default" w:ascii="Times New Roman" w:hAnsi="Times New Roman" w:cs="Times New Roman"/>
          <w:sz w:val="24"/>
          <w:szCs w:val="24"/>
          <w:lang w:val="en-US" w:eastAsia="zh-CN"/>
        </w:rPr>
        <w:t>4T1</w:t>
      </w:r>
      <w:r>
        <w:rPr>
          <w:rFonts w:hint="default" w:ascii="Times New Roman" w:hAnsi="Times New Roman" w:cs="Times New Roman"/>
          <w:sz w:val="24"/>
          <w:szCs w:val="24"/>
        </w:rPr>
        <w:t xml:space="preserve"> </w:t>
      </w:r>
      <w:r>
        <w:rPr>
          <w:rFonts w:hint="default" w:ascii="Times New Roman" w:hAnsi="Times New Roman" w:cs="Times New Roman"/>
          <w:b w:val="0"/>
          <w:bCs/>
          <w:sz w:val="24"/>
          <w:szCs w:val="24"/>
        </w:rPr>
        <w:t>murine breast cancer</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sz w:val="24"/>
          <w:szCs w:val="24"/>
        </w:rPr>
        <w:t>cells were examined using a confocal laser scanning microscope (CLSM). Cells were seeded in 6-well culture plates (a sterile cover slip was put in each well) at a density of 5×10</w:t>
      </w:r>
      <w:r>
        <w:rPr>
          <w:rFonts w:hint="default" w:ascii="Times New Roman" w:hAnsi="Times New Roman" w:cs="Times New Roman"/>
          <w:sz w:val="24"/>
          <w:szCs w:val="24"/>
          <w:vertAlign w:val="superscript"/>
        </w:rPr>
        <w:t>4</w:t>
      </w:r>
      <w:r>
        <w:rPr>
          <w:rFonts w:hint="default" w:ascii="Times New Roman" w:hAnsi="Times New Roman" w:cs="Times New Roman"/>
          <w:sz w:val="24"/>
          <w:szCs w:val="24"/>
        </w:rPr>
        <w:t xml:space="preserve"> cells per well and allowed to adhere for 24 h. After that, cells were incubated with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 xml:space="preserve">A NPs for </w:t>
      </w:r>
      <w:r>
        <w:rPr>
          <w:rFonts w:hint="default" w:ascii="Times New Roman" w:hAnsi="Times New Roman" w:cs="Times New Roman"/>
          <w:sz w:val="24"/>
          <w:szCs w:val="24"/>
          <w:lang w:val="en-US" w:eastAsia="zh-CN"/>
        </w:rPr>
        <w:t>different time</w:t>
      </w:r>
      <w:r>
        <w:rPr>
          <w:rFonts w:hint="default" w:ascii="Times New Roman" w:hAnsi="Times New Roman" w:cs="Times New Roman"/>
          <w:sz w:val="24"/>
          <w:szCs w:val="24"/>
        </w:rPr>
        <w:t xml:space="preserve"> at 37 </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C. Subsequently, the supernatant was carefully removed and the cells were washed three times with PBS. Subsequently, the cells were ﬁxed with 500 μL of 4% formaldehyde in each well for 20 min at room temperature and washed twice with PBS again. Cells were visualized using blue channel for Hoechst 33258 and red channel for NR under a confocal laser scanning microscope.</w:t>
      </w:r>
    </w:p>
    <w:p w14:paraId="0A19B2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Cytotoxicity Test </w:t>
      </w:r>
    </w:p>
    <w:p w14:paraId="7BE355C2">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The cytotoxicity test was measured </w:t>
      </w:r>
      <w:r>
        <w:rPr>
          <w:rFonts w:hint="default" w:ascii="Times New Roman" w:hAnsi="Times New Roman" w:cs="Times New Roman"/>
          <w:i w:val="0"/>
          <w:iCs/>
          <w:sz w:val="24"/>
          <w:szCs w:val="24"/>
        </w:rPr>
        <w:t>via</w:t>
      </w:r>
      <w:r>
        <w:rPr>
          <w:rFonts w:hint="default" w:ascii="Times New Roman" w:hAnsi="Times New Roman" w:cs="Times New Roman"/>
          <w:sz w:val="24"/>
          <w:szCs w:val="24"/>
        </w:rPr>
        <w:t xml:space="preserve"> MTT assay. </w:t>
      </w:r>
      <w:r>
        <w:rPr>
          <w:rFonts w:hint="default" w:ascii="Times New Roman" w:hAnsi="Times New Roman" w:cs="Times New Roman"/>
          <w:sz w:val="24"/>
          <w:szCs w:val="24"/>
          <w:lang w:val="en-US" w:eastAsia="zh-CN"/>
        </w:rPr>
        <w:t>4T1 and</w:t>
      </w:r>
      <w:r>
        <w:rPr>
          <w:rFonts w:hint="default" w:ascii="Times New Roman" w:hAnsi="Times New Roman" w:cs="Times New Roman"/>
          <w:sz w:val="24"/>
          <w:szCs w:val="24"/>
        </w:rPr>
        <w:t xml:space="preserve"> 293T cells harvested in a logarithmic growth phase were seeded in 96-well plates at a density of 10</w:t>
      </w:r>
      <w:r>
        <w:rPr>
          <w:rFonts w:hint="default" w:ascii="Times New Roman" w:hAnsi="Times New Roman" w:cs="Times New Roman"/>
          <w:sz w:val="24"/>
          <w:szCs w:val="24"/>
          <w:vertAlign w:val="superscript"/>
        </w:rPr>
        <w:t>5</w:t>
      </w:r>
      <w:r>
        <w:rPr>
          <w:rFonts w:hint="default" w:ascii="Times New Roman" w:hAnsi="Times New Roman" w:cs="Times New Roman"/>
          <w:sz w:val="24"/>
          <w:szCs w:val="24"/>
        </w:rPr>
        <w:t xml:space="preserve"> cells/well and incubated in DMEM for 24 h. The medium was then replaced by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 xml:space="preserve">A or </w:t>
      </w:r>
      <w:r>
        <w:rPr>
          <w:rFonts w:hint="default" w:ascii="Times New Roman" w:hAnsi="Times New Roman" w:cs="Times New Roman"/>
          <w:sz w:val="24"/>
          <w:szCs w:val="24"/>
          <w:lang w:val="en-US" w:eastAsia="zh-CN"/>
        </w:rPr>
        <w:t>different</w:t>
      </w:r>
      <w:r>
        <w:rPr>
          <w:rFonts w:hint="default" w:ascii="Times New Roman" w:hAnsi="Times New Roman" w:cs="Times New Roman"/>
          <w:sz w:val="24"/>
          <w:szCs w:val="24"/>
        </w:rPr>
        <w:t xml:space="preserve"> NPs. The incubation was continued for </w:t>
      </w:r>
      <w:r>
        <w:rPr>
          <w:rFonts w:hint="default" w:ascii="Times New Roman" w:hAnsi="Times New Roman" w:cs="Times New Roman"/>
          <w:sz w:val="24"/>
          <w:szCs w:val="24"/>
          <w:lang w:val="en-US" w:eastAsia="zh-CN"/>
        </w:rPr>
        <w:t>24</w:t>
      </w:r>
      <w:r>
        <w:rPr>
          <w:rFonts w:hint="default" w:ascii="Times New Roman" w:hAnsi="Times New Roman" w:cs="Times New Roman"/>
          <w:sz w:val="24"/>
          <w:szCs w:val="24"/>
        </w:rPr>
        <w:t xml:space="preserve"> h. Then, 20 μL of MTT solution in PBS with the concentration of 5 m</w:t>
      </w:r>
      <w:r>
        <w:rPr>
          <w:rFonts w:hint="default" w:ascii="Times New Roman" w:hAnsi="Times New Roman" w:cs="Times New Roman"/>
          <w:b w:val="0"/>
          <w:bCs w:val="0"/>
          <w:color w:val="auto"/>
          <w:sz w:val="24"/>
          <w:szCs w:val="24"/>
          <w:lang w:val="en-US" w:eastAsia="zh-CN"/>
        </w:rPr>
        <w:t>g mL</w:t>
      </w:r>
      <w:r>
        <w:rPr>
          <w:rFonts w:hint="default" w:ascii="Times New Roman" w:hAnsi="Times New Roman" w:cs="Times New Roman"/>
          <w:color w:val="auto"/>
          <w:sz w:val="24"/>
          <w:szCs w:val="24"/>
          <w:vertAlign w:val="superscript"/>
          <w:lang w:val="en-US" w:eastAsia="zh-CN"/>
        </w:rPr>
        <w:t>−</w:t>
      </w:r>
      <w:r>
        <w:rPr>
          <w:rFonts w:hint="default" w:ascii="Times New Roman" w:hAnsi="Times New Roman" w:cs="Times New Roman"/>
          <w:b w:val="0"/>
          <w:bCs w:val="0"/>
          <w:color w:val="auto"/>
          <w:sz w:val="24"/>
          <w:szCs w:val="24"/>
          <w:vertAlign w:val="superscript"/>
          <w:lang w:val="en-US" w:eastAsia="zh-CN"/>
        </w:rPr>
        <w:t>1</w:t>
      </w:r>
      <w:r>
        <w:rPr>
          <w:rFonts w:hint="default" w:ascii="Times New Roman" w:hAnsi="Times New Roman" w:cs="Times New Roman"/>
          <w:sz w:val="24"/>
          <w:szCs w:val="24"/>
        </w:rPr>
        <w:t xml:space="preserve"> was added and the plates were incubated for another 4 h at 37 </w:t>
      </w:r>
      <w:r>
        <w:rPr>
          <w:rFonts w:hint="default" w:ascii="Times New Roman" w:hAnsi="Times New Roman" w:cs="Times New Roman"/>
          <w:sz w:val="24"/>
          <w:szCs w:val="24"/>
          <w:vertAlign w:val="superscript"/>
        </w:rPr>
        <w:t>o</w:t>
      </w:r>
      <w:r>
        <w:rPr>
          <w:rFonts w:hint="default" w:ascii="Times New Roman" w:hAnsi="Times New Roman" w:cs="Times New Roman"/>
          <w:sz w:val="24"/>
          <w:szCs w:val="24"/>
        </w:rPr>
        <w:t xml:space="preserve">C, followed by removal of the culture medium containing MTT and addition of 150 μL of DMSO to each well to dissolve the formazan crystals formed. Finally, the plates were shaken for 10 min, and the absorbance of formazan product was measured at 490 nm by a microplate reader. Each data point was an average of three independent experiments. </w:t>
      </w:r>
    </w:p>
    <w:p w14:paraId="6446026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sz w:val="24"/>
          <w:szCs w:val="24"/>
        </w:rPr>
        <w:t>In vitro CRT, ATP and HMGB1 assay</w:t>
      </w:r>
      <w:r>
        <w:rPr>
          <w:rFonts w:hint="default" w:ascii="Times New Roman" w:hAnsi="Times New Roman" w:cs="Times New Roman"/>
          <w:b w:val="0"/>
          <w:bCs/>
          <w:sz w:val="24"/>
          <w:szCs w:val="24"/>
          <w:lang w:val="en-US" w:eastAsia="zh-CN"/>
        </w:rPr>
        <w:t xml:space="preserve"> </w:t>
      </w:r>
    </w:p>
    <w:p w14:paraId="230DA5E6">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cs="Times New Roman"/>
          <w:b/>
          <w:sz w:val="24"/>
          <w:szCs w:val="24"/>
          <w:lang w:val="en-US" w:eastAsia="zh-CN"/>
        </w:rPr>
      </w:pPr>
      <w:r>
        <w:rPr>
          <w:rFonts w:hint="default" w:ascii="Times New Roman" w:hAnsi="Times New Roman" w:cs="Times New Roman"/>
          <w:b w:val="0"/>
          <w:bCs/>
          <w:sz w:val="24"/>
          <w:szCs w:val="24"/>
          <w:lang w:val="en-US" w:eastAsia="zh-CN"/>
        </w:rPr>
        <w:t>4T1 cells were inoculated with 2×10</w:t>
      </w:r>
      <w:r>
        <w:rPr>
          <w:rFonts w:hint="default" w:ascii="Times New Roman" w:hAnsi="Times New Roman" w:cs="Times New Roman"/>
          <w:b w:val="0"/>
          <w:bCs/>
          <w:sz w:val="24"/>
          <w:szCs w:val="24"/>
          <w:vertAlign w:val="superscript"/>
          <w:lang w:val="en-US" w:eastAsia="zh-CN"/>
        </w:rPr>
        <w:t>5</w:t>
      </w:r>
      <w:r>
        <w:rPr>
          <w:rFonts w:hint="default" w:ascii="Times New Roman" w:hAnsi="Times New Roman" w:cs="Times New Roman"/>
          <w:b w:val="0"/>
          <w:bCs/>
          <w:sz w:val="24"/>
          <w:szCs w:val="24"/>
          <w:lang w:val="en-US" w:eastAsia="zh-CN"/>
        </w:rPr>
        <w:t>/mL in a 96-well plate for 2 h. The previous culture solution was discarded and 200 μL of fresh medium containing different NPs was added and co-cultured for 2 h. 2 mL of RIPA buffer was added, cell fragmentation was performed for 10 min, and the cell debris was collected and the supernatant was removed by centrifugation. The obtained cells were assayed for content with ATP, CRT and HMGB1 assay kits (Wuhan Saipei Biological Technology Co., LTD) according to the production protocol.</w:t>
      </w:r>
    </w:p>
    <w:p w14:paraId="7754AD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Total RNA extraction and mRNA Library Construction </w:t>
      </w:r>
    </w:p>
    <w:p w14:paraId="3194CC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sz w:val="24"/>
          <w:szCs w:val="24"/>
        </w:rPr>
        <w:t xml:space="preserve">Total RNA was extracted from the cells </w:t>
      </w:r>
      <w:r>
        <w:rPr>
          <w:rFonts w:hint="default" w:ascii="Times New Roman" w:hAnsi="Times New Roman" w:cs="Times New Roman"/>
          <w:sz w:val="24"/>
          <w:szCs w:val="24"/>
          <w:lang w:val="en-US" w:eastAsia="zh-CN"/>
        </w:rPr>
        <w:t>CZM</w:t>
      </w:r>
      <w:r>
        <w:rPr>
          <w:rFonts w:hint="default" w:ascii="Times New Roman" w:hAnsi="Times New Roman" w:cs="Times New Roman"/>
          <w:sz w:val="24"/>
          <w:szCs w:val="24"/>
        </w:rPr>
        <w:t xml:space="preserve"> NPs treated or control cells using Trizol (Invitrogen, Carlsbad, CA, USA) according to manual instruction. Total RNA was qualified and quantified using a Nano Drop and Agilent 2100 bioanalyzer (Thermo Fisher Scientific, MA, USA). Oligo(dT)-attached magnetic beads were used to purified mRNA. Purified mRNA was fragmented into small pieces with fragment buffer at appropriate temperature. Then First-strand cDNA was generated using random hexamer-primed reverse transcription, followed by a second-strand cDNA synthesis. Afterwards, A-Tailing Mix and RNA Index Adapters were added by incubating to end repair. The cDNA fragments obtained from previous step were amplified by PCR, and products were purified by Ampure XP Beads, then dissolved in EB solution. The product was validated on the Agilent Technologies 2100 bioanalyzer for quality control. The double stranded PCR products from previous step were heated denatured and circularized by the splint oligo sequence to get the final library. The single strand circle DNA (ssCir DNA) was formatted as the final library. The final library was amplified with phi29 to make DNA nanoball (DNB) which had more than 300 copies of one molecular, DNBs were loaded into the patterned nanoarray and single end 50 bases reads were generated on BGIseq500 platform (BGI-Shenzhen, China).</w:t>
      </w:r>
    </w:p>
    <w:p w14:paraId="0525EA46">
      <w:pPr>
        <w:keepNext w:val="0"/>
        <w:keepLines w:val="0"/>
        <w:pageBreakBefore w:val="0"/>
        <w:widowControl w:val="0"/>
        <w:kinsoku/>
        <w:wordWrap/>
        <w:overflowPunct/>
        <w:topLinePunct w:val="0"/>
        <w:autoSpaceDE/>
        <w:autoSpaceDN/>
        <w:bidi w:val="0"/>
        <w:adjustRightInd/>
        <w:snapToGrid/>
        <w:spacing w:before="156" w:beforeLines="50"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Bioinformatics analysis </w:t>
      </w:r>
    </w:p>
    <w:p w14:paraId="4AC545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sz w:val="24"/>
          <w:szCs w:val="24"/>
        </w:rPr>
        <w:t>The sequencing data was filtered with SOAPnuke (v1.5.2) by removing reads containing sequencing adapter. The clean reads were mapped to the reference genome using HISAT2 (v2.0.4). Bowtie2 (v2.2.5) was applied to align the clean reads to the reference coding gene set，then expression level of gene was calculated by RSEM (v1.2.12). The heatmap was drawn by pheatmap (v1.0.8) according to the gene expression in different samples. Essentially, differential expression analysis was performed using the DESeq2 (v1.4.5) with Q value ≤ 0.05. To take insight to the change of phenotype, GO and KEGG enrichment analysis of annotated different expressed gene was performed by Phyper based on Hypergeometric test. The significant levels of terms and pathways were corrected by Q value with a rigorous threshold (Q value ≤ 0.05) by Bonferroni.</w:t>
      </w:r>
    </w:p>
    <w:p w14:paraId="28EB11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In vivo antitumor test and safety evaluation </w:t>
      </w:r>
    </w:p>
    <w:p w14:paraId="6A7FEEB0">
      <w:pPr>
        <w:keepNext w:val="0"/>
        <w:keepLines w:val="0"/>
        <w:pageBreakBefore w:val="0"/>
        <w:widowControl w:val="0"/>
        <w:kinsoku/>
        <w:wordWrap/>
        <w:overflowPunct/>
        <w:topLinePunct w:val="0"/>
        <w:autoSpaceDE/>
        <w:autoSpaceDN/>
        <w:bidi w:val="0"/>
        <w:adjustRightInd/>
        <w:snapToGrid/>
        <w:spacing w:after="156" w:after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All the experimental procedures to mouse described herein have gained approval from the Ethics Committee of Jilin Medical University and carried out corresponding to the regulation, principles, and guidelines of Chinese law concerning the protection of animal life. Kunming (KM) female mice were obtained from Jilin University and maintained under required conditions. The </w:t>
      </w:r>
      <w:r>
        <w:rPr>
          <w:rFonts w:hint="default" w:ascii="Times New Roman" w:hAnsi="Times New Roman" w:cs="Times New Roman"/>
          <w:sz w:val="24"/>
          <w:szCs w:val="24"/>
          <w:lang w:val="en-US" w:eastAsia="zh-CN"/>
        </w:rPr>
        <w:t>4T1</w:t>
      </w:r>
      <w:r>
        <w:rPr>
          <w:rFonts w:hint="default" w:ascii="Times New Roman" w:hAnsi="Times New Roman" w:cs="Times New Roman"/>
          <w:sz w:val="24"/>
          <w:szCs w:val="24"/>
        </w:rPr>
        <w:t xml:space="preserve"> xenograft tumor models were established</w:t>
      </w:r>
      <w:r>
        <w:rPr>
          <w:rFonts w:hint="default" w:ascii="Times New Roman" w:hAnsi="Times New Roman" w:cs="Times New Roman"/>
          <w:sz w:val="24"/>
          <w:szCs w:val="24"/>
          <w:lang w:val="en-US" w:eastAsia="zh-CN"/>
        </w:rPr>
        <w:t>, and w</w:t>
      </w:r>
      <w:r>
        <w:rPr>
          <w:rFonts w:hint="default" w:ascii="Times New Roman" w:hAnsi="Times New Roman" w:cs="Times New Roman"/>
          <w:sz w:val="24"/>
          <w:szCs w:val="24"/>
        </w:rPr>
        <w:t>hen the tumor grew to a size of ~100 mm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4T1</w:t>
      </w:r>
      <w:r>
        <w:rPr>
          <w:rFonts w:hint="default" w:ascii="Times New Roman" w:hAnsi="Times New Roman" w:cs="Times New Roman"/>
          <w:sz w:val="24"/>
          <w:szCs w:val="24"/>
        </w:rPr>
        <w:t xml:space="preserve"> bearing Kunming mice were randomly divided into four groups with </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 xml:space="preserve"> mice in each group. Mice were administered </w:t>
      </w:r>
      <w:r>
        <w:rPr>
          <w:rFonts w:hint="default" w:ascii="Times New Roman" w:hAnsi="Times New Roman" w:cs="Times New Roman"/>
          <w:sz w:val="24"/>
          <w:szCs w:val="24"/>
          <w:lang w:val="en-US" w:eastAsia="zh-CN"/>
        </w:rPr>
        <w:t xml:space="preserve">different </w:t>
      </w:r>
      <w:r>
        <w:rPr>
          <w:rFonts w:hint="default" w:ascii="Times New Roman" w:hAnsi="Times New Roman" w:cs="Times New Roman"/>
          <w:sz w:val="24"/>
          <w:szCs w:val="24"/>
        </w:rPr>
        <w:t xml:space="preserve">NPs with the same dosage of </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 xml:space="preserve"> mg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kg</w:t>
      </w:r>
      <w:r>
        <w:rPr>
          <w:rFonts w:hint="default" w:ascii="Times New Roman" w:hAnsi="Times New Roman" w:cs="Times New Roman"/>
          <w:color w:val="auto"/>
          <w:sz w:val="24"/>
          <w:szCs w:val="24"/>
          <w:vertAlign w:val="superscript"/>
          <w:lang w:val="en-US" w:eastAsia="zh-CN"/>
        </w:rPr>
        <w:t>−</w:t>
      </w:r>
      <w:r>
        <w:rPr>
          <w:rFonts w:hint="default" w:ascii="Times New Roman" w:hAnsi="Times New Roman" w:cs="Times New Roman"/>
          <w:b w:val="0"/>
          <w:bCs w:val="0"/>
          <w:color w:val="auto"/>
          <w:sz w:val="24"/>
          <w:szCs w:val="24"/>
          <w:vertAlign w:val="superscript"/>
          <w:lang w:val="en-US" w:eastAsia="zh-CN"/>
        </w:rPr>
        <w:t>1</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 xml:space="preserve">A </w:t>
      </w:r>
      <w:r>
        <w:rPr>
          <w:rFonts w:hint="default" w:ascii="Times New Roman" w:hAnsi="Times New Roman" w:cs="Times New Roman"/>
          <w:i w:val="0"/>
          <w:iCs/>
          <w:sz w:val="24"/>
          <w:szCs w:val="24"/>
        </w:rPr>
        <w:t>via</w:t>
      </w:r>
      <w:r>
        <w:rPr>
          <w:rFonts w:hint="default" w:ascii="Times New Roman" w:hAnsi="Times New Roman" w:cs="Times New Roman"/>
          <w:sz w:val="24"/>
          <w:szCs w:val="24"/>
        </w:rPr>
        <w:t xml:space="preserve"> tail vein injection once every 2 days, respectively, and the tumor volume and body weight were measured every other day. After 12 days of observation and measurement, the mice of four groups were sacrificed</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 xml:space="preserve"> and the tumors were exfoliated for H&amp;E and TUNEL staining. The main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organs (heart, liver, spleen, lungs, and kidneys) of mice were collected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for H&amp;E staining.</w:t>
      </w:r>
    </w:p>
    <w:p w14:paraId="4FC29CE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rPr>
        <w:t>Statistical Analysis</w:t>
      </w:r>
      <w:r>
        <w:rPr>
          <w:rFonts w:hint="default" w:ascii="Times New Roman" w:hAnsi="Times New Roman" w:cs="Times New Roman"/>
          <w:b/>
          <w:bCs/>
          <w:sz w:val="24"/>
          <w:szCs w:val="24"/>
          <w:lang w:val="en-US" w:eastAsia="zh-CN"/>
        </w:rPr>
        <w:t xml:space="preserve"> </w:t>
      </w:r>
    </w:p>
    <w:p w14:paraId="55C308F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All experiments were performed at least three times and all results were expressed as mean ± standard deviation (SD). Student</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s t-test was used to determine the statistical difference between various experimental and control groups. Sign</w:t>
      </w:r>
      <w:r>
        <w:rPr>
          <w:rFonts w:hint="default" w:ascii="Times New Roman" w:hAnsi="Times New Roman" w:cs="Times New Roman"/>
          <w:sz w:val="24"/>
          <w:szCs w:val="24"/>
          <w:lang w:val="en-US" w:eastAsia="zh-CN"/>
        </w:rPr>
        <w:t>fi</w:t>
      </w:r>
      <w:r>
        <w:rPr>
          <w:rFonts w:hint="default" w:ascii="Times New Roman" w:hAnsi="Times New Roman" w:cs="Times New Roman"/>
          <w:sz w:val="24"/>
          <w:szCs w:val="24"/>
        </w:rPr>
        <w:t xml:space="preserve">cant differences between the groups are indicated by * for </w:t>
      </w:r>
      <w:r>
        <w:rPr>
          <w:rFonts w:hint="default" w:ascii="Times New Roman" w:hAnsi="Times New Roman" w:cs="Times New Roman"/>
          <w:b w:val="0"/>
          <w:bCs w:val="0"/>
          <w:i w:val="0"/>
          <w:iCs w:val="0"/>
          <w:sz w:val="24"/>
          <w:szCs w:val="24"/>
        </w:rPr>
        <w:t>p</w:t>
      </w:r>
      <w:r>
        <w:rPr>
          <w:rFonts w:hint="default" w:ascii="Times New Roman" w:hAnsi="Times New Roman" w:cs="Times New Roman"/>
          <w:sz w:val="24"/>
          <w:szCs w:val="24"/>
        </w:rPr>
        <w:t xml:space="preserve"> &lt; 0.05, ** for</w:t>
      </w:r>
      <w:r>
        <w:rPr>
          <w:rFonts w:hint="default" w:ascii="Times New Roman" w:hAnsi="Times New Roman" w:cs="Times New Roman"/>
          <w:i/>
          <w:iCs/>
          <w:sz w:val="24"/>
          <w:szCs w:val="24"/>
        </w:rPr>
        <w:t xml:space="preserve"> </w:t>
      </w:r>
      <w:r>
        <w:rPr>
          <w:rFonts w:hint="default" w:ascii="Times New Roman" w:hAnsi="Times New Roman" w:cs="Times New Roman"/>
          <w:i w:val="0"/>
          <w:iCs w:val="0"/>
          <w:sz w:val="24"/>
          <w:szCs w:val="24"/>
        </w:rPr>
        <w:t>p</w:t>
      </w:r>
      <w:r>
        <w:rPr>
          <w:rFonts w:hint="default" w:ascii="Times New Roman" w:hAnsi="Times New Roman" w:cs="Times New Roman"/>
          <w:sz w:val="24"/>
          <w:szCs w:val="24"/>
        </w:rPr>
        <w:t xml:space="preserve"> &lt; 0.01, and *** for </w:t>
      </w:r>
      <w:r>
        <w:rPr>
          <w:rFonts w:hint="default" w:ascii="Times New Roman" w:hAnsi="Times New Roman" w:cs="Times New Roman"/>
          <w:i w:val="0"/>
          <w:iCs w:val="0"/>
          <w:sz w:val="24"/>
          <w:szCs w:val="24"/>
        </w:rPr>
        <w:t>p</w:t>
      </w:r>
      <w:r>
        <w:rPr>
          <w:rFonts w:hint="default" w:ascii="Times New Roman" w:hAnsi="Times New Roman" w:cs="Times New Roman"/>
          <w:sz w:val="24"/>
          <w:szCs w:val="24"/>
        </w:rPr>
        <w:t xml:space="preserve"> &lt; 0.001, respectively.</w:t>
      </w:r>
    </w:p>
    <w:p w14:paraId="7AAB8239">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eastAsia="宋体" w:cs="Times New Roman"/>
          <w:b/>
          <w:color w:val="000000" w:themeColor="text1"/>
          <w:sz w:val="28"/>
          <w:szCs w:val="28"/>
          <w14:textFill>
            <w14:solidFill>
              <w14:schemeClr w14:val="tx1"/>
            </w14:solidFill>
          </w14:textFill>
        </w:rPr>
      </w:pPr>
    </w:p>
    <w:p w14:paraId="486387E2">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eastAsia="宋体" w:cs="Times New Roman"/>
          <w:b/>
          <w:color w:val="000000" w:themeColor="text1"/>
          <w:sz w:val="28"/>
          <w:szCs w:val="28"/>
          <w14:textFill>
            <w14:solidFill>
              <w14:schemeClr w14:val="tx1"/>
            </w14:solidFill>
          </w14:textFill>
        </w:rPr>
      </w:pPr>
    </w:p>
    <w:p w14:paraId="1A24E97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eastAsia="宋体" w:cs="Times New Roman"/>
          <w:b/>
          <w:color w:val="000000" w:themeColor="text1"/>
          <w:sz w:val="28"/>
          <w:szCs w:val="28"/>
          <w14:textFill>
            <w14:solidFill>
              <w14:schemeClr w14:val="tx1"/>
            </w14:solidFill>
          </w14:textFill>
        </w:rPr>
      </w:pPr>
    </w:p>
    <w:p w14:paraId="77AB49E3">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eastAsia="宋体" w:cs="Times New Roman"/>
          <w:b/>
          <w:color w:val="000000" w:themeColor="text1"/>
          <w:sz w:val="28"/>
          <w:szCs w:val="28"/>
          <w14:textFill>
            <w14:solidFill>
              <w14:schemeClr w14:val="tx1"/>
            </w14:solidFill>
          </w14:textFill>
        </w:rPr>
      </w:pPr>
    </w:p>
    <w:p w14:paraId="74C56F5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textAlignment w:val="auto"/>
        <w:rPr>
          <w:rFonts w:hint="default" w:ascii="Times New Roman" w:hAnsi="Times New Roman" w:eastAsia="宋体" w:cs="Times New Roman"/>
          <w:b/>
          <w:color w:val="000000" w:themeColor="text1"/>
          <w:sz w:val="28"/>
          <w:szCs w:val="28"/>
          <w14:textFill>
            <w14:solidFill>
              <w14:schemeClr w14:val="tx1"/>
            </w14:solidFill>
          </w14:textFill>
        </w:rPr>
      </w:pPr>
      <w:bookmarkStart w:id="0" w:name="_GoBack"/>
      <w:bookmarkEnd w:id="0"/>
      <w:r>
        <w:rPr>
          <w:rFonts w:hint="default" w:ascii="Times New Roman" w:hAnsi="Times New Roman" w:eastAsia="宋体" w:cs="Times New Roman"/>
          <w:b/>
          <w:color w:val="000000" w:themeColor="text1"/>
          <w:sz w:val="28"/>
          <w:szCs w:val="28"/>
          <w14:textFill>
            <w14:solidFill>
              <w14:schemeClr w14:val="tx1"/>
            </w14:solidFill>
          </w14:textFill>
        </w:rPr>
        <w:t>Results</w:t>
      </w:r>
    </w:p>
    <w:p w14:paraId="6E5B0BC8">
      <w:pPr>
        <w:spacing w:before="312" w:beforeLines="100" w:after="312" w:afterLines="100" w:line="360" w:lineRule="auto"/>
        <w:jc w:val="center"/>
        <w:rPr>
          <w:rFonts w:hint="eastAsia" w:ascii="Times New Roman" w:hAnsi="Times New Roman" w:cs="Times New Roman" w:eastAsiaTheme="minorEastAsia"/>
          <w:b/>
          <w:sz w:val="24"/>
          <w:szCs w:val="24"/>
          <w:lang w:eastAsia="zh-CN"/>
        </w:rPr>
      </w:pPr>
      <w:r>
        <w:rPr>
          <w:rFonts w:hint="eastAsia" w:ascii="Times New Roman" w:hAnsi="Times New Roman" w:cs="Times New Roman" w:eastAsiaTheme="minorEastAsia"/>
          <w:b/>
          <w:sz w:val="24"/>
          <w:szCs w:val="24"/>
          <w:lang w:eastAsia="zh-CN"/>
        </w:rPr>
        <w:drawing>
          <wp:inline distT="0" distB="0" distL="114300" distR="114300">
            <wp:extent cx="3982720" cy="1288415"/>
            <wp:effectExtent l="0" t="0" r="8255" b="698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4"/>
                    <a:stretch>
                      <a:fillRect/>
                    </a:stretch>
                  </pic:blipFill>
                  <pic:spPr>
                    <a:xfrm>
                      <a:off x="0" y="0"/>
                      <a:ext cx="3982720" cy="1288415"/>
                    </a:xfrm>
                    <a:prstGeom prst="rect">
                      <a:avLst/>
                    </a:prstGeom>
                  </pic:spPr>
                </pic:pic>
              </a:graphicData>
            </a:graphic>
          </wp:inline>
        </w:drawing>
      </w:r>
    </w:p>
    <w:p w14:paraId="674D4442">
      <w:pPr>
        <w:spacing w:before="312" w:beforeLines="100" w:after="312" w:afterLines="100" w:line="360" w:lineRule="auto"/>
        <w:rPr>
          <w:rFonts w:hint="eastAsia" w:ascii="Times New Roman" w:hAnsi="Times New Roman" w:cs="Times New Roman" w:eastAsiaTheme="minorEastAsia"/>
          <w:b/>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14:textFill>
            <w14:solidFill>
              <w14:schemeClr w14:val="tx1"/>
            </w14:solidFill>
          </w14:textFill>
        </w:rPr>
        <w:t>1</w:t>
      </w:r>
      <w:r>
        <w:rPr>
          <w:rFonts w:hint="eastAsia" w:ascii="Times New Roman" w:hAnsi="Times New Roman" w:cs="Times New Roman"/>
          <w:b/>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sz w:val="24"/>
          <w:szCs w:val="24"/>
          <w:lang w:eastAsia="zh-CN"/>
        </w:rPr>
        <w:t xml:space="preserve"> </w:t>
      </w:r>
      <w:r>
        <w:rPr>
          <w:rFonts w:hint="eastAsia" w:ascii="Times New Roman" w:hAnsi="Times New Roman" w:cs="Times New Roman" w:eastAsiaTheme="minorEastAsia"/>
          <w:b w:val="0"/>
          <w:bCs/>
          <w:sz w:val="24"/>
          <w:szCs w:val="24"/>
          <w:lang w:eastAsia="zh-CN"/>
        </w:rPr>
        <w:t>The appearances of the ZIF-8, CZ, and CZM NPs solution.</w:t>
      </w:r>
    </w:p>
    <w:p w14:paraId="6D80DAD9">
      <w:pPr>
        <w:spacing w:before="312" w:beforeLines="100" w:after="312" w:afterLines="100" w:line="360" w:lineRule="auto"/>
        <w:jc w:val="both"/>
        <w:rPr>
          <w:rFonts w:hint="eastAsia" w:ascii="Times New Roman" w:hAnsi="Times New Roman" w:cs="Times New Roman" w:eastAsiaTheme="minorEastAsia"/>
          <w:sz w:val="24"/>
          <w:szCs w:val="24"/>
          <w:lang w:eastAsia="zh-CN"/>
        </w:rPr>
      </w:pPr>
    </w:p>
    <w:p w14:paraId="3373D327">
      <w:pPr>
        <w:spacing w:before="312" w:beforeLines="100" w:after="312" w:afterLines="100"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2879725" cy="2118360"/>
            <wp:effectExtent l="0" t="0" r="6350" b="5715"/>
            <wp:docPr id="16" name="图片 1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1"/>
                    <pic:cNvPicPr>
                      <a:picLocks noChangeAspect="1"/>
                    </pic:cNvPicPr>
                  </pic:nvPicPr>
                  <pic:blipFill>
                    <a:blip r:embed="rId5"/>
                    <a:stretch>
                      <a:fillRect/>
                    </a:stretch>
                  </pic:blipFill>
                  <pic:spPr>
                    <a:xfrm>
                      <a:off x="0" y="0"/>
                      <a:ext cx="2879725" cy="2118360"/>
                    </a:xfrm>
                    <a:prstGeom prst="rect">
                      <a:avLst/>
                    </a:prstGeom>
                  </pic:spPr>
                </pic:pic>
              </a:graphicData>
            </a:graphic>
          </wp:inline>
        </w:drawing>
      </w:r>
    </w:p>
    <w:p w14:paraId="5CAF228A">
      <w:pPr>
        <w:spacing w:before="312" w:beforeLines="100" w:after="312" w:afterLines="100" w:line="360" w:lineRule="auto"/>
        <w:rPr>
          <w:rFonts w:hint="eastAsia" w:ascii="Times New Roman" w:hAnsi="Times New Roman" w:cs="Times New Roman" w:eastAsiaTheme="minorEastAsia"/>
          <w:b w:val="0"/>
          <w:bCs/>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2.</w:t>
      </w:r>
      <w:r>
        <w:rPr>
          <w:rFonts w:hint="eastAsia" w:ascii="Times New Roman" w:hAnsi="Times New Roman" w:cs="Times New Roman"/>
          <w:b/>
          <w:sz w:val="24"/>
          <w:szCs w:val="24"/>
          <w:lang w:val="en-US" w:eastAsia="zh-CN"/>
        </w:rPr>
        <w:t xml:space="preserve"> </w:t>
      </w:r>
      <w:r>
        <w:rPr>
          <w:rFonts w:hint="eastAsia" w:ascii="Times New Roman" w:hAnsi="Times New Roman" w:cs="Times New Roman" w:eastAsiaTheme="minorEastAsia"/>
          <w:b w:val="0"/>
          <w:bCs/>
          <w:sz w:val="24"/>
          <w:szCs w:val="24"/>
          <w:lang w:eastAsia="zh-CN"/>
        </w:rPr>
        <w:t>Changes of hydrodynamic diameter of CZ NPs in water and in PBS with FBS (10%).</w:t>
      </w:r>
    </w:p>
    <w:p w14:paraId="3DFF23F9">
      <w:pPr>
        <w:spacing w:before="312" w:beforeLines="100" w:after="312" w:afterLines="100" w:line="360" w:lineRule="auto"/>
        <w:rPr>
          <w:rFonts w:hint="eastAsia" w:ascii="Times New Roman" w:hAnsi="Times New Roman" w:cs="Times New Roman" w:eastAsiaTheme="minorEastAsia"/>
          <w:b/>
          <w:sz w:val="24"/>
          <w:szCs w:val="24"/>
          <w:lang w:eastAsia="zh-CN"/>
        </w:rPr>
      </w:pPr>
    </w:p>
    <w:p w14:paraId="40B6E442">
      <w:pPr>
        <w:spacing w:before="312" w:beforeLines="100" w:after="312" w:afterLines="100" w:line="360" w:lineRule="auto"/>
        <w:jc w:val="center"/>
        <w:rPr>
          <w:rFonts w:hint="eastAsia" w:ascii="Times New Roman" w:hAnsi="Times New Roman" w:cs="Times New Roman" w:eastAsiaTheme="minorEastAsia"/>
          <w:b/>
          <w:sz w:val="24"/>
          <w:szCs w:val="24"/>
          <w:lang w:eastAsia="zh-CN"/>
        </w:rPr>
      </w:pPr>
      <w:r>
        <w:rPr>
          <w:rFonts w:hint="eastAsia" w:ascii="Times New Roman" w:hAnsi="Times New Roman" w:cs="Times New Roman" w:eastAsiaTheme="minorEastAsia"/>
          <w:b/>
          <w:sz w:val="24"/>
          <w:szCs w:val="24"/>
          <w:lang w:eastAsia="zh-CN"/>
        </w:rPr>
        <w:drawing>
          <wp:inline distT="0" distB="0" distL="114300" distR="114300">
            <wp:extent cx="2879725" cy="2200910"/>
            <wp:effectExtent l="0" t="0" r="6350" b="889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6"/>
                    <a:stretch>
                      <a:fillRect/>
                    </a:stretch>
                  </pic:blipFill>
                  <pic:spPr>
                    <a:xfrm>
                      <a:off x="0" y="0"/>
                      <a:ext cx="2879725" cy="2200910"/>
                    </a:xfrm>
                    <a:prstGeom prst="rect">
                      <a:avLst/>
                    </a:prstGeom>
                  </pic:spPr>
                </pic:pic>
              </a:graphicData>
            </a:graphic>
          </wp:inline>
        </w:drawing>
      </w:r>
    </w:p>
    <w:p w14:paraId="5FF1A0C2">
      <w:pPr>
        <w:spacing w:before="312" w:beforeLines="100" w:after="312" w:afterLines="100" w:line="360" w:lineRule="auto"/>
        <w:rPr>
          <w:rFonts w:hint="eastAsia" w:ascii="Times New Roman" w:hAnsi="Times New Roman" w:cs="Times New Roman" w:eastAsiaTheme="minorEastAsia"/>
          <w:b/>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3.</w:t>
      </w:r>
      <w:r>
        <w:rPr>
          <w:rFonts w:hint="eastAsia" w:ascii="Times New Roman" w:hAnsi="Times New Roman" w:cs="Times New Roman"/>
          <w:b/>
          <w:sz w:val="24"/>
          <w:szCs w:val="24"/>
          <w:lang w:val="en-US" w:eastAsia="zh-CN"/>
        </w:rPr>
        <w:t xml:space="preserve"> </w:t>
      </w:r>
      <w:r>
        <w:rPr>
          <w:rFonts w:hint="eastAsia" w:ascii="Times New Roman" w:hAnsi="Times New Roman" w:cs="Times New Roman" w:eastAsiaTheme="minorEastAsia"/>
          <w:b w:val="0"/>
          <w:bCs/>
          <w:sz w:val="24"/>
          <w:szCs w:val="24"/>
          <w:lang w:val="en-US" w:eastAsia="zh-CN"/>
        </w:rPr>
        <w:t>H</w:t>
      </w:r>
      <w:r>
        <w:rPr>
          <w:rFonts w:hint="eastAsia" w:ascii="Times New Roman" w:hAnsi="Times New Roman" w:cs="Times New Roman" w:eastAsiaTheme="minorEastAsia"/>
          <w:b w:val="0"/>
          <w:bCs/>
          <w:sz w:val="24"/>
          <w:szCs w:val="24"/>
          <w:lang w:eastAsia="zh-CN"/>
        </w:rPr>
        <w:t>igh-resolution Mn 2p spectrum</w:t>
      </w:r>
      <w:r>
        <w:rPr>
          <w:rFonts w:hint="eastAsia" w:ascii="Times New Roman" w:hAnsi="Times New Roman" w:cs="Times New Roman" w:eastAsiaTheme="minorEastAsia"/>
          <w:b w:val="0"/>
          <w:bCs/>
          <w:sz w:val="24"/>
          <w:szCs w:val="24"/>
          <w:lang w:val="en-US" w:eastAsia="zh-CN"/>
        </w:rPr>
        <w:t xml:space="preserve"> </w:t>
      </w:r>
      <w:r>
        <w:rPr>
          <w:rFonts w:hint="eastAsia" w:ascii="Times New Roman" w:hAnsi="Times New Roman" w:cs="Times New Roman" w:eastAsiaTheme="minorEastAsia"/>
          <w:b w:val="0"/>
          <w:bCs/>
          <w:sz w:val="24"/>
          <w:szCs w:val="24"/>
          <w:lang w:eastAsia="zh-CN"/>
        </w:rPr>
        <w:t xml:space="preserve">of </w:t>
      </w:r>
      <w:r>
        <w:rPr>
          <w:rFonts w:hint="eastAsia" w:ascii="Times New Roman" w:hAnsi="Times New Roman" w:cs="Times New Roman" w:eastAsiaTheme="minorEastAsia"/>
          <w:b w:val="0"/>
          <w:bCs/>
          <w:sz w:val="24"/>
          <w:szCs w:val="24"/>
          <w:lang w:val="en-US" w:eastAsia="zh-CN"/>
        </w:rPr>
        <w:t>CZM NPs</w:t>
      </w:r>
      <w:r>
        <w:rPr>
          <w:rFonts w:hint="eastAsia" w:ascii="Times New Roman" w:hAnsi="Times New Roman" w:cs="Times New Roman" w:eastAsiaTheme="minorEastAsia"/>
          <w:b w:val="0"/>
          <w:bCs/>
          <w:sz w:val="24"/>
          <w:szCs w:val="24"/>
          <w:lang w:eastAsia="zh-CN"/>
        </w:rPr>
        <w:t>.</w:t>
      </w:r>
    </w:p>
    <w:p w14:paraId="6351ACE0">
      <w:pPr>
        <w:spacing w:line="360" w:lineRule="auto"/>
        <w:rPr>
          <w:rFonts w:ascii="Times New Roman" w:hAnsi="Times New Roman" w:cs="Times New Roman"/>
          <w:sz w:val="24"/>
          <w:szCs w:val="24"/>
        </w:rPr>
      </w:pPr>
    </w:p>
    <w:p w14:paraId="26D96ED4">
      <w:pPr>
        <w:spacing w:line="360" w:lineRule="auto"/>
        <w:rPr>
          <w:rFonts w:ascii="Times New Roman" w:hAnsi="Times New Roman" w:cs="Times New Roman"/>
          <w:sz w:val="24"/>
          <w:szCs w:val="24"/>
        </w:rPr>
      </w:pPr>
    </w:p>
    <w:p w14:paraId="50B427F0">
      <w:pPr>
        <w:spacing w:line="360" w:lineRule="auto"/>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5272405" cy="1967865"/>
            <wp:effectExtent l="0" t="0" r="4445" b="3810"/>
            <wp:docPr id="12" name="图片 1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4"/>
                    <pic:cNvPicPr>
                      <a:picLocks noChangeAspect="1"/>
                    </pic:cNvPicPr>
                  </pic:nvPicPr>
                  <pic:blipFill>
                    <a:blip r:embed="rId7"/>
                    <a:stretch>
                      <a:fillRect/>
                    </a:stretch>
                  </pic:blipFill>
                  <pic:spPr>
                    <a:xfrm>
                      <a:off x="0" y="0"/>
                      <a:ext cx="5272405" cy="1967865"/>
                    </a:xfrm>
                    <a:prstGeom prst="rect">
                      <a:avLst/>
                    </a:prstGeom>
                  </pic:spPr>
                </pic:pic>
              </a:graphicData>
            </a:graphic>
          </wp:inline>
        </w:drawing>
      </w:r>
    </w:p>
    <w:p w14:paraId="618DB581">
      <w:pPr>
        <w:spacing w:before="312" w:beforeLines="100" w:after="312" w:afterLines="100" w:line="360" w:lineRule="auto"/>
        <w:rPr>
          <w:rFonts w:hint="eastAsia" w:ascii="Times New Roman" w:hAnsi="Times New Roman" w:cs="Times New Roman" w:eastAsiaTheme="minorEastAsia"/>
          <w:b/>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4.</w:t>
      </w:r>
      <w:r>
        <w:rPr>
          <w:rFonts w:hint="eastAsia" w:ascii="Times New Roman" w:hAnsi="Times New Roman" w:cs="Times New Roman"/>
          <w:b/>
          <w:sz w:val="24"/>
          <w:szCs w:val="24"/>
          <w:lang w:val="en-US" w:eastAsia="zh-CN"/>
        </w:rPr>
        <w:t xml:space="preserve"> </w:t>
      </w:r>
      <w:r>
        <w:rPr>
          <w:rFonts w:hint="eastAsia" w:ascii="Times New Roman" w:hAnsi="Times New Roman" w:cs="Times New Roman" w:eastAsiaTheme="minorEastAsia"/>
          <w:b w:val="0"/>
          <w:bCs/>
          <w:sz w:val="24"/>
          <w:szCs w:val="24"/>
          <w:lang w:eastAsia="zh-CN"/>
        </w:rPr>
        <w:t xml:space="preserve">The quantification of </w:t>
      </w:r>
      <w:r>
        <w:rPr>
          <w:rFonts w:hint="eastAsia" w:ascii="Times New Roman" w:hAnsi="Times New Roman" w:cs="Times New Roman"/>
          <w:b w:val="0"/>
          <w:bCs/>
          <w:sz w:val="24"/>
          <w:szCs w:val="24"/>
          <w:lang w:val="en-US" w:eastAsia="zh-CN"/>
        </w:rPr>
        <w:t>C</w:t>
      </w:r>
      <w:r>
        <w:rPr>
          <w:rFonts w:hint="eastAsia" w:ascii="Times New Roman" w:hAnsi="Times New Roman" w:cs="Times New Roman" w:eastAsiaTheme="minorEastAsia"/>
          <w:b w:val="0"/>
          <w:bCs/>
          <w:sz w:val="24"/>
          <w:szCs w:val="24"/>
          <w:lang w:eastAsia="zh-CN"/>
        </w:rPr>
        <w:t>A loading by UV-vis spectra. (</w:t>
      </w:r>
      <w:r>
        <w:rPr>
          <w:rFonts w:hint="eastAsia" w:ascii="Times New Roman" w:hAnsi="Times New Roman" w:cs="Times New Roman" w:eastAsiaTheme="minorEastAsia"/>
          <w:b/>
          <w:bCs w:val="0"/>
          <w:sz w:val="24"/>
          <w:szCs w:val="24"/>
          <w:lang w:eastAsia="zh-CN"/>
        </w:rPr>
        <w:t>A</w:t>
      </w:r>
      <w:r>
        <w:rPr>
          <w:rFonts w:hint="eastAsia" w:ascii="Times New Roman" w:hAnsi="Times New Roman" w:cs="Times New Roman" w:eastAsiaTheme="minorEastAsia"/>
          <w:b w:val="0"/>
          <w:bCs/>
          <w:sz w:val="24"/>
          <w:szCs w:val="24"/>
          <w:lang w:eastAsia="zh-CN"/>
        </w:rPr>
        <w:t xml:space="preserve">) UV-vis absorption curves of </w:t>
      </w:r>
      <w:r>
        <w:rPr>
          <w:rFonts w:hint="eastAsia" w:ascii="Times New Roman" w:hAnsi="Times New Roman" w:cs="Times New Roman"/>
          <w:b w:val="0"/>
          <w:bCs/>
          <w:sz w:val="24"/>
          <w:szCs w:val="24"/>
          <w:lang w:val="en-US" w:eastAsia="zh-CN"/>
        </w:rPr>
        <w:t>C</w:t>
      </w:r>
      <w:r>
        <w:rPr>
          <w:rFonts w:hint="eastAsia" w:ascii="Times New Roman" w:hAnsi="Times New Roman" w:cs="Times New Roman" w:eastAsiaTheme="minorEastAsia"/>
          <w:b w:val="0"/>
          <w:bCs/>
          <w:sz w:val="24"/>
          <w:szCs w:val="24"/>
          <w:lang w:eastAsia="zh-CN"/>
        </w:rPr>
        <w:t>A solutions with different concentrations. (</w:t>
      </w:r>
      <w:r>
        <w:rPr>
          <w:rFonts w:hint="eastAsia" w:ascii="Times New Roman" w:hAnsi="Times New Roman" w:cs="Times New Roman" w:eastAsiaTheme="minorEastAsia"/>
          <w:b/>
          <w:bCs w:val="0"/>
          <w:sz w:val="24"/>
          <w:szCs w:val="24"/>
          <w:lang w:eastAsia="zh-CN"/>
        </w:rPr>
        <w:t>B</w:t>
      </w:r>
      <w:r>
        <w:rPr>
          <w:rFonts w:hint="eastAsia" w:ascii="Times New Roman" w:hAnsi="Times New Roman" w:cs="Times New Roman" w:eastAsiaTheme="minorEastAsia"/>
          <w:b w:val="0"/>
          <w:bCs/>
          <w:sz w:val="24"/>
          <w:szCs w:val="24"/>
          <w:lang w:eastAsia="zh-CN"/>
        </w:rPr>
        <w:t xml:space="preserve">) The standard curve for absorbance values at </w:t>
      </w:r>
      <w:r>
        <w:rPr>
          <w:rFonts w:hint="eastAsia" w:ascii="Times New Roman" w:hAnsi="Times New Roman" w:cs="Times New Roman"/>
          <w:b w:val="0"/>
          <w:bCs/>
          <w:sz w:val="24"/>
          <w:szCs w:val="24"/>
          <w:lang w:val="en-US" w:eastAsia="zh-CN"/>
        </w:rPr>
        <w:t>327</w:t>
      </w:r>
      <w:r>
        <w:rPr>
          <w:rFonts w:hint="eastAsia" w:ascii="Times New Roman" w:hAnsi="Times New Roman" w:cs="Times New Roman" w:eastAsiaTheme="minorEastAsia"/>
          <w:b w:val="0"/>
          <w:bCs/>
          <w:sz w:val="24"/>
          <w:szCs w:val="24"/>
          <w:lang w:eastAsia="zh-CN"/>
        </w:rPr>
        <w:t xml:space="preserve"> nm.</w:t>
      </w:r>
    </w:p>
    <w:p w14:paraId="4689CDF1">
      <w:pPr>
        <w:spacing w:before="312" w:beforeLines="100" w:after="312" w:afterLines="100" w:line="360" w:lineRule="auto"/>
        <w:rPr>
          <w:rFonts w:hint="eastAsia" w:ascii="Times New Roman" w:hAnsi="Times New Roman" w:cs="Times New Roman" w:eastAsiaTheme="minorEastAsia"/>
          <w:b/>
          <w:sz w:val="24"/>
          <w:szCs w:val="24"/>
          <w:lang w:eastAsia="zh-CN"/>
        </w:rPr>
      </w:pPr>
    </w:p>
    <w:p w14:paraId="2C1D5EEC">
      <w:pPr>
        <w:spacing w:line="360" w:lineRule="auto"/>
        <w:rPr>
          <w:rFonts w:hint="eastAsia" w:ascii="Times New Roman" w:hAnsi="Times New Roman" w:cs="Times New Roman" w:eastAsiaTheme="minorEastAsia"/>
          <w:sz w:val="24"/>
          <w:szCs w:val="24"/>
          <w:lang w:eastAsia="zh-CN"/>
        </w:rPr>
      </w:pPr>
    </w:p>
    <w:p w14:paraId="0C3D8E5D">
      <w:pPr>
        <w:spacing w:line="360" w:lineRule="auto"/>
        <w:rPr>
          <w:rFonts w:hint="eastAsia" w:ascii="Times New Roman" w:hAnsi="Times New Roman" w:cs="Times New Roman" w:eastAsiaTheme="minorEastAsia"/>
          <w:sz w:val="24"/>
          <w:szCs w:val="24"/>
          <w:lang w:eastAsia="zh-CN"/>
        </w:rPr>
      </w:pPr>
    </w:p>
    <w:p w14:paraId="5BEA706C">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2879725" cy="2143125"/>
            <wp:effectExtent l="0" t="0" r="6350" b="0"/>
            <wp:docPr id="14" name="图片 1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5"/>
                    <pic:cNvPicPr>
                      <a:picLocks noChangeAspect="1"/>
                    </pic:cNvPicPr>
                  </pic:nvPicPr>
                  <pic:blipFill>
                    <a:blip r:embed="rId8"/>
                    <a:stretch>
                      <a:fillRect/>
                    </a:stretch>
                  </pic:blipFill>
                  <pic:spPr>
                    <a:xfrm>
                      <a:off x="0" y="0"/>
                      <a:ext cx="2879725" cy="2143125"/>
                    </a:xfrm>
                    <a:prstGeom prst="rect">
                      <a:avLst/>
                    </a:prstGeom>
                  </pic:spPr>
                </pic:pic>
              </a:graphicData>
            </a:graphic>
          </wp:inline>
        </w:drawing>
      </w:r>
    </w:p>
    <w:p w14:paraId="4C23FBE8">
      <w:pPr>
        <w:spacing w:before="312" w:beforeLines="100" w:after="312" w:afterLines="100" w:line="360" w:lineRule="auto"/>
        <w:rPr>
          <w:rFonts w:hint="eastAsia" w:ascii="Times New Roman" w:hAnsi="Times New Roman" w:cs="Times New Roman" w:eastAsiaTheme="minorEastAsia"/>
          <w:b w:val="0"/>
          <w:bCs/>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5. </w:t>
      </w:r>
      <w:r>
        <w:rPr>
          <w:rFonts w:hint="eastAsia" w:ascii="Times New Roman" w:hAnsi="Times New Roman" w:cs="Times New Roman"/>
          <w:b w:val="0"/>
          <w:bCs/>
          <w:sz w:val="24"/>
          <w:szCs w:val="24"/>
          <w:lang w:val="en-US" w:eastAsia="zh-CN"/>
        </w:rPr>
        <w:t>UV-vis absorption spectra</w:t>
      </w:r>
      <w:r>
        <w:rPr>
          <w:rFonts w:hint="eastAsia" w:ascii="Times New Roman" w:hAnsi="Times New Roman" w:cs="Times New Roman" w:eastAsiaTheme="minorEastAsia"/>
          <w:b w:val="0"/>
          <w:bCs/>
          <w:sz w:val="24"/>
          <w:szCs w:val="24"/>
          <w:lang w:eastAsia="zh-CN"/>
        </w:rPr>
        <w:t xml:space="preserve"> of </w:t>
      </w:r>
      <w:r>
        <w:rPr>
          <w:rFonts w:hint="eastAsia" w:ascii="Times New Roman" w:hAnsi="Times New Roman" w:cs="Times New Roman"/>
          <w:b w:val="0"/>
          <w:bCs/>
          <w:sz w:val="24"/>
          <w:szCs w:val="24"/>
          <w:lang w:val="en-US" w:eastAsia="zh-CN"/>
        </w:rPr>
        <w:t>ZIF-8</w:t>
      </w:r>
      <w:r>
        <w:rPr>
          <w:rFonts w:hint="eastAsia" w:ascii="Times New Roman" w:hAnsi="Times New Roman" w:cs="Times New Roman" w:eastAsiaTheme="minorEastAsia"/>
          <w:b w:val="0"/>
          <w:bCs/>
          <w:sz w:val="24"/>
          <w:szCs w:val="24"/>
          <w:lang w:eastAsia="zh-CN"/>
        </w:rPr>
        <w:t xml:space="preserve">, </w:t>
      </w:r>
      <w:r>
        <w:rPr>
          <w:rFonts w:hint="eastAsia" w:ascii="Times New Roman" w:hAnsi="Times New Roman" w:cs="Times New Roman"/>
          <w:b w:val="0"/>
          <w:bCs/>
          <w:sz w:val="24"/>
          <w:szCs w:val="24"/>
          <w:lang w:val="en-US" w:eastAsia="zh-CN"/>
        </w:rPr>
        <w:t>CZ</w:t>
      </w:r>
      <w:r>
        <w:rPr>
          <w:rFonts w:hint="eastAsia" w:ascii="Times New Roman" w:hAnsi="Times New Roman" w:cs="Times New Roman" w:eastAsiaTheme="minorEastAsia"/>
          <w:b w:val="0"/>
          <w:bCs/>
          <w:sz w:val="24"/>
          <w:szCs w:val="24"/>
          <w:lang w:eastAsia="zh-CN"/>
        </w:rPr>
        <w:t>, CZ</w:t>
      </w:r>
      <w:r>
        <w:rPr>
          <w:rFonts w:hint="eastAsia" w:ascii="Times New Roman" w:hAnsi="Times New Roman" w:cs="Times New Roman"/>
          <w:b w:val="0"/>
          <w:bCs/>
          <w:sz w:val="24"/>
          <w:szCs w:val="24"/>
          <w:lang w:val="en-US" w:eastAsia="zh-CN"/>
        </w:rPr>
        <w:t>M</w:t>
      </w:r>
      <w:r>
        <w:rPr>
          <w:rFonts w:hint="eastAsia" w:ascii="Times New Roman" w:hAnsi="Times New Roman" w:cs="Times New Roman" w:eastAsiaTheme="minorEastAsia"/>
          <w:b w:val="0"/>
          <w:bCs/>
          <w:sz w:val="24"/>
          <w:szCs w:val="24"/>
          <w:lang w:eastAsia="zh-CN"/>
        </w:rPr>
        <w:t xml:space="preserve"> in DI water.</w:t>
      </w:r>
    </w:p>
    <w:p w14:paraId="51161B68">
      <w:pPr>
        <w:spacing w:before="312" w:beforeLines="100" w:after="312" w:afterLines="100" w:line="360" w:lineRule="auto"/>
        <w:rPr>
          <w:rFonts w:hint="eastAsia" w:ascii="Times New Roman" w:hAnsi="Times New Roman" w:cs="Times New Roman" w:eastAsiaTheme="minorEastAsia"/>
          <w:b w:val="0"/>
          <w:bCs/>
          <w:sz w:val="24"/>
          <w:szCs w:val="24"/>
          <w:lang w:eastAsia="zh-CN"/>
        </w:rPr>
      </w:pPr>
    </w:p>
    <w:p w14:paraId="3092F91A">
      <w:pPr>
        <w:spacing w:before="312" w:beforeLines="100" w:after="312" w:afterLines="100" w:line="360" w:lineRule="auto"/>
        <w:rPr>
          <w:rFonts w:hint="eastAsia" w:ascii="Times New Roman" w:hAnsi="Times New Roman" w:cs="Times New Roman" w:eastAsiaTheme="minorEastAsia"/>
          <w:b w:val="0"/>
          <w:bCs/>
          <w:sz w:val="24"/>
          <w:szCs w:val="24"/>
          <w:lang w:eastAsia="zh-CN"/>
        </w:rPr>
      </w:pPr>
    </w:p>
    <w:p w14:paraId="35F933DF">
      <w:pPr>
        <w:spacing w:line="360" w:lineRule="auto"/>
        <w:jc w:val="center"/>
        <w:rPr>
          <w:rFonts w:hint="eastAsia" w:ascii="Times New Roman" w:hAnsi="Times New Roman" w:cs="Times New Roman" w:eastAsiaTheme="minorEastAsia"/>
          <w:sz w:val="24"/>
          <w:szCs w:val="24"/>
          <w:lang w:eastAsia="zh-CN"/>
        </w:rPr>
      </w:pPr>
      <w:r>
        <w:drawing>
          <wp:inline distT="0" distB="0" distL="114300" distR="114300">
            <wp:extent cx="3134995" cy="3006725"/>
            <wp:effectExtent l="0" t="0" r="8255" b="3175"/>
            <wp:docPr id="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
                    <pic:cNvPicPr>
                      <a:picLocks noChangeAspect="1"/>
                    </pic:cNvPicPr>
                  </pic:nvPicPr>
                  <pic:blipFill>
                    <a:blip r:embed="rId9"/>
                    <a:stretch>
                      <a:fillRect/>
                    </a:stretch>
                  </pic:blipFill>
                  <pic:spPr>
                    <a:xfrm>
                      <a:off x="0" y="0"/>
                      <a:ext cx="3134995" cy="3006725"/>
                    </a:xfrm>
                    <a:prstGeom prst="rect">
                      <a:avLst/>
                    </a:prstGeom>
                    <a:noFill/>
                    <a:ln>
                      <a:noFill/>
                    </a:ln>
                  </pic:spPr>
                </pic:pic>
              </a:graphicData>
            </a:graphic>
          </wp:inline>
        </w:drawing>
      </w:r>
    </w:p>
    <w:p w14:paraId="1626923A">
      <w:pPr>
        <w:spacing w:line="360" w:lineRule="auto"/>
        <w:jc w:val="both"/>
        <w:rPr>
          <w:rFonts w:hint="eastAsia" w:ascii="Times New Roman" w:hAnsi="Times New Roman" w:cs="Times New Roman" w:eastAsiaTheme="minorEastAsia"/>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6. </w:t>
      </w:r>
      <w:r>
        <w:rPr>
          <w:rFonts w:hint="eastAsia" w:ascii="Times New Roman" w:hAnsi="Times New Roman" w:cs="Times New Roman" w:eastAsiaTheme="minorEastAsia"/>
          <w:sz w:val="24"/>
          <w:szCs w:val="24"/>
          <w:lang w:eastAsia="zh-CN"/>
        </w:rPr>
        <w:t>Mechanisms for dual-enhanced CDT</w:t>
      </w:r>
      <w:r>
        <w:rPr>
          <w:rFonts w:hint="eastAsia" w:ascii="Times New Roman" w:hAnsi="Times New Roman" w:cs="Times New Roman"/>
          <w:sz w:val="24"/>
          <w:szCs w:val="24"/>
          <w:lang w:val="en-US" w:eastAsia="zh-CN"/>
        </w:rPr>
        <w:t xml:space="preserve"> of CZM NPs</w:t>
      </w:r>
      <w:r>
        <w:rPr>
          <w:rFonts w:hint="eastAsia" w:ascii="Times New Roman" w:hAnsi="Times New Roman" w:cs="Times New Roman" w:eastAsiaTheme="minorEastAsia"/>
          <w:sz w:val="24"/>
          <w:szCs w:val="24"/>
          <w:lang w:eastAsia="zh-CN"/>
        </w:rPr>
        <w:t>.</w:t>
      </w:r>
    </w:p>
    <w:p w14:paraId="73DA10CB">
      <w:pPr>
        <w:spacing w:line="360" w:lineRule="auto"/>
        <w:jc w:val="both"/>
        <w:rPr>
          <w:rFonts w:hint="eastAsia" w:ascii="Times New Roman" w:hAnsi="Times New Roman" w:cs="Times New Roman" w:eastAsiaTheme="minorEastAsia"/>
          <w:sz w:val="24"/>
          <w:szCs w:val="24"/>
          <w:lang w:eastAsia="zh-CN"/>
        </w:rPr>
      </w:pPr>
    </w:p>
    <w:p w14:paraId="5D9DB756">
      <w:pPr>
        <w:spacing w:line="360" w:lineRule="auto"/>
        <w:jc w:val="both"/>
        <w:rPr>
          <w:rFonts w:hint="eastAsia" w:ascii="Times New Roman" w:hAnsi="Times New Roman" w:cs="Times New Roman" w:eastAsiaTheme="minorEastAsia"/>
          <w:sz w:val="24"/>
          <w:szCs w:val="24"/>
          <w:lang w:eastAsia="zh-CN"/>
        </w:rPr>
      </w:pPr>
    </w:p>
    <w:p w14:paraId="586617A0">
      <w:pPr>
        <w:spacing w:line="360" w:lineRule="auto"/>
        <w:jc w:val="both"/>
        <w:rPr>
          <w:rFonts w:hint="eastAsia" w:ascii="Times New Roman" w:hAnsi="Times New Roman" w:cs="Times New Roman" w:eastAsiaTheme="minorEastAsia"/>
          <w:sz w:val="24"/>
          <w:szCs w:val="24"/>
          <w:lang w:eastAsia="zh-CN"/>
        </w:rPr>
      </w:pPr>
    </w:p>
    <w:p w14:paraId="4EF3EDBB">
      <w:pPr>
        <w:spacing w:line="360" w:lineRule="auto"/>
        <w:jc w:val="both"/>
        <w:rPr>
          <w:rFonts w:hint="eastAsia" w:ascii="Times New Roman" w:hAnsi="Times New Roman" w:cs="Times New Roman" w:eastAsiaTheme="minorEastAsia"/>
          <w:sz w:val="24"/>
          <w:szCs w:val="24"/>
          <w:lang w:eastAsia="zh-CN"/>
        </w:rPr>
      </w:pPr>
    </w:p>
    <w:p w14:paraId="6E2CAC8F">
      <w:pPr>
        <w:spacing w:line="360" w:lineRule="auto"/>
        <w:jc w:val="both"/>
        <w:rPr>
          <w:rFonts w:hint="eastAsia" w:ascii="Times New Roman" w:hAnsi="Times New Roman" w:cs="Times New Roman" w:eastAsiaTheme="minorEastAsia"/>
          <w:sz w:val="24"/>
          <w:szCs w:val="24"/>
          <w:lang w:eastAsia="zh-CN"/>
        </w:rPr>
      </w:pPr>
    </w:p>
    <w:p w14:paraId="5774F313">
      <w:pPr>
        <w:spacing w:line="360" w:lineRule="auto"/>
        <w:jc w:val="both"/>
        <w:rPr>
          <w:rFonts w:hint="eastAsia" w:ascii="Times New Roman" w:hAnsi="Times New Roman" w:cs="Times New Roman" w:eastAsiaTheme="minorEastAsia"/>
          <w:sz w:val="24"/>
          <w:szCs w:val="24"/>
          <w:lang w:eastAsia="zh-CN"/>
        </w:rPr>
      </w:pPr>
    </w:p>
    <w:p w14:paraId="52EE002F">
      <w:pPr>
        <w:spacing w:line="360" w:lineRule="auto"/>
        <w:jc w:val="both"/>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5269230" cy="721360"/>
            <wp:effectExtent l="0" t="0" r="7620" b="2540"/>
            <wp:docPr id="1" name="图片 1"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8"/>
                    <pic:cNvPicPr>
                      <a:picLocks noChangeAspect="1"/>
                    </pic:cNvPicPr>
                  </pic:nvPicPr>
                  <pic:blipFill>
                    <a:blip r:embed="rId10"/>
                    <a:stretch>
                      <a:fillRect/>
                    </a:stretch>
                  </pic:blipFill>
                  <pic:spPr>
                    <a:xfrm>
                      <a:off x="0" y="0"/>
                      <a:ext cx="5269230" cy="721360"/>
                    </a:xfrm>
                    <a:prstGeom prst="rect">
                      <a:avLst/>
                    </a:prstGeom>
                  </pic:spPr>
                </pic:pic>
              </a:graphicData>
            </a:graphic>
          </wp:inline>
        </w:drawing>
      </w:r>
    </w:p>
    <w:p w14:paraId="142A9B05">
      <w:pPr>
        <w:spacing w:before="312" w:beforeLines="100" w:after="312" w:afterLines="100" w:line="360" w:lineRule="auto"/>
        <w:rPr>
          <w:rFonts w:hint="eastAsia" w:ascii="Times New Roman" w:hAnsi="Times New Roman" w:cs="Times New Roman"/>
          <w:b w:val="0"/>
          <w:bCs/>
          <w:sz w:val="24"/>
          <w:szCs w:val="24"/>
          <w:lang w:val="en-US"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7. </w:t>
      </w:r>
      <w:r>
        <w:rPr>
          <w:rFonts w:hint="eastAsia" w:ascii="Times New Roman" w:hAnsi="Times New Roman" w:cs="Times New Roman"/>
          <w:b w:val="0"/>
          <w:bCs/>
          <w:sz w:val="24"/>
          <w:szCs w:val="24"/>
          <w:lang w:val="en-US" w:eastAsia="zh-CN"/>
        </w:rPr>
        <w:t>The mechanism of DTNB detection.</w:t>
      </w:r>
    </w:p>
    <w:p w14:paraId="5CF43244">
      <w:pPr>
        <w:spacing w:before="312" w:beforeLines="100" w:after="312" w:afterLines="100" w:line="360" w:lineRule="auto"/>
        <w:rPr>
          <w:rFonts w:hint="eastAsia" w:ascii="Times New Roman" w:hAnsi="Times New Roman" w:cs="Times New Roman"/>
          <w:b w:val="0"/>
          <w:bCs/>
          <w:sz w:val="24"/>
          <w:szCs w:val="24"/>
          <w:lang w:val="en-US" w:eastAsia="zh-CN"/>
        </w:rPr>
      </w:pPr>
    </w:p>
    <w:p w14:paraId="4C456B1E">
      <w:pPr>
        <w:spacing w:before="312" w:beforeLines="100" w:after="312" w:afterLines="100" w:line="360" w:lineRule="auto"/>
        <w:rPr>
          <w:rFonts w:hint="eastAsia" w:ascii="Times New Roman" w:hAnsi="Times New Roman" w:cs="Times New Roman"/>
          <w:b w:val="0"/>
          <w:bCs/>
          <w:sz w:val="24"/>
          <w:szCs w:val="24"/>
          <w:lang w:val="en-US" w:eastAsia="zh-CN"/>
        </w:rPr>
      </w:pPr>
    </w:p>
    <w:p w14:paraId="7D7DCF1F">
      <w:pPr>
        <w:spacing w:line="360" w:lineRule="auto"/>
        <w:jc w:val="both"/>
        <w:rPr>
          <w:rFonts w:hint="eastAsia" w:ascii="Times New Roman" w:hAnsi="Times New Roman" w:cs="Times New Roman" w:eastAsiaTheme="minorEastAsia"/>
          <w:sz w:val="24"/>
          <w:szCs w:val="24"/>
          <w:lang w:eastAsia="zh-CN"/>
        </w:rPr>
      </w:pPr>
    </w:p>
    <w:p w14:paraId="54FE3A7D">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2879725" cy="2792730"/>
            <wp:effectExtent l="0" t="0" r="6350" b="7620"/>
            <wp:docPr id="56" name="图片 5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图片5"/>
                    <pic:cNvPicPr>
                      <a:picLocks noChangeAspect="1"/>
                    </pic:cNvPicPr>
                  </pic:nvPicPr>
                  <pic:blipFill>
                    <a:blip r:embed="rId11"/>
                    <a:stretch>
                      <a:fillRect/>
                    </a:stretch>
                  </pic:blipFill>
                  <pic:spPr>
                    <a:xfrm>
                      <a:off x="0" y="0"/>
                      <a:ext cx="2879725" cy="2792730"/>
                    </a:xfrm>
                    <a:prstGeom prst="rect">
                      <a:avLst/>
                    </a:prstGeom>
                  </pic:spPr>
                </pic:pic>
              </a:graphicData>
            </a:graphic>
          </wp:inline>
        </w:drawing>
      </w:r>
    </w:p>
    <w:p w14:paraId="6866FEE3">
      <w:pPr>
        <w:spacing w:before="156" w:beforeLines="50" w:line="360" w:lineRule="auto"/>
        <w:jc w:val="left"/>
        <w:rPr>
          <w:rFonts w:ascii="Times New Roman" w:hAnsi="Times New Roman" w:cs="Times New Roman"/>
          <w:color w:val="auto"/>
          <w:sz w:val="24"/>
          <w:szCs w:val="24"/>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8. </w:t>
      </w:r>
      <w:r>
        <w:rPr>
          <w:rFonts w:ascii="Times New Roman" w:hAnsi="Times New Roman" w:cs="Times New Roman"/>
          <w:color w:val="auto"/>
          <w:sz w:val="24"/>
          <w:szCs w:val="24"/>
        </w:rPr>
        <w:t xml:space="preserve">CLSM images of </w:t>
      </w:r>
      <w:r>
        <w:rPr>
          <w:rFonts w:hint="eastAsia" w:ascii="Times New Roman" w:hAnsi="Times New Roman" w:cs="Times New Roman"/>
          <w:color w:val="auto"/>
          <w:sz w:val="24"/>
          <w:szCs w:val="24"/>
          <w:lang w:val="en-US" w:eastAsia="zh-CN"/>
        </w:rPr>
        <w:t>4T1</w:t>
      </w:r>
      <w:r>
        <w:rPr>
          <w:rFonts w:ascii="Times New Roman" w:hAnsi="Times New Roman" w:cs="Times New Roman"/>
          <w:color w:val="auto"/>
          <w:sz w:val="24"/>
          <w:szCs w:val="24"/>
        </w:rPr>
        <w:t xml:space="preserve"> cells incubated with </w:t>
      </w:r>
      <w:r>
        <w:rPr>
          <w:rFonts w:hint="eastAsia" w:ascii="Times New Roman" w:hAnsi="Times New Roman" w:cs="Times New Roman"/>
          <w:color w:val="auto"/>
          <w:sz w:val="24"/>
          <w:szCs w:val="24"/>
        </w:rPr>
        <w:t xml:space="preserve">different concentrations of </w:t>
      </w:r>
      <w:r>
        <w:rPr>
          <w:rFonts w:hint="eastAsia" w:ascii="Times New Roman" w:hAnsi="Times New Roman" w:cs="Times New Roman"/>
          <w:color w:val="auto"/>
          <w:sz w:val="24"/>
          <w:szCs w:val="24"/>
          <w:lang w:val="en-US" w:eastAsia="zh-CN"/>
        </w:rPr>
        <w:t>CZM</w:t>
      </w:r>
      <w:r>
        <w:rPr>
          <w:rFonts w:ascii="Times New Roman" w:hAnsi="Times New Roman" w:cs="Times New Roman"/>
          <w:color w:val="auto"/>
          <w:sz w:val="24"/>
          <w:szCs w:val="24"/>
        </w:rPr>
        <w:t xml:space="preserve"> NPs </w:t>
      </w:r>
      <w:r>
        <w:rPr>
          <w:rFonts w:hint="eastAsia" w:ascii="Times New Roman" w:hAnsi="Times New Roman" w:cs="Times New Roman"/>
          <w:color w:val="auto"/>
          <w:sz w:val="24"/>
          <w:szCs w:val="24"/>
        </w:rPr>
        <w:t>for 4 h</w:t>
      </w:r>
      <w:r>
        <w:rPr>
          <w:rFonts w:hint="eastAsia" w:ascii="Times New Roman" w:hAnsi="Times New Roman" w:cs="Times New Roman"/>
          <w:color w:val="auto"/>
          <w:sz w:val="24"/>
          <w:szCs w:val="24"/>
          <w:lang w:val="en-US" w:eastAsia="zh-CN"/>
        </w:rPr>
        <w:t xml:space="preserve"> </w:t>
      </w:r>
      <w:r>
        <w:rPr>
          <w:rFonts w:ascii="Times New Roman" w:hAnsi="Times New Roman" w:cs="Times New Roman"/>
          <w:color w:val="auto"/>
          <w:sz w:val="24"/>
          <w:szCs w:val="24"/>
        </w:rPr>
        <w:t>at 37 °C.</w:t>
      </w:r>
      <w:r>
        <w:rPr>
          <w:color w:val="auto"/>
        </w:rPr>
        <w:t xml:space="preserve"> </w:t>
      </w:r>
      <w:r>
        <w:rPr>
          <w:rFonts w:ascii="Times New Roman" w:hAnsi="Times New Roman" w:cs="Times New Roman"/>
          <w:color w:val="auto"/>
          <w:sz w:val="24"/>
          <w:szCs w:val="24"/>
        </w:rPr>
        <w:t>Scale bars</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 xml:space="preserve">20 </w:t>
      </w:r>
      <w:r>
        <w:rPr>
          <w:rFonts w:ascii="Times New Roman" w:hAnsi="Times New Roman" w:cs="Times New Roman"/>
          <w:i w:val="0"/>
          <w:iCs/>
          <w:color w:val="auto"/>
          <w:sz w:val="24"/>
          <w:szCs w:val="24"/>
        </w:rPr>
        <w:t>μ</w:t>
      </w:r>
      <w:r>
        <w:rPr>
          <w:rFonts w:ascii="Times New Roman" w:hAnsi="Times New Roman" w:cs="Times New Roman"/>
          <w:color w:val="auto"/>
          <w:sz w:val="24"/>
          <w:szCs w:val="24"/>
        </w:rPr>
        <w:t>m.</w:t>
      </w:r>
    </w:p>
    <w:p w14:paraId="2CD8D823">
      <w:pPr>
        <w:spacing w:line="360" w:lineRule="auto"/>
        <w:jc w:val="center"/>
        <w:rPr>
          <w:rFonts w:hint="eastAsia" w:ascii="Times New Roman" w:hAnsi="Times New Roman" w:cs="Times New Roman" w:eastAsiaTheme="minorEastAsia"/>
          <w:sz w:val="24"/>
          <w:szCs w:val="24"/>
          <w:lang w:eastAsia="zh-CN"/>
        </w:rPr>
      </w:pPr>
    </w:p>
    <w:p w14:paraId="341175F5">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2700020" cy="2729865"/>
            <wp:effectExtent l="0" t="0" r="5080" b="3810"/>
            <wp:docPr id="11"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2"/>
                    <pic:cNvPicPr>
                      <a:picLocks noChangeAspect="1"/>
                    </pic:cNvPicPr>
                  </pic:nvPicPr>
                  <pic:blipFill>
                    <a:blip r:embed="rId12"/>
                    <a:stretch>
                      <a:fillRect/>
                    </a:stretch>
                  </pic:blipFill>
                  <pic:spPr>
                    <a:xfrm>
                      <a:off x="0" y="0"/>
                      <a:ext cx="2700020" cy="2729865"/>
                    </a:xfrm>
                    <a:prstGeom prst="rect">
                      <a:avLst/>
                    </a:prstGeom>
                  </pic:spPr>
                </pic:pic>
              </a:graphicData>
            </a:graphic>
          </wp:inline>
        </w:drawing>
      </w:r>
    </w:p>
    <w:p w14:paraId="07FF68FC">
      <w:pPr>
        <w:spacing w:before="156" w:beforeLines="50" w:line="360" w:lineRule="auto"/>
        <w:jc w:val="left"/>
        <w:rPr>
          <w:rFonts w:hint="eastAsia" w:ascii="Times New Roman" w:hAnsi="Times New Roman" w:cs="Times New Roman" w:eastAsiaTheme="minorEastAsia"/>
          <w:sz w:val="24"/>
          <w:szCs w:val="24"/>
          <w:lang w:eastAsia="zh-CN"/>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9. </w:t>
      </w:r>
      <w:r>
        <w:rPr>
          <w:rFonts w:hint="eastAsia" w:ascii="Times New Roman" w:hAnsi="Times New Roman" w:cs="Times New Roman" w:eastAsiaTheme="minorEastAsia"/>
          <w:sz w:val="24"/>
          <w:szCs w:val="24"/>
          <w:lang w:eastAsia="zh-CN"/>
        </w:rPr>
        <w:t xml:space="preserve">Flow cytometry analysis of intracellular ROS generation after treatment with different samples ([CA] = 50 </w:t>
      </w:r>
      <w:r>
        <w:rPr>
          <w:rFonts w:hint="default" w:ascii="Times New Roman" w:hAnsi="Times New Roman" w:cs="Times New Roman"/>
          <w:b w:val="0"/>
          <w:bCs w:val="0"/>
          <w:color w:val="auto"/>
          <w:sz w:val="24"/>
          <w:szCs w:val="24"/>
          <w:lang w:val="en-US" w:eastAsia="zh-CN"/>
        </w:rPr>
        <w:t>μg</w:t>
      </w:r>
      <w:r>
        <w:rPr>
          <w:rFonts w:hint="eastAsia" w:ascii="Times New Roman" w:hAnsi="Times New Roman" w:cs="Times New Roman"/>
          <w:b w:val="0"/>
          <w:bCs w:val="0"/>
          <w:color w:val="auto"/>
          <w:sz w:val="24"/>
          <w:szCs w:val="24"/>
          <w:lang w:val="en-US" w:eastAsia="zh-CN"/>
        </w:rPr>
        <w:t xml:space="preserve"> mL</w:t>
      </w:r>
      <w:r>
        <w:rPr>
          <w:rFonts w:hint="default" w:ascii="Times New Roman" w:hAnsi="Times New Roman" w:cs="Times New Roman"/>
          <w:color w:val="auto"/>
          <w:sz w:val="24"/>
          <w:szCs w:val="24"/>
          <w:vertAlign w:val="superscript"/>
          <w:lang w:val="en-US" w:eastAsia="zh-CN"/>
        </w:rPr>
        <w:t>−</w:t>
      </w:r>
      <w:r>
        <w:rPr>
          <w:rFonts w:hint="eastAsia" w:ascii="Times New Roman" w:hAnsi="Times New Roman" w:cs="Times New Roman"/>
          <w:b w:val="0"/>
          <w:bCs w:val="0"/>
          <w:color w:val="auto"/>
          <w:sz w:val="24"/>
          <w:szCs w:val="24"/>
          <w:vertAlign w:val="superscript"/>
          <w:lang w:val="en-US" w:eastAsia="zh-CN"/>
        </w:rPr>
        <w:t>1</w:t>
      </w:r>
      <w:r>
        <w:rPr>
          <w:rFonts w:hint="eastAsia" w:ascii="Times New Roman" w:hAnsi="Times New Roman" w:cs="Times New Roman" w:eastAsiaTheme="minorEastAsia"/>
          <w:sz w:val="24"/>
          <w:szCs w:val="24"/>
          <w:lang w:eastAsia="zh-CN"/>
        </w:rPr>
        <w:t xml:space="preserve">, [Mn] = 75 </w:t>
      </w:r>
      <w:r>
        <w:rPr>
          <w:rFonts w:hint="default" w:ascii="Times New Roman" w:hAnsi="Times New Roman" w:cs="Times New Roman"/>
          <w:b w:val="0"/>
          <w:bCs w:val="0"/>
          <w:color w:val="auto"/>
          <w:sz w:val="24"/>
          <w:szCs w:val="24"/>
          <w:lang w:val="en-US" w:eastAsia="zh-CN"/>
        </w:rPr>
        <w:t>μg</w:t>
      </w:r>
      <w:r>
        <w:rPr>
          <w:rFonts w:hint="eastAsia" w:ascii="Times New Roman" w:hAnsi="Times New Roman" w:cs="Times New Roman"/>
          <w:b w:val="0"/>
          <w:bCs w:val="0"/>
          <w:color w:val="auto"/>
          <w:sz w:val="24"/>
          <w:szCs w:val="24"/>
          <w:lang w:val="en-US" w:eastAsia="zh-CN"/>
        </w:rPr>
        <w:t xml:space="preserve"> mL</w:t>
      </w:r>
      <w:r>
        <w:rPr>
          <w:rFonts w:hint="default" w:ascii="Times New Roman" w:hAnsi="Times New Roman" w:cs="Times New Roman"/>
          <w:color w:val="auto"/>
          <w:sz w:val="24"/>
          <w:szCs w:val="24"/>
          <w:vertAlign w:val="superscript"/>
          <w:lang w:val="en-US" w:eastAsia="zh-CN"/>
        </w:rPr>
        <w:t>−</w:t>
      </w:r>
      <w:r>
        <w:rPr>
          <w:rFonts w:hint="eastAsia" w:ascii="Times New Roman" w:hAnsi="Times New Roman" w:cs="Times New Roman"/>
          <w:b w:val="0"/>
          <w:bCs w:val="0"/>
          <w:color w:val="auto"/>
          <w:sz w:val="24"/>
          <w:szCs w:val="24"/>
          <w:vertAlign w:val="superscript"/>
          <w:lang w:val="en-US" w:eastAsia="zh-CN"/>
        </w:rPr>
        <w:t>1</w:t>
      </w:r>
      <w:r>
        <w:rPr>
          <w:rFonts w:hint="eastAsia" w:ascii="Times New Roman" w:hAnsi="Times New Roman" w:cs="Times New Roman" w:eastAsiaTheme="minorEastAsia"/>
          <w:sz w:val="24"/>
          <w:szCs w:val="24"/>
          <w:lang w:eastAsia="zh-CN"/>
        </w:rPr>
        <w:t xml:space="preserve">). </w:t>
      </w:r>
    </w:p>
    <w:p w14:paraId="246F2C00">
      <w:pPr>
        <w:spacing w:line="360" w:lineRule="auto"/>
        <w:jc w:val="center"/>
        <w:rPr>
          <w:rFonts w:hint="eastAsia" w:ascii="Times New Roman" w:hAnsi="Times New Roman" w:cs="Times New Roman" w:eastAsiaTheme="minorEastAsia"/>
          <w:sz w:val="24"/>
          <w:szCs w:val="24"/>
          <w:lang w:eastAsia="zh-CN"/>
        </w:rPr>
      </w:pPr>
    </w:p>
    <w:p w14:paraId="6614048C">
      <w:pPr>
        <w:spacing w:line="360" w:lineRule="auto"/>
        <w:rPr>
          <w:rFonts w:ascii="Times New Roman" w:hAnsi="Times New Roman" w:cs="Times New Roman"/>
          <w:sz w:val="24"/>
          <w:szCs w:val="24"/>
        </w:rPr>
      </w:pPr>
    </w:p>
    <w:p w14:paraId="3637448D">
      <w:pPr>
        <w:spacing w:line="360" w:lineRule="auto"/>
        <w:rPr>
          <w:rFonts w:ascii="Times New Roman" w:hAnsi="Times New Roman" w:cs="Times New Roman"/>
          <w:sz w:val="24"/>
          <w:szCs w:val="24"/>
        </w:rPr>
      </w:pPr>
    </w:p>
    <w:p w14:paraId="2E292705">
      <w:pPr>
        <w:spacing w:line="360" w:lineRule="auto"/>
        <w:rPr>
          <w:rFonts w:ascii="Times New Roman" w:hAnsi="Times New Roman" w:cs="Times New Roman"/>
          <w:sz w:val="24"/>
          <w:szCs w:val="24"/>
        </w:rPr>
      </w:pPr>
    </w:p>
    <w:p w14:paraId="50E7F158">
      <w:pPr>
        <w:spacing w:line="360" w:lineRule="auto"/>
        <w:rPr>
          <w:rFonts w:ascii="Times New Roman" w:hAnsi="Times New Roman" w:cs="Times New Roman"/>
          <w:sz w:val="24"/>
          <w:szCs w:val="24"/>
        </w:rPr>
      </w:pPr>
    </w:p>
    <w:p w14:paraId="1222AFC6">
      <w:pPr>
        <w:spacing w:line="360" w:lineRule="auto"/>
        <w:jc w:val="center"/>
        <w:rPr>
          <w:rFonts w:ascii="Times New Roman" w:hAnsi="Times New Roman" w:cs="Times New Roman"/>
          <w:sz w:val="24"/>
          <w:szCs w:val="24"/>
        </w:rPr>
      </w:pPr>
      <w:r>
        <w:rPr>
          <w:rFonts w:hint="eastAsia" w:ascii="Times New Roman" w:hAnsi="Times New Roman" w:cs="Times New Roman" w:eastAsiaTheme="minorEastAsia"/>
          <w:sz w:val="24"/>
          <w:szCs w:val="24"/>
          <w:lang w:eastAsia="zh-CN"/>
        </w:rPr>
        <w:drawing>
          <wp:inline distT="0" distB="0" distL="114300" distR="114300">
            <wp:extent cx="2883535" cy="1920240"/>
            <wp:effectExtent l="0" t="0" r="2540" b="3810"/>
            <wp:docPr id="48" name="图片 4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图片1"/>
                    <pic:cNvPicPr>
                      <a:picLocks noChangeAspect="1"/>
                    </pic:cNvPicPr>
                  </pic:nvPicPr>
                  <pic:blipFill>
                    <a:blip r:embed="rId13"/>
                    <a:stretch>
                      <a:fillRect/>
                    </a:stretch>
                  </pic:blipFill>
                  <pic:spPr>
                    <a:xfrm>
                      <a:off x="0" y="0"/>
                      <a:ext cx="2883535" cy="1920240"/>
                    </a:xfrm>
                    <a:prstGeom prst="rect">
                      <a:avLst/>
                    </a:prstGeom>
                  </pic:spPr>
                </pic:pic>
              </a:graphicData>
            </a:graphic>
          </wp:inline>
        </w:drawing>
      </w:r>
    </w:p>
    <w:p w14:paraId="5C9B33A2">
      <w:pPr>
        <w:spacing w:before="156" w:beforeLines="50" w:line="360" w:lineRule="auto"/>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 xml:space="preserve">10. </w:t>
      </w:r>
      <w:r>
        <w:rPr>
          <w:rFonts w:ascii="Times New Roman" w:hAnsi="Times New Roman" w:cs="Times New Roman"/>
          <w:b w:val="0"/>
          <w:bCs/>
          <w:sz w:val="24"/>
          <w:szCs w:val="24"/>
        </w:rPr>
        <w:t xml:space="preserve">Principal component analysis (PCA) of </w:t>
      </w:r>
      <w:r>
        <w:rPr>
          <w:rFonts w:hint="eastAsia" w:ascii="Times New Roman" w:hAnsi="Times New Roman" w:cs="Times New Roman"/>
          <w:b w:val="0"/>
          <w:bCs/>
          <w:sz w:val="24"/>
          <w:szCs w:val="24"/>
          <w:lang w:val="en-US" w:eastAsia="zh-CN"/>
        </w:rPr>
        <w:t>4T1</w:t>
      </w:r>
      <w:r>
        <w:rPr>
          <w:rFonts w:ascii="Times New Roman" w:hAnsi="Times New Roman" w:cs="Times New Roman"/>
          <w:b w:val="0"/>
          <w:bCs/>
          <w:sz w:val="24"/>
          <w:szCs w:val="24"/>
        </w:rPr>
        <w:t xml:space="preserve"> cells based on untreated control </w:t>
      </w:r>
      <w:r>
        <w:rPr>
          <w:rFonts w:hint="eastAsia" w:ascii="Times New Roman" w:hAnsi="Times New Roman" w:cs="Times New Roman"/>
          <w:b w:val="0"/>
          <w:bCs/>
          <w:sz w:val="24"/>
          <w:szCs w:val="24"/>
        </w:rPr>
        <w:t xml:space="preserve">group </w:t>
      </w:r>
      <w:r>
        <w:rPr>
          <w:rFonts w:ascii="Times New Roman" w:hAnsi="Times New Roman" w:cs="Times New Roman"/>
          <w:b w:val="0"/>
          <w:bCs/>
          <w:sz w:val="24"/>
          <w:szCs w:val="24"/>
        </w:rPr>
        <w:t>(C</w:t>
      </w:r>
      <w:r>
        <w:rPr>
          <w:rFonts w:hint="eastAsia" w:ascii="Times New Roman" w:hAnsi="Times New Roman" w:cs="Times New Roman"/>
          <w:b w:val="0"/>
          <w:bCs/>
          <w:sz w:val="24"/>
          <w:szCs w:val="24"/>
          <w:lang w:val="en-US" w:eastAsia="zh-CN"/>
        </w:rPr>
        <w:t>on</w:t>
      </w:r>
      <w:r>
        <w:rPr>
          <w:rFonts w:ascii="Times New Roman" w:hAnsi="Times New Roman" w:cs="Times New Roman"/>
          <w:b w:val="0"/>
          <w:bCs/>
          <w:sz w:val="24"/>
          <w:szCs w:val="24"/>
        </w:rPr>
        <w:t xml:space="preserve">) and </w:t>
      </w:r>
      <w:r>
        <w:rPr>
          <w:rFonts w:hint="eastAsia" w:ascii="Times New Roman" w:hAnsi="Times New Roman" w:cs="Times New Roman"/>
          <w:b w:val="0"/>
          <w:bCs/>
          <w:sz w:val="24"/>
          <w:szCs w:val="24"/>
          <w:lang w:val="en-US" w:eastAsia="zh-CN"/>
        </w:rPr>
        <w:t>CZM</w:t>
      </w:r>
      <w:r>
        <w:rPr>
          <w:rFonts w:hint="eastAsia" w:ascii="Times New Roman" w:hAnsi="Times New Roman" w:cs="Times New Roman"/>
          <w:b w:val="0"/>
          <w:bCs/>
          <w:sz w:val="24"/>
          <w:szCs w:val="24"/>
        </w:rPr>
        <w:t xml:space="preserve"> </w:t>
      </w:r>
      <w:r>
        <w:rPr>
          <w:rFonts w:ascii="Times New Roman" w:hAnsi="Times New Roman" w:cs="Times New Roman"/>
          <w:b w:val="0"/>
          <w:bCs/>
          <w:sz w:val="24"/>
          <w:szCs w:val="24"/>
        </w:rPr>
        <w:t>NPs treatment group (</w:t>
      </w:r>
      <w:r>
        <w:rPr>
          <w:rFonts w:hint="eastAsia" w:ascii="Times New Roman" w:hAnsi="Times New Roman" w:cs="Times New Roman"/>
          <w:b w:val="0"/>
          <w:bCs/>
          <w:sz w:val="24"/>
          <w:szCs w:val="24"/>
          <w:lang w:val="en-US" w:eastAsia="zh-CN"/>
        </w:rPr>
        <w:t>NP</w:t>
      </w:r>
      <w:r>
        <w:rPr>
          <w:rFonts w:hint="eastAsia" w:ascii="Times New Roman" w:hAnsi="Times New Roman" w:cs="Times New Roman"/>
          <w:b w:val="0"/>
          <w:bCs/>
          <w:sz w:val="24"/>
          <w:szCs w:val="24"/>
        </w:rPr>
        <w:t>S</w:t>
      </w:r>
      <w:r>
        <w:rPr>
          <w:rFonts w:ascii="Times New Roman" w:hAnsi="Times New Roman" w:cs="Times New Roman"/>
          <w:b w:val="0"/>
          <w:bCs/>
          <w:sz w:val="24"/>
          <w:szCs w:val="24"/>
        </w:rPr>
        <w:t>).</w:t>
      </w:r>
    </w:p>
    <w:p w14:paraId="36B23E39">
      <w:pPr>
        <w:spacing w:line="360" w:lineRule="auto"/>
        <w:jc w:val="center"/>
        <w:rPr>
          <w:rFonts w:hint="eastAsia" w:ascii="Times New Roman" w:hAnsi="Times New Roman" w:cs="Times New Roman" w:eastAsiaTheme="minorEastAsia"/>
          <w:sz w:val="24"/>
          <w:szCs w:val="24"/>
          <w:lang w:eastAsia="zh-CN"/>
        </w:rPr>
      </w:pPr>
    </w:p>
    <w:p w14:paraId="7D41856C">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3092450" cy="3496310"/>
            <wp:effectExtent l="0" t="0" r="3175" b="8890"/>
            <wp:docPr id="52" name="图片 5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图片3"/>
                    <pic:cNvPicPr>
                      <a:picLocks noChangeAspect="1"/>
                    </pic:cNvPicPr>
                  </pic:nvPicPr>
                  <pic:blipFill>
                    <a:blip r:embed="rId14"/>
                    <a:stretch>
                      <a:fillRect/>
                    </a:stretch>
                  </pic:blipFill>
                  <pic:spPr>
                    <a:xfrm>
                      <a:off x="0" y="0"/>
                      <a:ext cx="3092450" cy="3496310"/>
                    </a:xfrm>
                    <a:prstGeom prst="rect">
                      <a:avLst/>
                    </a:prstGeom>
                  </pic:spPr>
                </pic:pic>
              </a:graphicData>
            </a:graphic>
          </wp:inline>
        </w:drawing>
      </w:r>
    </w:p>
    <w:p w14:paraId="20F0464C">
      <w:pPr>
        <w:spacing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11.</w:t>
      </w:r>
      <w:r>
        <w:rPr>
          <w:rFonts w:hint="eastAsia" w:ascii="Times New Roman" w:hAnsi="Times New Roman" w:cs="Times New Roman"/>
          <w:sz w:val="24"/>
          <w:szCs w:val="24"/>
        </w:rPr>
        <w:t xml:space="preserve"> </w:t>
      </w:r>
      <w:r>
        <w:rPr>
          <w:rFonts w:ascii="Times New Roman" w:hAnsi="Times New Roman" w:cs="Times New Roman"/>
          <w:sz w:val="24"/>
          <w:szCs w:val="24"/>
        </w:rPr>
        <w:t>KEGG pathway classification of differential expressed genes (DEGs). X axis represents number of DEGs, Y axis represents functional classification of KEGG.</w:t>
      </w:r>
    </w:p>
    <w:p w14:paraId="0846C351">
      <w:pPr>
        <w:spacing w:line="360" w:lineRule="auto"/>
        <w:jc w:val="both"/>
        <w:rPr>
          <w:rFonts w:hint="eastAsia" w:ascii="Times New Roman" w:hAnsi="Times New Roman" w:cs="Times New Roman"/>
          <w:sz w:val="24"/>
          <w:szCs w:val="24"/>
          <w:lang w:eastAsia="zh-CN"/>
        </w:rPr>
      </w:pPr>
    </w:p>
    <w:p w14:paraId="32E4AB69">
      <w:pPr>
        <w:spacing w:line="360" w:lineRule="auto"/>
        <w:jc w:val="cente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3816350" cy="3589020"/>
            <wp:effectExtent l="0" t="0" r="3175" b="1905"/>
            <wp:docPr id="53" name="图片 5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图片2"/>
                    <pic:cNvPicPr>
                      <a:picLocks noChangeAspect="1"/>
                    </pic:cNvPicPr>
                  </pic:nvPicPr>
                  <pic:blipFill>
                    <a:blip r:embed="rId15"/>
                    <a:stretch>
                      <a:fillRect/>
                    </a:stretch>
                  </pic:blipFill>
                  <pic:spPr>
                    <a:xfrm>
                      <a:off x="0" y="0"/>
                      <a:ext cx="3816350" cy="3589020"/>
                    </a:xfrm>
                    <a:prstGeom prst="rect">
                      <a:avLst/>
                    </a:prstGeom>
                  </pic:spPr>
                </pic:pic>
              </a:graphicData>
            </a:graphic>
          </wp:inline>
        </w:drawing>
      </w:r>
    </w:p>
    <w:p w14:paraId="6EEED161">
      <w:pPr>
        <w:spacing w:before="156" w:beforeLines="50" w:line="360" w:lineRule="auto"/>
        <w:rPr>
          <w:rFonts w:ascii="Times New Roman" w:hAnsi="Times New Roman" w:cs="Times New Roman"/>
          <w:b/>
          <w:sz w:val="24"/>
          <w:szCs w:val="24"/>
        </w:rPr>
      </w:pPr>
      <w:r>
        <w:rPr>
          <w:rFonts w:ascii="Times New Roman" w:hAnsi="Times New Roman" w:cs="Times New Roman"/>
          <w:b/>
          <w:color w:val="000000" w:themeColor="text1"/>
          <w:sz w:val="24"/>
          <w:szCs w:val="24"/>
          <w14:textFill>
            <w14:solidFill>
              <w14:schemeClr w14:val="tx1"/>
            </w14:solidFill>
          </w14:textFill>
        </w:rPr>
        <w:t>Fig</w:t>
      </w:r>
      <w:r>
        <w:rPr>
          <w:rFonts w:hint="eastAsia"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14:textFill>
            <w14:solidFill>
              <w14:schemeClr w14:val="tx1"/>
            </w14:solidFill>
          </w14:textFill>
        </w:rPr>
        <w:t>S</w:t>
      </w:r>
      <w:r>
        <w:rPr>
          <w:rFonts w:hint="eastAsia" w:ascii="Times New Roman" w:hAnsi="Times New Roman" w:cs="Times New Roman"/>
          <w:b/>
          <w:color w:val="000000" w:themeColor="text1"/>
          <w:sz w:val="24"/>
          <w:szCs w:val="24"/>
          <w:lang w:val="en-US" w:eastAsia="zh-CN"/>
          <w14:textFill>
            <w14:solidFill>
              <w14:schemeClr w14:val="tx1"/>
            </w14:solidFill>
          </w14:textFill>
        </w:rPr>
        <w:t>12.</w:t>
      </w:r>
      <w:r>
        <w:rPr>
          <w:rFonts w:ascii="Times New Roman" w:hAnsi="Times New Roman" w:cs="Times New Roman"/>
          <w:b/>
          <w:sz w:val="24"/>
          <w:szCs w:val="24"/>
        </w:rPr>
        <w:t xml:space="preserve"> </w:t>
      </w:r>
      <w:r>
        <w:rPr>
          <w:rFonts w:ascii="Times New Roman" w:hAnsi="Times New Roman" w:cs="Times New Roman"/>
          <w:b w:val="0"/>
          <w:bCs/>
          <w:sz w:val="24"/>
          <w:szCs w:val="24"/>
        </w:rPr>
        <w:t xml:space="preserve">H&amp;E staining of the major organs (heart, liver, spleen, lung and kidney) of mice with </w:t>
      </w:r>
      <w:r>
        <w:rPr>
          <w:rFonts w:hint="eastAsia" w:ascii="Times New Roman" w:hAnsi="Times New Roman" w:cs="Times New Roman"/>
          <w:b w:val="0"/>
          <w:bCs/>
          <w:sz w:val="24"/>
          <w:szCs w:val="24"/>
          <w:lang w:val="en-US" w:eastAsia="zh-CN"/>
        </w:rPr>
        <w:t>4T1</w:t>
      </w:r>
      <w:r>
        <w:rPr>
          <w:rFonts w:ascii="Times New Roman" w:hAnsi="Times New Roman" w:cs="Times New Roman"/>
          <w:b w:val="0"/>
          <w:bCs/>
          <w:sz w:val="24"/>
          <w:szCs w:val="24"/>
        </w:rPr>
        <w:t xml:space="preserve"> tumor xenografts after different treatments. Scale bars: </w:t>
      </w:r>
      <w:r>
        <w:rPr>
          <w:rFonts w:hint="eastAsia" w:ascii="Times New Roman" w:hAnsi="Times New Roman" w:cs="Times New Roman"/>
          <w:b w:val="0"/>
          <w:bCs/>
          <w:sz w:val="24"/>
          <w:szCs w:val="24"/>
          <w:lang w:val="en-US" w:eastAsia="zh-CN"/>
        </w:rPr>
        <w:t>2</w:t>
      </w:r>
      <w:r>
        <w:rPr>
          <w:rFonts w:ascii="Times New Roman" w:hAnsi="Times New Roman" w:cs="Times New Roman"/>
          <w:b w:val="0"/>
          <w:bCs/>
          <w:sz w:val="24"/>
          <w:szCs w:val="24"/>
        </w:rPr>
        <w:t>0 μm.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BA"/>
    <w:rsid w:val="00003EBB"/>
    <w:rsid w:val="00017532"/>
    <w:rsid w:val="00020441"/>
    <w:rsid w:val="0002450B"/>
    <w:rsid w:val="00027AFC"/>
    <w:rsid w:val="000431F1"/>
    <w:rsid w:val="00055A1B"/>
    <w:rsid w:val="00073729"/>
    <w:rsid w:val="00084706"/>
    <w:rsid w:val="00093735"/>
    <w:rsid w:val="000B0BA3"/>
    <w:rsid w:val="000B75CE"/>
    <w:rsid w:val="000C4DE0"/>
    <w:rsid w:val="000C758E"/>
    <w:rsid w:val="000F1052"/>
    <w:rsid w:val="000F4B1A"/>
    <w:rsid w:val="001155CB"/>
    <w:rsid w:val="00122928"/>
    <w:rsid w:val="00127B6D"/>
    <w:rsid w:val="00152C9D"/>
    <w:rsid w:val="001558DD"/>
    <w:rsid w:val="00167115"/>
    <w:rsid w:val="00173ADF"/>
    <w:rsid w:val="00180297"/>
    <w:rsid w:val="00186710"/>
    <w:rsid w:val="001A1FB5"/>
    <w:rsid w:val="001B1B59"/>
    <w:rsid w:val="001B46D9"/>
    <w:rsid w:val="001C020E"/>
    <w:rsid w:val="001C4D2B"/>
    <w:rsid w:val="001E2A82"/>
    <w:rsid w:val="00232FD9"/>
    <w:rsid w:val="00253CD5"/>
    <w:rsid w:val="002557A3"/>
    <w:rsid w:val="00255800"/>
    <w:rsid w:val="00295F54"/>
    <w:rsid w:val="002A326E"/>
    <w:rsid w:val="002D0956"/>
    <w:rsid w:val="002D53D3"/>
    <w:rsid w:val="002F4104"/>
    <w:rsid w:val="00330225"/>
    <w:rsid w:val="00370D6D"/>
    <w:rsid w:val="0037689E"/>
    <w:rsid w:val="00380F1F"/>
    <w:rsid w:val="003958D6"/>
    <w:rsid w:val="00410A78"/>
    <w:rsid w:val="00444507"/>
    <w:rsid w:val="00452AD0"/>
    <w:rsid w:val="004538EA"/>
    <w:rsid w:val="00460C4B"/>
    <w:rsid w:val="004657EB"/>
    <w:rsid w:val="00472372"/>
    <w:rsid w:val="004812D5"/>
    <w:rsid w:val="004B1994"/>
    <w:rsid w:val="004B691F"/>
    <w:rsid w:val="004E04DF"/>
    <w:rsid w:val="004F24BA"/>
    <w:rsid w:val="00511CAE"/>
    <w:rsid w:val="00513096"/>
    <w:rsid w:val="00515510"/>
    <w:rsid w:val="00577E73"/>
    <w:rsid w:val="005B42C2"/>
    <w:rsid w:val="005E4E2B"/>
    <w:rsid w:val="00600014"/>
    <w:rsid w:val="00607021"/>
    <w:rsid w:val="006248CA"/>
    <w:rsid w:val="006329D1"/>
    <w:rsid w:val="00642A4C"/>
    <w:rsid w:val="00650B01"/>
    <w:rsid w:val="00665BDD"/>
    <w:rsid w:val="006B2DA3"/>
    <w:rsid w:val="006B73C7"/>
    <w:rsid w:val="006B7E7C"/>
    <w:rsid w:val="006D451C"/>
    <w:rsid w:val="006E09D3"/>
    <w:rsid w:val="006F0F39"/>
    <w:rsid w:val="0071345F"/>
    <w:rsid w:val="00726D6B"/>
    <w:rsid w:val="007412A1"/>
    <w:rsid w:val="007427AC"/>
    <w:rsid w:val="00744372"/>
    <w:rsid w:val="0075201E"/>
    <w:rsid w:val="00783564"/>
    <w:rsid w:val="0078409C"/>
    <w:rsid w:val="007D0E5F"/>
    <w:rsid w:val="007F7DB4"/>
    <w:rsid w:val="00800847"/>
    <w:rsid w:val="00833719"/>
    <w:rsid w:val="008357AF"/>
    <w:rsid w:val="00840940"/>
    <w:rsid w:val="00843B49"/>
    <w:rsid w:val="00875D85"/>
    <w:rsid w:val="0087777F"/>
    <w:rsid w:val="008C1992"/>
    <w:rsid w:val="008D105D"/>
    <w:rsid w:val="008E1C4B"/>
    <w:rsid w:val="00912693"/>
    <w:rsid w:val="00917A9D"/>
    <w:rsid w:val="00934759"/>
    <w:rsid w:val="00940BFE"/>
    <w:rsid w:val="0099303F"/>
    <w:rsid w:val="009A49FA"/>
    <w:rsid w:val="009C0D3A"/>
    <w:rsid w:val="009E087C"/>
    <w:rsid w:val="009E103D"/>
    <w:rsid w:val="009E4741"/>
    <w:rsid w:val="00A077CD"/>
    <w:rsid w:val="00A20D98"/>
    <w:rsid w:val="00A237BF"/>
    <w:rsid w:val="00A30883"/>
    <w:rsid w:val="00A47CC5"/>
    <w:rsid w:val="00A674C9"/>
    <w:rsid w:val="00A86E39"/>
    <w:rsid w:val="00AC2367"/>
    <w:rsid w:val="00AC5E09"/>
    <w:rsid w:val="00AE3B2A"/>
    <w:rsid w:val="00AE7A3F"/>
    <w:rsid w:val="00AF4D5E"/>
    <w:rsid w:val="00B1473A"/>
    <w:rsid w:val="00BB2D20"/>
    <w:rsid w:val="00BD687A"/>
    <w:rsid w:val="00BE1E2A"/>
    <w:rsid w:val="00BF3DC2"/>
    <w:rsid w:val="00BF622B"/>
    <w:rsid w:val="00C2258A"/>
    <w:rsid w:val="00C3142A"/>
    <w:rsid w:val="00C457B1"/>
    <w:rsid w:val="00C52657"/>
    <w:rsid w:val="00C71FAB"/>
    <w:rsid w:val="00C74CBA"/>
    <w:rsid w:val="00CC7014"/>
    <w:rsid w:val="00CE0337"/>
    <w:rsid w:val="00CE141D"/>
    <w:rsid w:val="00CF1FEF"/>
    <w:rsid w:val="00CF43D4"/>
    <w:rsid w:val="00CF6E61"/>
    <w:rsid w:val="00CF7077"/>
    <w:rsid w:val="00D00673"/>
    <w:rsid w:val="00D3344E"/>
    <w:rsid w:val="00D514D5"/>
    <w:rsid w:val="00D54DB5"/>
    <w:rsid w:val="00D55AE4"/>
    <w:rsid w:val="00D61907"/>
    <w:rsid w:val="00D81F8E"/>
    <w:rsid w:val="00D8332B"/>
    <w:rsid w:val="00D93158"/>
    <w:rsid w:val="00E155B7"/>
    <w:rsid w:val="00E20F74"/>
    <w:rsid w:val="00E46834"/>
    <w:rsid w:val="00E478F8"/>
    <w:rsid w:val="00E505E6"/>
    <w:rsid w:val="00E57C60"/>
    <w:rsid w:val="00E61B2B"/>
    <w:rsid w:val="00E73C7C"/>
    <w:rsid w:val="00E760EF"/>
    <w:rsid w:val="00E85444"/>
    <w:rsid w:val="00EB6B01"/>
    <w:rsid w:val="00EC0689"/>
    <w:rsid w:val="00ED6099"/>
    <w:rsid w:val="00F240D6"/>
    <w:rsid w:val="00F25519"/>
    <w:rsid w:val="00F30639"/>
    <w:rsid w:val="00F725B2"/>
    <w:rsid w:val="00F75F73"/>
    <w:rsid w:val="00F92A10"/>
    <w:rsid w:val="00FA188B"/>
    <w:rsid w:val="00FA6159"/>
    <w:rsid w:val="00FC154E"/>
    <w:rsid w:val="00FC154F"/>
    <w:rsid w:val="00FE3199"/>
    <w:rsid w:val="00FF1071"/>
    <w:rsid w:val="00FF69DD"/>
    <w:rsid w:val="03413725"/>
    <w:rsid w:val="048B5043"/>
    <w:rsid w:val="05327234"/>
    <w:rsid w:val="05BE1FE7"/>
    <w:rsid w:val="06344057"/>
    <w:rsid w:val="07A6222D"/>
    <w:rsid w:val="08320503"/>
    <w:rsid w:val="08494018"/>
    <w:rsid w:val="08CA3266"/>
    <w:rsid w:val="0A2216DC"/>
    <w:rsid w:val="0AFA761E"/>
    <w:rsid w:val="0B4C599F"/>
    <w:rsid w:val="0BAD4690"/>
    <w:rsid w:val="0DE060E1"/>
    <w:rsid w:val="0DF540CC"/>
    <w:rsid w:val="0F984103"/>
    <w:rsid w:val="10CA2967"/>
    <w:rsid w:val="11F41262"/>
    <w:rsid w:val="12557C82"/>
    <w:rsid w:val="13674FC6"/>
    <w:rsid w:val="13E15E2A"/>
    <w:rsid w:val="142E2F62"/>
    <w:rsid w:val="14814226"/>
    <w:rsid w:val="151A1682"/>
    <w:rsid w:val="15AC4778"/>
    <w:rsid w:val="18994341"/>
    <w:rsid w:val="18DB1A67"/>
    <w:rsid w:val="19CE23A1"/>
    <w:rsid w:val="1CE257CD"/>
    <w:rsid w:val="1D7231F1"/>
    <w:rsid w:val="1E733517"/>
    <w:rsid w:val="1F0B0367"/>
    <w:rsid w:val="1F9B4B1E"/>
    <w:rsid w:val="1FB80EDD"/>
    <w:rsid w:val="207B6791"/>
    <w:rsid w:val="20A4796E"/>
    <w:rsid w:val="20C4005A"/>
    <w:rsid w:val="20E4641D"/>
    <w:rsid w:val="22517205"/>
    <w:rsid w:val="238241FC"/>
    <w:rsid w:val="23FD312A"/>
    <w:rsid w:val="26560F4D"/>
    <w:rsid w:val="2B4A73D2"/>
    <w:rsid w:val="2C9411F3"/>
    <w:rsid w:val="2E327145"/>
    <w:rsid w:val="331326E6"/>
    <w:rsid w:val="36EF4EEC"/>
    <w:rsid w:val="38E163A0"/>
    <w:rsid w:val="3B514788"/>
    <w:rsid w:val="3B7D7584"/>
    <w:rsid w:val="3D0D46DF"/>
    <w:rsid w:val="3E18158D"/>
    <w:rsid w:val="40AB06A2"/>
    <w:rsid w:val="41105B1C"/>
    <w:rsid w:val="41DA782C"/>
    <w:rsid w:val="43C04259"/>
    <w:rsid w:val="456622F4"/>
    <w:rsid w:val="47E06801"/>
    <w:rsid w:val="484410AC"/>
    <w:rsid w:val="486E2B33"/>
    <w:rsid w:val="48A204AF"/>
    <w:rsid w:val="4A963781"/>
    <w:rsid w:val="4BCF3BD3"/>
    <w:rsid w:val="4C3D536D"/>
    <w:rsid w:val="4C714C8A"/>
    <w:rsid w:val="4CB640AB"/>
    <w:rsid w:val="4E8F5B2A"/>
    <w:rsid w:val="4EFE20DA"/>
    <w:rsid w:val="50C8299F"/>
    <w:rsid w:val="52881961"/>
    <w:rsid w:val="539624D2"/>
    <w:rsid w:val="54EE1265"/>
    <w:rsid w:val="55E16EE2"/>
    <w:rsid w:val="55EC7AA5"/>
    <w:rsid w:val="57364B06"/>
    <w:rsid w:val="58FA741F"/>
    <w:rsid w:val="5915074C"/>
    <w:rsid w:val="5AA45894"/>
    <w:rsid w:val="5B1E6D50"/>
    <w:rsid w:val="5BCA4690"/>
    <w:rsid w:val="5DA61806"/>
    <w:rsid w:val="60C253CE"/>
    <w:rsid w:val="61C40442"/>
    <w:rsid w:val="628B218A"/>
    <w:rsid w:val="62F415A3"/>
    <w:rsid w:val="638C60C9"/>
    <w:rsid w:val="66AB1ED1"/>
    <w:rsid w:val="66AF21DF"/>
    <w:rsid w:val="694876AE"/>
    <w:rsid w:val="697422E7"/>
    <w:rsid w:val="6A103E71"/>
    <w:rsid w:val="6A141697"/>
    <w:rsid w:val="6A49294B"/>
    <w:rsid w:val="6AB54047"/>
    <w:rsid w:val="6AC81C6F"/>
    <w:rsid w:val="6DFC7777"/>
    <w:rsid w:val="6E3D4575"/>
    <w:rsid w:val="6E6E472E"/>
    <w:rsid w:val="6EBD5E2B"/>
    <w:rsid w:val="709D5DEE"/>
    <w:rsid w:val="744E2473"/>
    <w:rsid w:val="75A1349E"/>
    <w:rsid w:val="775A1CF3"/>
    <w:rsid w:val="77884AB3"/>
    <w:rsid w:val="79382508"/>
    <w:rsid w:val="799040F2"/>
    <w:rsid w:val="7A6700FE"/>
    <w:rsid w:val="7A7F1F68"/>
    <w:rsid w:val="7E257EF5"/>
    <w:rsid w:val="7F684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批注框文本 Char"/>
    <w:basedOn w:val="6"/>
    <w:link w:val="2"/>
    <w:semiHidden/>
    <w:qFormat/>
    <w:uiPriority w:val="99"/>
    <w:rPr>
      <w:sz w:val="18"/>
      <w:szCs w:val="18"/>
    </w:rPr>
  </w:style>
  <w:style w:type="character" w:customStyle="1" w:styleId="9">
    <w:name w:val="fontstyle01"/>
    <w:basedOn w:val="6"/>
    <w:qFormat/>
    <w:uiPriority w:val="0"/>
    <w:rPr>
      <w:rFonts w:hint="default" w:ascii="TimesNewRomanPSMT" w:hAnsi="TimesNewRomanPSMT"/>
      <w:color w:val="000000"/>
      <w:sz w:val="16"/>
      <w:szCs w:val="16"/>
    </w:rPr>
  </w:style>
  <w:style w:type="paragraph" w:styleId="10">
    <w:name w:val="List Paragraph"/>
    <w:basedOn w:val="1"/>
    <w:qFormat/>
    <w:uiPriority w:val="34"/>
    <w:pPr>
      <w:ind w:firstLine="420" w:firstLineChars="200"/>
    </w:p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paragraph" w:customStyle="1" w:styleId="13">
    <w:name w:val="Addresses"/>
    <w:basedOn w:val="1"/>
    <w:qFormat/>
    <w:uiPriority w:val="0"/>
    <w:pPr>
      <w:widowControl/>
      <w:jc w:val="left"/>
    </w:pPr>
    <w:rPr>
      <w:rFonts w:ascii="Times New Roman" w:hAnsi="Times New Roman" w:eastAsia="MS Mincho" w:cs="Times New Roman"/>
      <w:kern w:val="0"/>
      <w:sz w:val="24"/>
      <w:szCs w:val="24"/>
      <w:lang w:eastAsia="ja-JP"/>
    </w:rPr>
  </w:style>
  <w:style w:type="paragraph" w:customStyle="1" w:styleId="14">
    <w:name w:val="Authors Full"/>
    <w:basedOn w:val="1"/>
    <w:qFormat/>
    <w:uiPriority w:val="0"/>
    <w:pPr>
      <w:widowControl/>
      <w:jc w:val="left"/>
    </w:pPr>
    <w:rPr>
      <w:rFonts w:ascii="Times New Roman" w:hAnsi="Times New Roman" w:eastAsia="MS Mincho" w:cs="Times New Roman"/>
      <w:i/>
      <w:kern w:val="0"/>
      <w:sz w:val="24"/>
      <w:szCs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1648</Words>
  <Characters>8717</Characters>
  <Lines>95</Lines>
  <Paragraphs>26</Paragraphs>
  <TotalTime>2</TotalTime>
  <ScaleCrop>false</ScaleCrop>
  <LinksUpToDate>false</LinksUpToDate>
  <CharactersWithSpaces>10348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2021-06-28T00:53:00Z</dcterms:created>
  <dc:creator>xb21cn</dc:creator>
  <cp:lastModifiedBy>河鱼</cp:lastModifiedBy>
  <dcterms:modified xsi:type="dcterms:W3CDTF">2025-05-10T07:04:44Z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eyJoZGlkIjoiMjhjMmQ4OTkwOWI4YTQxYjRjYzM5YzE2ZDcxMTUwZWUiLCJ1c2VySWQiOiIyMDE5MzUxNDQifQ==</vt:lpwstr>
  </property>
  <property fmtid="{D5CDD505-2E9C-101B-9397-08002B2CF9AE}" pid="3" name="KSOProductBuildVer">
    <vt:lpwstr>2052-12.1.0.20784</vt:lpwstr>
  </property>
  <property fmtid="{D5CDD505-2E9C-101B-9397-08002B2CF9AE}" pid="4" name="ICV">
    <vt:lpwstr>0D83CF65CBBC4E3E949EFD5DEE0E1AB0_12</vt:lpwstr>
  </property>
</Properties>
</file>