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7F906" w14:textId="34E0C766" w:rsidR="00196750" w:rsidRPr="00020A14" w:rsidRDefault="003024DF" w:rsidP="00BE7AB4">
      <w:pPr>
        <w:spacing w:line="360" w:lineRule="auto"/>
        <w:jc w:val="both"/>
        <w:rPr>
          <w:rFonts w:ascii="Times New Roman" w:hAnsi="Times New Roman" w:cs="Times New Roman"/>
          <w:b/>
          <w:color w:val="131413"/>
          <w:sz w:val="28"/>
          <w:szCs w:val="28"/>
        </w:rPr>
      </w:pPr>
      <w:r w:rsidRPr="00020A14">
        <w:rPr>
          <w:rFonts w:ascii="Times New Roman" w:hAnsi="Times New Roman" w:cs="Times New Roman" w:hint="eastAsia"/>
          <w:b/>
          <w:color w:val="131413"/>
          <w:sz w:val="28"/>
          <w:szCs w:val="28"/>
        </w:rPr>
        <w:t>Supplementary information</w:t>
      </w:r>
    </w:p>
    <w:p w14:paraId="21C53933" w14:textId="198FC094" w:rsidR="00D25279" w:rsidRDefault="00D25279"/>
    <w:p w14:paraId="63268F33" w14:textId="509A56E3" w:rsidR="002E63E4" w:rsidRDefault="002E63E4" w:rsidP="002E63E4">
      <w:pPr>
        <w:spacing w:line="360" w:lineRule="auto"/>
        <w:jc w:val="both"/>
        <w:rPr>
          <w:rFonts w:ascii="Times New Roman" w:hAnsi="Times New Roman" w:cs="Times New Roman"/>
          <w:color w:val="131413"/>
          <w:sz w:val="22"/>
        </w:rPr>
      </w:pPr>
      <w:r w:rsidRPr="00553401">
        <w:rPr>
          <w:rFonts w:ascii="Times New Roman" w:hAnsi="Times New Roman" w:cs="Times New Roman"/>
          <w:b/>
          <w:color w:val="131413"/>
          <w:sz w:val="22"/>
        </w:rPr>
        <w:t xml:space="preserve">Table </w:t>
      </w:r>
      <w:r>
        <w:rPr>
          <w:rFonts w:ascii="Times New Roman" w:hAnsi="Times New Roman" w:cs="Times New Roman" w:hint="eastAsia"/>
          <w:b/>
          <w:color w:val="131413"/>
          <w:sz w:val="22"/>
        </w:rPr>
        <w:t>S</w:t>
      </w:r>
      <w:r w:rsidRPr="00553401">
        <w:rPr>
          <w:rFonts w:ascii="Times New Roman" w:hAnsi="Times New Roman" w:cs="Times New Roman"/>
          <w:b/>
          <w:color w:val="131413"/>
          <w:sz w:val="22"/>
        </w:rPr>
        <w:t>1</w:t>
      </w:r>
      <w:r w:rsidRPr="0099434C">
        <w:rPr>
          <w:rFonts w:ascii="Times New Roman" w:hAnsi="Times New Roman" w:cs="Times New Roman"/>
          <w:color w:val="131413"/>
          <w:sz w:val="22"/>
        </w:rPr>
        <w:t xml:space="preserve"> </w:t>
      </w:r>
      <w:r w:rsidR="004E1E78" w:rsidRPr="0099434C">
        <w:rPr>
          <w:rFonts w:ascii="Times New Roman" w:hAnsi="Times New Roman" w:cs="Times New Roman"/>
          <w:color w:val="131413"/>
          <w:sz w:val="22"/>
        </w:rPr>
        <w:t xml:space="preserve">Results of two-way ANOVA testing the effect of </w:t>
      </w:r>
      <w:r w:rsidR="004E1E78" w:rsidRPr="006D21B4">
        <w:rPr>
          <w:rFonts w:ascii="Times New Roman" w:hAnsi="Times New Roman" w:cs="Times New Roman"/>
          <w:color w:val="131413"/>
          <w:sz w:val="22"/>
        </w:rPr>
        <w:t>(t</w:t>
      </w:r>
      <w:r w:rsidR="004E1E78">
        <w:rPr>
          <w:rFonts w:ascii="Times New Roman" w:hAnsi="Times New Roman" w:cs="Times New Roman"/>
          <w:color w:val="131413"/>
          <w:sz w:val="22"/>
        </w:rPr>
        <w:t>hree</w:t>
      </w:r>
      <w:r w:rsidR="004E1E78" w:rsidRPr="006D21B4">
        <w:rPr>
          <w:rFonts w:ascii="Times New Roman" w:hAnsi="Times New Roman" w:cs="Times New Roman"/>
          <w:color w:val="131413"/>
          <w:sz w:val="22"/>
        </w:rPr>
        <w:t xml:space="preserve"> levels: </w:t>
      </w:r>
      <w:r w:rsidR="004E1E78">
        <w:rPr>
          <w:rFonts w:ascii="Times New Roman" w:hAnsi="Times New Roman" w:cs="Times New Roman"/>
          <w:color w:val="131413"/>
          <w:sz w:val="22"/>
        </w:rPr>
        <w:t xml:space="preserve">-AMF; </w:t>
      </w:r>
      <w:r w:rsidR="004E1E78" w:rsidRPr="006D21B4">
        <w:rPr>
          <w:rFonts w:ascii="Times New Roman" w:hAnsi="Times New Roman" w:cs="Times New Roman"/>
          <w:color w:val="131413"/>
          <w:sz w:val="22"/>
        </w:rPr>
        <w:t xml:space="preserve">+AMF; +AMFN) and cropping (two levels: sole; mixed) </w:t>
      </w:r>
      <w:r w:rsidR="004E1E78" w:rsidRPr="0099434C">
        <w:rPr>
          <w:rFonts w:ascii="Times New Roman" w:hAnsi="Times New Roman" w:cs="Times New Roman"/>
          <w:color w:val="131413"/>
          <w:sz w:val="22"/>
        </w:rPr>
        <w:t>on shoot biomass and P uptake of millet and chickpea</w:t>
      </w:r>
      <w:r w:rsidR="004E1E78">
        <w:rPr>
          <w:rFonts w:ascii="Times New Roman" w:hAnsi="Times New Roman" w:cs="Times New Roman"/>
          <w:color w:val="131413"/>
          <w:sz w:val="22"/>
        </w:rPr>
        <w:t xml:space="preserve"> in all treatments.</w:t>
      </w:r>
    </w:p>
    <w:p w14:paraId="05180EC2" w14:textId="4C041B08" w:rsidR="004E0F1C" w:rsidRDefault="002E63E4">
      <w:pPr>
        <w:rPr>
          <w:rFonts w:ascii="Times New Roman" w:hAnsi="Times New Roman" w:cs="Times New Roman"/>
          <w:color w:val="131413"/>
          <w:sz w:val="22"/>
        </w:rPr>
      </w:pPr>
      <w:r w:rsidRPr="00553401">
        <w:rPr>
          <w:rFonts w:ascii="Times New Roman" w:hAnsi="Times New Roman" w:cs="Times New Roman"/>
          <w:b/>
          <w:color w:val="131413"/>
          <w:sz w:val="22"/>
        </w:rPr>
        <w:t xml:space="preserve">Table </w:t>
      </w:r>
      <w:r>
        <w:rPr>
          <w:rFonts w:ascii="Times New Roman" w:hAnsi="Times New Roman" w:cs="Times New Roman" w:hint="eastAsia"/>
          <w:b/>
          <w:color w:val="131413"/>
          <w:sz w:val="22"/>
        </w:rPr>
        <w:t>S</w:t>
      </w:r>
      <w:r>
        <w:rPr>
          <w:rFonts w:ascii="Times New Roman" w:hAnsi="Times New Roman" w:cs="Times New Roman"/>
          <w:b/>
          <w:color w:val="131413"/>
          <w:sz w:val="22"/>
        </w:rPr>
        <w:t>2</w:t>
      </w:r>
      <w:r w:rsidRPr="0099434C">
        <w:rPr>
          <w:rFonts w:ascii="Times New Roman" w:hAnsi="Times New Roman" w:cs="Times New Roman"/>
          <w:color w:val="131413"/>
          <w:sz w:val="22"/>
        </w:rPr>
        <w:t xml:space="preserve"> </w:t>
      </w:r>
      <w:r w:rsidR="004E1E78" w:rsidRPr="0099434C">
        <w:rPr>
          <w:rFonts w:ascii="Times New Roman" w:hAnsi="Times New Roman" w:cs="Times New Roman"/>
          <w:color w:val="131413"/>
          <w:sz w:val="22"/>
        </w:rPr>
        <w:t xml:space="preserve">Results of two-way ANOVA testing the effect of </w:t>
      </w:r>
      <w:r w:rsidR="004E1E78">
        <w:rPr>
          <w:rFonts w:ascii="Times New Roman" w:hAnsi="Times New Roman" w:cs="Times New Roman"/>
          <w:color w:val="131413"/>
          <w:sz w:val="22"/>
        </w:rPr>
        <w:t xml:space="preserve">the order of </w:t>
      </w:r>
      <w:r w:rsidR="004E1E78" w:rsidRPr="0099434C">
        <w:rPr>
          <w:rFonts w:ascii="Times New Roman" w:hAnsi="Times New Roman" w:cs="Times New Roman"/>
          <w:color w:val="131413"/>
          <w:sz w:val="22"/>
        </w:rPr>
        <w:t xml:space="preserve">AMF </w:t>
      </w:r>
      <w:r w:rsidR="004E1E78">
        <w:rPr>
          <w:rFonts w:ascii="Times New Roman" w:hAnsi="Times New Roman" w:cs="Times New Roman"/>
          <w:color w:val="131413"/>
          <w:sz w:val="22"/>
        </w:rPr>
        <w:t xml:space="preserve">colonization (two levels: +AMF; +AMFN) </w:t>
      </w:r>
      <w:r w:rsidR="004E1E78" w:rsidRPr="0099434C">
        <w:rPr>
          <w:rFonts w:ascii="Times New Roman" w:hAnsi="Times New Roman" w:cs="Times New Roman"/>
          <w:color w:val="131413"/>
          <w:sz w:val="22"/>
        </w:rPr>
        <w:t xml:space="preserve">and cropping </w:t>
      </w:r>
      <w:r w:rsidR="004E1E78">
        <w:rPr>
          <w:rFonts w:ascii="Times New Roman" w:hAnsi="Times New Roman" w:cs="Times New Roman"/>
          <w:color w:val="131413"/>
          <w:sz w:val="22"/>
        </w:rPr>
        <w:t xml:space="preserve">(two levels: sole; mixed) </w:t>
      </w:r>
      <w:r w:rsidR="004E1E78" w:rsidRPr="0099434C">
        <w:rPr>
          <w:rFonts w:ascii="Times New Roman" w:hAnsi="Times New Roman" w:cs="Times New Roman"/>
          <w:color w:val="131413"/>
          <w:sz w:val="22"/>
        </w:rPr>
        <w:t>on shoot biomass and P uptake of millet and chickpea</w:t>
      </w:r>
      <w:r w:rsidR="004E1E78">
        <w:rPr>
          <w:rFonts w:ascii="Times New Roman" w:hAnsi="Times New Roman" w:cs="Times New Roman"/>
          <w:color w:val="131413"/>
          <w:sz w:val="22"/>
        </w:rPr>
        <w:t xml:space="preserve"> in treatments with AMF colonization.</w:t>
      </w:r>
    </w:p>
    <w:p w14:paraId="630B48A5" w14:textId="42EEC213" w:rsidR="00F36B05" w:rsidRPr="002E63E4" w:rsidRDefault="00F36B05">
      <w:r w:rsidRPr="00556DFD">
        <w:rPr>
          <w:rFonts w:ascii="Times New Roman" w:hAnsi="Times New Roman" w:cs="Times New Roman"/>
          <w:b/>
          <w:sz w:val="22"/>
        </w:rPr>
        <w:t xml:space="preserve">Table </w:t>
      </w:r>
      <w:r>
        <w:rPr>
          <w:rFonts w:ascii="Times New Roman" w:hAnsi="Times New Roman" w:cs="Times New Roman"/>
          <w:b/>
          <w:sz w:val="22"/>
        </w:rPr>
        <w:t>S3</w:t>
      </w:r>
      <w:r w:rsidRPr="00556DFD">
        <w:rPr>
          <w:rFonts w:ascii="Times New Roman" w:hAnsi="Times New Roman" w:cs="Times New Roman"/>
          <w:b/>
          <w:sz w:val="22"/>
        </w:rPr>
        <w:t xml:space="preserve">. </w:t>
      </w:r>
      <w:r w:rsidRPr="00556DFD">
        <w:rPr>
          <w:rFonts w:ascii="Times New Roman" w:hAnsi="Times New Roman" w:cs="Times New Roman"/>
          <w:bCs/>
          <w:sz w:val="22"/>
        </w:rPr>
        <w:t xml:space="preserve">Ratio of </w:t>
      </w:r>
      <w:r w:rsidRPr="00556DFD">
        <w:rPr>
          <w:rFonts w:ascii="Times New Roman" w:hAnsi="Times New Roman" w:cs="Times New Roman"/>
          <w:sz w:val="22"/>
        </w:rPr>
        <w:t xml:space="preserve">rhizosphere acid phosphatase activity (and carboxylate concentration) in the rhizosphere of plants in treatments with AMF inoculation (mean </w:t>
      </w:r>
      <w:r w:rsidRPr="00556DFD">
        <w:rPr>
          <w:rFonts w:ascii="Times New Roman" w:eastAsia="Times New Roman" w:hAnsi="Times New Roman" w:cs="Times New Roman"/>
          <w:color w:val="000000"/>
          <w:sz w:val="22"/>
        </w:rPr>
        <w:t xml:space="preserve">± </w:t>
      </w:r>
      <w:r w:rsidRPr="00556DFD">
        <w:rPr>
          <w:rFonts w:ascii="Times New Roman" w:hAnsi="Times New Roman" w:cs="Times New Roman"/>
          <w:sz w:val="22"/>
        </w:rPr>
        <w:t>2 × standard error; n=4</w:t>
      </w:r>
      <w:r w:rsidRPr="00556DFD">
        <w:rPr>
          <w:rFonts w:ascii="Times New Roman" w:eastAsia="Times New Roman" w:hAnsi="Times New Roman" w:cs="Times New Roman"/>
          <w:color w:val="000000"/>
          <w:sz w:val="22"/>
        </w:rPr>
        <w:t xml:space="preserve">) </w:t>
      </w:r>
      <w:r w:rsidRPr="00556DFD">
        <w:rPr>
          <w:rFonts w:ascii="Times New Roman" w:hAnsi="Times New Roman" w:cs="Times New Roman"/>
          <w:sz w:val="22"/>
        </w:rPr>
        <w:t>under the assumptions of no buffering and strong buffering by the soil. If both ratios are significantly different from 1, that mean significant difference between two treatments. For the ratios in other cases, there was no difference between two treatments.</w:t>
      </w:r>
    </w:p>
    <w:p w14:paraId="5C3C6578" w14:textId="7A8F7803" w:rsidR="00BF24DA" w:rsidRDefault="00BF24DA" w:rsidP="002E63E4">
      <w:pPr>
        <w:spacing w:line="360" w:lineRule="auto"/>
        <w:jc w:val="both"/>
        <w:rPr>
          <w:rFonts w:ascii="Times New Roman" w:hAnsi="Times New Roman" w:cs="Times New Roman"/>
          <w:b/>
          <w:sz w:val="22"/>
        </w:rPr>
      </w:pPr>
      <w:r w:rsidRPr="003671EB">
        <w:rPr>
          <w:rFonts w:ascii="Times New Roman" w:hAnsi="Times New Roman" w:cs="Times New Roman"/>
          <w:b/>
          <w:color w:val="131413"/>
          <w:sz w:val="22"/>
        </w:rPr>
        <w:t xml:space="preserve">Figure </w:t>
      </w:r>
      <w:r>
        <w:rPr>
          <w:rFonts w:ascii="Times New Roman" w:hAnsi="Times New Roman" w:cs="Times New Roman"/>
          <w:b/>
          <w:color w:val="131413"/>
          <w:sz w:val="22"/>
        </w:rPr>
        <w:t>S1</w:t>
      </w:r>
      <w:r w:rsidRPr="003671EB">
        <w:rPr>
          <w:rFonts w:ascii="Times New Roman" w:hAnsi="Times New Roman" w:cs="Times New Roman"/>
          <w:b/>
          <w:color w:val="131413"/>
          <w:sz w:val="22"/>
        </w:rPr>
        <w:t xml:space="preserve">. </w:t>
      </w:r>
      <w:r w:rsidRPr="003671EB">
        <w:rPr>
          <w:rFonts w:ascii="Times New Roman" w:hAnsi="Times New Roman" w:cs="Times New Roman"/>
          <w:color w:val="131413"/>
          <w:sz w:val="22"/>
        </w:rPr>
        <w:t>AMF colonization of millet (a) and chickpea (b) in sole (Sole) and mixture (Mixed).</w:t>
      </w:r>
      <w:r w:rsidR="00DF3825">
        <w:rPr>
          <w:rFonts w:ascii="Times New Roman" w:hAnsi="Times New Roman" w:cs="Times New Roman"/>
          <w:color w:val="131413"/>
          <w:sz w:val="22"/>
        </w:rPr>
        <w:t xml:space="preserve"> T</w:t>
      </w:r>
      <w:r w:rsidR="00DF3825" w:rsidRPr="004D6FEC">
        <w:rPr>
          <w:rFonts w:ascii="Times New Roman" w:hAnsi="Times New Roman" w:cs="Times New Roman"/>
          <w:color w:val="131413"/>
          <w:sz w:val="22"/>
        </w:rPr>
        <w:t xml:space="preserve">he inoculated plant (+AMF) with a non-inoculated </w:t>
      </w:r>
      <w:proofErr w:type="spellStart"/>
      <w:r w:rsidR="00DF3825" w:rsidRPr="004D6FEC">
        <w:rPr>
          <w:rFonts w:ascii="Times New Roman" w:hAnsi="Times New Roman" w:cs="Times New Roman"/>
          <w:color w:val="131413"/>
          <w:sz w:val="22"/>
        </w:rPr>
        <w:t>neighbor</w:t>
      </w:r>
      <w:proofErr w:type="spellEnd"/>
      <w:r w:rsidR="00DF3825" w:rsidRPr="004D6FEC">
        <w:rPr>
          <w:rFonts w:ascii="Times New Roman" w:hAnsi="Times New Roman" w:cs="Times New Roman"/>
          <w:color w:val="131413"/>
          <w:sz w:val="22"/>
        </w:rPr>
        <w:t xml:space="preserve">, or the non-inoculated plant with an inoculated </w:t>
      </w:r>
      <w:proofErr w:type="spellStart"/>
      <w:r w:rsidR="00DF3825" w:rsidRPr="004D6FEC">
        <w:rPr>
          <w:rFonts w:ascii="Times New Roman" w:hAnsi="Times New Roman" w:cs="Times New Roman"/>
          <w:color w:val="131413"/>
          <w:sz w:val="22"/>
        </w:rPr>
        <w:t>neighbor</w:t>
      </w:r>
      <w:proofErr w:type="spellEnd"/>
      <w:r w:rsidR="00DF3825" w:rsidRPr="004D6FEC">
        <w:rPr>
          <w:rFonts w:ascii="Times New Roman" w:hAnsi="Times New Roman" w:cs="Times New Roman"/>
          <w:color w:val="131413"/>
          <w:sz w:val="22"/>
        </w:rPr>
        <w:t xml:space="preserve"> (+AMFN). The labels apply to the other figures. Bars represent means ± SE (n=</w:t>
      </w:r>
      <w:r w:rsidR="00DF3825" w:rsidRPr="004D6FEC">
        <w:rPr>
          <w:rFonts w:ascii="Times New Roman" w:hAnsi="Times New Roman" w:cs="Times New Roman" w:hint="eastAsia"/>
          <w:color w:val="131413"/>
          <w:sz w:val="22"/>
        </w:rPr>
        <w:t>4</w:t>
      </w:r>
      <w:r w:rsidR="00DF3825" w:rsidRPr="004D6FEC">
        <w:rPr>
          <w:rFonts w:ascii="Times New Roman" w:hAnsi="Times New Roman" w:cs="Times New Roman"/>
          <w:color w:val="131413"/>
          <w:sz w:val="22"/>
        </w:rPr>
        <w:t>). Bars with the same letter within a panel are not significantly different (</w:t>
      </w:r>
      <w:r w:rsidR="00DF3825" w:rsidRPr="00D73984">
        <w:rPr>
          <w:rFonts w:ascii="Times New Roman" w:hAnsi="Times New Roman" w:cs="Times New Roman"/>
          <w:i/>
          <w:iCs/>
          <w:color w:val="131413"/>
          <w:sz w:val="22"/>
        </w:rPr>
        <w:t>P</w:t>
      </w:r>
      <w:r w:rsidR="00DF3825" w:rsidRPr="004D6FEC">
        <w:rPr>
          <w:rFonts w:ascii="Times New Roman" w:hAnsi="Times New Roman" w:cs="Times New Roman"/>
          <w:color w:val="131413"/>
          <w:sz w:val="22"/>
        </w:rPr>
        <w:t>&lt;0.05).</w:t>
      </w:r>
    </w:p>
    <w:p w14:paraId="30D827FA" w14:textId="1A53048D" w:rsidR="002E63E4" w:rsidRPr="004D6FEC" w:rsidRDefault="002E63E4" w:rsidP="002E63E4">
      <w:pPr>
        <w:spacing w:line="360" w:lineRule="auto"/>
        <w:jc w:val="both"/>
        <w:rPr>
          <w:rFonts w:ascii="Times New Roman" w:hAnsi="Times New Roman" w:cs="Times New Roman"/>
          <w:color w:val="131413"/>
          <w:sz w:val="22"/>
        </w:rPr>
      </w:pPr>
      <w:r w:rsidRPr="004D6FEC">
        <w:rPr>
          <w:rFonts w:ascii="Times New Roman" w:hAnsi="Times New Roman" w:cs="Times New Roman"/>
          <w:b/>
          <w:sz w:val="22"/>
        </w:rPr>
        <w:t xml:space="preserve">Figure </w:t>
      </w:r>
      <w:r>
        <w:rPr>
          <w:rFonts w:ascii="Times New Roman" w:hAnsi="Times New Roman" w:cs="Times New Roman"/>
          <w:b/>
          <w:sz w:val="22"/>
        </w:rPr>
        <w:t>S</w:t>
      </w:r>
      <w:r w:rsidR="00BF24DA">
        <w:rPr>
          <w:rFonts w:ascii="Times New Roman" w:hAnsi="Times New Roman" w:cs="Times New Roman"/>
          <w:b/>
          <w:sz w:val="22"/>
        </w:rPr>
        <w:t>2</w:t>
      </w:r>
      <w:r w:rsidRPr="004D6FEC">
        <w:rPr>
          <w:rFonts w:ascii="Times New Roman" w:hAnsi="Times New Roman" w:cs="Times New Roman"/>
          <w:b/>
          <w:sz w:val="22"/>
        </w:rPr>
        <w:t>.</w:t>
      </w:r>
      <w:r w:rsidRPr="004D6FEC">
        <w:rPr>
          <w:rFonts w:ascii="Times New Roman" w:hAnsi="Times New Roman" w:cs="Times New Roman"/>
          <w:sz w:val="22"/>
        </w:rPr>
        <w:t xml:space="preserve"> </w:t>
      </w:r>
      <w:r w:rsidRPr="004D6FEC">
        <w:rPr>
          <w:rFonts w:ascii="Times New Roman" w:hAnsi="Times New Roman" w:cs="Times New Roman"/>
          <w:color w:val="131413"/>
          <w:sz w:val="22"/>
        </w:rPr>
        <w:t xml:space="preserve">Plant biomass (shoot and root) (a, b) and P uptake (c, d) of </w:t>
      </w:r>
      <w:r w:rsidRPr="004D6FEC">
        <w:rPr>
          <w:rFonts w:ascii="Times New Roman" w:hAnsi="Times New Roman" w:cs="Times New Roman" w:hint="eastAsia"/>
          <w:color w:val="131413"/>
          <w:sz w:val="22"/>
        </w:rPr>
        <w:t xml:space="preserve">millet </w:t>
      </w:r>
      <w:r w:rsidRPr="004D6FEC">
        <w:rPr>
          <w:rFonts w:ascii="Times New Roman" w:hAnsi="Times New Roman" w:cs="Times New Roman"/>
          <w:color w:val="131413"/>
          <w:sz w:val="22"/>
        </w:rPr>
        <w:t>(a, c)</w:t>
      </w:r>
      <w:r w:rsidRPr="004D6FEC">
        <w:rPr>
          <w:rFonts w:ascii="Times New Roman" w:hAnsi="Times New Roman" w:cs="Times New Roman" w:hint="eastAsia"/>
          <w:color w:val="131413"/>
          <w:sz w:val="22"/>
        </w:rPr>
        <w:t xml:space="preserve"> and chickpea</w:t>
      </w:r>
      <w:r w:rsidRPr="004D6FEC">
        <w:rPr>
          <w:rFonts w:ascii="Times New Roman" w:hAnsi="Times New Roman" w:cs="Times New Roman"/>
          <w:color w:val="131413"/>
          <w:sz w:val="22"/>
        </w:rPr>
        <w:t xml:space="preserve"> (b, d)</w:t>
      </w:r>
      <w:r w:rsidRPr="004D6FEC">
        <w:rPr>
          <w:rFonts w:ascii="Times New Roman" w:hAnsi="Times New Roman" w:cs="Times New Roman" w:hint="eastAsia"/>
          <w:color w:val="131413"/>
          <w:sz w:val="22"/>
        </w:rPr>
        <w:t xml:space="preserve"> </w:t>
      </w:r>
      <w:r w:rsidRPr="004D6FEC">
        <w:rPr>
          <w:rFonts w:ascii="Times New Roman" w:hAnsi="Times New Roman" w:cs="Times New Roman"/>
          <w:color w:val="131413"/>
          <w:sz w:val="22"/>
        </w:rPr>
        <w:t xml:space="preserve">in </w:t>
      </w:r>
      <w:r w:rsidRPr="004D6FEC">
        <w:rPr>
          <w:rFonts w:ascii="Times New Roman" w:hAnsi="Times New Roman" w:cs="Times New Roman" w:hint="eastAsia"/>
          <w:color w:val="131413"/>
          <w:sz w:val="22"/>
        </w:rPr>
        <w:t xml:space="preserve">the </w:t>
      </w:r>
      <w:r w:rsidRPr="004D6FEC">
        <w:rPr>
          <w:rFonts w:ascii="Times New Roman" w:hAnsi="Times New Roman" w:cs="Times New Roman"/>
          <w:color w:val="131413"/>
          <w:sz w:val="22"/>
        </w:rPr>
        <w:t>sole and mixture</w:t>
      </w:r>
      <w:r w:rsidRPr="004D6FEC">
        <w:rPr>
          <w:rFonts w:ascii="Times New Roman" w:hAnsi="Times New Roman" w:cs="Times New Roman" w:hint="eastAsia"/>
          <w:color w:val="131413"/>
          <w:sz w:val="22"/>
        </w:rPr>
        <w:t xml:space="preserve"> treatments</w:t>
      </w:r>
      <w:r w:rsidRPr="004D6FEC">
        <w:rPr>
          <w:rFonts w:ascii="Times New Roman" w:hAnsi="Times New Roman" w:cs="Times New Roman"/>
          <w:color w:val="131413"/>
          <w:sz w:val="22"/>
        </w:rPr>
        <w:t>. Plants without AMF in any of the two compartments (-AMF)</w:t>
      </w:r>
      <w:r w:rsidR="00DF3825">
        <w:rPr>
          <w:rFonts w:ascii="Times New Roman" w:hAnsi="Times New Roman" w:cs="Times New Roman"/>
          <w:color w:val="131413"/>
          <w:sz w:val="22"/>
        </w:rPr>
        <w:t>.</w:t>
      </w:r>
    </w:p>
    <w:p w14:paraId="43890B40" w14:textId="657B1365" w:rsidR="002E63E4" w:rsidRDefault="002E63E4" w:rsidP="002E63E4">
      <w:pPr>
        <w:spacing w:line="360" w:lineRule="auto"/>
        <w:jc w:val="both"/>
        <w:rPr>
          <w:rFonts w:ascii="Times New Roman" w:hAnsi="Times New Roman" w:cs="Times New Roman"/>
          <w:color w:val="131413"/>
          <w:sz w:val="22"/>
        </w:rPr>
      </w:pPr>
      <w:r w:rsidRPr="00BE7AB4">
        <w:rPr>
          <w:rFonts w:ascii="Times New Roman" w:hAnsi="Times New Roman" w:cs="Times New Roman" w:hint="eastAsia"/>
          <w:b/>
          <w:color w:val="131413"/>
          <w:sz w:val="22"/>
        </w:rPr>
        <w:t>Figure S</w:t>
      </w:r>
      <w:r w:rsidR="00BF24DA">
        <w:rPr>
          <w:rFonts w:ascii="Times New Roman" w:hAnsi="Times New Roman" w:cs="Times New Roman"/>
          <w:b/>
          <w:color w:val="131413"/>
          <w:sz w:val="22"/>
        </w:rPr>
        <w:t>3</w:t>
      </w:r>
      <w:r w:rsidRPr="00BE7AB4">
        <w:rPr>
          <w:rFonts w:ascii="Times New Roman" w:hAnsi="Times New Roman" w:cs="Times New Roman" w:hint="eastAsia"/>
          <w:b/>
          <w:color w:val="131413"/>
          <w:sz w:val="22"/>
        </w:rPr>
        <w:t>.</w:t>
      </w:r>
      <w:r w:rsidRPr="00BE7AB4">
        <w:rPr>
          <w:rFonts w:ascii="Times New Roman" w:hAnsi="Times New Roman" w:cs="Times New Roman" w:hint="eastAsia"/>
          <w:color w:val="131413"/>
          <w:sz w:val="22"/>
        </w:rPr>
        <w:t xml:space="preserve"> </w:t>
      </w:r>
      <w:r w:rsidR="00A87A12" w:rsidRPr="00A87A12">
        <w:rPr>
          <w:rFonts w:ascii="Times New Roman" w:hAnsi="Times New Roman" w:cs="Times New Roman" w:hint="eastAsia"/>
          <w:color w:val="131413"/>
          <w:sz w:val="22"/>
          <w:lang w:val="en-US"/>
        </w:rPr>
        <w:t>Shoot n</w:t>
      </w:r>
      <w:r w:rsidR="00A87A12" w:rsidRPr="00A87A12">
        <w:rPr>
          <w:rFonts w:ascii="Times New Roman" w:hAnsi="Times New Roman" w:cs="Times New Roman"/>
          <w:color w:val="131413"/>
          <w:sz w:val="22"/>
          <w:lang w:val="en-US"/>
        </w:rPr>
        <w:t>itrogen (N) content of millet (</w:t>
      </w:r>
      <w:r w:rsidR="00A87A12" w:rsidRPr="00A87A12">
        <w:rPr>
          <w:rFonts w:ascii="Times New Roman" w:hAnsi="Times New Roman" w:cs="Times New Roman" w:hint="eastAsia"/>
          <w:color w:val="131413"/>
          <w:sz w:val="22"/>
          <w:lang w:val="en-US"/>
        </w:rPr>
        <w:t>a</w:t>
      </w:r>
      <w:r w:rsidR="00A87A12" w:rsidRPr="00A87A12">
        <w:rPr>
          <w:rFonts w:ascii="Times New Roman" w:hAnsi="Times New Roman" w:cs="Times New Roman"/>
          <w:color w:val="131413"/>
          <w:sz w:val="22"/>
          <w:lang w:val="en-US"/>
        </w:rPr>
        <w:t>) and chickpea (</w:t>
      </w:r>
      <w:r w:rsidR="00A87A12" w:rsidRPr="00A87A12">
        <w:rPr>
          <w:rFonts w:ascii="Times New Roman" w:hAnsi="Times New Roman" w:cs="Times New Roman" w:hint="eastAsia"/>
          <w:color w:val="131413"/>
          <w:sz w:val="22"/>
          <w:lang w:val="en-US"/>
        </w:rPr>
        <w:t>b</w:t>
      </w:r>
      <w:r w:rsidR="00A87A12" w:rsidRPr="00A87A12">
        <w:rPr>
          <w:rFonts w:ascii="Times New Roman" w:hAnsi="Times New Roman" w:cs="Times New Roman"/>
          <w:color w:val="131413"/>
          <w:sz w:val="22"/>
          <w:lang w:val="en-US"/>
        </w:rPr>
        <w:t>) in sole (Sole) and mixture (Mixed)</w:t>
      </w:r>
      <w:r w:rsidR="00A87A12" w:rsidRPr="00A87A12">
        <w:rPr>
          <w:rFonts w:ascii="Times New Roman" w:hAnsi="Times New Roman" w:cs="Times New Roman" w:hint="eastAsia"/>
          <w:color w:val="131413"/>
          <w:sz w:val="22"/>
          <w:lang w:val="en-US"/>
        </w:rPr>
        <w:t>,</w:t>
      </w:r>
      <w:r w:rsidR="00A87A12" w:rsidRPr="00A87A12">
        <w:rPr>
          <w:rFonts w:ascii="Times New Roman" w:hAnsi="Times New Roman" w:cs="Times New Roman"/>
          <w:color w:val="131413"/>
          <w:sz w:val="22"/>
          <w:lang w:val="en-US"/>
        </w:rPr>
        <w:t xml:space="preserve"> </w:t>
      </w:r>
      <w:r w:rsidR="00A87A12" w:rsidRPr="00A87A12">
        <w:rPr>
          <w:rFonts w:ascii="Times New Roman" w:hAnsi="Times New Roman" w:cs="Times New Roman" w:hint="eastAsia"/>
          <w:color w:val="131413"/>
          <w:sz w:val="22"/>
          <w:lang w:val="en-US"/>
        </w:rPr>
        <w:t xml:space="preserve">and </w:t>
      </w:r>
      <w:r w:rsidR="00A87A12" w:rsidRPr="00A87A12">
        <w:rPr>
          <w:rFonts w:ascii="Times New Roman" w:hAnsi="Times New Roman" w:cs="Times New Roman"/>
          <w:color w:val="131413"/>
          <w:sz w:val="22"/>
          <w:lang w:val="en-US"/>
        </w:rPr>
        <w:t xml:space="preserve">N fixation content </w:t>
      </w:r>
      <w:r w:rsidR="00A87A12" w:rsidRPr="00A87A12">
        <w:rPr>
          <w:rFonts w:ascii="Times New Roman" w:hAnsi="Times New Roman" w:cs="Times New Roman" w:hint="eastAsia"/>
          <w:color w:val="131413"/>
          <w:sz w:val="22"/>
          <w:lang w:val="en-US"/>
        </w:rPr>
        <w:t>(c)</w:t>
      </w:r>
      <w:r w:rsidR="00A87A12" w:rsidRPr="00A87A12">
        <w:rPr>
          <w:rFonts w:ascii="Times New Roman" w:hAnsi="Times New Roman" w:cs="Times New Roman"/>
          <w:color w:val="131413"/>
          <w:sz w:val="22"/>
          <w:lang w:val="en-US"/>
        </w:rPr>
        <w:t xml:space="preserve">, nodule number of chickpea in sole and mixture </w:t>
      </w:r>
      <w:r w:rsidR="00A87A12" w:rsidRPr="00A87A12">
        <w:rPr>
          <w:rFonts w:ascii="Times New Roman" w:hAnsi="Times New Roman" w:cs="Times New Roman" w:hint="eastAsia"/>
          <w:color w:val="131413"/>
          <w:sz w:val="22"/>
          <w:lang w:val="en-US"/>
        </w:rPr>
        <w:t>(</w:t>
      </w:r>
      <w:r w:rsidR="00A87A12" w:rsidRPr="00A87A12">
        <w:rPr>
          <w:rFonts w:ascii="Times New Roman" w:hAnsi="Times New Roman" w:cs="Times New Roman"/>
          <w:color w:val="131413"/>
          <w:sz w:val="22"/>
          <w:lang w:val="en-US"/>
        </w:rPr>
        <w:t>d</w:t>
      </w:r>
      <w:r w:rsidR="00A87A12" w:rsidRPr="00A87A12">
        <w:rPr>
          <w:rFonts w:ascii="Times New Roman" w:hAnsi="Times New Roman" w:cs="Times New Roman" w:hint="eastAsia"/>
          <w:color w:val="131413"/>
          <w:sz w:val="22"/>
          <w:lang w:val="en-US"/>
        </w:rPr>
        <w:t>)</w:t>
      </w:r>
      <w:r w:rsidR="00A87A12" w:rsidRPr="00A87A12">
        <w:rPr>
          <w:rFonts w:ascii="Times New Roman" w:hAnsi="Times New Roman" w:cs="Times New Roman"/>
          <w:color w:val="131413"/>
          <w:sz w:val="22"/>
          <w:lang w:val="en-US"/>
        </w:rPr>
        <w:t>.</w:t>
      </w:r>
    </w:p>
    <w:p w14:paraId="4124E9EE" w14:textId="03C1D985" w:rsidR="000E0F98" w:rsidRDefault="000E0F98" w:rsidP="000E0F98">
      <w:r w:rsidRPr="004D6FEC">
        <w:rPr>
          <w:rFonts w:ascii="Times New Roman" w:hAnsi="Times New Roman" w:cs="Times New Roman"/>
          <w:b/>
          <w:sz w:val="22"/>
        </w:rPr>
        <w:t xml:space="preserve">Figure </w:t>
      </w:r>
      <w:r>
        <w:rPr>
          <w:rFonts w:ascii="Times New Roman" w:hAnsi="Times New Roman" w:cs="Times New Roman"/>
          <w:b/>
          <w:sz w:val="22"/>
        </w:rPr>
        <w:t>S4</w:t>
      </w:r>
      <w:r w:rsidRPr="004D6FEC">
        <w:rPr>
          <w:rFonts w:ascii="Times New Roman" w:hAnsi="Times New Roman" w:cs="Times New Roman"/>
          <w:b/>
          <w:sz w:val="22"/>
        </w:rPr>
        <w:t>.</w:t>
      </w:r>
      <w:r w:rsidRPr="004D6FEC">
        <w:rPr>
          <w:rFonts w:ascii="Times New Roman" w:hAnsi="Times New Roman" w:cs="Times New Roman"/>
          <w:sz w:val="22"/>
        </w:rPr>
        <w:t xml:space="preserve"> </w:t>
      </w:r>
      <w:r w:rsidR="00AE0877" w:rsidRPr="00AE0877">
        <w:rPr>
          <w:rFonts w:ascii="Times New Roman" w:hAnsi="Times New Roman" w:cs="Times New Roman"/>
          <w:color w:val="131413"/>
          <w:sz w:val="22"/>
        </w:rPr>
        <w:t>Comparison of expected (Exp) and observed (</w:t>
      </w:r>
      <w:proofErr w:type="spellStart"/>
      <w:r w:rsidR="00AE0877" w:rsidRPr="00AE0877">
        <w:rPr>
          <w:rFonts w:ascii="Times New Roman" w:hAnsi="Times New Roman" w:cs="Times New Roman"/>
          <w:color w:val="131413"/>
          <w:sz w:val="22"/>
        </w:rPr>
        <w:t>Obs</w:t>
      </w:r>
      <w:proofErr w:type="spellEnd"/>
      <w:r w:rsidR="00AE0877" w:rsidRPr="00AE0877">
        <w:rPr>
          <w:rFonts w:ascii="Times New Roman" w:hAnsi="Times New Roman" w:cs="Times New Roman"/>
          <w:color w:val="131413"/>
          <w:sz w:val="22"/>
        </w:rPr>
        <w:t>) biomass (shoot and root) (a), P uptake (b) and N content (c) of millet/chickpea mixture per container without AMF colonization, with chickpea inoculated with AMF (+AMFC), or with millet inoculated with AMF (+AMFM)</w:t>
      </w:r>
      <w:r w:rsidRPr="0090569B">
        <w:rPr>
          <w:rFonts w:ascii="Times New Roman" w:hAnsi="Times New Roman" w:cs="Times New Roman"/>
          <w:color w:val="131413"/>
          <w:sz w:val="22"/>
        </w:rPr>
        <w:t>.</w:t>
      </w:r>
      <w:r>
        <w:rPr>
          <w:rFonts w:ascii="Times New Roman" w:hAnsi="Times New Roman" w:cs="Times New Roman"/>
          <w:color w:val="131413"/>
          <w:sz w:val="22"/>
        </w:rPr>
        <w:t xml:space="preserve"> </w:t>
      </w:r>
    </w:p>
    <w:p w14:paraId="2F54E507" w14:textId="53832E29" w:rsidR="000E0F98" w:rsidRPr="000E0F98" w:rsidRDefault="000E0F98" w:rsidP="000E0F98">
      <w:r w:rsidRPr="004D6FEC">
        <w:rPr>
          <w:rFonts w:ascii="Times New Roman" w:hAnsi="Times New Roman" w:cs="Times New Roman"/>
          <w:b/>
          <w:sz w:val="22"/>
        </w:rPr>
        <w:t xml:space="preserve">Figure </w:t>
      </w:r>
      <w:r>
        <w:rPr>
          <w:rFonts w:ascii="Times New Roman" w:hAnsi="Times New Roman" w:cs="Times New Roman"/>
          <w:b/>
          <w:sz w:val="22"/>
        </w:rPr>
        <w:t>S5</w:t>
      </w:r>
      <w:r w:rsidRPr="004D6FEC">
        <w:rPr>
          <w:rFonts w:ascii="Times New Roman" w:hAnsi="Times New Roman" w:cs="Times New Roman"/>
          <w:b/>
          <w:sz w:val="22"/>
        </w:rPr>
        <w:t>.</w:t>
      </w:r>
      <w:r w:rsidRPr="004D6FEC">
        <w:rPr>
          <w:rFonts w:ascii="Times New Roman" w:hAnsi="Times New Roman" w:cs="Times New Roman"/>
          <w:sz w:val="22"/>
        </w:rPr>
        <w:t xml:space="preserve"> </w:t>
      </w:r>
      <w:r w:rsidR="00F825C3">
        <w:rPr>
          <w:rFonts w:ascii="Times New Roman" w:hAnsi="Times New Roman" w:cs="Times New Roman"/>
          <w:color w:val="131413"/>
          <w:sz w:val="22"/>
        </w:rPr>
        <w:t>N:P ratios of millet</w:t>
      </w:r>
      <w:r w:rsidR="00F825C3" w:rsidRPr="0090569B">
        <w:rPr>
          <w:rFonts w:ascii="Times New Roman" w:hAnsi="Times New Roman" w:cs="Times New Roman"/>
          <w:color w:val="131413"/>
          <w:sz w:val="22"/>
        </w:rPr>
        <w:t xml:space="preserve"> (a)</w:t>
      </w:r>
      <w:r w:rsidR="00F825C3">
        <w:rPr>
          <w:rFonts w:ascii="Times New Roman" w:hAnsi="Times New Roman" w:cs="Times New Roman"/>
          <w:color w:val="131413"/>
          <w:sz w:val="22"/>
        </w:rPr>
        <w:t>,</w:t>
      </w:r>
      <w:r w:rsidR="00F825C3" w:rsidRPr="0090569B">
        <w:rPr>
          <w:rFonts w:ascii="Times New Roman" w:hAnsi="Times New Roman" w:cs="Times New Roman"/>
          <w:color w:val="131413"/>
          <w:sz w:val="22"/>
        </w:rPr>
        <w:t xml:space="preserve"> </w:t>
      </w:r>
      <w:r w:rsidR="00F825C3">
        <w:rPr>
          <w:rFonts w:ascii="Times New Roman" w:hAnsi="Times New Roman" w:cs="Times New Roman"/>
          <w:color w:val="131413"/>
          <w:sz w:val="22"/>
        </w:rPr>
        <w:t xml:space="preserve">and chickpea </w:t>
      </w:r>
      <w:r w:rsidR="00F825C3" w:rsidRPr="0090569B">
        <w:rPr>
          <w:rFonts w:ascii="Times New Roman" w:hAnsi="Times New Roman" w:cs="Times New Roman"/>
          <w:color w:val="131413"/>
          <w:sz w:val="22"/>
        </w:rPr>
        <w:t xml:space="preserve">(b) </w:t>
      </w:r>
      <w:r w:rsidR="00F825C3">
        <w:rPr>
          <w:rFonts w:ascii="Times New Roman" w:hAnsi="Times New Roman" w:cs="Times New Roman"/>
          <w:color w:val="131413"/>
          <w:sz w:val="22"/>
        </w:rPr>
        <w:t>in different treatments</w:t>
      </w:r>
      <w:r w:rsidR="00F825C3" w:rsidRPr="0090569B">
        <w:rPr>
          <w:rFonts w:ascii="Times New Roman" w:hAnsi="Times New Roman" w:cs="Times New Roman"/>
          <w:color w:val="131413"/>
          <w:sz w:val="22"/>
        </w:rPr>
        <w:t>.</w:t>
      </w:r>
    </w:p>
    <w:p w14:paraId="7B44DA45" w14:textId="1AD6DB29" w:rsidR="002E63E4" w:rsidRDefault="002E63E4" w:rsidP="002E63E4">
      <w:pPr>
        <w:spacing w:line="360" w:lineRule="auto"/>
        <w:jc w:val="both"/>
        <w:rPr>
          <w:rFonts w:ascii="Times New Roman" w:hAnsi="Times New Roman" w:cs="Times New Roman"/>
          <w:color w:val="131413"/>
          <w:sz w:val="22"/>
        </w:rPr>
      </w:pPr>
      <w:r w:rsidRPr="00067318">
        <w:rPr>
          <w:rFonts w:ascii="Times New Roman" w:hAnsi="Times New Roman" w:cs="Times New Roman"/>
          <w:b/>
          <w:color w:val="131413"/>
          <w:sz w:val="22"/>
        </w:rPr>
        <w:t>Figure</w:t>
      </w:r>
      <w:r>
        <w:rPr>
          <w:rFonts w:ascii="Times New Roman" w:hAnsi="Times New Roman" w:cs="Times New Roman" w:hint="eastAsia"/>
          <w:b/>
          <w:color w:val="131413"/>
          <w:sz w:val="22"/>
        </w:rPr>
        <w:t xml:space="preserve"> S</w:t>
      </w:r>
      <w:r w:rsidR="000E0F98">
        <w:rPr>
          <w:rFonts w:ascii="Times New Roman" w:hAnsi="Times New Roman" w:cs="Times New Roman"/>
          <w:b/>
          <w:color w:val="131413"/>
          <w:sz w:val="22"/>
        </w:rPr>
        <w:t>6</w:t>
      </w:r>
      <w:r w:rsidRPr="00067318">
        <w:rPr>
          <w:rFonts w:ascii="Times New Roman" w:hAnsi="Times New Roman" w:cs="Times New Roman"/>
          <w:b/>
          <w:color w:val="131413"/>
          <w:sz w:val="22"/>
        </w:rPr>
        <w:t>.</w:t>
      </w:r>
      <w:r>
        <w:rPr>
          <w:rFonts w:ascii="Times New Roman" w:hAnsi="Times New Roman" w:cs="Times New Roman" w:hint="eastAsia"/>
          <w:b/>
          <w:color w:val="131413"/>
          <w:sz w:val="22"/>
        </w:rPr>
        <w:t xml:space="preserve"> </w:t>
      </w:r>
      <w:r w:rsidR="00C829C4" w:rsidRPr="00C829C4">
        <w:rPr>
          <w:rFonts w:ascii="Times New Roman" w:hAnsi="Times New Roman" w:cs="Times New Roman"/>
          <w:color w:val="131413"/>
          <w:sz w:val="22"/>
        </w:rPr>
        <w:t>CFU of phosphate solubilizing bacteria in the rhizosphere soil of millet and chickpea</w:t>
      </w:r>
      <w:r w:rsidR="006D21B4">
        <w:rPr>
          <w:rFonts w:ascii="Times New Roman" w:hAnsi="Times New Roman" w:cs="Times New Roman"/>
          <w:color w:val="131413"/>
          <w:sz w:val="22"/>
        </w:rPr>
        <w:t xml:space="preserve"> in different treatments</w:t>
      </w:r>
      <w:r>
        <w:rPr>
          <w:rFonts w:ascii="Times New Roman" w:hAnsi="Times New Roman" w:cs="Times New Roman"/>
          <w:color w:val="131413"/>
          <w:sz w:val="22"/>
        </w:rPr>
        <w:t xml:space="preserve">. </w:t>
      </w:r>
    </w:p>
    <w:p w14:paraId="7E738592" w14:textId="77777777" w:rsidR="00BE7AB4" w:rsidRPr="002E63E4" w:rsidRDefault="00BE7AB4"/>
    <w:p w14:paraId="0E13DD83" w14:textId="4F294CC8" w:rsidR="002E63E4" w:rsidRPr="00BE7AB4" w:rsidRDefault="002E63E4">
      <w:pPr>
        <w:sectPr w:rsidR="002E63E4" w:rsidRPr="00BE7AB4">
          <w:pgSz w:w="11906" w:h="16838"/>
          <w:pgMar w:top="1417" w:right="1417" w:bottom="1417" w:left="1417" w:header="720" w:footer="720" w:gutter="0"/>
          <w:cols w:space="720"/>
          <w:docGrid w:linePitch="360"/>
        </w:sectPr>
      </w:pPr>
    </w:p>
    <w:p w14:paraId="7EB3AB26" w14:textId="69136818" w:rsidR="00C07299" w:rsidRDefault="00C07299" w:rsidP="00C07299">
      <w:pPr>
        <w:spacing w:line="360" w:lineRule="auto"/>
        <w:jc w:val="both"/>
        <w:rPr>
          <w:rFonts w:ascii="Times New Roman" w:hAnsi="Times New Roman" w:cs="Times New Roman"/>
          <w:color w:val="131413"/>
          <w:sz w:val="22"/>
        </w:rPr>
      </w:pPr>
      <w:r w:rsidRPr="00553401">
        <w:rPr>
          <w:rFonts w:ascii="Times New Roman" w:hAnsi="Times New Roman" w:cs="Times New Roman"/>
          <w:b/>
          <w:color w:val="131413"/>
          <w:sz w:val="22"/>
        </w:rPr>
        <w:lastRenderedPageBreak/>
        <w:t xml:space="preserve">Table </w:t>
      </w:r>
      <w:r>
        <w:rPr>
          <w:rFonts w:ascii="Times New Roman" w:hAnsi="Times New Roman" w:cs="Times New Roman" w:hint="eastAsia"/>
          <w:b/>
          <w:color w:val="131413"/>
          <w:sz w:val="22"/>
        </w:rPr>
        <w:t>S</w:t>
      </w:r>
      <w:r>
        <w:rPr>
          <w:rFonts w:ascii="Times New Roman" w:hAnsi="Times New Roman" w:cs="Times New Roman"/>
          <w:b/>
          <w:color w:val="131413"/>
          <w:sz w:val="22"/>
        </w:rPr>
        <w:t>1</w:t>
      </w:r>
      <w:r w:rsidRPr="0099434C">
        <w:rPr>
          <w:rFonts w:ascii="Times New Roman" w:hAnsi="Times New Roman" w:cs="Times New Roman"/>
          <w:color w:val="131413"/>
          <w:sz w:val="22"/>
        </w:rPr>
        <w:t xml:space="preserve"> </w:t>
      </w:r>
      <w:r w:rsidR="004E1E78" w:rsidRPr="0099434C">
        <w:rPr>
          <w:rFonts w:ascii="Times New Roman" w:hAnsi="Times New Roman" w:cs="Times New Roman"/>
          <w:color w:val="131413"/>
          <w:sz w:val="22"/>
        </w:rPr>
        <w:t xml:space="preserve">Results of two-way ANOVA testing the effect of </w:t>
      </w:r>
      <w:r w:rsidR="004E1E78" w:rsidRPr="006D21B4">
        <w:rPr>
          <w:rFonts w:ascii="Times New Roman" w:hAnsi="Times New Roman" w:cs="Times New Roman"/>
          <w:color w:val="131413"/>
          <w:sz w:val="22"/>
        </w:rPr>
        <w:t>(t</w:t>
      </w:r>
      <w:r w:rsidR="004E1E78">
        <w:rPr>
          <w:rFonts w:ascii="Times New Roman" w:hAnsi="Times New Roman" w:cs="Times New Roman"/>
          <w:color w:val="131413"/>
          <w:sz w:val="22"/>
        </w:rPr>
        <w:t>hree</w:t>
      </w:r>
      <w:r w:rsidR="004E1E78" w:rsidRPr="006D21B4">
        <w:rPr>
          <w:rFonts w:ascii="Times New Roman" w:hAnsi="Times New Roman" w:cs="Times New Roman"/>
          <w:color w:val="131413"/>
          <w:sz w:val="22"/>
        </w:rPr>
        <w:t xml:space="preserve"> levels: </w:t>
      </w:r>
      <w:r w:rsidR="004E1E78">
        <w:rPr>
          <w:rFonts w:ascii="Times New Roman" w:hAnsi="Times New Roman" w:cs="Times New Roman"/>
          <w:color w:val="131413"/>
          <w:sz w:val="22"/>
        </w:rPr>
        <w:t xml:space="preserve">-AMF; </w:t>
      </w:r>
      <w:r w:rsidR="004E1E78" w:rsidRPr="006D21B4">
        <w:rPr>
          <w:rFonts w:ascii="Times New Roman" w:hAnsi="Times New Roman" w:cs="Times New Roman"/>
          <w:color w:val="131413"/>
          <w:sz w:val="22"/>
        </w:rPr>
        <w:t xml:space="preserve">+AMF; +AMFN) and cropping (two levels: sole; mixed) </w:t>
      </w:r>
      <w:r w:rsidR="004E1E78" w:rsidRPr="0099434C">
        <w:rPr>
          <w:rFonts w:ascii="Times New Roman" w:hAnsi="Times New Roman" w:cs="Times New Roman"/>
          <w:color w:val="131413"/>
          <w:sz w:val="22"/>
        </w:rPr>
        <w:t>on shoot biomass and P uptake of millet and chickpea</w:t>
      </w:r>
      <w:r w:rsidR="004E1E78">
        <w:rPr>
          <w:rFonts w:ascii="Times New Roman" w:hAnsi="Times New Roman" w:cs="Times New Roman"/>
          <w:color w:val="131413"/>
          <w:sz w:val="22"/>
        </w:rPr>
        <w:t xml:space="preserve"> in all treatments.</w:t>
      </w:r>
    </w:p>
    <w:tbl>
      <w:tblPr>
        <w:tblW w:w="12753" w:type="dxa"/>
        <w:tblInd w:w="93" w:type="dxa"/>
        <w:tblLook w:val="04A0" w:firstRow="1" w:lastRow="0" w:firstColumn="1" w:lastColumn="0" w:noHBand="0" w:noVBand="1"/>
      </w:tblPr>
      <w:tblGrid>
        <w:gridCol w:w="1047"/>
        <w:gridCol w:w="1634"/>
        <w:gridCol w:w="1040"/>
        <w:gridCol w:w="1040"/>
        <w:gridCol w:w="1040"/>
        <w:gridCol w:w="1520"/>
        <w:gridCol w:w="1040"/>
        <w:gridCol w:w="1208"/>
        <w:gridCol w:w="1005"/>
        <w:gridCol w:w="1040"/>
        <w:gridCol w:w="1139"/>
      </w:tblGrid>
      <w:tr w:rsidR="00EF604F" w:rsidRPr="00362C3F" w14:paraId="4E0DB359" w14:textId="6FD1B9A6" w:rsidTr="00D116F3">
        <w:trPr>
          <w:trHeight w:val="570"/>
        </w:trPr>
        <w:tc>
          <w:tcPr>
            <w:tcW w:w="1047" w:type="dxa"/>
            <w:tcBorders>
              <w:top w:val="single" w:sz="8" w:space="0" w:color="auto"/>
              <w:left w:val="nil"/>
              <w:bottom w:val="single" w:sz="4" w:space="0" w:color="auto"/>
              <w:right w:val="nil"/>
            </w:tcBorders>
            <w:shd w:val="clear" w:color="auto" w:fill="auto"/>
            <w:vAlign w:val="center"/>
            <w:hideMark/>
          </w:tcPr>
          <w:p w14:paraId="4DB9DABF"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Plant species</w:t>
            </w:r>
          </w:p>
        </w:tc>
        <w:tc>
          <w:tcPr>
            <w:tcW w:w="1634" w:type="dxa"/>
            <w:tcBorders>
              <w:top w:val="single" w:sz="8" w:space="0" w:color="auto"/>
              <w:left w:val="nil"/>
              <w:bottom w:val="single" w:sz="4" w:space="0" w:color="auto"/>
              <w:right w:val="nil"/>
            </w:tcBorders>
            <w:shd w:val="clear" w:color="auto" w:fill="auto"/>
            <w:vAlign w:val="center"/>
            <w:hideMark/>
          </w:tcPr>
          <w:p w14:paraId="6E09BAA9"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Source of variation</w:t>
            </w:r>
          </w:p>
        </w:tc>
        <w:tc>
          <w:tcPr>
            <w:tcW w:w="1040" w:type="dxa"/>
            <w:tcBorders>
              <w:top w:val="single" w:sz="8" w:space="0" w:color="auto"/>
              <w:left w:val="nil"/>
              <w:bottom w:val="single" w:sz="4" w:space="0" w:color="auto"/>
              <w:right w:val="nil"/>
            </w:tcBorders>
            <w:shd w:val="clear" w:color="auto" w:fill="auto"/>
            <w:noWrap/>
            <w:vAlign w:val="center"/>
            <w:hideMark/>
          </w:tcPr>
          <w:p w14:paraId="064AC71B"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proofErr w:type="spellStart"/>
            <w:r w:rsidRPr="00362C3F">
              <w:rPr>
                <w:rFonts w:ascii="Times New Roman" w:eastAsia="等线" w:hAnsi="Times New Roman" w:cs="Times New Roman"/>
                <w:color w:val="000000"/>
                <w:sz w:val="22"/>
              </w:rPr>
              <w:t>d.f.</w:t>
            </w:r>
            <w:proofErr w:type="spellEnd"/>
          </w:p>
        </w:tc>
        <w:tc>
          <w:tcPr>
            <w:tcW w:w="1040" w:type="dxa"/>
            <w:tcBorders>
              <w:top w:val="single" w:sz="8" w:space="0" w:color="auto"/>
              <w:left w:val="nil"/>
              <w:bottom w:val="single" w:sz="8" w:space="0" w:color="auto"/>
              <w:right w:val="nil"/>
            </w:tcBorders>
            <w:shd w:val="clear" w:color="auto" w:fill="auto"/>
            <w:noWrap/>
            <w:vAlign w:val="center"/>
            <w:hideMark/>
          </w:tcPr>
          <w:p w14:paraId="7DC504E3"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Biomass</w:t>
            </w:r>
          </w:p>
        </w:tc>
        <w:tc>
          <w:tcPr>
            <w:tcW w:w="1040" w:type="dxa"/>
            <w:tcBorders>
              <w:top w:val="single" w:sz="8" w:space="0" w:color="auto"/>
              <w:left w:val="nil"/>
              <w:bottom w:val="single" w:sz="8" w:space="0" w:color="auto"/>
              <w:right w:val="nil"/>
            </w:tcBorders>
            <w:shd w:val="clear" w:color="auto" w:fill="auto"/>
            <w:noWrap/>
            <w:vAlign w:val="center"/>
            <w:hideMark/>
          </w:tcPr>
          <w:p w14:paraId="0A596D82"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 xml:space="preserve">P </w:t>
            </w:r>
            <w:r>
              <w:rPr>
                <w:rFonts w:ascii="Times New Roman" w:eastAsia="等线" w:hAnsi="Times New Roman" w:cs="Times New Roman" w:hint="eastAsia"/>
                <w:color w:val="000000"/>
                <w:sz w:val="22"/>
              </w:rPr>
              <w:t>uptake</w:t>
            </w:r>
          </w:p>
        </w:tc>
        <w:tc>
          <w:tcPr>
            <w:tcW w:w="1520" w:type="dxa"/>
            <w:tcBorders>
              <w:top w:val="single" w:sz="8" w:space="0" w:color="auto"/>
              <w:left w:val="nil"/>
              <w:bottom w:val="single" w:sz="8" w:space="0" w:color="auto"/>
              <w:right w:val="nil"/>
            </w:tcBorders>
            <w:shd w:val="clear" w:color="auto" w:fill="auto"/>
            <w:noWrap/>
            <w:vAlign w:val="center"/>
            <w:hideMark/>
          </w:tcPr>
          <w:p w14:paraId="23CABD37"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P concentration</w:t>
            </w:r>
          </w:p>
        </w:tc>
        <w:tc>
          <w:tcPr>
            <w:tcW w:w="1040" w:type="dxa"/>
            <w:tcBorders>
              <w:top w:val="single" w:sz="8" w:space="0" w:color="auto"/>
              <w:left w:val="nil"/>
              <w:bottom w:val="single" w:sz="8" w:space="0" w:color="auto"/>
              <w:right w:val="nil"/>
            </w:tcBorders>
            <w:shd w:val="clear" w:color="auto" w:fill="auto"/>
            <w:noWrap/>
            <w:vAlign w:val="center"/>
            <w:hideMark/>
          </w:tcPr>
          <w:p w14:paraId="33C9A82B"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 xml:space="preserve">N content </w:t>
            </w:r>
          </w:p>
        </w:tc>
        <w:tc>
          <w:tcPr>
            <w:tcW w:w="1208" w:type="dxa"/>
            <w:tcBorders>
              <w:top w:val="single" w:sz="8" w:space="0" w:color="auto"/>
              <w:left w:val="nil"/>
              <w:bottom w:val="single" w:sz="8" w:space="0" w:color="auto"/>
              <w:right w:val="nil"/>
            </w:tcBorders>
            <w:shd w:val="clear" w:color="auto" w:fill="auto"/>
            <w:vAlign w:val="center"/>
            <w:hideMark/>
          </w:tcPr>
          <w:p w14:paraId="5A455482"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N fi</w:t>
            </w:r>
            <w:r>
              <w:rPr>
                <w:rFonts w:ascii="Times New Roman" w:eastAsia="等线" w:hAnsi="Times New Roman" w:cs="Times New Roman"/>
                <w:color w:val="000000"/>
                <w:sz w:val="22"/>
                <w:lang w:val="en-US"/>
              </w:rPr>
              <w:t>x</w:t>
            </w:r>
            <w:r w:rsidRPr="00362C3F">
              <w:rPr>
                <w:rFonts w:ascii="Times New Roman" w:eastAsia="等线" w:hAnsi="Times New Roman" w:cs="Times New Roman"/>
                <w:color w:val="000000"/>
                <w:sz w:val="22"/>
                <w:lang w:val="en-US"/>
              </w:rPr>
              <w:t>ation content</w:t>
            </w:r>
          </w:p>
        </w:tc>
        <w:tc>
          <w:tcPr>
            <w:tcW w:w="1005" w:type="dxa"/>
            <w:tcBorders>
              <w:top w:val="single" w:sz="8" w:space="0" w:color="auto"/>
              <w:left w:val="nil"/>
              <w:bottom w:val="single" w:sz="8" w:space="0" w:color="auto"/>
              <w:right w:val="nil"/>
            </w:tcBorders>
          </w:tcPr>
          <w:p w14:paraId="30C7E5BB"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rPr>
              <w:t>N</w:t>
            </w:r>
            <w:r>
              <w:rPr>
                <w:rFonts w:ascii="Times New Roman" w:eastAsia="等线" w:hAnsi="Times New Roman" w:cs="Times New Roman"/>
                <w:color w:val="000000"/>
                <w:sz w:val="22"/>
              </w:rPr>
              <w:t>odule number</w:t>
            </w:r>
          </w:p>
        </w:tc>
        <w:tc>
          <w:tcPr>
            <w:tcW w:w="1040" w:type="dxa"/>
            <w:tcBorders>
              <w:top w:val="single" w:sz="8" w:space="0" w:color="auto"/>
              <w:left w:val="nil"/>
              <w:bottom w:val="single" w:sz="8" w:space="0" w:color="auto"/>
              <w:right w:val="nil"/>
            </w:tcBorders>
            <w:shd w:val="clear" w:color="auto" w:fill="auto"/>
            <w:noWrap/>
            <w:vAlign w:val="center"/>
            <w:hideMark/>
          </w:tcPr>
          <w:p w14:paraId="7FC4FCFD"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CFU</w:t>
            </w:r>
          </w:p>
        </w:tc>
        <w:tc>
          <w:tcPr>
            <w:tcW w:w="1139" w:type="dxa"/>
            <w:tcBorders>
              <w:top w:val="single" w:sz="8" w:space="0" w:color="auto"/>
              <w:left w:val="nil"/>
              <w:bottom w:val="single" w:sz="8" w:space="0" w:color="auto"/>
              <w:right w:val="nil"/>
            </w:tcBorders>
          </w:tcPr>
          <w:p w14:paraId="5BCBF79C" w14:textId="4F56FD8F" w:rsidR="00EF604F" w:rsidRDefault="00EF604F" w:rsidP="009A50A0">
            <w:pPr>
              <w:wordWrap w:val="0"/>
              <w:spacing w:after="0" w:line="240" w:lineRule="auto"/>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N</w:t>
            </w:r>
            <w:r>
              <w:rPr>
                <w:rFonts w:ascii="Times New Roman" w:eastAsia="等线" w:hAnsi="Times New Roman" w:cs="Times New Roman"/>
                <w:color w:val="000000"/>
                <w:sz w:val="22"/>
              </w:rPr>
              <w:t>:P ratio</w:t>
            </w:r>
          </w:p>
        </w:tc>
      </w:tr>
      <w:tr w:rsidR="00EF604F" w:rsidRPr="00362C3F" w14:paraId="6261528D" w14:textId="3AE70180" w:rsidTr="00D116F3">
        <w:trPr>
          <w:trHeight w:val="280"/>
        </w:trPr>
        <w:tc>
          <w:tcPr>
            <w:tcW w:w="1047" w:type="dxa"/>
            <w:tcBorders>
              <w:top w:val="single" w:sz="4" w:space="0" w:color="auto"/>
              <w:left w:val="nil"/>
              <w:bottom w:val="nil"/>
              <w:right w:val="nil"/>
            </w:tcBorders>
            <w:shd w:val="clear" w:color="auto" w:fill="auto"/>
            <w:noWrap/>
            <w:vAlign w:val="center"/>
            <w:hideMark/>
          </w:tcPr>
          <w:p w14:paraId="7EA649AD"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Millet</w:t>
            </w:r>
          </w:p>
        </w:tc>
        <w:tc>
          <w:tcPr>
            <w:tcW w:w="1634" w:type="dxa"/>
            <w:tcBorders>
              <w:top w:val="single" w:sz="4" w:space="0" w:color="auto"/>
              <w:left w:val="nil"/>
              <w:bottom w:val="nil"/>
              <w:right w:val="nil"/>
            </w:tcBorders>
            <w:shd w:val="clear" w:color="auto" w:fill="auto"/>
            <w:noWrap/>
            <w:vAlign w:val="center"/>
            <w:hideMark/>
          </w:tcPr>
          <w:p w14:paraId="4C6564B6"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AMF</w:t>
            </w:r>
          </w:p>
        </w:tc>
        <w:tc>
          <w:tcPr>
            <w:tcW w:w="1040" w:type="dxa"/>
            <w:tcBorders>
              <w:top w:val="single" w:sz="4" w:space="0" w:color="auto"/>
              <w:left w:val="nil"/>
              <w:bottom w:val="nil"/>
              <w:right w:val="nil"/>
            </w:tcBorders>
            <w:shd w:val="clear" w:color="auto" w:fill="auto"/>
            <w:noWrap/>
            <w:vAlign w:val="center"/>
            <w:hideMark/>
          </w:tcPr>
          <w:p w14:paraId="68D5857D"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2</w:t>
            </w:r>
          </w:p>
        </w:tc>
        <w:tc>
          <w:tcPr>
            <w:tcW w:w="1040" w:type="dxa"/>
            <w:tcBorders>
              <w:top w:val="nil"/>
              <w:left w:val="nil"/>
              <w:bottom w:val="nil"/>
              <w:right w:val="nil"/>
            </w:tcBorders>
            <w:shd w:val="clear" w:color="auto" w:fill="auto"/>
            <w:noWrap/>
            <w:vAlign w:val="center"/>
            <w:hideMark/>
          </w:tcPr>
          <w:p w14:paraId="626EF169"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0.32</w:t>
            </w:r>
          </w:p>
        </w:tc>
        <w:tc>
          <w:tcPr>
            <w:tcW w:w="1040" w:type="dxa"/>
            <w:tcBorders>
              <w:top w:val="nil"/>
              <w:left w:val="nil"/>
              <w:bottom w:val="nil"/>
              <w:right w:val="nil"/>
            </w:tcBorders>
            <w:shd w:val="clear" w:color="auto" w:fill="auto"/>
            <w:noWrap/>
            <w:vAlign w:val="center"/>
            <w:hideMark/>
          </w:tcPr>
          <w:p w14:paraId="553043A7"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520" w:type="dxa"/>
            <w:tcBorders>
              <w:top w:val="nil"/>
              <w:left w:val="nil"/>
              <w:bottom w:val="nil"/>
              <w:right w:val="nil"/>
            </w:tcBorders>
            <w:shd w:val="clear" w:color="auto" w:fill="auto"/>
            <w:noWrap/>
            <w:vAlign w:val="center"/>
            <w:hideMark/>
          </w:tcPr>
          <w:p w14:paraId="37A036D5"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18646911"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0.30</w:t>
            </w:r>
          </w:p>
        </w:tc>
        <w:tc>
          <w:tcPr>
            <w:tcW w:w="1208" w:type="dxa"/>
            <w:tcBorders>
              <w:top w:val="nil"/>
              <w:left w:val="nil"/>
              <w:bottom w:val="nil"/>
              <w:right w:val="nil"/>
            </w:tcBorders>
            <w:shd w:val="clear" w:color="auto" w:fill="auto"/>
            <w:noWrap/>
            <w:vAlign w:val="center"/>
            <w:hideMark/>
          </w:tcPr>
          <w:p w14:paraId="5F1F62ED"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p>
        </w:tc>
        <w:tc>
          <w:tcPr>
            <w:tcW w:w="1005" w:type="dxa"/>
            <w:tcBorders>
              <w:top w:val="nil"/>
              <w:left w:val="nil"/>
              <w:bottom w:val="nil"/>
              <w:right w:val="nil"/>
            </w:tcBorders>
          </w:tcPr>
          <w:p w14:paraId="52230F50" w14:textId="77777777" w:rsidR="00EF604F" w:rsidRPr="00362C3F" w:rsidRDefault="00EF604F" w:rsidP="00BB3674">
            <w:pPr>
              <w:spacing w:after="0" w:line="240" w:lineRule="auto"/>
              <w:jc w:val="right"/>
              <w:rPr>
                <w:rFonts w:ascii="Times New Roman" w:eastAsia="等线" w:hAnsi="Times New Roman" w:cs="Times New Roman"/>
                <w:color w:val="000000"/>
                <w:sz w:val="22"/>
              </w:rPr>
            </w:pPr>
          </w:p>
        </w:tc>
        <w:tc>
          <w:tcPr>
            <w:tcW w:w="1040" w:type="dxa"/>
            <w:tcBorders>
              <w:top w:val="nil"/>
              <w:left w:val="nil"/>
              <w:bottom w:val="nil"/>
              <w:right w:val="nil"/>
            </w:tcBorders>
            <w:shd w:val="clear" w:color="auto" w:fill="auto"/>
            <w:noWrap/>
            <w:vAlign w:val="center"/>
            <w:hideMark/>
          </w:tcPr>
          <w:p w14:paraId="260F5B83"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0.01</w:t>
            </w:r>
          </w:p>
        </w:tc>
        <w:tc>
          <w:tcPr>
            <w:tcW w:w="1139" w:type="dxa"/>
            <w:tcBorders>
              <w:top w:val="nil"/>
              <w:left w:val="nil"/>
              <w:bottom w:val="nil"/>
              <w:right w:val="nil"/>
            </w:tcBorders>
          </w:tcPr>
          <w:p w14:paraId="4B315F92" w14:textId="5E0BEDEA" w:rsidR="00EF604F" w:rsidRDefault="00EF604F" w:rsidP="00BB3674">
            <w:pPr>
              <w:spacing w:after="0" w:line="240" w:lineRule="auto"/>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&lt;</w:t>
            </w:r>
            <w:r>
              <w:rPr>
                <w:rFonts w:ascii="Times New Roman" w:eastAsia="等线" w:hAnsi="Times New Roman" w:cs="Times New Roman"/>
                <w:color w:val="000000"/>
                <w:sz w:val="22"/>
              </w:rPr>
              <w:t>0.001</w:t>
            </w:r>
          </w:p>
        </w:tc>
      </w:tr>
      <w:tr w:rsidR="00EF604F" w:rsidRPr="00362C3F" w14:paraId="241EA349" w14:textId="402C363C" w:rsidTr="00D116F3">
        <w:trPr>
          <w:trHeight w:val="280"/>
        </w:trPr>
        <w:tc>
          <w:tcPr>
            <w:tcW w:w="1047" w:type="dxa"/>
            <w:tcBorders>
              <w:top w:val="nil"/>
              <w:left w:val="nil"/>
              <w:bottom w:val="nil"/>
              <w:right w:val="nil"/>
            </w:tcBorders>
            <w:shd w:val="clear" w:color="auto" w:fill="auto"/>
            <w:noWrap/>
            <w:vAlign w:val="bottom"/>
            <w:hideMark/>
          </w:tcPr>
          <w:p w14:paraId="4AA8C4C3" w14:textId="77777777" w:rsidR="00EF604F" w:rsidRPr="00362C3F" w:rsidRDefault="00EF604F" w:rsidP="00BB3674">
            <w:pPr>
              <w:spacing w:after="0" w:line="240" w:lineRule="auto"/>
              <w:jc w:val="right"/>
              <w:rPr>
                <w:rFonts w:eastAsia="等线" w:cs="宋体"/>
                <w:color w:val="000000"/>
                <w:szCs w:val="17"/>
                <w:lang w:val="en-US"/>
              </w:rPr>
            </w:pPr>
          </w:p>
        </w:tc>
        <w:tc>
          <w:tcPr>
            <w:tcW w:w="1634" w:type="dxa"/>
            <w:tcBorders>
              <w:top w:val="nil"/>
              <w:left w:val="nil"/>
              <w:bottom w:val="nil"/>
              <w:right w:val="nil"/>
            </w:tcBorders>
            <w:shd w:val="clear" w:color="auto" w:fill="auto"/>
            <w:noWrap/>
            <w:vAlign w:val="center"/>
            <w:hideMark/>
          </w:tcPr>
          <w:p w14:paraId="4791490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Cropping</w:t>
            </w:r>
          </w:p>
        </w:tc>
        <w:tc>
          <w:tcPr>
            <w:tcW w:w="1040" w:type="dxa"/>
            <w:tcBorders>
              <w:top w:val="nil"/>
              <w:left w:val="nil"/>
              <w:bottom w:val="nil"/>
              <w:right w:val="nil"/>
            </w:tcBorders>
            <w:shd w:val="clear" w:color="auto" w:fill="auto"/>
            <w:noWrap/>
            <w:vAlign w:val="center"/>
            <w:hideMark/>
          </w:tcPr>
          <w:p w14:paraId="2BAA6EE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1</w:t>
            </w:r>
          </w:p>
        </w:tc>
        <w:tc>
          <w:tcPr>
            <w:tcW w:w="1040" w:type="dxa"/>
            <w:tcBorders>
              <w:top w:val="nil"/>
              <w:left w:val="nil"/>
              <w:bottom w:val="nil"/>
              <w:right w:val="nil"/>
            </w:tcBorders>
            <w:shd w:val="clear" w:color="auto" w:fill="auto"/>
            <w:noWrap/>
            <w:vAlign w:val="center"/>
            <w:hideMark/>
          </w:tcPr>
          <w:p w14:paraId="446C541A"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0.60</w:t>
            </w:r>
          </w:p>
        </w:tc>
        <w:tc>
          <w:tcPr>
            <w:tcW w:w="1040" w:type="dxa"/>
            <w:tcBorders>
              <w:top w:val="nil"/>
              <w:left w:val="nil"/>
              <w:bottom w:val="nil"/>
              <w:right w:val="nil"/>
            </w:tcBorders>
            <w:shd w:val="clear" w:color="auto" w:fill="auto"/>
            <w:noWrap/>
            <w:vAlign w:val="center"/>
            <w:hideMark/>
          </w:tcPr>
          <w:p w14:paraId="0AE3434A"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0.8</w:t>
            </w:r>
            <w:r>
              <w:rPr>
                <w:rFonts w:ascii="Times New Roman" w:eastAsia="等线" w:hAnsi="Times New Roman" w:cs="Times New Roman"/>
                <w:color w:val="000000"/>
                <w:sz w:val="22"/>
              </w:rPr>
              <w:t>7</w:t>
            </w:r>
          </w:p>
        </w:tc>
        <w:tc>
          <w:tcPr>
            <w:tcW w:w="1520" w:type="dxa"/>
            <w:tcBorders>
              <w:top w:val="nil"/>
              <w:left w:val="nil"/>
              <w:bottom w:val="nil"/>
              <w:right w:val="nil"/>
            </w:tcBorders>
            <w:shd w:val="clear" w:color="auto" w:fill="auto"/>
            <w:noWrap/>
            <w:vAlign w:val="center"/>
            <w:hideMark/>
          </w:tcPr>
          <w:p w14:paraId="4B991931"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0.04</w:t>
            </w:r>
          </w:p>
        </w:tc>
        <w:tc>
          <w:tcPr>
            <w:tcW w:w="1040" w:type="dxa"/>
            <w:tcBorders>
              <w:top w:val="nil"/>
              <w:left w:val="nil"/>
              <w:bottom w:val="nil"/>
              <w:right w:val="nil"/>
            </w:tcBorders>
            <w:shd w:val="clear" w:color="auto" w:fill="auto"/>
            <w:noWrap/>
            <w:vAlign w:val="center"/>
            <w:hideMark/>
          </w:tcPr>
          <w:p w14:paraId="4B684631"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0.99</w:t>
            </w:r>
          </w:p>
        </w:tc>
        <w:tc>
          <w:tcPr>
            <w:tcW w:w="1208" w:type="dxa"/>
            <w:tcBorders>
              <w:top w:val="nil"/>
              <w:left w:val="nil"/>
              <w:bottom w:val="nil"/>
              <w:right w:val="nil"/>
            </w:tcBorders>
            <w:shd w:val="clear" w:color="auto" w:fill="auto"/>
            <w:noWrap/>
            <w:vAlign w:val="center"/>
            <w:hideMark/>
          </w:tcPr>
          <w:p w14:paraId="7A599406"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p>
        </w:tc>
        <w:tc>
          <w:tcPr>
            <w:tcW w:w="1005" w:type="dxa"/>
            <w:tcBorders>
              <w:top w:val="nil"/>
              <w:left w:val="nil"/>
              <w:bottom w:val="nil"/>
              <w:right w:val="nil"/>
            </w:tcBorders>
          </w:tcPr>
          <w:p w14:paraId="59909C4B" w14:textId="77777777" w:rsidR="00EF604F" w:rsidRPr="00362C3F" w:rsidRDefault="00EF604F" w:rsidP="00BB3674">
            <w:pPr>
              <w:spacing w:after="0" w:line="240" w:lineRule="auto"/>
              <w:jc w:val="right"/>
              <w:rPr>
                <w:rFonts w:ascii="Times New Roman" w:eastAsia="等线" w:hAnsi="Times New Roman" w:cs="Times New Roman"/>
                <w:color w:val="000000"/>
                <w:sz w:val="22"/>
              </w:rPr>
            </w:pPr>
          </w:p>
        </w:tc>
        <w:tc>
          <w:tcPr>
            <w:tcW w:w="1040" w:type="dxa"/>
            <w:tcBorders>
              <w:top w:val="nil"/>
              <w:left w:val="nil"/>
              <w:bottom w:val="nil"/>
              <w:right w:val="nil"/>
            </w:tcBorders>
            <w:shd w:val="clear" w:color="auto" w:fill="auto"/>
            <w:noWrap/>
            <w:vAlign w:val="center"/>
            <w:hideMark/>
          </w:tcPr>
          <w:p w14:paraId="1BC8DBAA"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Pr>
                <w:rFonts w:ascii="Times New Roman" w:eastAsia="等线" w:hAnsi="Times New Roman" w:cs="Times New Roman"/>
                <w:color w:val="000000"/>
                <w:sz w:val="22"/>
              </w:rPr>
              <w:t>&lt;</w:t>
            </w:r>
            <w:r w:rsidRPr="00362C3F">
              <w:rPr>
                <w:rFonts w:ascii="Times New Roman" w:eastAsia="等线" w:hAnsi="Times New Roman" w:cs="Times New Roman"/>
                <w:color w:val="000000"/>
                <w:sz w:val="22"/>
              </w:rPr>
              <w:t>0.01</w:t>
            </w:r>
          </w:p>
        </w:tc>
        <w:tc>
          <w:tcPr>
            <w:tcW w:w="1139" w:type="dxa"/>
            <w:tcBorders>
              <w:top w:val="nil"/>
              <w:left w:val="nil"/>
              <w:bottom w:val="nil"/>
              <w:right w:val="nil"/>
            </w:tcBorders>
          </w:tcPr>
          <w:p w14:paraId="7B297F99" w14:textId="0A38D2D8" w:rsidR="00EF604F" w:rsidRDefault="00EF604F" w:rsidP="00BB3674">
            <w:pPr>
              <w:spacing w:after="0" w:line="240" w:lineRule="auto"/>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.69</w:t>
            </w:r>
          </w:p>
        </w:tc>
      </w:tr>
      <w:tr w:rsidR="00EF604F" w:rsidRPr="00362C3F" w14:paraId="5CC6FAF6" w14:textId="02110EB1" w:rsidTr="00D116F3">
        <w:trPr>
          <w:trHeight w:val="280"/>
        </w:trPr>
        <w:tc>
          <w:tcPr>
            <w:tcW w:w="1047" w:type="dxa"/>
            <w:tcBorders>
              <w:top w:val="nil"/>
              <w:left w:val="nil"/>
              <w:bottom w:val="nil"/>
              <w:right w:val="nil"/>
            </w:tcBorders>
            <w:shd w:val="clear" w:color="auto" w:fill="auto"/>
            <w:noWrap/>
            <w:vAlign w:val="bottom"/>
            <w:hideMark/>
          </w:tcPr>
          <w:p w14:paraId="466AFD8A" w14:textId="77777777" w:rsidR="00EF604F" w:rsidRPr="00362C3F" w:rsidRDefault="00EF604F" w:rsidP="00BB3674">
            <w:pPr>
              <w:spacing w:after="0" w:line="240" w:lineRule="auto"/>
              <w:jc w:val="right"/>
              <w:rPr>
                <w:rFonts w:eastAsia="等线" w:cs="宋体"/>
                <w:color w:val="000000"/>
                <w:szCs w:val="17"/>
                <w:lang w:val="en-US"/>
              </w:rPr>
            </w:pPr>
          </w:p>
        </w:tc>
        <w:tc>
          <w:tcPr>
            <w:tcW w:w="1634" w:type="dxa"/>
            <w:tcBorders>
              <w:top w:val="nil"/>
              <w:left w:val="nil"/>
              <w:bottom w:val="nil"/>
              <w:right w:val="nil"/>
            </w:tcBorders>
            <w:shd w:val="clear" w:color="auto" w:fill="auto"/>
            <w:noWrap/>
            <w:vAlign w:val="center"/>
            <w:hideMark/>
          </w:tcPr>
          <w:p w14:paraId="118D5EB1"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AMF*Cropping</w:t>
            </w:r>
          </w:p>
        </w:tc>
        <w:tc>
          <w:tcPr>
            <w:tcW w:w="1040" w:type="dxa"/>
            <w:tcBorders>
              <w:top w:val="nil"/>
              <w:left w:val="nil"/>
              <w:bottom w:val="nil"/>
              <w:right w:val="nil"/>
            </w:tcBorders>
            <w:shd w:val="clear" w:color="auto" w:fill="auto"/>
            <w:noWrap/>
            <w:vAlign w:val="center"/>
            <w:hideMark/>
          </w:tcPr>
          <w:p w14:paraId="777671AE"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2</w:t>
            </w:r>
          </w:p>
        </w:tc>
        <w:tc>
          <w:tcPr>
            <w:tcW w:w="1040" w:type="dxa"/>
            <w:tcBorders>
              <w:top w:val="nil"/>
              <w:left w:val="nil"/>
              <w:bottom w:val="nil"/>
              <w:right w:val="nil"/>
            </w:tcBorders>
            <w:shd w:val="clear" w:color="auto" w:fill="auto"/>
            <w:noWrap/>
            <w:vAlign w:val="center"/>
            <w:hideMark/>
          </w:tcPr>
          <w:p w14:paraId="15F4280F"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&lt;0.01</w:t>
            </w:r>
          </w:p>
        </w:tc>
        <w:tc>
          <w:tcPr>
            <w:tcW w:w="1040" w:type="dxa"/>
            <w:tcBorders>
              <w:top w:val="nil"/>
              <w:left w:val="nil"/>
              <w:bottom w:val="nil"/>
              <w:right w:val="nil"/>
            </w:tcBorders>
            <w:shd w:val="clear" w:color="auto" w:fill="auto"/>
            <w:noWrap/>
            <w:vAlign w:val="center"/>
            <w:hideMark/>
          </w:tcPr>
          <w:p w14:paraId="52B1871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520" w:type="dxa"/>
            <w:tcBorders>
              <w:top w:val="nil"/>
              <w:left w:val="nil"/>
              <w:bottom w:val="nil"/>
              <w:right w:val="nil"/>
            </w:tcBorders>
            <w:shd w:val="clear" w:color="auto" w:fill="auto"/>
            <w:noWrap/>
            <w:vAlign w:val="center"/>
            <w:hideMark/>
          </w:tcPr>
          <w:p w14:paraId="7F9752D1"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0.005</w:t>
            </w:r>
          </w:p>
        </w:tc>
        <w:tc>
          <w:tcPr>
            <w:tcW w:w="1040" w:type="dxa"/>
            <w:tcBorders>
              <w:top w:val="nil"/>
              <w:left w:val="nil"/>
              <w:bottom w:val="nil"/>
              <w:right w:val="nil"/>
            </w:tcBorders>
            <w:shd w:val="clear" w:color="auto" w:fill="auto"/>
            <w:noWrap/>
            <w:vAlign w:val="center"/>
            <w:hideMark/>
          </w:tcPr>
          <w:p w14:paraId="6B510C3E"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0.002</w:t>
            </w:r>
          </w:p>
        </w:tc>
        <w:tc>
          <w:tcPr>
            <w:tcW w:w="1208" w:type="dxa"/>
            <w:tcBorders>
              <w:top w:val="nil"/>
              <w:left w:val="nil"/>
              <w:bottom w:val="nil"/>
              <w:right w:val="nil"/>
            </w:tcBorders>
            <w:shd w:val="clear" w:color="auto" w:fill="auto"/>
            <w:noWrap/>
            <w:vAlign w:val="center"/>
            <w:hideMark/>
          </w:tcPr>
          <w:p w14:paraId="1F4F8B28"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p>
        </w:tc>
        <w:tc>
          <w:tcPr>
            <w:tcW w:w="1005" w:type="dxa"/>
            <w:tcBorders>
              <w:top w:val="nil"/>
              <w:left w:val="nil"/>
              <w:bottom w:val="nil"/>
              <w:right w:val="nil"/>
            </w:tcBorders>
          </w:tcPr>
          <w:p w14:paraId="499A2EE9" w14:textId="77777777" w:rsidR="00EF604F" w:rsidRPr="00362C3F" w:rsidRDefault="00EF604F" w:rsidP="00BB3674">
            <w:pPr>
              <w:spacing w:after="0" w:line="240" w:lineRule="auto"/>
              <w:jc w:val="right"/>
              <w:rPr>
                <w:rFonts w:ascii="Times New Roman" w:eastAsia="等线" w:hAnsi="Times New Roman" w:cs="Times New Roman"/>
                <w:color w:val="000000"/>
                <w:sz w:val="22"/>
              </w:rPr>
            </w:pPr>
          </w:p>
        </w:tc>
        <w:tc>
          <w:tcPr>
            <w:tcW w:w="1040" w:type="dxa"/>
            <w:tcBorders>
              <w:top w:val="nil"/>
              <w:left w:val="nil"/>
              <w:bottom w:val="nil"/>
              <w:right w:val="nil"/>
            </w:tcBorders>
            <w:shd w:val="clear" w:color="auto" w:fill="auto"/>
            <w:noWrap/>
            <w:vAlign w:val="center"/>
            <w:hideMark/>
          </w:tcPr>
          <w:p w14:paraId="3B066F05"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0.01</w:t>
            </w:r>
          </w:p>
        </w:tc>
        <w:tc>
          <w:tcPr>
            <w:tcW w:w="1139" w:type="dxa"/>
            <w:tcBorders>
              <w:top w:val="nil"/>
              <w:left w:val="nil"/>
              <w:bottom w:val="nil"/>
              <w:right w:val="nil"/>
            </w:tcBorders>
          </w:tcPr>
          <w:p w14:paraId="636D4463" w14:textId="49E559B9" w:rsidR="00EF604F" w:rsidRDefault="00EF604F" w:rsidP="00BB3674">
            <w:pPr>
              <w:spacing w:after="0" w:line="240" w:lineRule="auto"/>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.01</w:t>
            </w:r>
          </w:p>
        </w:tc>
      </w:tr>
      <w:tr w:rsidR="00EF604F" w:rsidRPr="00362C3F" w14:paraId="40B1D226" w14:textId="71E56A9F" w:rsidTr="00D116F3">
        <w:trPr>
          <w:trHeight w:val="280"/>
        </w:trPr>
        <w:tc>
          <w:tcPr>
            <w:tcW w:w="1047" w:type="dxa"/>
            <w:tcBorders>
              <w:top w:val="nil"/>
              <w:left w:val="nil"/>
              <w:bottom w:val="nil"/>
              <w:right w:val="nil"/>
            </w:tcBorders>
            <w:shd w:val="clear" w:color="auto" w:fill="auto"/>
            <w:noWrap/>
            <w:vAlign w:val="center"/>
            <w:hideMark/>
          </w:tcPr>
          <w:p w14:paraId="5896910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Chickpea</w:t>
            </w:r>
          </w:p>
        </w:tc>
        <w:tc>
          <w:tcPr>
            <w:tcW w:w="1634" w:type="dxa"/>
            <w:tcBorders>
              <w:top w:val="nil"/>
              <w:left w:val="nil"/>
              <w:bottom w:val="nil"/>
              <w:right w:val="nil"/>
            </w:tcBorders>
            <w:shd w:val="clear" w:color="auto" w:fill="auto"/>
            <w:noWrap/>
            <w:vAlign w:val="center"/>
            <w:hideMark/>
          </w:tcPr>
          <w:p w14:paraId="234585F1"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AMF</w:t>
            </w:r>
          </w:p>
        </w:tc>
        <w:tc>
          <w:tcPr>
            <w:tcW w:w="1040" w:type="dxa"/>
            <w:tcBorders>
              <w:top w:val="nil"/>
              <w:left w:val="nil"/>
              <w:bottom w:val="nil"/>
              <w:right w:val="nil"/>
            </w:tcBorders>
            <w:shd w:val="clear" w:color="auto" w:fill="auto"/>
            <w:noWrap/>
            <w:vAlign w:val="center"/>
            <w:hideMark/>
          </w:tcPr>
          <w:p w14:paraId="3D303954"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2</w:t>
            </w:r>
          </w:p>
        </w:tc>
        <w:tc>
          <w:tcPr>
            <w:tcW w:w="1040" w:type="dxa"/>
            <w:tcBorders>
              <w:top w:val="nil"/>
              <w:left w:val="nil"/>
              <w:bottom w:val="nil"/>
              <w:right w:val="nil"/>
            </w:tcBorders>
            <w:shd w:val="clear" w:color="auto" w:fill="auto"/>
            <w:noWrap/>
            <w:vAlign w:val="center"/>
            <w:hideMark/>
          </w:tcPr>
          <w:p w14:paraId="7E142FFE"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6782135D"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520" w:type="dxa"/>
            <w:tcBorders>
              <w:top w:val="nil"/>
              <w:left w:val="nil"/>
              <w:bottom w:val="nil"/>
              <w:right w:val="nil"/>
            </w:tcBorders>
            <w:shd w:val="clear" w:color="auto" w:fill="auto"/>
            <w:noWrap/>
            <w:vAlign w:val="center"/>
            <w:hideMark/>
          </w:tcPr>
          <w:p w14:paraId="042DCCCD"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6C168B2B"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208" w:type="dxa"/>
            <w:tcBorders>
              <w:top w:val="nil"/>
              <w:left w:val="nil"/>
              <w:bottom w:val="nil"/>
              <w:right w:val="nil"/>
            </w:tcBorders>
            <w:shd w:val="clear" w:color="auto" w:fill="auto"/>
            <w:noWrap/>
            <w:vAlign w:val="center"/>
            <w:hideMark/>
          </w:tcPr>
          <w:p w14:paraId="37E5E164"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0.002</w:t>
            </w:r>
          </w:p>
        </w:tc>
        <w:tc>
          <w:tcPr>
            <w:tcW w:w="1005" w:type="dxa"/>
            <w:tcBorders>
              <w:top w:val="nil"/>
              <w:left w:val="nil"/>
              <w:bottom w:val="nil"/>
              <w:right w:val="nil"/>
            </w:tcBorders>
          </w:tcPr>
          <w:p w14:paraId="09047B0B"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0BF113F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0.01</w:t>
            </w:r>
          </w:p>
        </w:tc>
        <w:tc>
          <w:tcPr>
            <w:tcW w:w="1139" w:type="dxa"/>
            <w:tcBorders>
              <w:top w:val="nil"/>
              <w:left w:val="nil"/>
              <w:bottom w:val="nil"/>
              <w:right w:val="nil"/>
            </w:tcBorders>
          </w:tcPr>
          <w:p w14:paraId="093852BF" w14:textId="6BDE3E9F" w:rsidR="00EF604F" w:rsidRDefault="00EF604F" w:rsidP="00BB3674">
            <w:pPr>
              <w:spacing w:after="0" w:line="240" w:lineRule="auto"/>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&lt;</w:t>
            </w:r>
            <w:r>
              <w:rPr>
                <w:rFonts w:ascii="Times New Roman" w:eastAsia="等线" w:hAnsi="Times New Roman" w:cs="Times New Roman"/>
                <w:color w:val="000000"/>
                <w:sz w:val="22"/>
                <w:lang w:val="en-US"/>
              </w:rPr>
              <w:t>0.001</w:t>
            </w:r>
          </w:p>
        </w:tc>
      </w:tr>
      <w:tr w:rsidR="00EF604F" w:rsidRPr="00362C3F" w14:paraId="3DFB46D3" w14:textId="50CB1BF6" w:rsidTr="00D116F3">
        <w:trPr>
          <w:trHeight w:val="280"/>
        </w:trPr>
        <w:tc>
          <w:tcPr>
            <w:tcW w:w="1047" w:type="dxa"/>
            <w:tcBorders>
              <w:top w:val="nil"/>
              <w:left w:val="nil"/>
              <w:bottom w:val="nil"/>
              <w:right w:val="nil"/>
            </w:tcBorders>
            <w:shd w:val="clear" w:color="auto" w:fill="auto"/>
            <w:noWrap/>
            <w:vAlign w:val="bottom"/>
            <w:hideMark/>
          </w:tcPr>
          <w:p w14:paraId="00D7DCFE" w14:textId="77777777" w:rsidR="00EF604F" w:rsidRPr="00362C3F" w:rsidRDefault="00EF604F" w:rsidP="00BB3674">
            <w:pPr>
              <w:spacing w:after="0" w:line="240" w:lineRule="auto"/>
              <w:jc w:val="right"/>
              <w:rPr>
                <w:rFonts w:eastAsia="等线" w:cs="宋体"/>
                <w:color w:val="000000"/>
                <w:szCs w:val="17"/>
                <w:lang w:val="en-US"/>
              </w:rPr>
            </w:pPr>
          </w:p>
        </w:tc>
        <w:tc>
          <w:tcPr>
            <w:tcW w:w="1634" w:type="dxa"/>
            <w:tcBorders>
              <w:top w:val="nil"/>
              <w:left w:val="nil"/>
              <w:bottom w:val="nil"/>
              <w:right w:val="nil"/>
            </w:tcBorders>
            <w:shd w:val="clear" w:color="auto" w:fill="auto"/>
            <w:noWrap/>
            <w:vAlign w:val="center"/>
            <w:hideMark/>
          </w:tcPr>
          <w:p w14:paraId="74459FF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Cropping</w:t>
            </w:r>
          </w:p>
        </w:tc>
        <w:tc>
          <w:tcPr>
            <w:tcW w:w="1040" w:type="dxa"/>
            <w:tcBorders>
              <w:top w:val="nil"/>
              <w:left w:val="nil"/>
              <w:bottom w:val="nil"/>
              <w:right w:val="nil"/>
            </w:tcBorders>
            <w:shd w:val="clear" w:color="auto" w:fill="auto"/>
            <w:noWrap/>
            <w:vAlign w:val="center"/>
            <w:hideMark/>
          </w:tcPr>
          <w:p w14:paraId="2E15A5B6"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1</w:t>
            </w:r>
          </w:p>
        </w:tc>
        <w:tc>
          <w:tcPr>
            <w:tcW w:w="1040" w:type="dxa"/>
            <w:tcBorders>
              <w:top w:val="nil"/>
              <w:left w:val="nil"/>
              <w:bottom w:val="nil"/>
              <w:right w:val="nil"/>
            </w:tcBorders>
            <w:shd w:val="clear" w:color="auto" w:fill="auto"/>
            <w:noWrap/>
            <w:vAlign w:val="center"/>
            <w:hideMark/>
          </w:tcPr>
          <w:p w14:paraId="0F830F5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0.001</w:t>
            </w:r>
          </w:p>
        </w:tc>
        <w:tc>
          <w:tcPr>
            <w:tcW w:w="1040" w:type="dxa"/>
            <w:tcBorders>
              <w:top w:val="nil"/>
              <w:left w:val="nil"/>
              <w:bottom w:val="nil"/>
              <w:right w:val="nil"/>
            </w:tcBorders>
            <w:shd w:val="clear" w:color="auto" w:fill="auto"/>
            <w:noWrap/>
            <w:vAlign w:val="center"/>
            <w:hideMark/>
          </w:tcPr>
          <w:p w14:paraId="31EF1B86"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520" w:type="dxa"/>
            <w:tcBorders>
              <w:top w:val="nil"/>
              <w:left w:val="nil"/>
              <w:bottom w:val="nil"/>
              <w:right w:val="nil"/>
            </w:tcBorders>
            <w:shd w:val="clear" w:color="auto" w:fill="auto"/>
            <w:noWrap/>
            <w:vAlign w:val="center"/>
            <w:hideMark/>
          </w:tcPr>
          <w:p w14:paraId="3CFFA4A5"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365C13ED"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208" w:type="dxa"/>
            <w:tcBorders>
              <w:top w:val="nil"/>
              <w:left w:val="nil"/>
              <w:bottom w:val="nil"/>
              <w:right w:val="nil"/>
            </w:tcBorders>
            <w:shd w:val="clear" w:color="auto" w:fill="auto"/>
            <w:noWrap/>
            <w:vAlign w:val="center"/>
            <w:hideMark/>
          </w:tcPr>
          <w:p w14:paraId="0575379A"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005" w:type="dxa"/>
            <w:tcBorders>
              <w:top w:val="nil"/>
              <w:left w:val="nil"/>
              <w:bottom w:val="nil"/>
              <w:right w:val="nil"/>
            </w:tcBorders>
          </w:tcPr>
          <w:p w14:paraId="7CE2D3E0"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0</w:t>
            </w:r>
            <w:r>
              <w:rPr>
                <w:rFonts w:ascii="Times New Roman" w:eastAsia="等线" w:hAnsi="Times New Roman" w:cs="Times New Roman"/>
                <w:color w:val="000000"/>
                <w:sz w:val="22"/>
                <w:lang w:val="en-US"/>
              </w:rPr>
              <w:t>.68</w:t>
            </w:r>
          </w:p>
        </w:tc>
        <w:tc>
          <w:tcPr>
            <w:tcW w:w="1040" w:type="dxa"/>
            <w:tcBorders>
              <w:top w:val="nil"/>
              <w:left w:val="nil"/>
              <w:bottom w:val="nil"/>
              <w:right w:val="nil"/>
            </w:tcBorders>
            <w:shd w:val="clear" w:color="auto" w:fill="auto"/>
            <w:noWrap/>
            <w:vAlign w:val="center"/>
            <w:hideMark/>
          </w:tcPr>
          <w:p w14:paraId="24E73CC6"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0.83</w:t>
            </w:r>
          </w:p>
        </w:tc>
        <w:tc>
          <w:tcPr>
            <w:tcW w:w="1139" w:type="dxa"/>
            <w:tcBorders>
              <w:top w:val="nil"/>
              <w:left w:val="nil"/>
              <w:bottom w:val="nil"/>
              <w:right w:val="nil"/>
            </w:tcBorders>
          </w:tcPr>
          <w:p w14:paraId="1AFC9D83" w14:textId="33C0B131" w:rsidR="00EF604F" w:rsidRDefault="00EF604F" w:rsidP="00BB3674">
            <w:pPr>
              <w:spacing w:after="0" w:line="240" w:lineRule="auto"/>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&lt;</w:t>
            </w:r>
            <w:r>
              <w:rPr>
                <w:rFonts w:ascii="Times New Roman" w:eastAsia="等线" w:hAnsi="Times New Roman" w:cs="Times New Roman"/>
                <w:color w:val="000000"/>
                <w:sz w:val="22"/>
                <w:lang w:val="en-US"/>
              </w:rPr>
              <w:t>0.01</w:t>
            </w:r>
          </w:p>
        </w:tc>
      </w:tr>
      <w:tr w:rsidR="00EF604F" w:rsidRPr="00362C3F" w14:paraId="15163F92" w14:textId="683368B4" w:rsidTr="00D116F3">
        <w:trPr>
          <w:trHeight w:val="290"/>
        </w:trPr>
        <w:tc>
          <w:tcPr>
            <w:tcW w:w="1047" w:type="dxa"/>
            <w:tcBorders>
              <w:top w:val="nil"/>
              <w:left w:val="nil"/>
              <w:bottom w:val="single" w:sz="8" w:space="0" w:color="auto"/>
              <w:right w:val="nil"/>
            </w:tcBorders>
            <w:shd w:val="clear" w:color="auto" w:fill="auto"/>
            <w:noWrap/>
            <w:vAlign w:val="center"/>
            <w:hideMark/>
          </w:tcPr>
          <w:p w14:paraId="6BD8EBBC"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 xml:space="preserve">　</w:t>
            </w:r>
          </w:p>
        </w:tc>
        <w:tc>
          <w:tcPr>
            <w:tcW w:w="1634" w:type="dxa"/>
            <w:tcBorders>
              <w:top w:val="nil"/>
              <w:left w:val="nil"/>
              <w:bottom w:val="single" w:sz="8" w:space="0" w:color="auto"/>
              <w:right w:val="nil"/>
            </w:tcBorders>
            <w:shd w:val="clear" w:color="auto" w:fill="auto"/>
            <w:noWrap/>
            <w:vAlign w:val="center"/>
            <w:hideMark/>
          </w:tcPr>
          <w:p w14:paraId="7BD87864"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AMF*Cropping</w:t>
            </w:r>
          </w:p>
        </w:tc>
        <w:tc>
          <w:tcPr>
            <w:tcW w:w="1040" w:type="dxa"/>
            <w:tcBorders>
              <w:top w:val="nil"/>
              <w:left w:val="nil"/>
              <w:bottom w:val="single" w:sz="8" w:space="0" w:color="auto"/>
              <w:right w:val="nil"/>
            </w:tcBorders>
            <w:shd w:val="clear" w:color="auto" w:fill="auto"/>
            <w:noWrap/>
            <w:vAlign w:val="center"/>
            <w:hideMark/>
          </w:tcPr>
          <w:p w14:paraId="3A8F8027"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2</w:t>
            </w:r>
          </w:p>
        </w:tc>
        <w:tc>
          <w:tcPr>
            <w:tcW w:w="1040" w:type="dxa"/>
            <w:tcBorders>
              <w:top w:val="nil"/>
              <w:left w:val="nil"/>
              <w:bottom w:val="single" w:sz="8" w:space="0" w:color="auto"/>
              <w:right w:val="nil"/>
            </w:tcBorders>
            <w:shd w:val="clear" w:color="auto" w:fill="auto"/>
            <w:noWrap/>
            <w:vAlign w:val="center"/>
            <w:hideMark/>
          </w:tcPr>
          <w:p w14:paraId="2E341A55"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0.01</w:t>
            </w:r>
          </w:p>
        </w:tc>
        <w:tc>
          <w:tcPr>
            <w:tcW w:w="1040" w:type="dxa"/>
            <w:tcBorders>
              <w:top w:val="nil"/>
              <w:left w:val="nil"/>
              <w:bottom w:val="single" w:sz="8" w:space="0" w:color="auto"/>
              <w:right w:val="nil"/>
            </w:tcBorders>
            <w:shd w:val="clear" w:color="auto" w:fill="auto"/>
            <w:noWrap/>
            <w:vAlign w:val="center"/>
            <w:hideMark/>
          </w:tcPr>
          <w:p w14:paraId="1FE2F145"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0.</w:t>
            </w:r>
            <w:r>
              <w:rPr>
                <w:rFonts w:ascii="Times New Roman" w:eastAsia="等线" w:hAnsi="Times New Roman" w:cs="Times New Roman"/>
                <w:color w:val="000000"/>
                <w:sz w:val="22"/>
              </w:rPr>
              <w:t>16</w:t>
            </w:r>
          </w:p>
        </w:tc>
        <w:tc>
          <w:tcPr>
            <w:tcW w:w="1520" w:type="dxa"/>
            <w:tcBorders>
              <w:top w:val="nil"/>
              <w:left w:val="nil"/>
              <w:bottom w:val="single" w:sz="8" w:space="0" w:color="auto"/>
              <w:right w:val="nil"/>
            </w:tcBorders>
            <w:shd w:val="clear" w:color="auto" w:fill="auto"/>
            <w:noWrap/>
            <w:vAlign w:val="center"/>
            <w:hideMark/>
          </w:tcPr>
          <w:p w14:paraId="604E94FE"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rPr>
              <w:t>&lt;0.001</w:t>
            </w:r>
          </w:p>
        </w:tc>
        <w:tc>
          <w:tcPr>
            <w:tcW w:w="1040" w:type="dxa"/>
            <w:tcBorders>
              <w:top w:val="nil"/>
              <w:left w:val="nil"/>
              <w:bottom w:val="single" w:sz="8" w:space="0" w:color="auto"/>
              <w:right w:val="nil"/>
            </w:tcBorders>
            <w:shd w:val="clear" w:color="auto" w:fill="auto"/>
            <w:noWrap/>
            <w:vAlign w:val="center"/>
            <w:hideMark/>
          </w:tcPr>
          <w:p w14:paraId="41B6C591"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0.24</w:t>
            </w:r>
          </w:p>
        </w:tc>
        <w:tc>
          <w:tcPr>
            <w:tcW w:w="1208" w:type="dxa"/>
            <w:tcBorders>
              <w:top w:val="nil"/>
              <w:left w:val="nil"/>
              <w:bottom w:val="single" w:sz="8" w:space="0" w:color="auto"/>
              <w:right w:val="nil"/>
            </w:tcBorders>
            <w:shd w:val="clear" w:color="auto" w:fill="auto"/>
            <w:noWrap/>
            <w:vAlign w:val="center"/>
            <w:hideMark/>
          </w:tcPr>
          <w:p w14:paraId="1BC617BB"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0.30</w:t>
            </w:r>
          </w:p>
        </w:tc>
        <w:tc>
          <w:tcPr>
            <w:tcW w:w="1005" w:type="dxa"/>
            <w:tcBorders>
              <w:top w:val="nil"/>
              <w:left w:val="nil"/>
              <w:bottom w:val="single" w:sz="8" w:space="0" w:color="auto"/>
              <w:right w:val="nil"/>
            </w:tcBorders>
          </w:tcPr>
          <w:p w14:paraId="1989226C"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0</w:t>
            </w:r>
            <w:r>
              <w:rPr>
                <w:rFonts w:ascii="Times New Roman" w:eastAsia="等线" w:hAnsi="Times New Roman" w:cs="Times New Roman"/>
                <w:color w:val="000000"/>
                <w:sz w:val="22"/>
                <w:lang w:val="en-US"/>
              </w:rPr>
              <w:t>.32</w:t>
            </w:r>
          </w:p>
        </w:tc>
        <w:tc>
          <w:tcPr>
            <w:tcW w:w="1040" w:type="dxa"/>
            <w:tcBorders>
              <w:top w:val="nil"/>
              <w:left w:val="nil"/>
              <w:bottom w:val="single" w:sz="8" w:space="0" w:color="auto"/>
              <w:right w:val="nil"/>
            </w:tcBorders>
            <w:shd w:val="clear" w:color="auto" w:fill="auto"/>
            <w:noWrap/>
            <w:vAlign w:val="center"/>
            <w:hideMark/>
          </w:tcPr>
          <w:p w14:paraId="3CFA59A2" w14:textId="77777777" w:rsidR="00EF604F" w:rsidRPr="00362C3F" w:rsidRDefault="00EF604F" w:rsidP="00BB3674">
            <w:pPr>
              <w:spacing w:after="0" w:line="240" w:lineRule="auto"/>
              <w:jc w:val="right"/>
              <w:rPr>
                <w:rFonts w:ascii="Times New Roman" w:eastAsia="等线" w:hAnsi="Times New Roman" w:cs="Times New Roman"/>
                <w:color w:val="000000"/>
                <w:sz w:val="22"/>
                <w:lang w:val="en-US"/>
              </w:rPr>
            </w:pPr>
            <w:r w:rsidRPr="00362C3F">
              <w:rPr>
                <w:rFonts w:ascii="Times New Roman" w:eastAsia="等线" w:hAnsi="Times New Roman" w:cs="Times New Roman"/>
                <w:color w:val="000000"/>
                <w:sz w:val="22"/>
                <w:lang w:val="en-US"/>
              </w:rPr>
              <w:t>0.02</w:t>
            </w:r>
          </w:p>
        </w:tc>
        <w:tc>
          <w:tcPr>
            <w:tcW w:w="1139" w:type="dxa"/>
            <w:tcBorders>
              <w:top w:val="nil"/>
              <w:left w:val="nil"/>
              <w:bottom w:val="single" w:sz="8" w:space="0" w:color="auto"/>
              <w:right w:val="nil"/>
            </w:tcBorders>
          </w:tcPr>
          <w:p w14:paraId="1744B17C" w14:textId="1E8229F4" w:rsidR="00EF604F" w:rsidRDefault="00EF604F" w:rsidP="00BB3674">
            <w:pPr>
              <w:spacing w:after="0" w:line="240" w:lineRule="auto"/>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&lt;</w:t>
            </w:r>
            <w:r>
              <w:rPr>
                <w:rFonts w:ascii="Times New Roman" w:eastAsia="等线" w:hAnsi="Times New Roman" w:cs="Times New Roman"/>
                <w:color w:val="000000"/>
                <w:sz w:val="22"/>
                <w:lang w:val="en-US"/>
              </w:rPr>
              <w:t>0.01</w:t>
            </w:r>
          </w:p>
        </w:tc>
      </w:tr>
    </w:tbl>
    <w:p w14:paraId="11918980" w14:textId="77777777" w:rsidR="00C07299" w:rsidRDefault="00C07299" w:rsidP="00C07299">
      <w:pPr>
        <w:spacing w:line="360" w:lineRule="auto"/>
        <w:jc w:val="both"/>
        <w:rPr>
          <w:rFonts w:ascii="Times New Roman" w:hAnsi="Times New Roman" w:cs="Times New Roman"/>
          <w:color w:val="131413"/>
          <w:sz w:val="22"/>
        </w:rPr>
      </w:pPr>
    </w:p>
    <w:p w14:paraId="2E782D31" w14:textId="0F90FFEF" w:rsidR="00AB543D" w:rsidRDefault="00AB543D" w:rsidP="00AB543D">
      <w:pPr>
        <w:spacing w:line="360" w:lineRule="auto"/>
        <w:jc w:val="both"/>
        <w:rPr>
          <w:rFonts w:ascii="Times New Roman" w:hAnsi="Times New Roman" w:cs="Times New Roman"/>
          <w:color w:val="131413"/>
          <w:sz w:val="22"/>
        </w:rPr>
      </w:pPr>
      <w:r w:rsidRPr="00553401">
        <w:rPr>
          <w:rFonts w:ascii="Times New Roman" w:hAnsi="Times New Roman" w:cs="Times New Roman"/>
          <w:b/>
          <w:color w:val="131413"/>
          <w:sz w:val="22"/>
        </w:rPr>
        <w:t xml:space="preserve">Table </w:t>
      </w:r>
      <w:r>
        <w:rPr>
          <w:rFonts w:ascii="Times New Roman" w:hAnsi="Times New Roman" w:cs="Times New Roman" w:hint="eastAsia"/>
          <w:b/>
          <w:color w:val="131413"/>
          <w:sz w:val="22"/>
        </w:rPr>
        <w:t>S</w:t>
      </w:r>
      <w:r w:rsidR="00C07299">
        <w:rPr>
          <w:rFonts w:ascii="Times New Roman" w:hAnsi="Times New Roman" w:cs="Times New Roman"/>
          <w:b/>
          <w:color w:val="131413"/>
          <w:sz w:val="22"/>
        </w:rPr>
        <w:t>2</w:t>
      </w:r>
      <w:r w:rsidRPr="0099434C">
        <w:rPr>
          <w:rFonts w:ascii="Times New Roman" w:hAnsi="Times New Roman" w:cs="Times New Roman"/>
          <w:color w:val="131413"/>
          <w:sz w:val="22"/>
        </w:rPr>
        <w:t xml:space="preserve"> </w:t>
      </w:r>
      <w:r w:rsidR="004E1E78" w:rsidRPr="0099434C">
        <w:rPr>
          <w:rFonts w:ascii="Times New Roman" w:hAnsi="Times New Roman" w:cs="Times New Roman"/>
          <w:color w:val="131413"/>
          <w:sz w:val="22"/>
        </w:rPr>
        <w:t xml:space="preserve">Results of two-way ANOVA testing the effect of </w:t>
      </w:r>
      <w:r w:rsidR="004E1E78">
        <w:rPr>
          <w:rFonts w:ascii="Times New Roman" w:hAnsi="Times New Roman" w:cs="Times New Roman"/>
          <w:color w:val="131413"/>
          <w:sz w:val="22"/>
        </w:rPr>
        <w:t xml:space="preserve">the order of </w:t>
      </w:r>
      <w:r w:rsidR="004E1E78" w:rsidRPr="0099434C">
        <w:rPr>
          <w:rFonts w:ascii="Times New Roman" w:hAnsi="Times New Roman" w:cs="Times New Roman"/>
          <w:color w:val="131413"/>
          <w:sz w:val="22"/>
        </w:rPr>
        <w:t xml:space="preserve">AMF </w:t>
      </w:r>
      <w:r w:rsidR="004E1E78">
        <w:rPr>
          <w:rFonts w:ascii="Times New Roman" w:hAnsi="Times New Roman" w:cs="Times New Roman"/>
          <w:color w:val="131413"/>
          <w:sz w:val="22"/>
        </w:rPr>
        <w:t xml:space="preserve">colonization (two levels: +AMF; +AMFN) </w:t>
      </w:r>
      <w:r w:rsidR="004E1E78" w:rsidRPr="0099434C">
        <w:rPr>
          <w:rFonts w:ascii="Times New Roman" w:hAnsi="Times New Roman" w:cs="Times New Roman"/>
          <w:color w:val="131413"/>
          <w:sz w:val="22"/>
        </w:rPr>
        <w:t xml:space="preserve">and cropping </w:t>
      </w:r>
      <w:r w:rsidR="004E1E78">
        <w:rPr>
          <w:rFonts w:ascii="Times New Roman" w:hAnsi="Times New Roman" w:cs="Times New Roman"/>
          <w:color w:val="131413"/>
          <w:sz w:val="22"/>
        </w:rPr>
        <w:t xml:space="preserve">(two levels: sole; mixed) </w:t>
      </w:r>
      <w:r w:rsidR="004E1E78" w:rsidRPr="0099434C">
        <w:rPr>
          <w:rFonts w:ascii="Times New Roman" w:hAnsi="Times New Roman" w:cs="Times New Roman"/>
          <w:color w:val="131413"/>
          <w:sz w:val="22"/>
        </w:rPr>
        <w:t>on shoot biomass and P uptake of millet and chickpea</w:t>
      </w:r>
      <w:r w:rsidR="004E1E78">
        <w:rPr>
          <w:rFonts w:ascii="Times New Roman" w:hAnsi="Times New Roman" w:cs="Times New Roman"/>
          <w:color w:val="131413"/>
          <w:sz w:val="22"/>
        </w:rPr>
        <w:t xml:space="preserve"> in treatments with AMF colonization.</w:t>
      </w:r>
    </w:p>
    <w:tbl>
      <w:tblPr>
        <w:tblW w:w="13730" w:type="dxa"/>
        <w:tblLook w:val="04A0" w:firstRow="1" w:lastRow="0" w:firstColumn="1" w:lastColumn="0" w:noHBand="0" w:noVBand="1"/>
      </w:tblPr>
      <w:tblGrid>
        <w:gridCol w:w="1047"/>
        <w:gridCol w:w="1634"/>
        <w:gridCol w:w="1040"/>
        <w:gridCol w:w="1040"/>
        <w:gridCol w:w="1040"/>
        <w:gridCol w:w="1520"/>
        <w:gridCol w:w="1040"/>
        <w:gridCol w:w="1209"/>
        <w:gridCol w:w="1040"/>
        <w:gridCol w:w="1040"/>
        <w:gridCol w:w="1040"/>
        <w:gridCol w:w="1040"/>
      </w:tblGrid>
      <w:tr w:rsidR="00FD3785" w:rsidRPr="00913273" w14:paraId="7B8CFC30" w14:textId="78DDFCB4" w:rsidTr="00FD3785">
        <w:trPr>
          <w:trHeight w:val="570"/>
        </w:trPr>
        <w:tc>
          <w:tcPr>
            <w:tcW w:w="1047" w:type="dxa"/>
            <w:tcBorders>
              <w:top w:val="single" w:sz="8" w:space="0" w:color="auto"/>
              <w:left w:val="nil"/>
              <w:bottom w:val="single" w:sz="4" w:space="0" w:color="auto"/>
              <w:right w:val="nil"/>
            </w:tcBorders>
            <w:shd w:val="clear" w:color="auto" w:fill="auto"/>
            <w:vAlign w:val="center"/>
            <w:hideMark/>
          </w:tcPr>
          <w:p w14:paraId="5A15A3AB" w14:textId="77777777"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Plant species</w:t>
            </w:r>
          </w:p>
        </w:tc>
        <w:tc>
          <w:tcPr>
            <w:tcW w:w="1634" w:type="dxa"/>
            <w:tcBorders>
              <w:top w:val="single" w:sz="8" w:space="0" w:color="auto"/>
              <w:left w:val="nil"/>
              <w:bottom w:val="single" w:sz="4" w:space="0" w:color="auto"/>
              <w:right w:val="nil"/>
            </w:tcBorders>
            <w:shd w:val="clear" w:color="auto" w:fill="auto"/>
            <w:vAlign w:val="center"/>
            <w:hideMark/>
          </w:tcPr>
          <w:p w14:paraId="0B34AE6B" w14:textId="77777777"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Source of variation</w:t>
            </w:r>
          </w:p>
        </w:tc>
        <w:tc>
          <w:tcPr>
            <w:tcW w:w="1040" w:type="dxa"/>
            <w:tcBorders>
              <w:top w:val="single" w:sz="8" w:space="0" w:color="auto"/>
              <w:left w:val="nil"/>
              <w:bottom w:val="single" w:sz="4" w:space="0" w:color="auto"/>
              <w:right w:val="nil"/>
            </w:tcBorders>
            <w:shd w:val="clear" w:color="auto" w:fill="auto"/>
            <w:noWrap/>
            <w:vAlign w:val="center"/>
            <w:hideMark/>
          </w:tcPr>
          <w:p w14:paraId="7F13E36F" w14:textId="77777777" w:rsidR="00FD3785" w:rsidRPr="00913273" w:rsidRDefault="00FD3785" w:rsidP="00A0320C">
            <w:pPr>
              <w:jc w:val="right"/>
              <w:rPr>
                <w:rFonts w:ascii="Times New Roman" w:eastAsia="等线" w:hAnsi="Times New Roman" w:cs="Times New Roman"/>
                <w:color w:val="000000"/>
                <w:sz w:val="22"/>
              </w:rPr>
            </w:pPr>
            <w:proofErr w:type="spellStart"/>
            <w:r w:rsidRPr="00913273">
              <w:rPr>
                <w:rFonts w:ascii="Times New Roman" w:eastAsia="等线" w:hAnsi="Times New Roman" w:cs="Times New Roman"/>
                <w:color w:val="000000"/>
                <w:sz w:val="22"/>
              </w:rPr>
              <w:t>d.f.</w:t>
            </w:r>
            <w:proofErr w:type="spellEnd"/>
          </w:p>
        </w:tc>
        <w:tc>
          <w:tcPr>
            <w:tcW w:w="1040" w:type="dxa"/>
            <w:tcBorders>
              <w:top w:val="single" w:sz="8" w:space="0" w:color="auto"/>
              <w:left w:val="nil"/>
              <w:bottom w:val="single" w:sz="4" w:space="0" w:color="auto"/>
              <w:right w:val="nil"/>
            </w:tcBorders>
            <w:shd w:val="clear" w:color="auto" w:fill="auto"/>
            <w:noWrap/>
            <w:vAlign w:val="center"/>
            <w:hideMark/>
          </w:tcPr>
          <w:p w14:paraId="39090BBE" w14:textId="77777777"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Biomass</w:t>
            </w:r>
          </w:p>
        </w:tc>
        <w:tc>
          <w:tcPr>
            <w:tcW w:w="1040" w:type="dxa"/>
            <w:tcBorders>
              <w:top w:val="single" w:sz="8" w:space="0" w:color="auto"/>
              <w:left w:val="nil"/>
              <w:bottom w:val="single" w:sz="8" w:space="0" w:color="auto"/>
              <w:right w:val="nil"/>
            </w:tcBorders>
            <w:shd w:val="clear" w:color="auto" w:fill="auto"/>
            <w:noWrap/>
            <w:vAlign w:val="center"/>
            <w:hideMark/>
          </w:tcPr>
          <w:p w14:paraId="2B143996" w14:textId="77777777"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P uptake</w:t>
            </w:r>
          </w:p>
        </w:tc>
        <w:tc>
          <w:tcPr>
            <w:tcW w:w="1520" w:type="dxa"/>
            <w:tcBorders>
              <w:top w:val="single" w:sz="8" w:space="0" w:color="auto"/>
              <w:left w:val="nil"/>
              <w:bottom w:val="single" w:sz="8" w:space="0" w:color="auto"/>
              <w:right w:val="nil"/>
            </w:tcBorders>
            <w:shd w:val="clear" w:color="auto" w:fill="auto"/>
            <w:noWrap/>
            <w:vAlign w:val="center"/>
            <w:hideMark/>
          </w:tcPr>
          <w:p w14:paraId="41F206DC" w14:textId="77777777"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P concentration</w:t>
            </w:r>
          </w:p>
        </w:tc>
        <w:tc>
          <w:tcPr>
            <w:tcW w:w="1040" w:type="dxa"/>
            <w:tcBorders>
              <w:top w:val="single" w:sz="8" w:space="0" w:color="auto"/>
              <w:left w:val="nil"/>
              <w:bottom w:val="single" w:sz="8" w:space="0" w:color="auto"/>
              <w:right w:val="nil"/>
            </w:tcBorders>
            <w:shd w:val="clear" w:color="auto" w:fill="auto"/>
            <w:noWrap/>
            <w:vAlign w:val="center"/>
            <w:hideMark/>
          </w:tcPr>
          <w:p w14:paraId="7CFDF7D1" w14:textId="77777777"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 xml:space="preserve">N content </w:t>
            </w:r>
          </w:p>
        </w:tc>
        <w:tc>
          <w:tcPr>
            <w:tcW w:w="1209" w:type="dxa"/>
            <w:tcBorders>
              <w:top w:val="single" w:sz="8" w:space="0" w:color="auto"/>
              <w:left w:val="nil"/>
              <w:bottom w:val="single" w:sz="8" w:space="0" w:color="auto"/>
              <w:right w:val="nil"/>
            </w:tcBorders>
            <w:shd w:val="clear" w:color="auto" w:fill="auto"/>
            <w:vAlign w:val="center"/>
            <w:hideMark/>
          </w:tcPr>
          <w:p w14:paraId="3618FB39" w14:textId="77777777"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N fixation content</w:t>
            </w:r>
          </w:p>
        </w:tc>
        <w:tc>
          <w:tcPr>
            <w:tcW w:w="1040" w:type="dxa"/>
            <w:tcBorders>
              <w:top w:val="single" w:sz="8" w:space="0" w:color="auto"/>
              <w:left w:val="nil"/>
              <w:bottom w:val="single" w:sz="8" w:space="0" w:color="auto"/>
              <w:right w:val="nil"/>
            </w:tcBorders>
          </w:tcPr>
          <w:p w14:paraId="4CA7B846" w14:textId="6B340104" w:rsidR="00FD3785" w:rsidRPr="00913273" w:rsidRDefault="00FD3785" w:rsidP="00131431">
            <w:pPr>
              <w:wordWrap w:val="0"/>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N</w:t>
            </w:r>
            <w:r>
              <w:rPr>
                <w:rFonts w:ascii="Times New Roman" w:eastAsia="等线" w:hAnsi="Times New Roman" w:cs="Times New Roman"/>
                <w:color w:val="000000"/>
                <w:sz w:val="22"/>
              </w:rPr>
              <w:t>odule number</w:t>
            </w:r>
          </w:p>
        </w:tc>
        <w:tc>
          <w:tcPr>
            <w:tcW w:w="1040" w:type="dxa"/>
            <w:tcBorders>
              <w:top w:val="single" w:sz="8" w:space="0" w:color="auto"/>
              <w:left w:val="nil"/>
              <w:bottom w:val="single" w:sz="8" w:space="0" w:color="auto"/>
              <w:right w:val="nil"/>
            </w:tcBorders>
            <w:shd w:val="clear" w:color="auto" w:fill="auto"/>
            <w:noWrap/>
            <w:vAlign w:val="center"/>
            <w:hideMark/>
          </w:tcPr>
          <w:p w14:paraId="40E064EF" w14:textId="1C67940F" w:rsidR="00FD3785" w:rsidRPr="00913273" w:rsidRDefault="00FD3785" w:rsidP="00A0320C">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CFU</w:t>
            </w:r>
          </w:p>
        </w:tc>
        <w:tc>
          <w:tcPr>
            <w:tcW w:w="1040" w:type="dxa"/>
            <w:tcBorders>
              <w:top w:val="single" w:sz="8" w:space="0" w:color="auto"/>
              <w:left w:val="nil"/>
              <w:bottom w:val="single" w:sz="8" w:space="0" w:color="auto"/>
              <w:right w:val="nil"/>
            </w:tcBorders>
          </w:tcPr>
          <w:p w14:paraId="19977D30" w14:textId="400B8C90" w:rsidR="00FD3785" w:rsidRPr="00913273" w:rsidRDefault="00FD3785" w:rsidP="00131431">
            <w:pPr>
              <w:wordWrap w:val="0"/>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A</w:t>
            </w:r>
            <w:r>
              <w:rPr>
                <w:rFonts w:ascii="Times New Roman" w:eastAsia="等线" w:hAnsi="Times New Roman" w:cs="Times New Roman"/>
                <w:color w:val="000000"/>
                <w:sz w:val="22"/>
              </w:rPr>
              <w:t>MF colonization rate</w:t>
            </w:r>
          </w:p>
        </w:tc>
        <w:tc>
          <w:tcPr>
            <w:tcW w:w="1040" w:type="dxa"/>
            <w:tcBorders>
              <w:top w:val="single" w:sz="8" w:space="0" w:color="auto"/>
              <w:left w:val="nil"/>
              <w:bottom w:val="single" w:sz="8" w:space="0" w:color="auto"/>
              <w:right w:val="nil"/>
            </w:tcBorders>
          </w:tcPr>
          <w:p w14:paraId="77347BED" w14:textId="4535A367" w:rsidR="00FD3785" w:rsidRDefault="00FD3785" w:rsidP="00131431">
            <w:pPr>
              <w:wordWrap w:val="0"/>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N</w:t>
            </w:r>
            <w:r>
              <w:rPr>
                <w:rFonts w:ascii="Times New Roman" w:eastAsia="等线" w:hAnsi="Times New Roman" w:cs="Times New Roman"/>
                <w:color w:val="000000"/>
                <w:sz w:val="22"/>
              </w:rPr>
              <w:t>:P ratio</w:t>
            </w:r>
          </w:p>
        </w:tc>
      </w:tr>
      <w:tr w:rsidR="00FD3785" w:rsidRPr="00913273" w14:paraId="629BDF5F" w14:textId="33831AB9" w:rsidTr="00FD3785">
        <w:trPr>
          <w:trHeight w:val="280"/>
        </w:trPr>
        <w:tc>
          <w:tcPr>
            <w:tcW w:w="1047" w:type="dxa"/>
            <w:tcBorders>
              <w:top w:val="single" w:sz="4" w:space="0" w:color="auto"/>
              <w:left w:val="nil"/>
              <w:bottom w:val="nil"/>
              <w:right w:val="nil"/>
            </w:tcBorders>
            <w:shd w:val="clear" w:color="auto" w:fill="auto"/>
            <w:noWrap/>
            <w:vAlign w:val="center"/>
            <w:hideMark/>
          </w:tcPr>
          <w:p w14:paraId="0F793501"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Millet</w:t>
            </w:r>
          </w:p>
        </w:tc>
        <w:tc>
          <w:tcPr>
            <w:tcW w:w="1634" w:type="dxa"/>
            <w:tcBorders>
              <w:top w:val="single" w:sz="4" w:space="0" w:color="auto"/>
              <w:left w:val="nil"/>
              <w:bottom w:val="nil"/>
              <w:right w:val="nil"/>
            </w:tcBorders>
            <w:shd w:val="clear" w:color="auto" w:fill="auto"/>
            <w:noWrap/>
            <w:vAlign w:val="center"/>
            <w:hideMark/>
          </w:tcPr>
          <w:p w14:paraId="37F32B53"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AMF</w:t>
            </w:r>
          </w:p>
        </w:tc>
        <w:tc>
          <w:tcPr>
            <w:tcW w:w="1040" w:type="dxa"/>
            <w:tcBorders>
              <w:top w:val="single" w:sz="4" w:space="0" w:color="auto"/>
              <w:left w:val="nil"/>
              <w:bottom w:val="nil"/>
              <w:right w:val="nil"/>
            </w:tcBorders>
            <w:shd w:val="clear" w:color="auto" w:fill="auto"/>
            <w:noWrap/>
            <w:vAlign w:val="center"/>
            <w:hideMark/>
          </w:tcPr>
          <w:p w14:paraId="06D1DF54" w14:textId="77777777"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1</w:t>
            </w:r>
          </w:p>
        </w:tc>
        <w:tc>
          <w:tcPr>
            <w:tcW w:w="1040" w:type="dxa"/>
            <w:tcBorders>
              <w:top w:val="single" w:sz="4" w:space="0" w:color="auto"/>
              <w:left w:val="nil"/>
              <w:bottom w:val="nil"/>
              <w:right w:val="nil"/>
            </w:tcBorders>
            <w:shd w:val="clear" w:color="auto" w:fill="auto"/>
            <w:noWrap/>
            <w:vAlign w:val="center"/>
            <w:hideMark/>
          </w:tcPr>
          <w:p w14:paraId="3C715AA1"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0.18</w:t>
            </w:r>
          </w:p>
        </w:tc>
        <w:tc>
          <w:tcPr>
            <w:tcW w:w="1040" w:type="dxa"/>
            <w:tcBorders>
              <w:top w:val="nil"/>
              <w:left w:val="nil"/>
              <w:bottom w:val="nil"/>
              <w:right w:val="nil"/>
            </w:tcBorders>
            <w:shd w:val="clear" w:color="auto" w:fill="auto"/>
            <w:noWrap/>
            <w:vAlign w:val="center"/>
            <w:hideMark/>
          </w:tcPr>
          <w:p w14:paraId="63AEA668"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&lt;0.01</w:t>
            </w:r>
          </w:p>
        </w:tc>
        <w:tc>
          <w:tcPr>
            <w:tcW w:w="1520" w:type="dxa"/>
            <w:tcBorders>
              <w:top w:val="nil"/>
              <w:left w:val="nil"/>
              <w:bottom w:val="nil"/>
              <w:right w:val="nil"/>
            </w:tcBorders>
            <w:shd w:val="clear" w:color="auto" w:fill="auto"/>
            <w:noWrap/>
            <w:vAlign w:val="center"/>
            <w:hideMark/>
          </w:tcPr>
          <w:p w14:paraId="3E32CE68"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3E253177" w14:textId="66556B8B"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0.3</w:t>
            </w:r>
            <w:r>
              <w:rPr>
                <w:rFonts w:ascii="Times New Roman" w:eastAsia="等线" w:hAnsi="Times New Roman" w:cs="Times New Roman"/>
                <w:color w:val="000000"/>
                <w:sz w:val="22"/>
              </w:rPr>
              <w:t>3</w:t>
            </w:r>
          </w:p>
        </w:tc>
        <w:tc>
          <w:tcPr>
            <w:tcW w:w="1209" w:type="dxa"/>
            <w:tcBorders>
              <w:top w:val="nil"/>
              <w:left w:val="nil"/>
              <w:bottom w:val="nil"/>
              <w:right w:val="nil"/>
            </w:tcBorders>
            <w:shd w:val="clear" w:color="auto" w:fill="auto"/>
            <w:noWrap/>
            <w:vAlign w:val="center"/>
            <w:hideMark/>
          </w:tcPr>
          <w:p w14:paraId="33E77939" w14:textId="77777777" w:rsidR="00FD3785" w:rsidRPr="00913273" w:rsidRDefault="00FD3785" w:rsidP="00EC2650">
            <w:pPr>
              <w:jc w:val="right"/>
              <w:rPr>
                <w:rFonts w:ascii="Times New Roman" w:eastAsia="等线" w:hAnsi="Times New Roman" w:cs="Times New Roman"/>
                <w:color w:val="000000"/>
                <w:sz w:val="22"/>
              </w:rPr>
            </w:pPr>
          </w:p>
        </w:tc>
        <w:tc>
          <w:tcPr>
            <w:tcW w:w="1040" w:type="dxa"/>
            <w:tcBorders>
              <w:top w:val="nil"/>
              <w:left w:val="nil"/>
              <w:bottom w:val="nil"/>
              <w:right w:val="nil"/>
            </w:tcBorders>
          </w:tcPr>
          <w:p w14:paraId="345697FD" w14:textId="77777777" w:rsidR="00FD3785" w:rsidRPr="00913273" w:rsidRDefault="00FD3785" w:rsidP="00EC2650">
            <w:pPr>
              <w:jc w:val="right"/>
              <w:rPr>
                <w:rFonts w:ascii="Times New Roman" w:eastAsia="等线" w:hAnsi="Times New Roman" w:cs="Times New Roman"/>
                <w:color w:val="000000"/>
                <w:sz w:val="22"/>
              </w:rPr>
            </w:pPr>
          </w:p>
        </w:tc>
        <w:tc>
          <w:tcPr>
            <w:tcW w:w="1040" w:type="dxa"/>
            <w:tcBorders>
              <w:top w:val="nil"/>
              <w:left w:val="nil"/>
              <w:bottom w:val="nil"/>
              <w:right w:val="nil"/>
            </w:tcBorders>
            <w:shd w:val="clear" w:color="auto" w:fill="auto"/>
            <w:noWrap/>
            <w:vAlign w:val="center"/>
            <w:hideMark/>
          </w:tcPr>
          <w:p w14:paraId="5022D03F" w14:textId="4D709056"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.05</w:t>
            </w:r>
          </w:p>
        </w:tc>
        <w:tc>
          <w:tcPr>
            <w:tcW w:w="1040" w:type="dxa"/>
            <w:tcBorders>
              <w:top w:val="nil"/>
              <w:left w:val="nil"/>
              <w:bottom w:val="nil"/>
              <w:right w:val="nil"/>
            </w:tcBorders>
          </w:tcPr>
          <w:p w14:paraId="173C9E87" w14:textId="3914CC40"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.21</w:t>
            </w:r>
          </w:p>
        </w:tc>
        <w:tc>
          <w:tcPr>
            <w:tcW w:w="1040" w:type="dxa"/>
            <w:tcBorders>
              <w:top w:val="nil"/>
              <w:left w:val="nil"/>
              <w:bottom w:val="nil"/>
              <w:right w:val="nil"/>
            </w:tcBorders>
          </w:tcPr>
          <w:p w14:paraId="47A50D23" w14:textId="68E6D5DF" w:rsidR="00FD3785" w:rsidRDefault="001D009B"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&lt;</w:t>
            </w:r>
            <w:r>
              <w:rPr>
                <w:rFonts w:ascii="Times New Roman" w:eastAsia="等线" w:hAnsi="Times New Roman" w:cs="Times New Roman"/>
                <w:color w:val="000000"/>
                <w:sz w:val="22"/>
              </w:rPr>
              <w:t>0.001</w:t>
            </w:r>
          </w:p>
        </w:tc>
      </w:tr>
      <w:tr w:rsidR="00FD3785" w:rsidRPr="00913273" w14:paraId="7BCABC49" w14:textId="21F5E111" w:rsidTr="00FD3785">
        <w:trPr>
          <w:trHeight w:val="280"/>
        </w:trPr>
        <w:tc>
          <w:tcPr>
            <w:tcW w:w="1047" w:type="dxa"/>
            <w:tcBorders>
              <w:top w:val="nil"/>
              <w:left w:val="nil"/>
              <w:bottom w:val="nil"/>
              <w:right w:val="nil"/>
            </w:tcBorders>
            <w:shd w:val="clear" w:color="auto" w:fill="auto"/>
            <w:noWrap/>
            <w:vAlign w:val="bottom"/>
            <w:hideMark/>
          </w:tcPr>
          <w:p w14:paraId="10D51B3A" w14:textId="77777777" w:rsidR="00FD3785" w:rsidRPr="00913273" w:rsidRDefault="00FD3785" w:rsidP="00EC2650">
            <w:pPr>
              <w:jc w:val="right"/>
              <w:rPr>
                <w:rFonts w:ascii="Times New Roman" w:eastAsia="等线" w:hAnsi="Times New Roman" w:cs="Times New Roman"/>
                <w:color w:val="000000"/>
                <w:sz w:val="22"/>
              </w:rPr>
            </w:pPr>
          </w:p>
        </w:tc>
        <w:tc>
          <w:tcPr>
            <w:tcW w:w="1634" w:type="dxa"/>
            <w:tcBorders>
              <w:top w:val="nil"/>
              <w:left w:val="nil"/>
              <w:bottom w:val="nil"/>
              <w:right w:val="nil"/>
            </w:tcBorders>
            <w:shd w:val="clear" w:color="auto" w:fill="auto"/>
            <w:noWrap/>
            <w:vAlign w:val="center"/>
            <w:hideMark/>
          </w:tcPr>
          <w:p w14:paraId="5A824022"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Cropping</w:t>
            </w:r>
          </w:p>
        </w:tc>
        <w:tc>
          <w:tcPr>
            <w:tcW w:w="1040" w:type="dxa"/>
            <w:tcBorders>
              <w:top w:val="nil"/>
              <w:left w:val="nil"/>
              <w:bottom w:val="nil"/>
              <w:right w:val="nil"/>
            </w:tcBorders>
            <w:shd w:val="clear" w:color="auto" w:fill="auto"/>
            <w:noWrap/>
            <w:vAlign w:val="center"/>
            <w:hideMark/>
          </w:tcPr>
          <w:p w14:paraId="51E33DCE"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1</w:t>
            </w:r>
          </w:p>
        </w:tc>
        <w:tc>
          <w:tcPr>
            <w:tcW w:w="1040" w:type="dxa"/>
            <w:tcBorders>
              <w:top w:val="nil"/>
              <w:left w:val="nil"/>
              <w:bottom w:val="nil"/>
              <w:right w:val="nil"/>
            </w:tcBorders>
            <w:shd w:val="clear" w:color="auto" w:fill="auto"/>
            <w:noWrap/>
            <w:vAlign w:val="center"/>
            <w:hideMark/>
          </w:tcPr>
          <w:p w14:paraId="15C6DF6E"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0.27</w:t>
            </w:r>
          </w:p>
        </w:tc>
        <w:tc>
          <w:tcPr>
            <w:tcW w:w="1040" w:type="dxa"/>
            <w:tcBorders>
              <w:top w:val="nil"/>
              <w:left w:val="nil"/>
              <w:bottom w:val="nil"/>
              <w:right w:val="nil"/>
            </w:tcBorders>
            <w:shd w:val="clear" w:color="auto" w:fill="auto"/>
            <w:noWrap/>
            <w:vAlign w:val="center"/>
            <w:hideMark/>
          </w:tcPr>
          <w:p w14:paraId="09763F67"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0.62</w:t>
            </w:r>
          </w:p>
        </w:tc>
        <w:tc>
          <w:tcPr>
            <w:tcW w:w="1520" w:type="dxa"/>
            <w:tcBorders>
              <w:top w:val="nil"/>
              <w:left w:val="nil"/>
              <w:bottom w:val="nil"/>
              <w:right w:val="nil"/>
            </w:tcBorders>
            <w:shd w:val="clear" w:color="auto" w:fill="auto"/>
            <w:noWrap/>
            <w:vAlign w:val="center"/>
            <w:hideMark/>
          </w:tcPr>
          <w:p w14:paraId="186B0DFD"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0.01</w:t>
            </w:r>
          </w:p>
        </w:tc>
        <w:tc>
          <w:tcPr>
            <w:tcW w:w="1040" w:type="dxa"/>
            <w:tcBorders>
              <w:top w:val="nil"/>
              <w:left w:val="nil"/>
              <w:bottom w:val="nil"/>
              <w:right w:val="nil"/>
            </w:tcBorders>
            <w:shd w:val="clear" w:color="auto" w:fill="auto"/>
            <w:noWrap/>
            <w:vAlign w:val="center"/>
            <w:hideMark/>
          </w:tcPr>
          <w:p w14:paraId="5E0465E5"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0.66</w:t>
            </w:r>
          </w:p>
        </w:tc>
        <w:tc>
          <w:tcPr>
            <w:tcW w:w="1209" w:type="dxa"/>
            <w:tcBorders>
              <w:top w:val="nil"/>
              <w:left w:val="nil"/>
              <w:bottom w:val="nil"/>
              <w:right w:val="nil"/>
            </w:tcBorders>
            <w:shd w:val="clear" w:color="auto" w:fill="auto"/>
            <w:noWrap/>
            <w:vAlign w:val="center"/>
            <w:hideMark/>
          </w:tcPr>
          <w:p w14:paraId="69C5EADD" w14:textId="77777777" w:rsidR="00FD3785" w:rsidRPr="00913273" w:rsidRDefault="00FD3785" w:rsidP="00EC2650">
            <w:pPr>
              <w:jc w:val="right"/>
              <w:rPr>
                <w:rFonts w:ascii="Times New Roman" w:eastAsia="等线" w:hAnsi="Times New Roman" w:cs="Times New Roman"/>
                <w:color w:val="000000"/>
                <w:sz w:val="22"/>
              </w:rPr>
            </w:pPr>
          </w:p>
        </w:tc>
        <w:tc>
          <w:tcPr>
            <w:tcW w:w="1040" w:type="dxa"/>
            <w:tcBorders>
              <w:top w:val="nil"/>
              <w:left w:val="nil"/>
              <w:bottom w:val="nil"/>
              <w:right w:val="nil"/>
            </w:tcBorders>
          </w:tcPr>
          <w:p w14:paraId="334925D4" w14:textId="77777777" w:rsidR="00FD3785" w:rsidRPr="00913273" w:rsidRDefault="00FD3785" w:rsidP="00EC2650">
            <w:pPr>
              <w:jc w:val="right"/>
              <w:rPr>
                <w:rFonts w:ascii="Times New Roman" w:eastAsia="等线" w:hAnsi="Times New Roman" w:cs="Times New Roman"/>
                <w:color w:val="000000"/>
                <w:sz w:val="22"/>
              </w:rPr>
            </w:pPr>
          </w:p>
        </w:tc>
        <w:tc>
          <w:tcPr>
            <w:tcW w:w="1040" w:type="dxa"/>
            <w:tcBorders>
              <w:top w:val="nil"/>
              <w:left w:val="nil"/>
              <w:bottom w:val="nil"/>
              <w:right w:val="nil"/>
            </w:tcBorders>
            <w:shd w:val="clear" w:color="auto" w:fill="auto"/>
            <w:noWrap/>
            <w:vAlign w:val="center"/>
            <w:hideMark/>
          </w:tcPr>
          <w:p w14:paraId="428ECFE8" w14:textId="575D0710"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.02</w:t>
            </w:r>
          </w:p>
        </w:tc>
        <w:tc>
          <w:tcPr>
            <w:tcW w:w="1040" w:type="dxa"/>
            <w:tcBorders>
              <w:top w:val="nil"/>
              <w:left w:val="nil"/>
              <w:bottom w:val="nil"/>
              <w:right w:val="nil"/>
            </w:tcBorders>
          </w:tcPr>
          <w:p w14:paraId="3CAEACB6" w14:textId="6DEC7C27"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.49</w:t>
            </w:r>
          </w:p>
        </w:tc>
        <w:tc>
          <w:tcPr>
            <w:tcW w:w="1040" w:type="dxa"/>
            <w:tcBorders>
              <w:top w:val="nil"/>
              <w:left w:val="nil"/>
              <w:bottom w:val="nil"/>
              <w:right w:val="nil"/>
            </w:tcBorders>
          </w:tcPr>
          <w:p w14:paraId="70C80B7C" w14:textId="2A939E14" w:rsidR="00FD3785" w:rsidRDefault="001D009B"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.02</w:t>
            </w:r>
          </w:p>
        </w:tc>
      </w:tr>
      <w:tr w:rsidR="00FD3785" w:rsidRPr="00913273" w14:paraId="7625702C" w14:textId="456D8ABC" w:rsidTr="00FD3785">
        <w:trPr>
          <w:trHeight w:val="280"/>
        </w:trPr>
        <w:tc>
          <w:tcPr>
            <w:tcW w:w="1047" w:type="dxa"/>
            <w:tcBorders>
              <w:top w:val="nil"/>
              <w:left w:val="nil"/>
              <w:bottom w:val="nil"/>
              <w:right w:val="nil"/>
            </w:tcBorders>
            <w:shd w:val="clear" w:color="auto" w:fill="auto"/>
            <w:noWrap/>
            <w:vAlign w:val="bottom"/>
            <w:hideMark/>
          </w:tcPr>
          <w:p w14:paraId="2BA647E3" w14:textId="77777777" w:rsidR="00FD3785" w:rsidRPr="00913273" w:rsidRDefault="00FD3785" w:rsidP="00EC2650">
            <w:pPr>
              <w:jc w:val="right"/>
              <w:rPr>
                <w:rFonts w:ascii="Times New Roman" w:eastAsia="等线" w:hAnsi="Times New Roman" w:cs="Times New Roman"/>
                <w:color w:val="000000"/>
                <w:sz w:val="22"/>
              </w:rPr>
            </w:pPr>
          </w:p>
        </w:tc>
        <w:tc>
          <w:tcPr>
            <w:tcW w:w="1634" w:type="dxa"/>
            <w:tcBorders>
              <w:top w:val="nil"/>
              <w:left w:val="nil"/>
              <w:bottom w:val="nil"/>
              <w:right w:val="nil"/>
            </w:tcBorders>
            <w:shd w:val="clear" w:color="auto" w:fill="auto"/>
            <w:noWrap/>
            <w:vAlign w:val="center"/>
            <w:hideMark/>
          </w:tcPr>
          <w:p w14:paraId="2520A39C"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AMF*Cropping</w:t>
            </w:r>
          </w:p>
        </w:tc>
        <w:tc>
          <w:tcPr>
            <w:tcW w:w="1040" w:type="dxa"/>
            <w:tcBorders>
              <w:top w:val="nil"/>
              <w:left w:val="nil"/>
              <w:bottom w:val="nil"/>
              <w:right w:val="nil"/>
            </w:tcBorders>
            <w:shd w:val="clear" w:color="auto" w:fill="auto"/>
            <w:noWrap/>
            <w:vAlign w:val="center"/>
            <w:hideMark/>
          </w:tcPr>
          <w:p w14:paraId="703170D5" w14:textId="77777777"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1</w:t>
            </w:r>
          </w:p>
        </w:tc>
        <w:tc>
          <w:tcPr>
            <w:tcW w:w="1040" w:type="dxa"/>
            <w:tcBorders>
              <w:top w:val="nil"/>
              <w:left w:val="nil"/>
              <w:bottom w:val="nil"/>
              <w:right w:val="nil"/>
            </w:tcBorders>
            <w:shd w:val="clear" w:color="auto" w:fill="auto"/>
            <w:noWrap/>
            <w:vAlign w:val="center"/>
            <w:hideMark/>
          </w:tcPr>
          <w:p w14:paraId="33C2A16D"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4CB7AACA"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520" w:type="dxa"/>
            <w:tcBorders>
              <w:top w:val="nil"/>
              <w:left w:val="nil"/>
              <w:bottom w:val="nil"/>
              <w:right w:val="nil"/>
            </w:tcBorders>
            <w:shd w:val="clear" w:color="auto" w:fill="auto"/>
            <w:noWrap/>
            <w:vAlign w:val="center"/>
            <w:hideMark/>
          </w:tcPr>
          <w:p w14:paraId="3D1FD934"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0.002</w:t>
            </w:r>
          </w:p>
        </w:tc>
        <w:tc>
          <w:tcPr>
            <w:tcW w:w="1040" w:type="dxa"/>
            <w:tcBorders>
              <w:top w:val="nil"/>
              <w:left w:val="nil"/>
              <w:bottom w:val="nil"/>
              <w:right w:val="nil"/>
            </w:tcBorders>
            <w:shd w:val="clear" w:color="auto" w:fill="auto"/>
            <w:noWrap/>
            <w:vAlign w:val="center"/>
            <w:hideMark/>
          </w:tcPr>
          <w:p w14:paraId="09DC8738"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209" w:type="dxa"/>
            <w:tcBorders>
              <w:top w:val="nil"/>
              <w:left w:val="nil"/>
              <w:bottom w:val="nil"/>
              <w:right w:val="nil"/>
            </w:tcBorders>
            <w:shd w:val="clear" w:color="auto" w:fill="auto"/>
            <w:noWrap/>
            <w:vAlign w:val="center"/>
            <w:hideMark/>
          </w:tcPr>
          <w:p w14:paraId="6C3C3553" w14:textId="77777777" w:rsidR="00FD3785" w:rsidRPr="00913273" w:rsidRDefault="00FD3785" w:rsidP="00EC2650">
            <w:pPr>
              <w:jc w:val="right"/>
              <w:rPr>
                <w:rFonts w:ascii="Times New Roman" w:eastAsia="等线" w:hAnsi="Times New Roman" w:cs="Times New Roman"/>
                <w:color w:val="000000"/>
                <w:sz w:val="22"/>
              </w:rPr>
            </w:pPr>
          </w:p>
        </w:tc>
        <w:tc>
          <w:tcPr>
            <w:tcW w:w="1040" w:type="dxa"/>
            <w:tcBorders>
              <w:top w:val="nil"/>
              <w:left w:val="nil"/>
              <w:bottom w:val="nil"/>
              <w:right w:val="nil"/>
            </w:tcBorders>
          </w:tcPr>
          <w:p w14:paraId="796DD80A" w14:textId="77777777" w:rsidR="00FD3785" w:rsidRPr="00913273" w:rsidRDefault="00FD3785" w:rsidP="00EC2650">
            <w:pPr>
              <w:jc w:val="right"/>
              <w:rPr>
                <w:rFonts w:ascii="Times New Roman" w:eastAsia="等线" w:hAnsi="Times New Roman" w:cs="Times New Roman"/>
                <w:color w:val="000000"/>
                <w:sz w:val="22"/>
              </w:rPr>
            </w:pPr>
          </w:p>
        </w:tc>
        <w:tc>
          <w:tcPr>
            <w:tcW w:w="1040" w:type="dxa"/>
            <w:tcBorders>
              <w:top w:val="nil"/>
              <w:left w:val="nil"/>
              <w:bottom w:val="nil"/>
              <w:right w:val="nil"/>
            </w:tcBorders>
            <w:shd w:val="clear" w:color="auto" w:fill="auto"/>
            <w:noWrap/>
            <w:vAlign w:val="center"/>
            <w:hideMark/>
          </w:tcPr>
          <w:p w14:paraId="28483BA8" w14:textId="34EB5B90"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0.0</w:t>
            </w:r>
            <w:r>
              <w:rPr>
                <w:rFonts w:ascii="Times New Roman" w:eastAsia="等线" w:hAnsi="Times New Roman" w:cs="Times New Roman"/>
                <w:color w:val="000000"/>
                <w:sz w:val="22"/>
              </w:rPr>
              <w:t>8</w:t>
            </w:r>
          </w:p>
        </w:tc>
        <w:tc>
          <w:tcPr>
            <w:tcW w:w="1040" w:type="dxa"/>
            <w:tcBorders>
              <w:top w:val="nil"/>
              <w:left w:val="nil"/>
              <w:bottom w:val="nil"/>
              <w:right w:val="nil"/>
            </w:tcBorders>
          </w:tcPr>
          <w:p w14:paraId="59802EB2" w14:textId="2463DA42"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.39</w:t>
            </w:r>
          </w:p>
        </w:tc>
        <w:tc>
          <w:tcPr>
            <w:tcW w:w="1040" w:type="dxa"/>
            <w:tcBorders>
              <w:top w:val="nil"/>
              <w:left w:val="nil"/>
              <w:bottom w:val="nil"/>
              <w:right w:val="nil"/>
            </w:tcBorders>
          </w:tcPr>
          <w:p w14:paraId="16701D59" w14:textId="7637ABC5" w:rsidR="00FD3785" w:rsidRDefault="001D009B"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&lt;</w:t>
            </w:r>
            <w:r>
              <w:rPr>
                <w:rFonts w:ascii="Times New Roman" w:eastAsia="等线" w:hAnsi="Times New Roman" w:cs="Times New Roman"/>
                <w:color w:val="000000"/>
                <w:sz w:val="22"/>
              </w:rPr>
              <w:t>0.001</w:t>
            </w:r>
          </w:p>
        </w:tc>
      </w:tr>
      <w:tr w:rsidR="00FD3785" w:rsidRPr="00913273" w14:paraId="577B6872" w14:textId="6622AB02" w:rsidTr="00FD3785">
        <w:trPr>
          <w:trHeight w:val="280"/>
        </w:trPr>
        <w:tc>
          <w:tcPr>
            <w:tcW w:w="1047" w:type="dxa"/>
            <w:tcBorders>
              <w:top w:val="nil"/>
              <w:left w:val="nil"/>
              <w:bottom w:val="nil"/>
              <w:right w:val="nil"/>
            </w:tcBorders>
            <w:shd w:val="clear" w:color="auto" w:fill="auto"/>
            <w:noWrap/>
            <w:vAlign w:val="center"/>
            <w:hideMark/>
          </w:tcPr>
          <w:p w14:paraId="154D4784"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Chickpea</w:t>
            </w:r>
          </w:p>
        </w:tc>
        <w:tc>
          <w:tcPr>
            <w:tcW w:w="1634" w:type="dxa"/>
            <w:tcBorders>
              <w:top w:val="nil"/>
              <w:left w:val="nil"/>
              <w:bottom w:val="nil"/>
              <w:right w:val="nil"/>
            </w:tcBorders>
            <w:shd w:val="clear" w:color="auto" w:fill="auto"/>
            <w:noWrap/>
            <w:vAlign w:val="center"/>
            <w:hideMark/>
          </w:tcPr>
          <w:p w14:paraId="50BD4C6C"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AMF</w:t>
            </w:r>
          </w:p>
        </w:tc>
        <w:tc>
          <w:tcPr>
            <w:tcW w:w="1040" w:type="dxa"/>
            <w:tcBorders>
              <w:top w:val="nil"/>
              <w:left w:val="nil"/>
              <w:bottom w:val="nil"/>
              <w:right w:val="nil"/>
            </w:tcBorders>
            <w:shd w:val="clear" w:color="auto" w:fill="auto"/>
            <w:noWrap/>
            <w:vAlign w:val="center"/>
            <w:hideMark/>
          </w:tcPr>
          <w:p w14:paraId="0929B14A" w14:textId="77777777"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1</w:t>
            </w:r>
          </w:p>
        </w:tc>
        <w:tc>
          <w:tcPr>
            <w:tcW w:w="1040" w:type="dxa"/>
            <w:tcBorders>
              <w:top w:val="nil"/>
              <w:left w:val="nil"/>
              <w:bottom w:val="nil"/>
              <w:right w:val="nil"/>
            </w:tcBorders>
            <w:shd w:val="clear" w:color="auto" w:fill="auto"/>
            <w:noWrap/>
            <w:vAlign w:val="bottom"/>
            <w:hideMark/>
          </w:tcPr>
          <w:p w14:paraId="1F83267F" w14:textId="77777777" w:rsidR="00FD3785" w:rsidRPr="000879CF" w:rsidRDefault="00FD3785" w:rsidP="00EC2650">
            <w:pPr>
              <w:jc w:val="right"/>
              <w:rPr>
                <w:rFonts w:ascii="Times New Roman" w:eastAsia="等线" w:hAnsi="Times New Roman" w:cs="Times New Roman"/>
                <w:color w:val="000000"/>
                <w:sz w:val="22"/>
              </w:rPr>
            </w:pPr>
            <w:r w:rsidRPr="000879CF">
              <w:rPr>
                <w:rFonts w:ascii="Times New Roman" w:eastAsia="等线" w:hAnsi="Times New Roman" w:cs="Times New Roman"/>
                <w:color w:val="000000"/>
                <w:sz w:val="22"/>
              </w:rPr>
              <w:t>0.02</w:t>
            </w:r>
          </w:p>
        </w:tc>
        <w:tc>
          <w:tcPr>
            <w:tcW w:w="1040" w:type="dxa"/>
            <w:tcBorders>
              <w:top w:val="nil"/>
              <w:left w:val="nil"/>
              <w:bottom w:val="nil"/>
              <w:right w:val="nil"/>
            </w:tcBorders>
            <w:shd w:val="clear" w:color="auto" w:fill="auto"/>
            <w:noWrap/>
            <w:vAlign w:val="bottom"/>
            <w:hideMark/>
          </w:tcPr>
          <w:p w14:paraId="05689BF9" w14:textId="77777777" w:rsidR="00FD3785" w:rsidRPr="000879CF" w:rsidRDefault="00FD3785" w:rsidP="00EC2650">
            <w:pPr>
              <w:jc w:val="right"/>
              <w:rPr>
                <w:rFonts w:ascii="Times New Roman" w:eastAsia="等线" w:hAnsi="Times New Roman" w:cs="Times New Roman"/>
                <w:color w:val="000000"/>
                <w:sz w:val="22"/>
              </w:rPr>
            </w:pPr>
            <w:r w:rsidRPr="000879CF">
              <w:rPr>
                <w:rFonts w:ascii="Times New Roman" w:eastAsia="等线" w:hAnsi="Times New Roman" w:cs="Times New Roman"/>
                <w:color w:val="000000"/>
                <w:sz w:val="22"/>
              </w:rPr>
              <w:t>0.12</w:t>
            </w:r>
          </w:p>
        </w:tc>
        <w:tc>
          <w:tcPr>
            <w:tcW w:w="1520" w:type="dxa"/>
            <w:tcBorders>
              <w:top w:val="nil"/>
              <w:left w:val="nil"/>
              <w:bottom w:val="nil"/>
              <w:right w:val="nil"/>
            </w:tcBorders>
            <w:shd w:val="clear" w:color="auto" w:fill="auto"/>
            <w:noWrap/>
            <w:vAlign w:val="center"/>
            <w:hideMark/>
          </w:tcPr>
          <w:p w14:paraId="19345E06"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0907D95C"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0.92</w:t>
            </w:r>
          </w:p>
        </w:tc>
        <w:tc>
          <w:tcPr>
            <w:tcW w:w="1209" w:type="dxa"/>
            <w:tcBorders>
              <w:top w:val="nil"/>
              <w:left w:val="nil"/>
              <w:bottom w:val="nil"/>
              <w:right w:val="nil"/>
            </w:tcBorders>
            <w:shd w:val="clear" w:color="auto" w:fill="auto"/>
            <w:noWrap/>
            <w:vAlign w:val="center"/>
            <w:hideMark/>
          </w:tcPr>
          <w:p w14:paraId="0D2A5559"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w:t>
            </w:r>
            <w:r>
              <w:rPr>
                <w:rFonts w:ascii="Times New Roman" w:eastAsia="等线" w:hAnsi="Times New Roman" w:cs="Times New Roman"/>
                <w:color w:val="000000"/>
                <w:sz w:val="22"/>
              </w:rPr>
              <w:t>90</w:t>
            </w:r>
          </w:p>
        </w:tc>
        <w:tc>
          <w:tcPr>
            <w:tcW w:w="1040" w:type="dxa"/>
            <w:tcBorders>
              <w:top w:val="nil"/>
              <w:left w:val="nil"/>
              <w:bottom w:val="nil"/>
              <w:right w:val="nil"/>
            </w:tcBorders>
          </w:tcPr>
          <w:p w14:paraId="2B16401E" w14:textId="13F637D3"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0844EE6C" w14:textId="0605E45C"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&lt;0.01</w:t>
            </w:r>
          </w:p>
        </w:tc>
        <w:tc>
          <w:tcPr>
            <w:tcW w:w="1040" w:type="dxa"/>
            <w:tcBorders>
              <w:top w:val="nil"/>
              <w:left w:val="nil"/>
              <w:bottom w:val="nil"/>
              <w:right w:val="nil"/>
            </w:tcBorders>
          </w:tcPr>
          <w:p w14:paraId="109AEB4C" w14:textId="25B8D3A5"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lang w:val="en-US"/>
              </w:rPr>
              <w:t>0</w:t>
            </w:r>
            <w:r>
              <w:rPr>
                <w:rFonts w:ascii="Times New Roman" w:eastAsia="等线" w:hAnsi="Times New Roman" w:cs="Times New Roman"/>
                <w:color w:val="000000"/>
                <w:sz w:val="22"/>
                <w:lang w:val="en-US"/>
              </w:rPr>
              <w:t>.77</w:t>
            </w:r>
          </w:p>
        </w:tc>
        <w:tc>
          <w:tcPr>
            <w:tcW w:w="1040" w:type="dxa"/>
            <w:tcBorders>
              <w:top w:val="nil"/>
              <w:left w:val="nil"/>
              <w:bottom w:val="nil"/>
              <w:right w:val="nil"/>
            </w:tcBorders>
          </w:tcPr>
          <w:p w14:paraId="5B075719" w14:textId="7125543C" w:rsidR="00FD3785" w:rsidRDefault="007A0345" w:rsidP="00EC2650">
            <w:pPr>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&lt;</w:t>
            </w:r>
            <w:r>
              <w:rPr>
                <w:rFonts w:ascii="Times New Roman" w:eastAsia="等线" w:hAnsi="Times New Roman" w:cs="Times New Roman"/>
                <w:color w:val="000000"/>
                <w:sz w:val="22"/>
                <w:lang w:val="en-US"/>
              </w:rPr>
              <w:t>0.01</w:t>
            </w:r>
          </w:p>
        </w:tc>
      </w:tr>
      <w:tr w:rsidR="00FD3785" w:rsidRPr="00913273" w14:paraId="58CC34A4" w14:textId="43A53F16" w:rsidTr="00FD3785">
        <w:trPr>
          <w:trHeight w:val="280"/>
        </w:trPr>
        <w:tc>
          <w:tcPr>
            <w:tcW w:w="1047" w:type="dxa"/>
            <w:tcBorders>
              <w:top w:val="nil"/>
              <w:left w:val="nil"/>
              <w:bottom w:val="nil"/>
              <w:right w:val="nil"/>
            </w:tcBorders>
            <w:shd w:val="clear" w:color="auto" w:fill="auto"/>
            <w:noWrap/>
            <w:vAlign w:val="bottom"/>
            <w:hideMark/>
          </w:tcPr>
          <w:p w14:paraId="3462B4A2" w14:textId="77777777" w:rsidR="00FD3785" w:rsidRPr="00913273" w:rsidRDefault="00FD3785" w:rsidP="00EC2650">
            <w:pPr>
              <w:jc w:val="right"/>
              <w:rPr>
                <w:rFonts w:ascii="Times New Roman" w:eastAsia="等线" w:hAnsi="Times New Roman" w:cs="Times New Roman"/>
                <w:color w:val="000000"/>
                <w:sz w:val="22"/>
              </w:rPr>
            </w:pPr>
          </w:p>
        </w:tc>
        <w:tc>
          <w:tcPr>
            <w:tcW w:w="1634" w:type="dxa"/>
            <w:tcBorders>
              <w:top w:val="nil"/>
              <w:left w:val="nil"/>
              <w:bottom w:val="nil"/>
              <w:right w:val="nil"/>
            </w:tcBorders>
            <w:shd w:val="clear" w:color="auto" w:fill="auto"/>
            <w:noWrap/>
            <w:vAlign w:val="center"/>
            <w:hideMark/>
          </w:tcPr>
          <w:p w14:paraId="49B86ED0"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Cropping</w:t>
            </w:r>
          </w:p>
        </w:tc>
        <w:tc>
          <w:tcPr>
            <w:tcW w:w="1040" w:type="dxa"/>
            <w:tcBorders>
              <w:top w:val="nil"/>
              <w:left w:val="nil"/>
              <w:bottom w:val="nil"/>
              <w:right w:val="nil"/>
            </w:tcBorders>
            <w:shd w:val="clear" w:color="auto" w:fill="auto"/>
            <w:noWrap/>
            <w:vAlign w:val="center"/>
            <w:hideMark/>
          </w:tcPr>
          <w:p w14:paraId="437FF1BC"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1</w:t>
            </w:r>
          </w:p>
        </w:tc>
        <w:tc>
          <w:tcPr>
            <w:tcW w:w="1040" w:type="dxa"/>
            <w:tcBorders>
              <w:top w:val="nil"/>
              <w:left w:val="nil"/>
              <w:bottom w:val="nil"/>
              <w:right w:val="nil"/>
            </w:tcBorders>
            <w:shd w:val="clear" w:color="auto" w:fill="auto"/>
            <w:noWrap/>
            <w:vAlign w:val="center"/>
            <w:hideMark/>
          </w:tcPr>
          <w:p w14:paraId="1E69A0C6"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55499FD9"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520" w:type="dxa"/>
            <w:tcBorders>
              <w:top w:val="nil"/>
              <w:left w:val="nil"/>
              <w:bottom w:val="nil"/>
              <w:right w:val="nil"/>
            </w:tcBorders>
            <w:shd w:val="clear" w:color="auto" w:fill="auto"/>
            <w:noWrap/>
            <w:vAlign w:val="center"/>
            <w:hideMark/>
          </w:tcPr>
          <w:p w14:paraId="04863275"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nil"/>
              <w:right w:val="nil"/>
            </w:tcBorders>
            <w:shd w:val="clear" w:color="auto" w:fill="auto"/>
            <w:noWrap/>
            <w:vAlign w:val="center"/>
            <w:hideMark/>
          </w:tcPr>
          <w:p w14:paraId="2B4A7830"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&lt;0.01</w:t>
            </w:r>
          </w:p>
        </w:tc>
        <w:tc>
          <w:tcPr>
            <w:tcW w:w="1209" w:type="dxa"/>
            <w:tcBorders>
              <w:top w:val="nil"/>
              <w:left w:val="nil"/>
              <w:bottom w:val="nil"/>
              <w:right w:val="nil"/>
            </w:tcBorders>
            <w:shd w:val="clear" w:color="auto" w:fill="auto"/>
            <w:noWrap/>
            <w:vAlign w:val="center"/>
            <w:hideMark/>
          </w:tcPr>
          <w:p w14:paraId="62F1A06D"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nil"/>
              <w:right w:val="nil"/>
            </w:tcBorders>
          </w:tcPr>
          <w:p w14:paraId="001137F5" w14:textId="6782F379"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.54</w:t>
            </w:r>
          </w:p>
        </w:tc>
        <w:tc>
          <w:tcPr>
            <w:tcW w:w="1040" w:type="dxa"/>
            <w:tcBorders>
              <w:top w:val="nil"/>
              <w:left w:val="nil"/>
              <w:bottom w:val="nil"/>
              <w:right w:val="nil"/>
            </w:tcBorders>
            <w:shd w:val="clear" w:color="auto" w:fill="auto"/>
            <w:noWrap/>
            <w:vAlign w:val="center"/>
            <w:hideMark/>
          </w:tcPr>
          <w:p w14:paraId="76A5FC47" w14:textId="0FA67633"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0.28</w:t>
            </w:r>
          </w:p>
        </w:tc>
        <w:tc>
          <w:tcPr>
            <w:tcW w:w="1040" w:type="dxa"/>
            <w:tcBorders>
              <w:top w:val="nil"/>
              <w:left w:val="nil"/>
              <w:bottom w:val="nil"/>
              <w:right w:val="nil"/>
            </w:tcBorders>
          </w:tcPr>
          <w:p w14:paraId="4433BD7A" w14:textId="3E9C2739"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lang w:val="en-US"/>
              </w:rPr>
              <w:t>0</w:t>
            </w:r>
            <w:r>
              <w:rPr>
                <w:rFonts w:ascii="Times New Roman" w:eastAsia="等线" w:hAnsi="Times New Roman" w:cs="Times New Roman"/>
                <w:color w:val="000000"/>
                <w:sz w:val="22"/>
                <w:lang w:val="en-US"/>
              </w:rPr>
              <w:t>.71</w:t>
            </w:r>
          </w:p>
        </w:tc>
        <w:tc>
          <w:tcPr>
            <w:tcW w:w="1040" w:type="dxa"/>
            <w:tcBorders>
              <w:top w:val="nil"/>
              <w:left w:val="nil"/>
              <w:bottom w:val="nil"/>
              <w:right w:val="nil"/>
            </w:tcBorders>
          </w:tcPr>
          <w:p w14:paraId="35720323" w14:textId="476747DE" w:rsidR="00FD3785" w:rsidRDefault="007A0345" w:rsidP="00EC2650">
            <w:pPr>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&lt;</w:t>
            </w:r>
            <w:r>
              <w:rPr>
                <w:rFonts w:ascii="Times New Roman" w:eastAsia="等线" w:hAnsi="Times New Roman" w:cs="Times New Roman"/>
                <w:color w:val="000000"/>
                <w:sz w:val="22"/>
                <w:lang w:val="en-US"/>
              </w:rPr>
              <w:t>0.01</w:t>
            </w:r>
          </w:p>
        </w:tc>
      </w:tr>
      <w:tr w:rsidR="00FD3785" w:rsidRPr="00913273" w14:paraId="5ABE726F" w14:textId="71EF2EE0" w:rsidTr="00FD3785">
        <w:trPr>
          <w:trHeight w:val="290"/>
        </w:trPr>
        <w:tc>
          <w:tcPr>
            <w:tcW w:w="1047" w:type="dxa"/>
            <w:tcBorders>
              <w:top w:val="nil"/>
              <w:left w:val="nil"/>
              <w:bottom w:val="single" w:sz="8" w:space="0" w:color="auto"/>
              <w:right w:val="nil"/>
            </w:tcBorders>
            <w:shd w:val="clear" w:color="auto" w:fill="auto"/>
            <w:noWrap/>
            <w:vAlign w:val="center"/>
            <w:hideMark/>
          </w:tcPr>
          <w:p w14:paraId="2D0C535E"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lastRenderedPageBreak/>
              <w:t xml:space="preserve">　</w:t>
            </w:r>
          </w:p>
        </w:tc>
        <w:tc>
          <w:tcPr>
            <w:tcW w:w="1634" w:type="dxa"/>
            <w:tcBorders>
              <w:top w:val="nil"/>
              <w:left w:val="nil"/>
              <w:bottom w:val="single" w:sz="8" w:space="0" w:color="auto"/>
              <w:right w:val="nil"/>
            </w:tcBorders>
            <w:shd w:val="clear" w:color="auto" w:fill="auto"/>
            <w:noWrap/>
            <w:vAlign w:val="center"/>
            <w:hideMark/>
          </w:tcPr>
          <w:p w14:paraId="4CE7042E"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AMF*Cropping</w:t>
            </w:r>
          </w:p>
        </w:tc>
        <w:tc>
          <w:tcPr>
            <w:tcW w:w="1040" w:type="dxa"/>
            <w:tcBorders>
              <w:top w:val="nil"/>
              <w:left w:val="nil"/>
              <w:bottom w:val="single" w:sz="8" w:space="0" w:color="auto"/>
              <w:right w:val="nil"/>
            </w:tcBorders>
            <w:shd w:val="clear" w:color="auto" w:fill="auto"/>
            <w:noWrap/>
            <w:vAlign w:val="center"/>
            <w:hideMark/>
          </w:tcPr>
          <w:p w14:paraId="55983A0B" w14:textId="77777777"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1</w:t>
            </w:r>
          </w:p>
        </w:tc>
        <w:tc>
          <w:tcPr>
            <w:tcW w:w="1040" w:type="dxa"/>
            <w:tcBorders>
              <w:top w:val="nil"/>
              <w:left w:val="nil"/>
              <w:bottom w:val="single" w:sz="8" w:space="0" w:color="auto"/>
              <w:right w:val="nil"/>
            </w:tcBorders>
            <w:shd w:val="clear" w:color="auto" w:fill="auto"/>
            <w:noWrap/>
            <w:vAlign w:val="center"/>
            <w:hideMark/>
          </w:tcPr>
          <w:p w14:paraId="4BF78FF6"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0.92</w:t>
            </w:r>
          </w:p>
        </w:tc>
        <w:tc>
          <w:tcPr>
            <w:tcW w:w="1040" w:type="dxa"/>
            <w:tcBorders>
              <w:top w:val="nil"/>
              <w:left w:val="nil"/>
              <w:bottom w:val="single" w:sz="8" w:space="0" w:color="auto"/>
              <w:right w:val="nil"/>
            </w:tcBorders>
            <w:shd w:val="clear" w:color="auto" w:fill="auto"/>
            <w:noWrap/>
            <w:vAlign w:val="center"/>
            <w:hideMark/>
          </w:tcPr>
          <w:p w14:paraId="735AB3A5"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0.12</w:t>
            </w:r>
          </w:p>
        </w:tc>
        <w:tc>
          <w:tcPr>
            <w:tcW w:w="1520" w:type="dxa"/>
            <w:tcBorders>
              <w:top w:val="nil"/>
              <w:left w:val="nil"/>
              <w:bottom w:val="single" w:sz="8" w:space="0" w:color="auto"/>
              <w:right w:val="nil"/>
            </w:tcBorders>
            <w:shd w:val="clear" w:color="auto" w:fill="auto"/>
            <w:noWrap/>
            <w:vAlign w:val="center"/>
            <w:hideMark/>
          </w:tcPr>
          <w:p w14:paraId="79AAB4A1"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&lt;0.001</w:t>
            </w:r>
          </w:p>
        </w:tc>
        <w:tc>
          <w:tcPr>
            <w:tcW w:w="1040" w:type="dxa"/>
            <w:tcBorders>
              <w:top w:val="nil"/>
              <w:left w:val="nil"/>
              <w:bottom w:val="single" w:sz="8" w:space="0" w:color="auto"/>
              <w:right w:val="nil"/>
            </w:tcBorders>
            <w:shd w:val="clear" w:color="auto" w:fill="auto"/>
            <w:noWrap/>
            <w:vAlign w:val="center"/>
            <w:hideMark/>
          </w:tcPr>
          <w:p w14:paraId="24E06FB6"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0.85</w:t>
            </w:r>
          </w:p>
        </w:tc>
        <w:tc>
          <w:tcPr>
            <w:tcW w:w="1209" w:type="dxa"/>
            <w:tcBorders>
              <w:top w:val="nil"/>
              <w:left w:val="nil"/>
              <w:bottom w:val="single" w:sz="8" w:space="0" w:color="auto"/>
              <w:right w:val="nil"/>
            </w:tcBorders>
            <w:shd w:val="clear" w:color="auto" w:fill="auto"/>
            <w:noWrap/>
            <w:vAlign w:val="center"/>
            <w:hideMark/>
          </w:tcPr>
          <w:p w14:paraId="512A7042" w14:textId="77777777"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0.0</w:t>
            </w:r>
            <w:r>
              <w:rPr>
                <w:rFonts w:ascii="Times New Roman" w:eastAsia="等线" w:hAnsi="Times New Roman" w:cs="Times New Roman"/>
                <w:color w:val="000000"/>
                <w:sz w:val="22"/>
              </w:rPr>
              <w:t>3</w:t>
            </w:r>
          </w:p>
        </w:tc>
        <w:tc>
          <w:tcPr>
            <w:tcW w:w="1040" w:type="dxa"/>
            <w:tcBorders>
              <w:top w:val="nil"/>
              <w:left w:val="nil"/>
              <w:bottom w:val="single" w:sz="8" w:space="0" w:color="auto"/>
              <w:right w:val="nil"/>
            </w:tcBorders>
          </w:tcPr>
          <w:p w14:paraId="1B1C71D2" w14:textId="60A1B294"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.14</w:t>
            </w:r>
          </w:p>
        </w:tc>
        <w:tc>
          <w:tcPr>
            <w:tcW w:w="1040" w:type="dxa"/>
            <w:tcBorders>
              <w:top w:val="nil"/>
              <w:left w:val="nil"/>
              <w:bottom w:val="single" w:sz="8" w:space="0" w:color="auto"/>
              <w:right w:val="nil"/>
            </w:tcBorders>
            <w:shd w:val="clear" w:color="auto" w:fill="auto"/>
            <w:noWrap/>
            <w:vAlign w:val="center"/>
            <w:hideMark/>
          </w:tcPr>
          <w:p w14:paraId="5B049B16" w14:textId="2F9C52AD" w:rsidR="00FD3785" w:rsidRPr="00913273" w:rsidRDefault="00FD3785" w:rsidP="00EC2650">
            <w:pPr>
              <w:jc w:val="right"/>
              <w:rPr>
                <w:rFonts w:ascii="Times New Roman" w:eastAsia="等线" w:hAnsi="Times New Roman" w:cs="Times New Roman"/>
                <w:color w:val="000000"/>
                <w:sz w:val="22"/>
              </w:rPr>
            </w:pPr>
            <w:r w:rsidRPr="00913273">
              <w:rPr>
                <w:rFonts w:ascii="Times New Roman" w:eastAsia="等线" w:hAnsi="Times New Roman" w:cs="Times New Roman"/>
                <w:color w:val="000000"/>
                <w:sz w:val="22"/>
              </w:rPr>
              <w:t>&lt;0.01</w:t>
            </w:r>
          </w:p>
        </w:tc>
        <w:tc>
          <w:tcPr>
            <w:tcW w:w="1040" w:type="dxa"/>
            <w:tcBorders>
              <w:top w:val="nil"/>
              <w:left w:val="nil"/>
              <w:bottom w:val="single" w:sz="8" w:space="0" w:color="auto"/>
              <w:right w:val="nil"/>
            </w:tcBorders>
          </w:tcPr>
          <w:p w14:paraId="53AB5731" w14:textId="07999E16" w:rsidR="00FD3785" w:rsidRPr="00913273" w:rsidRDefault="00FD3785" w:rsidP="00EC2650">
            <w:pPr>
              <w:jc w:val="right"/>
              <w:rPr>
                <w:rFonts w:ascii="Times New Roman" w:eastAsia="等线" w:hAnsi="Times New Roman" w:cs="Times New Roman"/>
                <w:color w:val="000000"/>
                <w:sz w:val="22"/>
              </w:rPr>
            </w:pPr>
            <w:r>
              <w:rPr>
                <w:rFonts w:ascii="Times New Roman" w:eastAsia="等线" w:hAnsi="Times New Roman" w:cs="Times New Roman" w:hint="eastAsia"/>
                <w:color w:val="000000"/>
                <w:sz w:val="22"/>
                <w:lang w:val="en-US"/>
              </w:rPr>
              <w:t>0</w:t>
            </w:r>
            <w:r>
              <w:rPr>
                <w:rFonts w:ascii="Times New Roman" w:eastAsia="等线" w:hAnsi="Times New Roman" w:cs="Times New Roman"/>
                <w:color w:val="000000"/>
                <w:sz w:val="22"/>
                <w:lang w:val="en-US"/>
              </w:rPr>
              <w:t>.03</w:t>
            </w:r>
          </w:p>
        </w:tc>
        <w:tc>
          <w:tcPr>
            <w:tcW w:w="1040" w:type="dxa"/>
            <w:tcBorders>
              <w:top w:val="nil"/>
              <w:left w:val="nil"/>
              <w:bottom w:val="single" w:sz="8" w:space="0" w:color="auto"/>
              <w:right w:val="nil"/>
            </w:tcBorders>
          </w:tcPr>
          <w:p w14:paraId="7FE64D6B" w14:textId="42C1FD91" w:rsidR="00FD3785" w:rsidRDefault="007A0345" w:rsidP="00EC2650">
            <w:pPr>
              <w:jc w:val="right"/>
              <w:rPr>
                <w:rFonts w:ascii="Times New Roman" w:eastAsia="等线" w:hAnsi="Times New Roman" w:cs="Times New Roman"/>
                <w:color w:val="000000"/>
                <w:sz w:val="22"/>
                <w:lang w:val="en-US"/>
              </w:rPr>
            </w:pPr>
            <w:r>
              <w:rPr>
                <w:rFonts w:ascii="Times New Roman" w:eastAsia="等线" w:hAnsi="Times New Roman" w:cs="Times New Roman" w:hint="eastAsia"/>
                <w:color w:val="000000"/>
                <w:sz w:val="22"/>
                <w:lang w:val="en-US"/>
              </w:rPr>
              <w:t>0</w:t>
            </w:r>
            <w:r>
              <w:rPr>
                <w:rFonts w:ascii="Times New Roman" w:eastAsia="等线" w:hAnsi="Times New Roman" w:cs="Times New Roman"/>
                <w:color w:val="000000"/>
                <w:sz w:val="22"/>
                <w:lang w:val="en-US"/>
              </w:rPr>
              <w:t>.03</w:t>
            </w:r>
          </w:p>
        </w:tc>
      </w:tr>
    </w:tbl>
    <w:p w14:paraId="557D4445" w14:textId="77777777" w:rsidR="0067336B" w:rsidRDefault="0067336B" w:rsidP="00556DFD">
      <w:pPr>
        <w:spacing w:after="240"/>
        <w:rPr>
          <w:rFonts w:ascii="Times New Roman" w:hAnsi="Times New Roman" w:cs="Times New Roman"/>
          <w:b/>
          <w:sz w:val="22"/>
        </w:rPr>
      </w:pPr>
    </w:p>
    <w:p w14:paraId="5A9CFAC0" w14:textId="1773EDFA" w:rsidR="00556DFD" w:rsidRPr="00556DFD" w:rsidRDefault="00556DFD" w:rsidP="00556DFD">
      <w:pPr>
        <w:spacing w:after="240"/>
        <w:rPr>
          <w:rFonts w:ascii="Times New Roman" w:hAnsi="Times New Roman" w:cs="Times New Roman"/>
          <w:sz w:val="22"/>
        </w:rPr>
      </w:pPr>
      <w:r w:rsidRPr="00556DFD">
        <w:rPr>
          <w:rFonts w:ascii="Times New Roman" w:hAnsi="Times New Roman" w:cs="Times New Roman"/>
          <w:b/>
          <w:sz w:val="22"/>
        </w:rPr>
        <w:t xml:space="preserve">Table </w:t>
      </w:r>
      <w:r>
        <w:rPr>
          <w:rFonts w:ascii="Times New Roman" w:hAnsi="Times New Roman" w:cs="Times New Roman"/>
          <w:b/>
          <w:sz w:val="22"/>
        </w:rPr>
        <w:t>S3</w:t>
      </w:r>
      <w:r w:rsidRPr="00556DFD">
        <w:rPr>
          <w:rFonts w:ascii="Times New Roman" w:hAnsi="Times New Roman" w:cs="Times New Roman"/>
          <w:b/>
          <w:sz w:val="22"/>
        </w:rPr>
        <w:t xml:space="preserve">. </w:t>
      </w:r>
      <w:r w:rsidRPr="00556DFD">
        <w:rPr>
          <w:rFonts w:ascii="Times New Roman" w:hAnsi="Times New Roman" w:cs="Times New Roman"/>
          <w:bCs/>
          <w:sz w:val="22"/>
        </w:rPr>
        <w:t xml:space="preserve">Ratio of </w:t>
      </w:r>
      <w:r w:rsidRPr="00556DFD">
        <w:rPr>
          <w:rFonts w:ascii="Times New Roman" w:hAnsi="Times New Roman" w:cs="Times New Roman"/>
          <w:sz w:val="22"/>
        </w:rPr>
        <w:t xml:space="preserve">rhizosphere acid phosphatase activity (and carboxylate concentration) in the rhizosphere of plants in treatments with AMF inoculation (mean </w:t>
      </w:r>
      <w:r w:rsidRPr="00556DFD">
        <w:rPr>
          <w:rFonts w:ascii="Times New Roman" w:eastAsia="Times New Roman" w:hAnsi="Times New Roman" w:cs="Times New Roman"/>
          <w:color w:val="000000"/>
          <w:sz w:val="22"/>
        </w:rPr>
        <w:t xml:space="preserve">± </w:t>
      </w:r>
      <w:r w:rsidRPr="00556DFD">
        <w:rPr>
          <w:rFonts w:ascii="Times New Roman" w:hAnsi="Times New Roman" w:cs="Times New Roman"/>
          <w:sz w:val="22"/>
        </w:rPr>
        <w:t>2 × standard error; n=4</w:t>
      </w:r>
      <w:r w:rsidRPr="00556DFD">
        <w:rPr>
          <w:rFonts w:ascii="Times New Roman" w:eastAsia="Times New Roman" w:hAnsi="Times New Roman" w:cs="Times New Roman"/>
          <w:color w:val="000000"/>
          <w:sz w:val="22"/>
        </w:rPr>
        <w:t xml:space="preserve">) </w:t>
      </w:r>
      <w:r w:rsidRPr="00556DFD">
        <w:rPr>
          <w:rFonts w:ascii="Times New Roman" w:hAnsi="Times New Roman" w:cs="Times New Roman"/>
          <w:sz w:val="22"/>
        </w:rPr>
        <w:t>under the assumptions of no buffering and strong buffering by the soil. If both ratios are significantly different from 1, that mean significant difference between two treatments. For the ratios in other cases, there was no difference between two treatments.</w:t>
      </w:r>
    </w:p>
    <w:tbl>
      <w:tblPr>
        <w:tblW w:w="15337" w:type="dxa"/>
        <w:tblInd w:w="-851" w:type="dxa"/>
        <w:tblLayout w:type="fixed"/>
        <w:tblLook w:val="04A0" w:firstRow="1" w:lastRow="0" w:firstColumn="1" w:lastColumn="0" w:noHBand="0" w:noVBand="1"/>
      </w:tblPr>
      <w:tblGrid>
        <w:gridCol w:w="1760"/>
        <w:gridCol w:w="1759"/>
        <w:gridCol w:w="1248"/>
        <w:gridCol w:w="954"/>
        <w:gridCol w:w="1169"/>
        <w:gridCol w:w="1191"/>
        <w:gridCol w:w="931"/>
        <w:gridCol w:w="1195"/>
        <w:gridCol w:w="1134"/>
        <w:gridCol w:w="567"/>
        <w:gridCol w:w="1134"/>
        <w:gridCol w:w="1204"/>
        <w:gridCol w:w="1084"/>
        <w:gridCol w:w="7"/>
      </w:tblGrid>
      <w:tr w:rsidR="00556DFD" w:rsidRPr="00556DFD" w14:paraId="3FD76923" w14:textId="77777777" w:rsidTr="00BB3674">
        <w:trPr>
          <w:trHeight w:val="241"/>
        </w:trPr>
        <w:tc>
          <w:tcPr>
            <w:tcW w:w="1760" w:type="dxa"/>
            <w:tcBorders>
              <w:top w:val="single" w:sz="4" w:space="0" w:color="auto"/>
              <w:left w:val="nil"/>
              <w:bottom w:val="nil"/>
              <w:right w:val="nil"/>
            </w:tcBorders>
            <w:shd w:val="clear" w:color="auto" w:fill="auto"/>
            <w:noWrap/>
            <w:vAlign w:val="bottom"/>
            <w:hideMark/>
          </w:tcPr>
          <w:p w14:paraId="534C769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 xml:space="preserve">　</w:t>
            </w:r>
          </w:p>
        </w:tc>
        <w:tc>
          <w:tcPr>
            <w:tcW w:w="7252" w:type="dxa"/>
            <w:gridSpan w:val="6"/>
            <w:tcBorders>
              <w:top w:val="single" w:sz="4" w:space="0" w:color="auto"/>
              <w:left w:val="nil"/>
              <w:bottom w:val="nil"/>
              <w:right w:val="nil"/>
            </w:tcBorders>
            <w:shd w:val="clear" w:color="auto" w:fill="auto"/>
            <w:noWrap/>
            <w:vAlign w:val="bottom"/>
            <w:hideMark/>
          </w:tcPr>
          <w:p w14:paraId="376F16DD" w14:textId="77777777" w:rsidR="00556DFD" w:rsidRPr="00556DFD" w:rsidRDefault="00556DFD" w:rsidP="00BB3674">
            <w:pPr>
              <w:spacing w:after="0" w:line="240" w:lineRule="auto"/>
              <w:jc w:val="center"/>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Acid phosphatase activity</w:t>
            </w:r>
          </w:p>
        </w:tc>
        <w:tc>
          <w:tcPr>
            <w:tcW w:w="6325" w:type="dxa"/>
            <w:gridSpan w:val="7"/>
            <w:tcBorders>
              <w:top w:val="single" w:sz="4" w:space="0" w:color="auto"/>
              <w:left w:val="nil"/>
              <w:bottom w:val="nil"/>
              <w:right w:val="nil"/>
            </w:tcBorders>
            <w:shd w:val="clear" w:color="auto" w:fill="auto"/>
            <w:noWrap/>
            <w:vAlign w:val="bottom"/>
            <w:hideMark/>
          </w:tcPr>
          <w:p w14:paraId="3BCCEE1C" w14:textId="77777777" w:rsidR="00556DFD" w:rsidRPr="00556DFD" w:rsidRDefault="00556DFD" w:rsidP="00BB3674">
            <w:pPr>
              <w:spacing w:after="0" w:line="240" w:lineRule="auto"/>
              <w:jc w:val="center"/>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Carboxylates</w:t>
            </w:r>
          </w:p>
        </w:tc>
      </w:tr>
      <w:tr w:rsidR="00556DFD" w:rsidRPr="00556DFD" w14:paraId="5229D721" w14:textId="77777777" w:rsidTr="00BB3674">
        <w:trPr>
          <w:trHeight w:val="241"/>
        </w:trPr>
        <w:tc>
          <w:tcPr>
            <w:tcW w:w="1760" w:type="dxa"/>
            <w:tcBorders>
              <w:top w:val="nil"/>
              <w:left w:val="nil"/>
              <w:bottom w:val="nil"/>
              <w:right w:val="nil"/>
            </w:tcBorders>
            <w:shd w:val="clear" w:color="auto" w:fill="auto"/>
            <w:noWrap/>
            <w:vAlign w:val="bottom"/>
            <w:hideMark/>
          </w:tcPr>
          <w:p w14:paraId="45E929B3" w14:textId="77777777" w:rsidR="00556DFD" w:rsidRPr="00556DFD" w:rsidRDefault="00556DFD" w:rsidP="00BB3674">
            <w:pPr>
              <w:spacing w:after="0" w:line="240" w:lineRule="auto"/>
              <w:jc w:val="center"/>
              <w:rPr>
                <w:rFonts w:ascii="Times New Roman" w:eastAsia="等线" w:hAnsi="Times New Roman" w:cs="Times New Roman"/>
                <w:color w:val="000000"/>
                <w:sz w:val="22"/>
              </w:rPr>
            </w:pPr>
          </w:p>
        </w:tc>
        <w:tc>
          <w:tcPr>
            <w:tcW w:w="3961" w:type="dxa"/>
            <w:gridSpan w:val="3"/>
            <w:tcBorders>
              <w:top w:val="single" w:sz="4" w:space="0" w:color="auto"/>
              <w:left w:val="nil"/>
              <w:bottom w:val="nil"/>
              <w:right w:val="nil"/>
            </w:tcBorders>
            <w:shd w:val="clear" w:color="auto" w:fill="auto"/>
            <w:noWrap/>
            <w:vAlign w:val="bottom"/>
            <w:hideMark/>
          </w:tcPr>
          <w:p w14:paraId="1CF18488" w14:textId="77777777" w:rsidR="00556DFD" w:rsidRPr="00556DFD" w:rsidRDefault="00556DFD" w:rsidP="00BB3674">
            <w:pPr>
              <w:spacing w:after="0" w:line="240" w:lineRule="auto"/>
              <w:jc w:val="center"/>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Millet</w:t>
            </w:r>
          </w:p>
        </w:tc>
        <w:tc>
          <w:tcPr>
            <w:tcW w:w="3291" w:type="dxa"/>
            <w:gridSpan w:val="3"/>
            <w:tcBorders>
              <w:top w:val="single" w:sz="4" w:space="0" w:color="auto"/>
              <w:left w:val="nil"/>
              <w:bottom w:val="nil"/>
              <w:right w:val="nil"/>
            </w:tcBorders>
            <w:shd w:val="clear" w:color="auto" w:fill="auto"/>
            <w:noWrap/>
            <w:vAlign w:val="bottom"/>
            <w:hideMark/>
          </w:tcPr>
          <w:p w14:paraId="78761A56" w14:textId="77777777" w:rsidR="00556DFD" w:rsidRPr="00556DFD" w:rsidRDefault="00556DFD" w:rsidP="00BB3674">
            <w:pPr>
              <w:spacing w:after="0" w:line="240" w:lineRule="auto"/>
              <w:jc w:val="center"/>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Chickpea</w:t>
            </w:r>
          </w:p>
        </w:tc>
        <w:tc>
          <w:tcPr>
            <w:tcW w:w="2896" w:type="dxa"/>
            <w:gridSpan w:val="3"/>
            <w:tcBorders>
              <w:top w:val="single" w:sz="4" w:space="0" w:color="auto"/>
              <w:left w:val="nil"/>
              <w:bottom w:val="nil"/>
              <w:right w:val="nil"/>
            </w:tcBorders>
            <w:shd w:val="clear" w:color="auto" w:fill="auto"/>
            <w:noWrap/>
            <w:vAlign w:val="bottom"/>
            <w:hideMark/>
          </w:tcPr>
          <w:p w14:paraId="65DD59A3" w14:textId="77777777" w:rsidR="00556DFD" w:rsidRPr="00556DFD" w:rsidRDefault="00556DFD" w:rsidP="00BB3674">
            <w:pPr>
              <w:spacing w:after="0" w:line="240" w:lineRule="auto"/>
              <w:jc w:val="center"/>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Millet</w:t>
            </w:r>
          </w:p>
        </w:tc>
        <w:tc>
          <w:tcPr>
            <w:tcW w:w="3429" w:type="dxa"/>
            <w:gridSpan w:val="4"/>
            <w:tcBorders>
              <w:top w:val="single" w:sz="4" w:space="0" w:color="auto"/>
              <w:left w:val="nil"/>
              <w:bottom w:val="nil"/>
              <w:right w:val="nil"/>
            </w:tcBorders>
            <w:shd w:val="clear" w:color="auto" w:fill="auto"/>
            <w:noWrap/>
            <w:vAlign w:val="bottom"/>
            <w:hideMark/>
          </w:tcPr>
          <w:p w14:paraId="77C4C0EA" w14:textId="77777777" w:rsidR="00556DFD" w:rsidRPr="00556DFD" w:rsidRDefault="00556DFD" w:rsidP="00BB3674">
            <w:pPr>
              <w:spacing w:after="0" w:line="240" w:lineRule="auto"/>
              <w:jc w:val="center"/>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Chickpea</w:t>
            </w:r>
          </w:p>
        </w:tc>
      </w:tr>
      <w:tr w:rsidR="00556DFD" w:rsidRPr="00556DFD" w14:paraId="249EC7EC" w14:textId="77777777" w:rsidTr="00BB3674">
        <w:trPr>
          <w:gridAfter w:val="1"/>
          <w:wAfter w:w="7" w:type="dxa"/>
          <w:trHeight w:val="482"/>
        </w:trPr>
        <w:tc>
          <w:tcPr>
            <w:tcW w:w="1760" w:type="dxa"/>
            <w:tcBorders>
              <w:top w:val="nil"/>
              <w:left w:val="nil"/>
              <w:bottom w:val="single" w:sz="4" w:space="0" w:color="auto"/>
              <w:right w:val="nil"/>
            </w:tcBorders>
            <w:shd w:val="clear" w:color="auto" w:fill="auto"/>
            <w:noWrap/>
            <w:vAlign w:val="bottom"/>
            <w:hideMark/>
          </w:tcPr>
          <w:p w14:paraId="2A2EEC39"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 xml:space="preserve">　</w:t>
            </w:r>
          </w:p>
        </w:tc>
        <w:tc>
          <w:tcPr>
            <w:tcW w:w="1759" w:type="dxa"/>
            <w:tcBorders>
              <w:top w:val="nil"/>
              <w:left w:val="nil"/>
              <w:bottom w:val="single" w:sz="4" w:space="0" w:color="auto"/>
              <w:right w:val="nil"/>
            </w:tcBorders>
            <w:shd w:val="clear" w:color="auto" w:fill="auto"/>
            <w:vAlign w:val="bottom"/>
            <w:hideMark/>
          </w:tcPr>
          <w:p w14:paraId="65291B60"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 buffering</w:t>
            </w:r>
          </w:p>
        </w:tc>
        <w:tc>
          <w:tcPr>
            <w:tcW w:w="1248" w:type="dxa"/>
            <w:tcBorders>
              <w:top w:val="nil"/>
              <w:left w:val="nil"/>
              <w:bottom w:val="single" w:sz="4" w:space="0" w:color="auto"/>
              <w:right w:val="nil"/>
            </w:tcBorders>
            <w:shd w:val="clear" w:color="auto" w:fill="auto"/>
            <w:vAlign w:val="bottom"/>
            <w:hideMark/>
          </w:tcPr>
          <w:p w14:paraId="750C1574"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Strong buffering</w:t>
            </w:r>
          </w:p>
        </w:tc>
        <w:tc>
          <w:tcPr>
            <w:tcW w:w="954" w:type="dxa"/>
            <w:tcBorders>
              <w:top w:val="nil"/>
              <w:left w:val="nil"/>
              <w:bottom w:val="single" w:sz="4" w:space="0" w:color="auto"/>
              <w:right w:val="nil"/>
            </w:tcBorders>
            <w:shd w:val="clear" w:color="auto" w:fill="auto"/>
            <w:vAlign w:val="bottom"/>
            <w:hideMark/>
          </w:tcPr>
          <w:p w14:paraId="6B9FEC56"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Difference</w:t>
            </w:r>
          </w:p>
        </w:tc>
        <w:tc>
          <w:tcPr>
            <w:tcW w:w="1169" w:type="dxa"/>
            <w:tcBorders>
              <w:top w:val="nil"/>
              <w:left w:val="nil"/>
              <w:bottom w:val="single" w:sz="4" w:space="0" w:color="auto"/>
              <w:right w:val="nil"/>
            </w:tcBorders>
            <w:shd w:val="clear" w:color="auto" w:fill="auto"/>
            <w:vAlign w:val="bottom"/>
            <w:hideMark/>
          </w:tcPr>
          <w:p w14:paraId="713AA057"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 buffering</w:t>
            </w:r>
          </w:p>
        </w:tc>
        <w:tc>
          <w:tcPr>
            <w:tcW w:w="1191" w:type="dxa"/>
            <w:tcBorders>
              <w:top w:val="nil"/>
              <w:left w:val="nil"/>
              <w:bottom w:val="single" w:sz="4" w:space="0" w:color="auto"/>
              <w:right w:val="nil"/>
            </w:tcBorders>
            <w:shd w:val="clear" w:color="auto" w:fill="auto"/>
            <w:vAlign w:val="bottom"/>
            <w:hideMark/>
          </w:tcPr>
          <w:p w14:paraId="7126289B"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Strong buffering</w:t>
            </w:r>
          </w:p>
        </w:tc>
        <w:tc>
          <w:tcPr>
            <w:tcW w:w="931" w:type="dxa"/>
            <w:tcBorders>
              <w:top w:val="nil"/>
              <w:left w:val="nil"/>
              <w:bottom w:val="single" w:sz="4" w:space="0" w:color="auto"/>
              <w:right w:val="nil"/>
            </w:tcBorders>
            <w:shd w:val="clear" w:color="auto" w:fill="auto"/>
            <w:vAlign w:val="bottom"/>
            <w:hideMark/>
          </w:tcPr>
          <w:p w14:paraId="5FF0BE03"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Difference</w:t>
            </w:r>
          </w:p>
        </w:tc>
        <w:tc>
          <w:tcPr>
            <w:tcW w:w="1195" w:type="dxa"/>
            <w:tcBorders>
              <w:top w:val="nil"/>
              <w:left w:val="nil"/>
              <w:bottom w:val="single" w:sz="4" w:space="0" w:color="auto"/>
              <w:right w:val="nil"/>
            </w:tcBorders>
            <w:shd w:val="clear" w:color="auto" w:fill="auto"/>
            <w:vAlign w:val="bottom"/>
            <w:hideMark/>
          </w:tcPr>
          <w:p w14:paraId="31B67519"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 buffering</w:t>
            </w:r>
          </w:p>
        </w:tc>
        <w:tc>
          <w:tcPr>
            <w:tcW w:w="1134" w:type="dxa"/>
            <w:tcBorders>
              <w:top w:val="nil"/>
              <w:left w:val="nil"/>
              <w:bottom w:val="single" w:sz="4" w:space="0" w:color="auto"/>
              <w:right w:val="nil"/>
            </w:tcBorders>
            <w:shd w:val="clear" w:color="auto" w:fill="auto"/>
            <w:vAlign w:val="bottom"/>
            <w:hideMark/>
          </w:tcPr>
          <w:p w14:paraId="3FB70B29"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Strong buffering</w:t>
            </w:r>
          </w:p>
        </w:tc>
        <w:tc>
          <w:tcPr>
            <w:tcW w:w="567" w:type="dxa"/>
            <w:tcBorders>
              <w:top w:val="nil"/>
              <w:left w:val="nil"/>
              <w:bottom w:val="single" w:sz="4" w:space="0" w:color="auto"/>
              <w:right w:val="nil"/>
            </w:tcBorders>
            <w:shd w:val="clear" w:color="auto" w:fill="auto"/>
            <w:vAlign w:val="bottom"/>
            <w:hideMark/>
          </w:tcPr>
          <w:p w14:paraId="6C33FDE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Difference</w:t>
            </w:r>
          </w:p>
        </w:tc>
        <w:tc>
          <w:tcPr>
            <w:tcW w:w="1134" w:type="dxa"/>
            <w:tcBorders>
              <w:top w:val="nil"/>
              <w:left w:val="nil"/>
              <w:bottom w:val="single" w:sz="4" w:space="0" w:color="auto"/>
              <w:right w:val="nil"/>
            </w:tcBorders>
            <w:shd w:val="clear" w:color="auto" w:fill="auto"/>
            <w:vAlign w:val="bottom"/>
            <w:hideMark/>
          </w:tcPr>
          <w:p w14:paraId="219FA6B6"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 buffering</w:t>
            </w:r>
          </w:p>
        </w:tc>
        <w:tc>
          <w:tcPr>
            <w:tcW w:w="1204" w:type="dxa"/>
            <w:tcBorders>
              <w:top w:val="nil"/>
              <w:left w:val="nil"/>
              <w:bottom w:val="single" w:sz="4" w:space="0" w:color="auto"/>
              <w:right w:val="nil"/>
            </w:tcBorders>
            <w:shd w:val="clear" w:color="auto" w:fill="auto"/>
            <w:vAlign w:val="bottom"/>
            <w:hideMark/>
          </w:tcPr>
          <w:p w14:paraId="04CB654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Strong buffering</w:t>
            </w:r>
          </w:p>
        </w:tc>
        <w:tc>
          <w:tcPr>
            <w:tcW w:w="1084" w:type="dxa"/>
            <w:tcBorders>
              <w:top w:val="nil"/>
              <w:left w:val="nil"/>
              <w:bottom w:val="single" w:sz="4" w:space="0" w:color="auto"/>
              <w:right w:val="nil"/>
            </w:tcBorders>
            <w:shd w:val="clear" w:color="auto" w:fill="auto"/>
            <w:vAlign w:val="bottom"/>
            <w:hideMark/>
          </w:tcPr>
          <w:p w14:paraId="09F8B0AE"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Difference</w:t>
            </w:r>
          </w:p>
        </w:tc>
      </w:tr>
      <w:tr w:rsidR="00556DFD" w:rsidRPr="00556DFD" w14:paraId="4A7CC9FC" w14:textId="77777777" w:rsidTr="00BB3674">
        <w:trPr>
          <w:gridAfter w:val="1"/>
          <w:wAfter w:w="7" w:type="dxa"/>
          <w:trHeight w:val="241"/>
        </w:trPr>
        <w:tc>
          <w:tcPr>
            <w:tcW w:w="1760" w:type="dxa"/>
            <w:tcBorders>
              <w:top w:val="nil"/>
              <w:left w:val="nil"/>
              <w:bottom w:val="nil"/>
              <w:right w:val="nil"/>
            </w:tcBorders>
            <w:shd w:val="clear" w:color="auto" w:fill="auto"/>
            <w:vAlign w:val="bottom"/>
            <w:hideMark/>
          </w:tcPr>
          <w:p w14:paraId="7A6871D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AMF_mono</w:t>
            </w:r>
            <w:proofErr w:type="spellEnd"/>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AMF_inter</w:t>
            </w:r>
            <w:proofErr w:type="spellEnd"/>
          </w:p>
        </w:tc>
        <w:tc>
          <w:tcPr>
            <w:tcW w:w="1759" w:type="dxa"/>
            <w:tcBorders>
              <w:top w:val="nil"/>
              <w:left w:val="nil"/>
              <w:bottom w:val="nil"/>
              <w:right w:val="nil"/>
            </w:tcBorders>
            <w:shd w:val="clear" w:color="auto" w:fill="auto"/>
            <w:noWrap/>
            <w:vAlign w:val="bottom"/>
            <w:hideMark/>
          </w:tcPr>
          <w:p w14:paraId="13E50FEB"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2.50±1.94</w:t>
            </w:r>
          </w:p>
        </w:tc>
        <w:tc>
          <w:tcPr>
            <w:tcW w:w="1248" w:type="dxa"/>
            <w:tcBorders>
              <w:top w:val="nil"/>
              <w:left w:val="nil"/>
              <w:bottom w:val="nil"/>
              <w:right w:val="nil"/>
            </w:tcBorders>
            <w:shd w:val="clear" w:color="auto" w:fill="auto"/>
            <w:noWrap/>
            <w:vAlign w:val="bottom"/>
            <w:hideMark/>
          </w:tcPr>
          <w:p w14:paraId="55A05BBF"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2.63±1.88</w:t>
            </w:r>
          </w:p>
        </w:tc>
        <w:tc>
          <w:tcPr>
            <w:tcW w:w="954" w:type="dxa"/>
            <w:tcBorders>
              <w:top w:val="nil"/>
              <w:left w:val="nil"/>
              <w:bottom w:val="nil"/>
              <w:right w:val="nil"/>
            </w:tcBorders>
            <w:shd w:val="clear" w:color="auto" w:fill="auto"/>
            <w:noWrap/>
            <w:vAlign w:val="bottom"/>
            <w:hideMark/>
          </w:tcPr>
          <w:p w14:paraId="03ECA321"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69" w:type="dxa"/>
            <w:tcBorders>
              <w:top w:val="nil"/>
              <w:left w:val="nil"/>
              <w:bottom w:val="nil"/>
              <w:right w:val="nil"/>
            </w:tcBorders>
            <w:shd w:val="clear" w:color="auto" w:fill="auto"/>
            <w:noWrap/>
            <w:vAlign w:val="bottom"/>
            <w:hideMark/>
          </w:tcPr>
          <w:p w14:paraId="283ADC51"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1.13±0.45</w:t>
            </w:r>
          </w:p>
        </w:tc>
        <w:tc>
          <w:tcPr>
            <w:tcW w:w="1191" w:type="dxa"/>
            <w:tcBorders>
              <w:top w:val="nil"/>
              <w:left w:val="nil"/>
              <w:bottom w:val="nil"/>
              <w:right w:val="nil"/>
            </w:tcBorders>
            <w:shd w:val="clear" w:color="auto" w:fill="auto"/>
            <w:noWrap/>
            <w:vAlign w:val="bottom"/>
            <w:hideMark/>
          </w:tcPr>
          <w:p w14:paraId="7522D328"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0.85±0.26</w:t>
            </w:r>
          </w:p>
        </w:tc>
        <w:tc>
          <w:tcPr>
            <w:tcW w:w="931" w:type="dxa"/>
            <w:tcBorders>
              <w:top w:val="nil"/>
              <w:left w:val="nil"/>
              <w:bottom w:val="nil"/>
              <w:right w:val="nil"/>
            </w:tcBorders>
            <w:shd w:val="clear" w:color="auto" w:fill="auto"/>
            <w:noWrap/>
            <w:vAlign w:val="bottom"/>
            <w:hideMark/>
          </w:tcPr>
          <w:p w14:paraId="540BAD86"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95" w:type="dxa"/>
            <w:tcBorders>
              <w:top w:val="nil"/>
              <w:left w:val="nil"/>
              <w:bottom w:val="nil"/>
              <w:right w:val="nil"/>
            </w:tcBorders>
            <w:shd w:val="clear" w:color="auto" w:fill="auto"/>
            <w:noWrap/>
            <w:vAlign w:val="bottom"/>
            <w:hideMark/>
          </w:tcPr>
          <w:p w14:paraId="5F0CE198"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1.33±0.91</w:t>
            </w:r>
          </w:p>
        </w:tc>
        <w:tc>
          <w:tcPr>
            <w:tcW w:w="1134" w:type="dxa"/>
            <w:tcBorders>
              <w:top w:val="nil"/>
              <w:left w:val="nil"/>
              <w:bottom w:val="nil"/>
              <w:right w:val="nil"/>
            </w:tcBorders>
            <w:shd w:val="clear" w:color="auto" w:fill="auto"/>
            <w:noWrap/>
            <w:vAlign w:val="bottom"/>
            <w:hideMark/>
          </w:tcPr>
          <w:p w14:paraId="0C375DFD"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2.13±0.94</w:t>
            </w:r>
          </w:p>
        </w:tc>
        <w:tc>
          <w:tcPr>
            <w:tcW w:w="567" w:type="dxa"/>
            <w:tcBorders>
              <w:top w:val="nil"/>
              <w:left w:val="nil"/>
              <w:bottom w:val="nil"/>
              <w:right w:val="nil"/>
            </w:tcBorders>
            <w:shd w:val="clear" w:color="auto" w:fill="auto"/>
            <w:noWrap/>
            <w:vAlign w:val="bottom"/>
            <w:hideMark/>
          </w:tcPr>
          <w:p w14:paraId="431D5740"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34" w:type="dxa"/>
            <w:tcBorders>
              <w:top w:val="nil"/>
              <w:left w:val="nil"/>
              <w:bottom w:val="nil"/>
              <w:right w:val="nil"/>
            </w:tcBorders>
            <w:shd w:val="clear" w:color="auto" w:fill="auto"/>
            <w:noWrap/>
            <w:vAlign w:val="bottom"/>
            <w:hideMark/>
          </w:tcPr>
          <w:p w14:paraId="57A90FC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1.41±0.53</w:t>
            </w:r>
          </w:p>
        </w:tc>
        <w:tc>
          <w:tcPr>
            <w:tcW w:w="1204" w:type="dxa"/>
            <w:tcBorders>
              <w:top w:val="nil"/>
              <w:left w:val="nil"/>
              <w:bottom w:val="nil"/>
              <w:right w:val="nil"/>
            </w:tcBorders>
            <w:shd w:val="clear" w:color="auto" w:fill="auto"/>
            <w:noWrap/>
            <w:vAlign w:val="bottom"/>
            <w:hideMark/>
          </w:tcPr>
          <w:p w14:paraId="0BCE79B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1.26±0.96</w:t>
            </w:r>
          </w:p>
        </w:tc>
        <w:tc>
          <w:tcPr>
            <w:tcW w:w="1084" w:type="dxa"/>
            <w:tcBorders>
              <w:top w:val="nil"/>
              <w:left w:val="nil"/>
              <w:bottom w:val="nil"/>
              <w:right w:val="nil"/>
            </w:tcBorders>
            <w:shd w:val="clear" w:color="auto" w:fill="auto"/>
            <w:noWrap/>
            <w:vAlign w:val="bottom"/>
            <w:hideMark/>
          </w:tcPr>
          <w:p w14:paraId="0B1F4A94"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r>
      <w:tr w:rsidR="00556DFD" w:rsidRPr="00556DFD" w14:paraId="4A2F4C67" w14:textId="77777777" w:rsidTr="00556DFD">
        <w:trPr>
          <w:gridAfter w:val="1"/>
          <w:wAfter w:w="7" w:type="dxa"/>
          <w:trHeight w:val="241"/>
        </w:trPr>
        <w:tc>
          <w:tcPr>
            <w:tcW w:w="1760" w:type="dxa"/>
            <w:tcBorders>
              <w:top w:val="nil"/>
              <w:left w:val="nil"/>
              <w:bottom w:val="nil"/>
              <w:right w:val="nil"/>
            </w:tcBorders>
            <w:shd w:val="clear" w:color="auto" w:fill="auto"/>
            <w:vAlign w:val="bottom"/>
            <w:hideMark/>
          </w:tcPr>
          <w:p w14:paraId="305DA78F"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AMF_mono</w:t>
            </w:r>
            <w:proofErr w:type="spellEnd"/>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AMFN_inter</w:t>
            </w:r>
            <w:proofErr w:type="spellEnd"/>
          </w:p>
        </w:tc>
        <w:tc>
          <w:tcPr>
            <w:tcW w:w="1759" w:type="dxa"/>
            <w:tcBorders>
              <w:top w:val="nil"/>
              <w:left w:val="nil"/>
              <w:bottom w:val="nil"/>
              <w:right w:val="nil"/>
            </w:tcBorders>
            <w:shd w:val="clear" w:color="auto" w:fill="auto"/>
            <w:noWrap/>
            <w:vAlign w:val="bottom"/>
            <w:hideMark/>
          </w:tcPr>
          <w:p w14:paraId="13F1D8B7"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1.87±0.44</w:t>
            </w:r>
          </w:p>
        </w:tc>
        <w:tc>
          <w:tcPr>
            <w:tcW w:w="1248" w:type="dxa"/>
            <w:tcBorders>
              <w:top w:val="nil"/>
              <w:left w:val="nil"/>
              <w:bottom w:val="nil"/>
              <w:right w:val="nil"/>
            </w:tcBorders>
            <w:shd w:val="clear" w:color="auto" w:fill="auto"/>
            <w:noWrap/>
            <w:vAlign w:val="bottom"/>
            <w:hideMark/>
          </w:tcPr>
          <w:p w14:paraId="4013AE0F"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1.21±0.23</w:t>
            </w:r>
          </w:p>
        </w:tc>
        <w:tc>
          <w:tcPr>
            <w:tcW w:w="954" w:type="dxa"/>
            <w:tcBorders>
              <w:top w:val="nil"/>
              <w:left w:val="nil"/>
              <w:bottom w:val="nil"/>
              <w:right w:val="nil"/>
            </w:tcBorders>
            <w:shd w:val="clear" w:color="auto" w:fill="auto"/>
            <w:noWrap/>
            <w:vAlign w:val="bottom"/>
            <w:hideMark/>
          </w:tcPr>
          <w:p w14:paraId="4E095D86"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69" w:type="dxa"/>
            <w:tcBorders>
              <w:top w:val="nil"/>
              <w:left w:val="nil"/>
              <w:bottom w:val="nil"/>
              <w:right w:val="nil"/>
            </w:tcBorders>
            <w:shd w:val="clear" w:color="auto" w:fill="auto"/>
            <w:noWrap/>
            <w:vAlign w:val="bottom"/>
            <w:hideMark/>
          </w:tcPr>
          <w:p w14:paraId="5855C2FB"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0.92±0.35</w:t>
            </w:r>
          </w:p>
        </w:tc>
        <w:tc>
          <w:tcPr>
            <w:tcW w:w="1191" w:type="dxa"/>
            <w:tcBorders>
              <w:top w:val="nil"/>
              <w:left w:val="nil"/>
              <w:bottom w:val="nil"/>
              <w:right w:val="nil"/>
            </w:tcBorders>
            <w:shd w:val="clear" w:color="auto" w:fill="auto"/>
            <w:noWrap/>
            <w:vAlign w:val="bottom"/>
            <w:hideMark/>
          </w:tcPr>
          <w:p w14:paraId="6D260733"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0.64±0.22</w:t>
            </w:r>
          </w:p>
        </w:tc>
        <w:tc>
          <w:tcPr>
            <w:tcW w:w="931" w:type="dxa"/>
            <w:tcBorders>
              <w:top w:val="nil"/>
              <w:left w:val="nil"/>
              <w:bottom w:val="nil"/>
              <w:right w:val="nil"/>
            </w:tcBorders>
            <w:shd w:val="clear" w:color="auto" w:fill="auto"/>
            <w:noWrap/>
            <w:vAlign w:val="bottom"/>
            <w:hideMark/>
          </w:tcPr>
          <w:p w14:paraId="66EF1E9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95" w:type="dxa"/>
            <w:tcBorders>
              <w:top w:val="nil"/>
              <w:left w:val="nil"/>
              <w:bottom w:val="nil"/>
              <w:right w:val="nil"/>
            </w:tcBorders>
            <w:shd w:val="clear" w:color="auto" w:fill="auto"/>
            <w:noWrap/>
            <w:vAlign w:val="bottom"/>
            <w:hideMark/>
          </w:tcPr>
          <w:p w14:paraId="7E74A85E"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1.54±1.17</w:t>
            </w:r>
          </w:p>
        </w:tc>
        <w:tc>
          <w:tcPr>
            <w:tcW w:w="1134" w:type="dxa"/>
            <w:tcBorders>
              <w:top w:val="nil"/>
              <w:left w:val="nil"/>
              <w:bottom w:val="nil"/>
              <w:right w:val="nil"/>
            </w:tcBorders>
            <w:shd w:val="clear" w:color="auto" w:fill="auto"/>
            <w:noWrap/>
            <w:vAlign w:val="bottom"/>
            <w:hideMark/>
          </w:tcPr>
          <w:p w14:paraId="5C6C1C7A"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1.58±0.93</w:t>
            </w:r>
          </w:p>
        </w:tc>
        <w:tc>
          <w:tcPr>
            <w:tcW w:w="567" w:type="dxa"/>
            <w:tcBorders>
              <w:top w:val="nil"/>
              <w:left w:val="nil"/>
              <w:bottom w:val="nil"/>
              <w:right w:val="nil"/>
            </w:tcBorders>
            <w:shd w:val="clear" w:color="auto" w:fill="auto"/>
            <w:noWrap/>
            <w:vAlign w:val="bottom"/>
            <w:hideMark/>
          </w:tcPr>
          <w:p w14:paraId="3A8D57C0"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34" w:type="dxa"/>
            <w:tcBorders>
              <w:top w:val="nil"/>
              <w:left w:val="nil"/>
              <w:bottom w:val="nil"/>
              <w:right w:val="nil"/>
            </w:tcBorders>
            <w:shd w:val="clear" w:color="auto" w:fill="auto"/>
            <w:noWrap/>
            <w:vAlign w:val="bottom"/>
            <w:hideMark/>
          </w:tcPr>
          <w:p w14:paraId="5B6C3C03"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0.48±0.21</w:t>
            </w:r>
          </w:p>
        </w:tc>
        <w:tc>
          <w:tcPr>
            <w:tcW w:w="1204" w:type="dxa"/>
            <w:tcBorders>
              <w:top w:val="nil"/>
              <w:left w:val="nil"/>
              <w:bottom w:val="nil"/>
              <w:right w:val="nil"/>
            </w:tcBorders>
            <w:shd w:val="clear" w:color="auto" w:fill="auto"/>
            <w:noWrap/>
            <w:vAlign w:val="bottom"/>
            <w:hideMark/>
          </w:tcPr>
          <w:p w14:paraId="62472211"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0.38±0.27</w:t>
            </w:r>
          </w:p>
        </w:tc>
        <w:tc>
          <w:tcPr>
            <w:tcW w:w="1084" w:type="dxa"/>
            <w:tcBorders>
              <w:top w:val="nil"/>
              <w:left w:val="nil"/>
              <w:bottom w:val="nil"/>
              <w:right w:val="nil"/>
            </w:tcBorders>
            <w:shd w:val="clear" w:color="auto" w:fill="auto"/>
            <w:noWrap/>
            <w:vAlign w:val="bottom"/>
            <w:hideMark/>
          </w:tcPr>
          <w:p w14:paraId="5DF2E45B"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sig</w:t>
            </w:r>
          </w:p>
        </w:tc>
      </w:tr>
      <w:tr w:rsidR="00556DFD" w:rsidRPr="00556DFD" w14:paraId="0FA8F69A" w14:textId="77777777" w:rsidTr="00556DFD">
        <w:trPr>
          <w:gridAfter w:val="1"/>
          <w:wAfter w:w="7" w:type="dxa"/>
          <w:trHeight w:val="241"/>
        </w:trPr>
        <w:tc>
          <w:tcPr>
            <w:tcW w:w="1760" w:type="dxa"/>
            <w:tcBorders>
              <w:top w:val="nil"/>
              <w:left w:val="nil"/>
              <w:bottom w:val="nil"/>
              <w:right w:val="nil"/>
            </w:tcBorders>
            <w:shd w:val="clear" w:color="auto" w:fill="auto"/>
            <w:vAlign w:val="bottom"/>
            <w:hideMark/>
          </w:tcPr>
          <w:p w14:paraId="1392E0FD"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AMF_mono</w:t>
            </w:r>
            <w:proofErr w:type="spellEnd"/>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AMFN_mono</w:t>
            </w:r>
            <w:proofErr w:type="spellEnd"/>
          </w:p>
        </w:tc>
        <w:tc>
          <w:tcPr>
            <w:tcW w:w="1759" w:type="dxa"/>
            <w:tcBorders>
              <w:top w:val="nil"/>
              <w:left w:val="nil"/>
              <w:bottom w:val="nil"/>
              <w:right w:val="nil"/>
            </w:tcBorders>
            <w:shd w:val="clear" w:color="auto" w:fill="auto"/>
            <w:noWrap/>
            <w:vAlign w:val="bottom"/>
            <w:hideMark/>
          </w:tcPr>
          <w:p w14:paraId="04CE0E06"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2.04±1.66</w:t>
            </w:r>
          </w:p>
        </w:tc>
        <w:tc>
          <w:tcPr>
            <w:tcW w:w="1248" w:type="dxa"/>
            <w:tcBorders>
              <w:top w:val="nil"/>
              <w:left w:val="nil"/>
              <w:bottom w:val="nil"/>
              <w:right w:val="nil"/>
            </w:tcBorders>
            <w:shd w:val="clear" w:color="auto" w:fill="auto"/>
            <w:noWrap/>
            <w:vAlign w:val="bottom"/>
            <w:hideMark/>
          </w:tcPr>
          <w:p w14:paraId="6FFCB3E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2.71±1.90</w:t>
            </w:r>
          </w:p>
        </w:tc>
        <w:tc>
          <w:tcPr>
            <w:tcW w:w="954" w:type="dxa"/>
            <w:tcBorders>
              <w:top w:val="nil"/>
              <w:left w:val="nil"/>
              <w:bottom w:val="nil"/>
              <w:right w:val="nil"/>
            </w:tcBorders>
            <w:shd w:val="clear" w:color="auto" w:fill="auto"/>
            <w:noWrap/>
            <w:vAlign w:val="bottom"/>
            <w:hideMark/>
          </w:tcPr>
          <w:p w14:paraId="4C8F6A5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69" w:type="dxa"/>
            <w:tcBorders>
              <w:top w:val="nil"/>
              <w:left w:val="nil"/>
              <w:bottom w:val="nil"/>
              <w:right w:val="nil"/>
            </w:tcBorders>
            <w:shd w:val="clear" w:color="auto" w:fill="auto"/>
            <w:noWrap/>
            <w:vAlign w:val="bottom"/>
            <w:hideMark/>
          </w:tcPr>
          <w:p w14:paraId="34EF13A0"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1.07±0.37</w:t>
            </w:r>
          </w:p>
        </w:tc>
        <w:tc>
          <w:tcPr>
            <w:tcW w:w="1191" w:type="dxa"/>
            <w:tcBorders>
              <w:top w:val="nil"/>
              <w:left w:val="nil"/>
              <w:bottom w:val="nil"/>
              <w:right w:val="nil"/>
            </w:tcBorders>
            <w:shd w:val="clear" w:color="auto" w:fill="auto"/>
            <w:noWrap/>
            <w:vAlign w:val="bottom"/>
            <w:hideMark/>
          </w:tcPr>
          <w:p w14:paraId="52D0A54F"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1.12±0.31</w:t>
            </w:r>
          </w:p>
        </w:tc>
        <w:tc>
          <w:tcPr>
            <w:tcW w:w="931" w:type="dxa"/>
            <w:tcBorders>
              <w:top w:val="nil"/>
              <w:left w:val="nil"/>
              <w:bottom w:val="nil"/>
              <w:right w:val="nil"/>
            </w:tcBorders>
            <w:shd w:val="clear" w:color="auto" w:fill="auto"/>
            <w:noWrap/>
            <w:vAlign w:val="bottom"/>
            <w:hideMark/>
          </w:tcPr>
          <w:p w14:paraId="2962ACC7"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95" w:type="dxa"/>
            <w:tcBorders>
              <w:top w:val="nil"/>
              <w:left w:val="nil"/>
              <w:bottom w:val="nil"/>
              <w:right w:val="nil"/>
            </w:tcBorders>
            <w:shd w:val="clear" w:color="auto" w:fill="auto"/>
            <w:noWrap/>
            <w:vAlign w:val="bottom"/>
            <w:hideMark/>
          </w:tcPr>
          <w:p w14:paraId="498B2968"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2.24±1.19</w:t>
            </w:r>
          </w:p>
        </w:tc>
        <w:tc>
          <w:tcPr>
            <w:tcW w:w="1134" w:type="dxa"/>
            <w:tcBorders>
              <w:top w:val="nil"/>
              <w:left w:val="nil"/>
              <w:bottom w:val="nil"/>
              <w:right w:val="nil"/>
            </w:tcBorders>
            <w:shd w:val="clear" w:color="auto" w:fill="auto"/>
            <w:noWrap/>
            <w:vAlign w:val="bottom"/>
            <w:hideMark/>
          </w:tcPr>
          <w:p w14:paraId="7AC04FD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5.84±4.26</w:t>
            </w:r>
          </w:p>
        </w:tc>
        <w:tc>
          <w:tcPr>
            <w:tcW w:w="567" w:type="dxa"/>
            <w:tcBorders>
              <w:top w:val="nil"/>
              <w:left w:val="nil"/>
              <w:bottom w:val="nil"/>
              <w:right w:val="nil"/>
            </w:tcBorders>
            <w:shd w:val="clear" w:color="auto" w:fill="auto"/>
            <w:noWrap/>
            <w:vAlign w:val="bottom"/>
            <w:hideMark/>
          </w:tcPr>
          <w:p w14:paraId="3EC331B6"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34" w:type="dxa"/>
            <w:tcBorders>
              <w:top w:val="nil"/>
              <w:left w:val="nil"/>
              <w:bottom w:val="nil"/>
              <w:right w:val="nil"/>
            </w:tcBorders>
            <w:shd w:val="clear" w:color="auto" w:fill="auto"/>
            <w:noWrap/>
            <w:vAlign w:val="bottom"/>
            <w:hideMark/>
          </w:tcPr>
          <w:p w14:paraId="6156E7D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0.52±0.12</w:t>
            </w:r>
          </w:p>
        </w:tc>
        <w:tc>
          <w:tcPr>
            <w:tcW w:w="1204" w:type="dxa"/>
            <w:tcBorders>
              <w:top w:val="nil"/>
              <w:left w:val="nil"/>
              <w:bottom w:val="nil"/>
              <w:right w:val="nil"/>
            </w:tcBorders>
            <w:shd w:val="clear" w:color="auto" w:fill="auto"/>
            <w:noWrap/>
            <w:vAlign w:val="bottom"/>
            <w:hideMark/>
          </w:tcPr>
          <w:p w14:paraId="5E09CD78"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0.55±0.05</w:t>
            </w:r>
          </w:p>
        </w:tc>
        <w:tc>
          <w:tcPr>
            <w:tcW w:w="1084" w:type="dxa"/>
            <w:tcBorders>
              <w:top w:val="nil"/>
              <w:left w:val="nil"/>
              <w:bottom w:val="nil"/>
              <w:right w:val="nil"/>
            </w:tcBorders>
            <w:shd w:val="clear" w:color="auto" w:fill="auto"/>
            <w:noWrap/>
            <w:vAlign w:val="bottom"/>
            <w:hideMark/>
          </w:tcPr>
          <w:p w14:paraId="391C59A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sig</w:t>
            </w:r>
          </w:p>
        </w:tc>
      </w:tr>
      <w:tr w:rsidR="00556DFD" w:rsidRPr="00556DFD" w14:paraId="2B53AAC3" w14:textId="77777777" w:rsidTr="00BB3674">
        <w:trPr>
          <w:gridAfter w:val="1"/>
          <w:wAfter w:w="7" w:type="dxa"/>
          <w:trHeight w:val="241"/>
        </w:trPr>
        <w:tc>
          <w:tcPr>
            <w:tcW w:w="1760" w:type="dxa"/>
            <w:tcBorders>
              <w:top w:val="nil"/>
              <w:left w:val="nil"/>
              <w:bottom w:val="nil"/>
              <w:right w:val="nil"/>
            </w:tcBorders>
            <w:shd w:val="clear" w:color="auto" w:fill="auto"/>
            <w:vAlign w:val="bottom"/>
            <w:hideMark/>
          </w:tcPr>
          <w:p w14:paraId="600920A0"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AMFN_mono</w:t>
            </w:r>
            <w:proofErr w:type="spellEnd"/>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AMFN_inter</w:t>
            </w:r>
            <w:proofErr w:type="spellEnd"/>
          </w:p>
        </w:tc>
        <w:tc>
          <w:tcPr>
            <w:tcW w:w="1759" w:type="dxa"/>
            <w:tcBorders>
              <w:top w:val="nil"/>
              <w:left w:val="nil"/>
              <w:bottom w:val="nil"/>
              <w:right w:val="nil"/>
            </w:tcBorders>
            <w:shd w:val="clear" w:color="auto" w:fill="auto"/>
            <w:noWrap/>
            <w:vAlign w:val="bottom"/>
            <w:hideMark/>
          </w:tcPr>
          <w:p w14:paraId="59357A2F"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2.15±1.48</w:t>
            </w:r>
          </w:p>
        </w:tc>
        <w:tc>
          <w:tcPr>
            <w:tcW w:w="1248" w:type="dxa"/>
            <w:tcBorders>
              <w:top w:val="nil"/>
              <w:left w:val="nil"/>
              <w:bottom w:val="nil"/>
              <w:right w:val="nil"/>
            </w:tcBorders>
            <w:shd w:val="clear" w:color="auto" w:fill="auto"/>
            <w:noWrap/>
            <w:vAlign w:val="bottom"/>
            <w:hideMark/>
          </w:tcPr>
          <w:p w14:paraId="739D31AA"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0.84±0.56</w:t>
            </w:r>
          </w:p>
        </w:tc>
        <w:tc>
          <w:tcPr>
            <w:tcW w:w="954" w:type="dxa"/>
            <w:tcBorders>
              <w:top w:val="nil"/>
              <w:left w:val="nil"/>
              <w:bottom w:val="nil"/>
              <w:right w:val="nil"/>
            </w:tcBorders>
            <w:shd w:val="clear" w:color="auto" w:fill="auto"/>
            <w:noWrap/>
            <w:vAlign w:val="bottom"/>
            <w:hideMark/>
          </w:tcPr>
          <w:p w14:paraId="708749BB"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69" w:type="dxa"/>
            <w:tcBorders>
              <w:top w:val="nil"/>
              <w:left w:val="nil"/>
              <w:bottom w:val="nil"/>
              <w:right w:val="nil"/>
            </w:tcBorders>
            <w:shd w:val="clear" w:color="auto" w:fill="auto"/>
            <w:noWrap/>
            <w:vAlign w:val="bottom"/>
            <w:hideMark/>
          </w:tcPr>
          <w:p w14:paraId="1124784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0.90±0.32</w:t>
            </w:r>
          </w:p>
        </w:tc>
        <w:tc>
          <w:tcPr>
            <w:tcW w:w="1191" w:type="dxa"/>
            <w:tcBorders>
              <w:top w:val="nil"/>
              <w:left w:val="nil"/>
              <w:bottom w:val="nil"/>
              <w:right w:val="nil"/>
            </w:tcBorders>
            <w:shd w:val="clear" w:color="auto" w:fill="auto"/>
            <w:noWrap/>
            <w:vAlign w:val="bottom"/>
            <w:hideMark/>
          </w:tcPr>
          <w:p w14:paraId="3F26300D"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0.59±0.19</w:t>
            </w:r>
          </w:p>
        </w:tc>
        <w:tc>
          <w:tcPr>
            <w:tcW w:w="931" w:type="dxa"/>
            <w:tcBorders>
              <w:top w:val="nil"/>
              <w:left w:val="nil"/>
              <w:bottom w:val="nil"/>
              <w:right w:val="nil"/>
            </w:tcBorders>
            <w:shd w:val="clear" w:color="auto" w:fill="auto"/>
            <w:noWrap/>
            <w:vAlign w:val="bottom"/>
            <w:hideMark/>
          </w:tcPr>
          <w:p w14:paraId="370E45C7"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95" w:type="dxa"/>
            <w:tcBorders>
              <w:top w:val="nil"/>
              <w:left w:val="nil"/>
              <w:bottom w:val="nil"/>
              <w:right w:val="nil"/>
            </w:tcBorders>
            <w:shd w:val="clear" w:color="auto" w:fill="auto"/>
            <w:noWrap/>
            <w:vAlign w:val="bottom"/>
            <w:hideMark/>
          </w:tcPr>
          <w:p w14:paraId="3997C214"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0.79±0.65</w:t>
            </w:r>
          </w:p>
        </w:tc>
        <w:tc>
          <w:tcPr>
            <w:tcW w:w="1134" w:type="dxa"/>
            <w:tcBorders>
              <w:top w:val="nil"/>
              <w:left w:val="nil"/>
              <w:bottom w:val="nil"/>
              <w:right w:val="nil"/>
            </w:tcBorders>
            <w:shd w:val="clear" w:color="auto" w:fill="auto"/>
            <w:noWrap/>
            <w:vAlign w:val="bottom"/>
            <w:hideMark/>
          </w:tcPr>
          <w:p w14:paraId="0DFD4A7E"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0.32±0.28</w:t>
            </w:r>
          </w:p>
        </w:tc>
        <w:tc>
          <w:tcPr>
            <w:tcW w:w="567" w:type="dxa"/>
            <w:tcBorders>
              <w:top w:val="nil"/>
              <w:left w:val="nil"/>
              <w:bottom w:val="nil"/>
              <w:right w:val="nil"/>
            </w:tcBorders>
            <w:shd w:val="clear" w:color="auto" w:fill="auto"/>
            <w:noWrap/>
            <w:vAlign w:val="bottom"/>
            <w:hideMark/>
          </w:tcPr>
          <w:p w14:paraId="491F735A"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34" w:type="dxa"/>
            <w:tcBorders>
              <w:top w:val="nil"/>
              <w:left w:val="nil"/>
              <w:bottom w:val="nil"/>
              <w:right w:val="nil"/>
            </w:tcBorders>
            <w:shd w:val="clear" w:color="auto" w:fill="auto"/>
            <w:noWrap/>
            <w:vAlign w:val="bottom"/>
            <w:hideMark/>
          </w:tcPr>
          <w:p w14:paraId="56992AA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0.98±0.57</w:t>
            </w:r>
          </w:p>
        </w:tc>
        <w:tc>
          <w:tcPr>
            <w:tcW w:w="1204" w:type="dxa"/>
            <w:tcBorders>
              <w:top w:val="nil"/>
              <w:left w:val="nil"/>
              <w:bottom w:val="nil"/>
              <w:right w:val="nil"/>
            </w:tcBorders>
            <w:shd w:val="clear" w:color="auto" w:fill="auto"/>
            <w:noWrap/>
            <w:vAlign w:val="bottom"/>
            <w:hideMark/>
          </w:tcPr>
          <w:p w14:paraId="4D05EBCF"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0.69±0.52</w:t>
            </w:r>
          </w:p>
        </w:tc>
        <w:tc>
          <w:tcPr>
            <w:tcW w:w="1084" w:type="dxa"/>
            <w:tcBorders>
              <w:top w:val="nil"/>
              <w:left w:val="nil"/>
              <w:bottom w:val="nil"/>
              <w:right w:val="nil"/>
            </w:tcBorders>
            <w:shd w:val="clear" w:color="auto" w:fill="auto"/>
            <w:noWrap/>
            <w:vAlign w:val="bottom"/>
            <w:hideMark/>
          </w:tcPr>
          <w:p w14:paraId="7734454E"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r>
      <w:tr w:rsidR="00556DFD" w:rsidRPr="00556DFD" w14:paraId="6885FBD5" w14:textId="77777777" w:rsidTr="00BB3674">
        <w:trPr>
          <w:gridAfter w:val="1"/>
          <w:wAfter w:w="7" w:type="dxa"/>
          <w:trHeight w:val="241"/>
        </w:trPr>
        <w:tc>
          <w:tcPr>
            <w:tcW w:w="1760" w:type="dxa"/>
            <w:tcBorders>
              <w:top w:val="nil"/>
              <w:left w:val="nil"/>
              <w:bottom w:val="nil"/>
              <w:right w:val="nil"/>
            </w:tcBorders>
            <w:shd w:val="clear" w:color="auto" w:fill="auto"/>
            <w:vAlign w:val="bottom"/>
            <w:hideMark/>
          </w:tcPr>
          <w:p w14:paraId="43CAC43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AMFN_mono</w:t>
            </w:r>
            <w:proofErr w:type="spellEnd"/>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AMF_inter</w:t>
            </w:r>
            <w:proofErr w:type="spellEnd"/>
          </w:p>
        </w:tc>
        <w:tc>
          <w:tcPr>
            <w:tcW w:w="1759" w:type="dxa"/>
            <w:tcBorders>
              <w:top w:val="nil"/>
              <w:left w:val="nil"/>
              <w:bottom w:val="nil"/>
              <w:right w:val="nil"/>
            </w:tcBorders>
            <w:shd w:val="clear" w:color="auto" w:fill="auto"/>
            <w:noWrap/>
            <w:vAlign w:val="bottom"/>
            <w:hideMark/>
          </w:tcPr>
          <w:p w14:paraId="54D5855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2.26±1.85</w:t>
            </w:r>
          </w:p>
        </w:tc>
        <w:tc>
          <w:tcPr>
            <w:tcW w:w="1248" w:type="dxa"/>
            <w:tcBorders>
              <w:top w:val="nil"/>
              <w:left w:val="nil"/>
              <w:bottom w:val="nil"/>
              <w:right w:val="nil"/>
            </w:tcBorders>
            <w:shd w:val="clear" w:color="auto" w:fill="auto"/>
            <w:noWrap/>
            <w:vAlign w:val="bottom"/>
            <w:hideMark/>
          </w:tcPr>
          <w:p w14:paraId="1E68FF8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1.31±0.73</w:t>
            </w:r>
          </w:p>
        </w:tc>
        <w:tc>
          <w:tcPr>
            <w:tcW w:w="954" w:type="dxa"/>
            <w:tcBorders>
              <w:top w:val="nil"/>
              <w:left w:val="nil"/>
              <w:bottom w:val="nil"/>
              <w:right w:val="nil"/>
            </w:tcBorders>
            <w:shd w:val="clear" w:color="auto" w:fill="auto"/>
            <w:noWrap/>
            <w:vAlign w:val="bottom"/>
            <w:hideMark/>
          </w:tcPr>
          <w:p w14:paraId="3D206664"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69" w:type="dxa"/>
            <w:tcBorders>
              <w:top w:val="nil"/>
              <w:left w:val="nil"/>
              <w:bottom w:val="nil"/>
              <w:right w:val="nil"/>
            </w:tcBorders>
            <w:shd w:val="clear" w:color="auto" w:fill="auto"/>
            <w:noWrap/>
            <w:vAlign w:val="bottom"/>
            <w:hideMark/>
          </w:tcPr>
          <w:p w14:paraId="1F04DD93"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1.07±0.28</w:t>
            </w:r>
          </w:p>
        </w:tc>
        <w:tc>
          <w:tcPr>
            <w:tcW w:w="1191" w:type="dxa"/>
            <w:tcBorders>
              <w:top w:val="nil"/>
              <w:left w:val="nil"/>
              <w:bottom w:val="nil"/>
              <w:right w:val="nil"/>
            </w:tcBorders>
            <w:shd w:val="clear" w:color="auto" w:fill="auto"/>
            <w:noWrap/>
            <w:vAlign w:val="bottom"/>
            <w:hideMark/>
          </w:tcPr>
          <w:p w14:paraId="18B522AD"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0.76±0.12</w:t>
            </w:r>
          </w:p>
        </w:tc>
        <w:tc>
          <w:tcPr>
            <w:tcW w:w="931" w:type="dxa"/>
            <w:tcBorders>
              <w:top w:val="nil"/>
              <w:left w:val="nil"/>
              <w:bottom w:val="nil"/>
              <w:right w:val="nil"/>
            </w:tcBorders>
            <w:shd w:val="clear" w:color="auto" w:fill="auto"/>
            <w:noWrap/>
            <w:vAlign w:val="bottom"/>
            <w:hideMark/>
          </w:tcPr>
          <w:p w14:paraId="78000B41"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95" w:type="dxa"/>
            <w:tcBorders>
              <w:top w:val="nil"/>
              <w:left w:val="nil"/>
              <w:bottom w:val="nil"/>
              <w:right w:val="nil"/>
            </w:tcBorders>
            <w:shd w:val="clear" w:color="auto" w:fill="auto"/>
            <w:noWrap/>
            <w:vAlign w:val="bottom"/>
            <w:hideMark/>
          </w:tcPr>
          <w:p w14:paraId="34BCB699"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0.72±0.52</w:t>
            </w:r>
          </w:p>
        </w:tc>
        <w:tc>
          <w:tcPr>
            <w:tcW w:w="1134" w:type="dxa"/>
            <w:tcBorders>
              <w:top w:val="nil"/>
              <w:left w:val="nil"/>
              <w:bottom w:val="nil"/>
              <w:right w:val="nil"/>
            </w:tcBorders>
            <w:shd w:val="clear" w:color="auto" w:fill="auto"/>
            <w:noWrap/>
            <w:vAlign w:val="bottom"/>
            <w:hideMark/>
          </w:tcPr>
          <w:p w14:paraId="46B5DA5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0.69±0.61</w:t>
            </w:r>
          </w:p>
        </w:tc>
        <w:tc>
          <w:tcPr>
            <w:tcW w:w="567" w:type="dxa"/>
            <w:tcBorders>
              <w:top w:val="nil"/>
              <w:left w:val="nil"/>
              <w:bottom w:val="nil"/>
              <w:right w:val="nil"/>
            </w:tcBorders>
            <w:shd w:val="clear" w:color="auto" w:fill="auto"/>
            <w:noWrap/>
            <w:vAlign w:val="bottom"/>
            <w:hideMark/>
          </w:tcPr>
          <w:p w14:paraId="4985C50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34" w:type="dxa"/>
            <w:tcBorders>
              <w:top w:val="nil"/>
              <w:left w:val="nil"/>
              <w:bottom w:val="nil"/>
              <w:right w:val="nil"/>
            </w:tcBorders>
            <w:shd w:val="clear" w:color="auto" w:fill="auto"/>
            <w:noWrap/>
            <w:vAlign w:val="bottom"/>
            <w:hideMark/>
          </w:tcPr>
          <w:p w14:paraId="2BE532DB"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2.87±1.47</w:t>
            </w:r>
          </w:p>
        </w:tc>
        <w:tc>
          <w:tcPr>
            <w:tcW w:w="1204" w:type="dxa"/>
            <w:tcBorders>
              <w:top w:val="nil"/>
              <w:left w:val="nil"/>
              <w:bottom w:val="nil"/>
              <w:right w:val="nil"/>
            </w:tcBorders>
            <w:shd w:val="clear" w:color="auto" w:fill="auto"/>
            <w:noWrap/>
            <w:vAlign w:val="bottom"/>
            <w:hideMark/>
          </w:tcPr>
          <w:p w14:paraId="12DCB8B4"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2.31±1.84</w:t>
            </w:r>
          </w:p>
        </w:tc>
        <w:tc>
          <w:tcPr>
            <w:tcW w:w="1084" w:type="dxa"/>
            <w:tcBorders>
              <w:top w:val="nil"/>
              <w:left w:val="nil"/>
              <w:bottom w:val="nil"/>
              <w:right w:val="nil"/>
            </w:tcBorders>
            <w:shd w:val="clear" w:color="auto" w:fill="auto"/>
            <w:noWrap/>
            <w:vAlign w:val="bottom"/>
            <w:hideMark/>
          </w:tcPr>
          <w:p w14:paraId="38A68D42"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r>
      <w:tr w:rsidR="00556DFD" w:rsidRPr="00556DFD" w14:paraId="670F5429" w14:textId="77777777" w:rsidTr="00556DFD">
        <w:trPr>
          <w:gridAfter w:val="1"/>
          <w:wAfter w:w="7" w:type="dxa"/>
          <w:trHeight w:val="241"/>
        </w:trPr>
        <w:tc>
          <w:tcPr>
            <w:tcW w:w="1760" w:type="dxa"/>
            <w:tcBorders>
              <w:top w:val="nil"/>
              <w:left w:val="nil"/>
              <w:bottom w:val="single" w:sz="4" w:space="0" w:color="auto"/>
              <w:right w:val="nil"/>
            </w:tcBorders>
            <w:shd w:val="clear" w:color="auto" w:fill="auto"/>
            <w:vAlign w:val="bottom"/>
            <w:hideMark/>
          </w:tcPr>
          <w:p w14:paraId="771B18EE"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AMFN_inter</w:t>
            </w:r>
            <w:proofErr w:type="spellEnd"/>
            <w:r w:rsidRPr="00556DFD">
              <w:rPr>
                <w:rFonts w:ascii="Times New Roman" w:eastAsia="等线" w:hAnsi="Times New Roman" w:cs="Times New Roman"/>
                <w:color w:val="000000"/>
                <w:sz w:val="22"/>
              </w:rPr>
              <w:t>/+</w:t>
            </w:r>
            <w:proofErr w:type="spellStart"/>
            <w:r w:rsidRPr="00556DFD">
              <w:rPr>
                <w:rFonts w:ascii="Times New Roman" w:eastAsia="等线" w:hAnsi="Times New Roman" w:cs="Times New Roman"/>
                <w:color w:val="000000"/>
                <w:sz w:val="22"/>
              </w:rPr>
              <w:t>AMF_inter</w:t>
            </w:r>
            <w:proofErr w:type="spellEnd"/>
          </w:p>
        </w:tc>
        <w:tc>
          <w:tcPr>
            <w:tcW w:w="1759" w:type="dxa"/>
            <w:tcBorders>
              <w:top w:val="nil"/>
              <w:left w:val="nil"/>
              <w:bottom w:val="single" w:sz="4" w:space="0" w:color="auto"/>
              <w:right w:val="nil"/>
            </w:tcBorders>
            <w:shd w:val="clear" w:color="auto" w:fill="auto"/>
            <w:noWrap/>
            <w:vAlign w:val="bottom"/>
            <w:hideMark/>
          </w:tcPr>
          <w:p w14:paraId="65985AA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1.62±0.74</w:t>
            </w:r>
          </w:p>
        </w:tc>
        <w:tc>
          <w:tcPr>
            <w:tcW w:w="1248" w:type="dxa"/>
            <w:tcBorders>
              <w:top w:val="nil"/>
              <w:left w:val="nil"/>
              <w:bottom w:val="single" w:sz="4" w:space="0" w:color="auto"/>
              <w:right w:val="nil"/>
            </w:tcBorders>
            <w:shd w:val="clear" w:color="auto" w:fill="auto"/>
            <w:noWrap/>
            <w:vAlign w:val="bottom"/>
            <w:hideMark/>
          </w:tcPr>
          <w:p w14:paraId="20DA534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2.62±1.53</w:t>
            </w:r>
          </w:p>
        </w:tc>
        <w:tc>
          <w:tcPr>
            <w:tcW w:w="954" w:type="dxa"/>
            <w:tcBorders>
              <w:top w:val="nil"/>
              <w:left w:val="nil"/>
              <w:bottom w:val="single" w:sz="4" w:space="0" w:color="auto"/>
              <w:right w:val="nil"/>
            </w:tcBorders>
            <w:shd w:val="clear" w:color="auto" w:fill="auto"/>
            <w:noWrap/>
            <w:vAlign w:val="bottom"/>
            <w:hideMark/>
          </w:tcPr>
          <w:p w14:paraId="72B9440C"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69" w:type="dxa"/>
            <w:tcBorders>
              <w:top w:val="nil"/>
              <w:left w:val="nil"/>
              <w:bottom w:val="single" w:sz="4" w:space="0" w:color="auto"/>
              <w:right w:val="nil"/>
            </w:tcBorders>
            <w:shd w:val="clear" w:color="auto" w:fill="auto"/>
            <w:noWrap/>
            <w:vAlign w:val="bottom"/>
            <w:hideMark/>
          </w:tcPr>
          <w:p w14:paraId="48747339"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0.84±0.19</w:t>
            </w:r>
          </w:p>
        </w:tc>
        <w:tc>
          <w:tcPr>
            <w:tcW w:w="1191" w:type="dxa"/>
            <w:tcBorders>
              <w:top w:val="nil"/>
              <w:left w:val="nil"/>
              <w:bottom w:val="single" w:sz="4" w:space="0" w:color="auto"/>
              <w:right w:val="nil"/>
            </w:tcBorders>
            <w:shd w:val="clear" w:color="auto" w:fill="auto"/>
            <w:noWrap/>
            <w:vAlign w:val="bottom"/>
            <w:hideMark/>
          </w:tcPr>
          <w:p w14:paraId="36753D1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0.81±0.32</w:t>
            </w:r>
          </w:p>
        </w:tc>
        <w:tc>
          <w:tcPr>
            <w:tcW w:w="931" w:type="dxa"/>
            <w:tcBorders>
              <w:top w:val="nil"/>
              <w:left w:val="nil"/>
              <w:bottom w:val="single" w:sz="4" w:space="0" w:color="auto"/>
              <w:right w:val="nil"/>
            </w:tcBorders>
            <w:shd w:val="clear" w:color="auto" w:fill="auto"/>
            <w:noWrap/>
            <w:vAlign w:val="bottom"/>
            <w:hideMark/>
          </w:tcPr>
          <w:p w14:paraId="4AB50D4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95" w:type="dxa"/>
            <w:tcBorders>
              <w:top w:val="nil"/>
              <w:left w:val="nil"/>
              <w:bottom w:val="single" w:sz="4" w:space="0" w:color="auto"/>
              <w:right w:val="nil"/>
            </w:tcBorders>
            <w:shd w:val="clear" w:color="auto" w:fill="auto"/>
            <w:noWrap/>
            <w:vAlign w:val="bottom"/>
            <w:hideMark/>
          </w:tcPr>
          <w:p w14:paraId="1ECAE437"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0.89±0.35</w:t>
            </w:r>
          </w:p>
        </w:tc>
        <w:tc>
          <w:tcPr>
            <w:tcW w:w="1134" w:type="dxa"/>
            <w:tcBorders>
              <w:top w:val="nil"/>
              <w:left w:val="nil"/>
              <w:bottom w:val="single" w:sz="4" w:space="0" w:color="auto"/>
              <w:right w:val="nil"/>
            </w:tcBorders>
            <w:shd w:val="clear" w:color="auto" w:fill="auto"/>
            <w:noWrap/>
            <w:vAlign w:val="bottom"/>
            <w:hideMark/>
          </w:tcPr>
          <w:p w14:paraId="68A1C4C8"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1.29±0.25</w:t>
            </w:r>
          </w:p>
        </w:tc>
        <w:tc>
          <w:tcPr>
            <w:tcW w:w="567" w:type="dxa"/>
            <w:tcBorders>
              <w:top w:val="nil"/>
              <w:left w:val="nil"/>
              <w:bottom w:val="single" w:sz="4" w:space="0" w:color="auto"/>
              <w:right w:val="nil"/>
            </w:tcBorders>
            <w:shd w:val="clear" w:color="auto" w:fill="auto"/>
            <w:noWrap/>
            <w:vAlign w:val="bottom"/>
            <w:hideMark/>
          </w:tcPr>
          <w:p w14:paraId="21070C58"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No</w:t>
            </w:r>
          </w:p>
        </w:tc>
        <w:tc>
          <w:tcPr>
            <w:tcW w:w="1134" w:type="dxa"/>
            <w:tcBorders>
              <w:top w:val="nil"/>
              <w:left w:val="nil"/>
              <w:bottom w:val="single" w:sz="4" w:space="0" w:color="auto"/>
              <w:right w:val="nil"/>
            </w:tcBorders>
            <w:shd w:val="clear" w:color="auto" w:fill="auto"/>
            <w:noWrap/>
            <w:vAlign w:val="bottom"/>
            <w:hideMark/>
          </w:tcPr>
          <w:p w14:paraId="26713DB9"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2.98±0.35</w:t>
            </w:r>
          </w:p>
        </w:tc>
        <w:tc>
          <w:tcPr>
            <w:tcW w:w="1204" w:type="dxa"/>
            <w:tcBorders>
              <w:top w:val="nil"/>
              <w:left w:val="nil"/>
              <w:bottom w:val="single" w:sz="4" w:space="0" w:color="auto"/>
              <w:right w:val="nil"/>
            </w:tcBorders>
            <w:shd w:val="clear" w:color="auto" w:fill="auto"/>
            <w:noWrap/>
            <w:vAlign w:val="bottom"/>
            <w:hideMark/>
          </w:tcPr>
          <w:p w14:paraId="6159AD0F"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3.26±0.41</w:t>
            </w:r>
          </w:p>
        </w:tc>
        <w:tc>
          <w:tcPr>
            <w:tcW w:w="1084" w:type="dxa"/>
            <w:tcBorders>
              <w:top w:val="nil"/>
              <w:left w:val="nil"/>
              <w:bottom w:val="single" w:sz="4" w:space="0" w:color="auto"/>
              <w:right w:val="nil"/>
            </w:tcBorders>
            <w:shd w:val="clear" w:color="auto" w:fill="auto"/>
            <w:noWrap/>
            <w:vAlign w:val="bottom"/>
            <w:hideMark/>
          </w:tcPr>
          <w:p w14:paraId="485103E5" w14:textId="77777777" w:rsidR="00556DFD" w:rsidRPr="00556DFD" w:rsidRDefault="00556DFD" w:rsidP="00BB3674">
            <w:pPr>
              <w:spacing w:after="0" w:line="240" w:lineRule="auto"/>
              <w:rPr>
                <w:rFonts w:ascii="Times New Roman" w:eastAsia="等线" w:hAnsi="Times New Roman" w:cs="Times New Roman"/>
                <w:color w:val="000000"/>
                <w:sz w:val="22"/>
              </w:rPr>
            </w:pPr>
            <w:r w:rsidRPr="00556DFD">
              <w:rPr>
                <w:rFonts w:ascii="Times New Roman" w:eastAsia="等线" w:hAnsi="Times New Roman" w:cs="Times New Roman"/>
                <w:color w:val="000000"/>
                <w:sz w:val="22"/>
              </w:rPr>
              <w:t>sig</w:t>
            </w:r>
          </w:p>
        </w:tc>
      </w:tr>
    </w:tbl>
    <w:p w14:paraId="609ACE5B" w14:textId="77777777" w:rsidR="00F36B05" w:rsidRDefault="00F36B05" w:rsidP="00556DFD">
      <w:pPr>
        <w:rPr>
          <w:rFonts w:ascii="Times New Roman" w:hAnsi="Times New Roman" w:cs="Times New Roman"/>
          <w:sz w:val="18"/>
          <w:szCs w:val="24"/>
        </w:rPr>
      </w:pPr>
    </w:p>
    <w:p w14:paraId="521C9F48" w14:textId="0CF9A77B" w:rsidR="00556DFD" w:rsidRPr="00556DFD" w:rsidRDefault="00556DFD" w:rsidP="00556DFD">
      <w:pPr>
        <w:rPr>
          <w:rFonts w:ascii="Times New Roman" w:hAnsi="Times New Roman" w:cs="Times New Roman"/>
          <w:sz w:val="18"/>
          <w:szCs w:val="24"/>
        </w:rPr>
      </w:pPr>
      <w:r w:rsidRPr="00556DFD">
        <w:rPr>
          <w:rFonts w:ascii="Times New Roman" w:hAnsi="Times New Roman" w:cs="Times New Roman"/>
          <w:sz w:val="18"/>
          <w:szCs w:val="24"/>
        </w:rPr>
        <w:t>Note: “No” represents no difference between two treatments, “sig” represents significant difference between two treatments.</w:t>
      </w:r>
    </w:p>
    <w:p w14:paraId="66E3EC5E" w14:textId="77777777" w:rsidR="00E76313" w:rsidRPr="00556DFD" w:rsidRDefault="00E76313">
      <w:pPr>
        <w:rPr>
          <w:lang w:val="en-US"/>
        </w:rPr>
      </w:pPr>
    </w:p>
    <w:p w14:paraId="5AF151B5" w14:textId="190153EB" w:rsidR="00556DFD" w:rsidRDefault="00556DFD">
      <w:pPr>
        <w:sectPr w:rsidR="00556DFD" w:rsidSect="00D25279">
          <w:pgSz w:w="16838" w:h="11906" w:orient="landscape"/>
          <w:pgMar w:top="1417" w:right="1417" w:bottom="1417" w:left="1417" w:header="720" w:footer="720" w:gutter="0"/>
          <w:cols w:space="720"/>
          <w:docGrid w:linePitch="360"/>
        </w:sectPr>
      </w:pPr>
    </w:p>
    <w:p w14:paraId="44D4E4DD" w14:textId="77777777" w:rsidR="003671EB" w:rsidRDefault="003671EB" w:rsidP="003671EB">
      <w:pPr>
        <w:spacing w:after="240"/>
      </w:pPr>
      <w:r>
        <w:rPr>
          <w:noProof/>
        </w:rPr>
        <w:lastRenderedPageBreak/>
        <w:drawing>
          <wp:inline distT="0" distB="0" distL="0" distR="0" wp14:anchorId="205201D6" wp14:editId="051D2538">
            <wp:extent cx="5274310" cy="261683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616835"/>
                    </a:xfrm>
                    <a:prstGeom prst="rect">
                      <a:avLst/>
                    </a:prstGeom>
                  </pic:spPr>
                </pic:pic>
              </a:graphicData>
            </a:graphic>
          </wp:inline>
        </w:drawing>
      </w:r>
    </w:p>
    <w:p w14:paraId="365CC72E" w14:textId="075D9A18" w:rsidR="003671EB" w:rsidRDefault="003671EB" w:rsidP="003671EB">
      <w:pPr>
        <w:rPr>
          <w:color w:val="131413"/>
          <w:sz w:val="22"/>
        </w:rPr>
      </w:pPr>
      <w:r w:rsidRPr="003671EB">
        <w:rPr>
          <w:rFonts w:ascii="Times New Roman" w:hAnsi="Times New Roman" w:cs="Times New Roman"/>
          <w:b/>
          <w:color w:val="131413"/>
          <w:sz w:val="22"/>
        </w:rPr>
        <w:t xml:space="preserve">Figure </w:t>
      </w:r>
      <w:r w:rsidR="00556DFD">
        <w:rPr>
          <w:rFonts w:ascii="Times New Roman" w:hAnsi="Times New Roman" w:cs="Times New Roman"/>
          <w:b/>
          <w:color w:val="131413"/>
          <w:sz w:val="22"/>
        </w:rPr>
        <w:t>S1</w:t>
      </w:r>
      <w:r w:rsidRPr="003671EB">
        <w:rPr>
          <w:rFonts w:ascii="Times New Roman" w:hAnsi="Times New Roman" w:cs="Times New Roman"/>
          <w:b/>
          <w:color w:val="131413"/>
          <w:sz w:val="22"/>
        </w:rPr>
        <w:t xml:space="preserve">. </w:t>
      </w:r>
      <w:r w:rsidRPr="003671EB">
        <w:rPr>
          <w:rFonts w:ascii="Times New Roman" w:hAnsi="Times New Roman" w:cs="Times New Roman"/>
          <w:color w:val="131413"/>
          <w:sz w:val="22"/>
        </w:rPr>
        <w:t xml:space="preserve">AMF colonization of millet (a) and chickpea (b) in sole (Sole) and mixture (Mixed). </w:t>
      </w:r>
      <w:r w:rsidR="00DF3825">
        <w:rPr>
          <w:rFonts w:ascii="Times New Roman" w:hAnsi="Times New Roman" w:cs="Times New Roman"/>
          <w:color w:val="131413"/>
          <w:sz w:val="22"/>
        </w:rPr>
        <w:t>T</w:t>
      </w:r>
      <w:r w:rsidR="00DF3825" w:rsidRPr="004D6FEC">
        <w:rPr>
          <w:rFonts w:ascii="Times New Roman" w:hAnsi="Times New Roman" w:cs="Times New Roman"/>
          <w:color w:val="131413"/>
          <w:sz w:val="22"/>
        </w:rPr>
        <w:t xml:space="preserve">he inoculated plant (+AMF) with a non-inoculated </w:t>
      </w:r>
      <w:proofErr w:type="spellStart"/>
      <w:r w:rsidR="00DF3825" w:rsidRPr="004D6FEC">
        <w:rPr>
          <w:rFonts w:ascii="Times New Roman" w:hAnsi="Times New Roman" w:cs="Times New Roman"/>
          <w:color w:val="131413"/>
          <w:sz w:val="22"/>
        </w:rPr>
        <w:t>neighbor</w:t>
      </w:r>
      <w:proofErr w:type="spellEnd"/>
      <w:r w:rsidR="00DF3825" w:rsidRPr="004D6FEC">
        <w:rPr>
          <w:rFonts w:ascii="Times New Roman" w:hAnsi="Times New Roman" w:cs="Times New Roman"/>
          <w:color w:val="131413"/>
          <w:sz w:val="22"/>
        </w:rPr>
        <w:t xml:space="preserve">, or the non-inoculated plant with an inoculated </w:t>
      </w:r>
      <w:proofErr w:type="spellStart"/>
      <w:r w:rsidR="00DF3825" w:rsidRPr="004D6FEC">
        <w:rPr>
          <w:rFonts w:ascii="Times New Roman" w:hAnsi="Times New Roman" w:cs="Times New Roman"/>
          <w:color w:val="131413"/>
          <w:sz w:val="22"/>
        </w:rPr>
        <w:t>neighbor</w:t>
      </w:r>
      <w:proofErr w:type="spellEnd"/>
      <w:r w:rsidR="00DF3825" w:rsidRPr="004D6FEC">
        <w:rPr>
          <w:rFonts w:ascii="Times New Roman" w:hAnsi="Times New Roman" w:cs="Times New Roman"/>
          <w:color w:val="131413"/>
          <w:sz w:val="22"/>
        </w:rPr>
        <w:t xml:space="preserve"> (+AMFN). The labels apply to the other figures. Bars represent means ± SE (n=</w:t>
      </w:r>
      <w:r w:rsidR="00DF3825" w:rsidRPr="004D6FEC">
        <w:rPr>
          <w:rFonts w:ascii="Times New Roman" w:hAnsi="Times New Roman" w:cs="Times New Roman" w:hint="eastAsia"/>
          <w:color w:val="131413"/>
          <w:sz w:val="22"/>
        </w:rPr>
        <w:t>4</w:t>
      </w:r>
      <w:r w:rsidR="00DF3825" w:rsidRPr="004D6FEC">
        <w:rPr>
          <w:rFonts w:ascii="Times New Roman" w:hAnsi="Times New Roman" w:cs="Times New Roman"/>
          <w:color w:val="131413"/>
          <w:sz w:val="22"/>
        </w:rPr>
        <w:t>). Bars with the same letter within a panel are not significantly different (</w:t>
      </w:r>
      <w:r w:rsidR="00DF3825" w:rsidRPr="00D73984">
        <w:rPr>
          <w:rFonts w:ascii="Times New Roman" w:hAnsi="Times New Roman" w:cs="Times New Roman"/>
          <w:i/>
          <w:iCs/>
          <w:color w:val="131413"/>
          <w:sz w:val="22"/>
        </w:rPr>
        <w:t>P</w:t>
      </w:r>
      <w:r w:rsidR="00DF3825" w:rsidRPr="004D6FEC">
        <w:rPr>
          <w:rFonts w:ascii="Times New Roman" w:hAnsi="Times New Roman" w:cs="Times New Roman"/>
          <w:color w:val="131413"/>
          <w:sz w:val="22"/>
        </w:rPr>
        <w:t>&lt;0.05).</w:t>
      </w:r>
    </w:p>
    <w:p w14:paraId="1C86B001" w14:textId="0E03B5C4" w:rsidR="00D25279" w:rsidRDefault="00D25279"/>
    <w:p w14:paraId="3F60CF7C" w14:textId="77777777" w:rsidR="00F416A3" w:rsidRPr="003671EB" w:rsidRDefault="00F416A3"/>
    <w:p w14:paraId="0DB2208C" w14:textId="77777777" w:rsidR="00A27FF2" w:rsidRDefault="00A27FF2" w:rsidP="00A27FF2">
      <w:r>
        <w:rPr>
          <w:noProof/>
        </w:rPr>
        <w:lastRenderedPageBreak/>
        <w:drawing>
          <wp:inline distT="0" distB="0" distL="0" distR="0" wp14:anchorId="18E30A85" wp14:editId="591744EA">
            <wp:extent cx="5274310" cy="5274310"/>
            <wp:effectExtent l="0" t="0" r="254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5274310"/>
                    </a:xfrm>
                    <a:prstGeom prst="rect">
                      <a:avLst/>
                    </a:prstGeom>
                  </pic:spPr>
                </pic:pic>
              </a:graphicData>
            </a:graphic>
          </wp:inline>
        </w:drawing>
      </w:r>
    </w:p>
    <w:p w14:paraId="05975FB9" w14:textId="5FD5B081" w:rsidR="00A27FF2" w:rsidRDefault="00A27FF2" w:rsidP="00A27FF2">
      <w:pPr>
        <w:spacing w:line="360" w:lineRule="auto"/>
        <w:jc w:val="both"/>
        <w:rPr>
          <w:rFonts w:ascii="Times New Roman" w:hAnsi="Times New Roman" w:cs="Times New Roman"/>
          <w:color w:val="131413"/>
          <w:sz w:val="22"/>
        </w:rPr>
      </w:pPr>
      <w:r w:rsidRPr="004D6FEC">
        <w:rPr>
          <w:rFonts w:ascii="Times New Roman" w:hAnsi="Times New Roman" w:cs="Times New Roman"/>
          <w:b/>
          <w:sz w:val="22"/>
        </w:rPr>
        <w:t xml:space="preserve">Figure </w:t>
      </w:r>
      <w:r>
        <w:rPr>
          <w:rFonts w:ascii="Times New Roman" w:hAnsi="Times New Roman" w:cs="Times New Roman"/>
          <w:b/>
          <w:sz w:val="22"/>
        </w:rPr>
        <w:t>S</w:t>
      </w:r>
      <w:r w:rsidR="00556DFD">
        <w:rPr>
          <w:rFonts w:ascii="Times New Roman" w:hAnsi="Times New Roman" w:cs="Times New Roman"/>
          <w:b/>
          <w:sz w:val="22"/>
        </w:rPr>
        <w:t>2</w:t>
      </w:r>
      <w:r w:rsidRPr="004D6FEC">
        <w:rPr>
          <w:rFonts w:ascii="Times New Roman" w:hAnsi="Times New Roman" w:cs="Times New Roman"/>
          <w:b/>
          <w:sz w:val="22"/>
        </w:rPr>
        <w:t>.</w:t>
      </w:r>
      <w:r w:rsidRPr="004D6FEC">
        <w:rPr>
          <w:rFonts w:ascii="Times New Roman" w:hAnsi="Times New Roman" w:cs="Times New Roman"/>
          <w:sz w:val="22"/>
        </w:rPr>
        <w:t xml:space="preserve"> </w:t>
      </w:r>
      <w:r w:rsidRPr="004D6FEC">
        <w:rPr>
          <w:rFonts w:ascii="Times New Roman" w:hAnsi="Times New Roman" w:cs="Times New Roman"/>
          <w:color w:val="131413"/>
          <w:sz w:val="22"/>
        </w:rPr>
        <w:t xml:space="preserve">Plant biomass (shoot and root) (a, b) and P uptake (c, d) of </w:t>
      </w:r>
      <w:r w:rsidRPr="004D6FEC">
        <w:rPr>
          <w:rFonts w:ascii="Times New Roman" w:hAnsi="Times New Roman" w:cs="Times New Roman" w:hint="eastAsia"/>
          <w:color w:val="131413"/>
          <w:sz w:val="22"/>
        </w:rPr>
        <w:t xml:space="preserve">millet </w:t>
      </w:r>
      <w:r w:rsidRPr="004D6FEC">
        <w:rPr>
          <w:rFonts w:ascii="Times New Roman" w:hAnsi="Times New Roman" w:cs="Times New Roman"/>
          <w:color w:val="131413"/>
          <w:sz w:val="22"/>
        </w:rPr>
        <w:t>(a, c)</w:t>
      </w:r>
      <w:r w:rsidRPr="004D6FEC">
        <w:rPr>
          <w:rFonts w:ascii="Times New Roman" w:hAnsi="Times New Roman" w:cs="Times New Roman" w:hint="eastAsia"/>
          <w:color w:val="131413"/>
          <w:sz w:val="22"/>
        </w:rPr>
        <w:t xml:space="preserve"> and chickpea</w:t>
      </w:r>
      <w:r w:rsidRPr="004D6FEC">
        <w:rPr>
          <w:rFonts w:ascii="Times New Roman" w:hAnsi="Times New Roman" w:cs="Times New Roman"/>
          <w:color w:val="131413"/>
          <w:sz w:val="22"/>
        </w:rPr>
        <w:t xml:space="preserve"> (b, d)</w:t>
      </w:r>
      <w:r w:rsidRPr="004D6FEC">
        <w:rPr>
          <w:rFonts w:ascii="Times New Roman" w:hAnsi="Times New Roman" w:cs="Times New Roman" w:hint="eastAsia"/>
          <w:color w:val="131413"/>
          <w:sz w:val="22"/>
        </w:rPr>
        <w:t xml:space="preserve"> </w:t>
      </w:r>
      <w:r w:rsidRPr="004D6FEC">
        <w:rPr>
          <w:rFonts w:ascii="Times New Roman" w:hAnsi="Times New Roman" w:cs="Times New Roman"/>
          <w:color w:val="131413"/>
          <w:sz w:val="22"/>
        </w:rPr>
        <w:t xml:space="preserve">in </w:t>
      </w:r>
      <w:r w:rsidRPr="004D6FEC">
        <w:rPr>
          <w:rFonts w:ascii="Times New Roman" w:hAnsi="Times New Roman" w:cs="Times New Roman" w:hint="eastAsia"/>
          <w:color w:val="131413"/>
          <w:sz w:val="22"/>
        </w:rPr>
        <w:t xml:space="preserve">the </w:t>
      </w:r>
      <w:r w:rsidRPr="004D6FEC">
        <w:rPr>
          <w:rFonts w:ascii="Times New Roman" w:hAnsi="Times New Roman" w:cs="Times New Roman"/>
          <w:color w:val="131413"/>
          <w:sz w:val="22"/>
        </w:rPr>
        <w:t>sole and mixture</w:t>
      </w:r>
      <w:r w:rsidRPr="004D6FEC">
        <w:rPr>
          <w:rFonts w:ascii="Times New Roman" w:hAnsi="Times New Roman" w:cs="Times New Roman" w:hint="eastAsia"/>
          <w:color w:val="131413"/>
          <w:sz w:val="22"/>
        </w:rPr>
        <w:t xml:space="preserve"> treatments</w:t>
      </w:r>
      <w:r w:rsidRPr="004D6FEC">
        <w:rPr>
          <w:rFonts w:ascii="Times New Roman" w:hAnsi="Times New Roman" w:cs="Times New Roman"/>
          <w:color w:val="131413"/>
          <w:sz w:val="22"/>
        </w:rPr>
        <w:t>. Plants without AMF in any of the two compartments (-AMF)</w:t>
      </w:r>
      <w:r w:rsidR="00DF3825">
        <w:rPr>
          <w:rFonts w:ascii="Times New Roman" w:hAnsi="Times New Roman" w:cs="Times New Roman"/>
          <w:color w:val="131413"/>
          <w:sz w:val="22"/>
        </w:rPr>
        <w:t>.</w:t>
      </w:r>
      <w:r w:rsidRPr="004D6FEC">
        <w:rPr>
          <w:rFonts w:ascii="Times New Roman" w:hAnsi="Times New Roman" w:cs="Times New Roman"/>
          <w:color w:val="131413"/>
          <w:sz w:val="22"/>
        </w:rPr>
        <w:t xml:space="preserve"> </w:t>
      </w:r>
    </w:p>
    <w:p w14:paraId="04DACCAA" w14:textId="77777777" w:rsidR="004F4DBF" w:rsidRDefault="004F4DBF" w:rsidP="004F4DBF">
      <w:r>
        <w:rPr>
          <w:noProof/>
        </w:rPr>
        <w:lastRenderedPageBreak/>
        <w:drawing>
          <wp:inline distT="0" distB="0" distL="0" distR="0" wp14:anchorId="2DF18104" wp14:editId="24EF3997">
            <wp:extent cx="5753100" cy="5753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3100" cy="5753100"/>
                    </a:xfrm>
                    <a:prstGeom prst="rect">
                      <a:avLst/>
                    </a:prstGeom>
                  </pic:spPr>
                </pic:pic>
              </a:graphicData>
            </a:graphic>
          </wp:inline>
        </w:drawing>
      </w:r>
    </w:p>
    <w:p w14:paraId="58EA41F7" w14:textId="70796E70" w:rsidR="004F4DBF" w:rsidRPr="00BE7AB4" w:rsidRDefault="004F4DBF" w:rsidP="004F4DBF">
      <w:pPr>
        <w:spacing w:line="360" w:lineRule="auto"/>
        <w:jc w:val="both"/>
        <w:rPr>
          <w:rFonts w:ascii="Times New Roman" w:hAnsi="Times New Roman" w:cs="Times New Roman"/>
          <w:color w:val="131413"/>
          <w:sz w:val="22"/>
        </w:rPr>
      </w:pPr>
      <w:r w:rsidRPr="00BE7AB4">
        <w:rPr>
          <w:rFonts w:ascii="Times New Roman" w:hAnsi="Times New Roman" w:cs="Times New Roman" w:hint="eastAsia"/>
          <w:b/>
          <w:color w:val="131413"/>
          <w:sz w:val="22"/>
        </w:rPr>
        <w:t>Figure S</w:t>
      </w:r>
      <w:r>
        <w:rPr>
          <w:rFonts w:ascii="Times New Roman" w:hAnsi="Times New Roman" w:cs="Times New Roman"/>
          <w:b/>
          <w:color w:val="131413"/>
          <w:sz w:val="22"/>
        </w:rPr>
        <w:t>3</w:t>
      </w:r>
      <w:r w:rsidRPr="00BE7AB4">
        <w:rPr>
          <w:rFonts w:ascii="Times New Roman" w:hAnsi="Times New Roman" w:cs="Times New Roman" w:hint="eastAsia"/>
          <w:b/>
          <w:color w:val="131413"/>
          <w:sz w:val="22"/>
        </w:rPr>
        <w:t>.</w:t>
      </w:r>
      <w:r w:rsidRPr="00BE7AB4">
        <w:rPr>
          <w:rFonts w:ascii="Times New Roman" w:hAnsi="Times New Roman" w:cs="Times New Roman" w:hint="eastAsia"/>
          <w:color w:val="131413"/>
          <w:sz w:val="22"/>
        </w:rPr>
        <w:t xml:space="preserve"> </w:t>
      </w:r>
      <w:r w:rsidR="00A87A12" w:rsidRPr="00A87A12">
        <w:rPr>
          <w:rFonts w:ascii="Times New Roman" w:hAnsi="Times New Roman" w:cs="Times New Roman" w:hint="eastAsia"/>
          <w:color w:val="131413"/>
          <w:sz w:val="22"/>
          <w:lang w:val="en-US"/>
        </w:rPr>
        <w:t>Shoot n</w:t>
      </w:r>
      <w:r w:rsidR="00A87A12" w:rsidRPr="00A87A12">
        <w:rPr>
          <w:rFonts w:ascii="Times New Roman" w:hAnsi="Times New Roman" w:cs="Times New Roman"/>
          <w:color w:val="131413"/>
          <w:sz w:val="22"/>
          <w:lang w:val="en-US"/>
        </w:rPr>
        <w:t>itrogen (N) content of millet (</w:t>
      </w:r>
      <w:r w:rsidR="00A87A12" w:rsidRPr="00A87A12">
        <w:rPr>
          <w:rFonts w:ascii="Times New Roman" w:hAnsi="Times New Roman" w:cs="Times New Roman" w:hint="eastAsia"/>
          <w:color w:val="131413"/>
          <w:sz w:val="22"/>
          <w:lang w:val="en-US"/>
        </w:rPr>
        <w:t>a</w:t>
      </w:r>
      <w:r w:rsidR="00A87A12" w:rsidRPr="00A87A12">
        <w:rPr>
          <w:rFonts w:ascii="Times New Roman" w:hAnsi="Times New Roman" w:cs="Times New Roman"/>
          <w:color w:val="131413"/>
          <w:sz w:val="22"/>
          <w:lang w:val="en-US"/>
        </w:rPr>
        <w:t>) and chickpea (</w:t>
      </w:r>
      <w:r w:rsidR="00A87A12" w:rsidRPr="00A87A12">
        <w:rPr>
          <w:rFonts w:ascii="Times New Roman" w:hAnsi="Times New Roman" w:cs="Times New Roman" w:hint="eastAsia"/>
          <w:color w:val="131413"/>
          <w:sz w:val="22"/>
          <w:lang w:val="en-US"/>
        </w:rPr>
        <w:t>b</w:t>
      </w:r>
      <w:r w:rsidR="00A87A12" w:rsidRPr="00A87A12">
        <w:rPr>
          <w:rFonts w:ascii="Times New Roman" w:hAnsi="Times New Roman" w:cs="Times New Roman"/>
          <w:color w:val="131413"/>
          <w:sz w:val="22"/>
          <w:lang w:val="en-US"/>
        </w:rPr>
        <w:t>) in sole (Sole) and mixture (Mixed)</w:t>
      </w:r>
      <w:r w:rsidR="00A87A12" w:rsidRPr="00A87A12">
        <w:rPr>
          <w:rFonts w:ascii="Times New Roman" w:hAnsi="Times New Roman" w:cs="Times New Roman" w:hint="eastAsia"/>
          <w:color w:val="131413"/>
          <w:sz w:val="22"/>
          <w:lang w:val="en-US"/>
        </w:rPr>
        <w:t>,</w:t>
      </w:r>
      <w:r w:rsidR="00A87A12" w:rsidRPr="00A87A12">
        <w:rPr>
          <w:rFonts w:ascii="Times New Roman" w:hAnsi="Times New Roman" w:cs="Times New Roman"/>
          <w:color w:val="131413"/>
          <w:sz w:val="22"/>
          <w:lang w:val="en-US"/>
        </w:rPr>
        <w:t xml:space="preserve"> </w:t>
      </w:r>
      <w:r w:rsidR="00A87A12" w:rsidRPr="00A87A12">
        <w:rPr>
          <w:rFonts w:ascii="Times New Roman" w:hAnsi="Times New Roman" w:cs="Times New Roman" w:hint="eastAsia"/>
          <w:color w:val="131413"/>
          <w:sz w:val="22"/>
          <w:lang w:val="en-US"/>
        </w:rPr>
        <w:t xml:space="preserve">and </w:t>
      </w:r>
      <w:r w:rsidR="00A87A12" w:rsidRPr="00A87A12">
        <w:rPr>
          <w:rFonts w:ascii="Times New Roman" w:hAnsi="Times New Roman" w:cs="Times New Roman"/>
          <w:color w:val="131413"/>
          <w:sz w:val="22"/>
          <w:lang w:val="en-US"/>
        </w:rPr>
        <w:t xml:space="preserve">N fixation content </w:t>
      </w:r>
      <w:r w:rsidR="00A87A12" w:rsidRPr="00A87A12">
        <w:rPr>
          <w:rFonts w:ascii="Times New Roman" w:hAnsi="Times New Roman" w:cs="Times New Roman" w:hint="eastAsia"/>
          <w:color w:val="131413"/>
          <w:sz w:val="22"/>
          <w:lang w:val="en-US"/>
        </w:rPr>
        <w:t>(c)</w:t>
      </w:r>
      <w:r w:rsidR="00A87A12" w:rsidRPr="00A87A12">
        <w:rPr>
          <w:rFonts w:ascii="Times New Roman" w:hAnsi="Times New Roman" w:cs="Times New Roman"/>
          <w:color w:val="131413"/>
          <w:sz w:val="22"/>
          <w:lang w:val="en-US"/>
        </w:rPr>
        <w:t xml:space="preserve">, nodule number of chickpea in sole and mixture </w:t>
      </w:r>
      <w:r w:rsidR="00A87A12" w:rsidRPr="00A87A12">
        <w:rPr>
          <w:rFonts w:ascii="Times New Roman" w:hAnsi="Times New Roman" w:cs="Times New Roman" w:hint="eastAsia"/>
          <w:color w:val="131413"/>
          <w:sz w:val="22"/>
          <w:lang w:val="en-US"/>
        </w:rPr>
        <w:t>(</w:t>
      </w:r>
      <w:r w:rsidR="00A87A12" w:rsidRPr="00A87A12">
        <w:rPr>
          <w:rFonts w:ascii="Times New Roman" w:hAnsi="Times New Roman" w:cs="Times New Roman"/>
          <w:color w:val="131413"/>
          <w:sz w:val="22"/>
          <w:lang w:val="en-US"/>
        </w:rPr>
        <w:t>d</w:t>
      </w:r>
      <w:r w:rsidR="00A87A12" w:rsidRPr="00A87A12">
        <w:rPr>
          <w:rFonts w:ascii="Times New Roman" w:hAnsi="Times New Roman" w:cs="Times New Roman" w:hint="eastAsia"/>
          <w:color w:val="131413"/>
          <w:sz w:val="22"/>
          <w:lang w:val="en-US"/>
        </w:rPr>
        <w:t>)</w:t>
      </w:r>
      <w:r w:rsidR="00A87A12" w:rsidRPr="00A87A12">
        <w:rPr>
          <w:rFonts w:ascii="Times New Roman" w:hAnsi="Times New Roman" w:cs="Times New Roman"/>
          <w:color w:val="131413"/>
          <w:sz w:val="22"/>
          <w:lang w:val="en-US"/>
        </w:rPr>
        <w:t>.</w:t>
      </w:r>
    </w:p>
    <w:p w14:paraId="1151A8BD" w14:textId="77777777" w:rsidR="00BB2952" w:rsidRPr="00BB2952" w:rsidRDefault="00BB2952" w:rsidP="00A27FF2">
      <w:pPr>
        <w:spacing w:line="360" w:lineRule="auto"/>
        <w:jc w:val="both"/>
        <w:rPr>
          <w:rFonts w:ascii="Times New Roman" w:hAnsi="Times New Roman" w:cs="Times New Roman"/>
          <w:color w:val="131413"/>
          <w:sz w:val="22"/>
        </w:rPr>
      </w:pPr>
    </w:p>
    <w:p w14:paraId="1B3FECEA" w14:textId="12699C28" w:rsidR="00A27FF2" w:rsidRDefault="000C3EE3" w:rsidP="00A27FF2">
      <w:r>
        <w:rPr>
          <w:noProof/>
        </w:rPr>
        <w:lastRenderedPageBreak/>
        <w:drawing>
          <wp:inline distT="0" distB="0" distL="0" distR="0" wp14:anchorId="30086BF4" wp14:editId="39DD4393">
            <wp:extent cx="5780952" cy="42500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7171" cy="4254627"/>
                    </a:xfrm>
                    <a:prstGeom prst="rect">
                      <a:avLst/>
                    </a:prstGeom>
                    <a:noFill/>
                  </pic:spPr>
                </pic:pic>
              </a:graphicData>
            </a:graphic>
          </wp:inline>
        </w:drawing>
      </w:r>
    </w:p>
    <w:p w14:paraId="48002110" w14:textId="6B046707" w:rsidR="0090569B" w:rsidRDefault="0090569B" w:rsidP="00A27FF2">
      <w:r w:rsidRPr="004D6FEC">
        <w:rPr>
          <w:rFonts w:ascii="Times New Roman" w:hAnsi="Times New Roman" w:cs="Times New Roman"/>
          <w:b/>
          <w:sz w:val="22"/>
        </w:rPr>
        <w:t xml:space="preserve">Figure </w:t>
      </w:r>
      <w:r>
        <w:rPr>
          <w:rFonts w:ascii="Times New Roman" w:hAnsi="Times New Roman" w:cs="Times New Roman"/>
          <w:b/>
          <w:sz w:val="22"/>
        </w:rPr>
        <w:t>S</w:t>
      </w:r>
      <w:r w:rsidR="00E7405F">
        <w:rPr>
          <w:rFonts w:ascii="Times New Roman" w:hAnsi="Times New Roman" w:cs="Times New Roman"/>
          <w:b/>
          <w:sz w:val="22"/>
        </w:rPr>
        <w:t>4</w:t>
      </w:r>
      <w:r w:rsidRPr="004D6FEC">
        <w:rPr>
          <w:rFonts w:ascii="Times New Roman" w:hAnsi="Times New Roman" w:cs="Times New Roman"/>
          <w:b/>
          <w:sz w:val="22"/>
        </w:rPr>
        <w:t>.</w:t>
      </w:r>
      <w:r w:rsidRPr="004D6FEC">
        <w:rPr>
          <w:rFonts w:ascii="Times New Roman" w:hAnsi="Times New Roman" w:cs="Times New Roman"/>
          <w:sz w:val="22"/>
        </w:rPr>
        <w:t xml:space="preserve"> </w:t>
      </w:r>
      <w:r w:rsidRPr="0090569B">
        <w:rPr>
          <w:rFonts w:ascii="Times New Roman" w:hAnsi="Times New Roman" w:cs="Times New Roman"/>
          <w:color w:val="131413"/>
          <w:sz w:val="22"/>
        </w:rPr>
        <w:t>Comparison of expected (Exp) and observed (</w:t>
      </w:r>
      <w:proofErr w:type="spellStart"/>
      <w:r w:rsidRPr="0090569B">
        <w:rPr>
          <w:rFonts w:ascii="Times New Roman" w:hAnsi="Times New Roman" w:cs="Times New Roman"/>
          <w:color w:val="131413"/>
          <w:sz w:val="22"/>
        </w:rPr>
        <w:t>Obs</w:t>
      </w:r>
      <w:proofErr w:type="spellEnd"/>
      <w:r w:rsidRPr="0090569B">
        <w:rPr>
          <w:rFonts w:ascii="Times New Roman" w:hAnsi="Times New Roman" w:cs="Times New Roman"/>
          <w:color w:val="131413"/>
          <w:sz w:val="22"/>
        </w:rPr>
        <w:t>) biomass (shoot and root) (a)</w:t>
      </w:r>
      <w:r w:rsidR="00F11FF5">
        <w:rPr>
          <w:rFonts w:ascii="Times New Roman" w:hAnsi="Times New Roman" w:cs="Times New Roman"/>
          <w:color w:val="131413"/>
          <w:sz w:val="22"/>
        </w:rPr>
        <w:t>,</w:t>
      </w:r>
      <w:r w:rsidRPr="0090569B">
        <w:rPr>
          <w:rFonts w:ascii="Times New Roman" w:hAnsi="Times New Roman" w:cs="Times New Roman"/>
          <w:color w:val="131413"/>
          <w:sz w:val="22"/>
        </w:rPr>
        <w:t xml:space="preserve"> P uptake (b) </w:t>
      </w:r>
      <w:r w:rsidR="00F11FF5">
        <w:rPr>
          <w:rFonts w:ascii="Times New Roman" w:hAnsi="Times New Roman" w:cs="Times New Roman"/>
          <w:color w:val="131413"/>
          <w:sz w:val="22"/>
        </w:rPr>
        <w:t xml:space="preserve">and N content (c) </w:t>
      </w:r>
      <w:r w:rsidRPr="0090569B">
        <w:rPr>
          <w:rFonts w:ascii="Times New Roman" w:hAnsi="Times New Roman" w:cs="Times New Roman"/>
          <w:color w:val="131413"/>
          <w:sz w:val="22"/>
        </w:rPr>
        <w:t>of millet/chickpea mixture per container</w:t>
      </w:r>
      <w:r>
        <w:rPr>
          <w:rFonts w:ascii="Times New Roman" w:hAnsi="Times New Roman" w:cs="Times New Roman"/>
          <w:color w:val="131413"/>
          <w:sz w:val="22"/>
        </w:rPr>
        <w:t xml:space="preserve"> without AMF colonization</w:t>
      </w:r>
      <w:r w:rsidR="000C3EE3">
        <w:rPr>
          <w:rFonts w:ascii="Times New Roman" w:hAnsi="Times New Roman" w:cs="Times New Roman"/>
          <w:color w:val="131413"/>
          <w:sz w:val="22"/>
        </w:rPr>
        <w:t>, with chickpea inoculated with AMF (+AMFC), or with millet inoculated with AMF (+AMFM)</w:t>
      </w:r>
      <w:r w:rsidRPr="0090569B">
        <w:rPr>
          <w:rFonts w:ascii="Times New Roman" w:hAnsi="Times New Roman" w:cs="Times New Roman"/>
          <w:color w:val="131413"/>
          <w:sz w:val="22"/>
        </w:rPr>
        <w:t>.</w:t>
      </w:r>
      <w:r w:rsidR="00706C37">
        <w:rPr>
          <w:rFonts w:ascii="Times New Roman" w:hAnsi="Times New Roman" w:cs="Times New Roman"/>
          <w:color w:val="131413"/>
          <w:sz w:val="22"/>
        </w:rPr>
        <w:t xml:space="preserve"> </w:t>
      </w:r>
    </w:p>
    <w:p w14:paraId="748EACAC" w14:textId="6C3837CC" w:rsidR="0090569B" w:rsidRDefault="0090569B" w:rsidP="00A27FF2"/>
    <w:p w14:paraId="43C18705" w14:textId="726592AB" w:rsidR="00E7405F" w:rsidRDefault="00E7405F" w:rsidP="00A27FF2"/>
    <w:p w14:paraId="3DB8B1BE" w14:textId="77777777" w:rsidR="00E7405F" w:rsidRDefault="00E7405F" w:rsidP="00A27FF2"/>
    <w:p w14:paraId="2EFE7208" w14:textId="77777777" w:rsidR="00E7405F" w:rsidRDefault="00E7405F" w:rsidP="00E7405F">
      <w:pPr>
        <w:spacing w:line="360" w:lineRule="auto"/>
        <w:jc w:val="both"/>
        <w:rPr>
          <w:rFonts w:ascii="Times New Roman" w:hAnsi="Times New Roman" w:cs="Times New Roman"/>
          <w:color w:val="131413"/>
          <w:sz w:val="22"/>
        </w:rPr>
      </w:pPr>
      <w:r>
        <w:rPr>
          <w:noProof/>
        </w:rPr>
        <w:drawing>
          <wp:inline distT="0" distB="0" distL="0" distR="0" wp14:anchorId="515C81CF" wp14:editId="64ECD1C4">
            <wp:extent cx="5760720" cy="28581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858135"/>
                    </a:xfrm>
                    <a:prstGeom prst="rect">
                      <a:avLst/>
                    </a:prstGeom>
                  </pic:spPr>
                </pic:pic>
              </a:graphicData>
            </a:graphic>
          </wp:inline>
        </w:drawing>
      </w:r>
    </w:p>
    <w:p w14:paraId="72696BE1" w14:textId="53830488" w:rsidR="00E7405F" w:rsidRDefault="00E7405F" w:rsidP="00E7405F">
      <w:r w:rsidRPr="004D6FEC">
        <w:rPr>
          <w:rFonts w:ascii="Times New Roman" w:hAnsi="Times New Roman" w:cs="Times New Roman"/>
          <w:b/>
          <w:sz w:val="22"/>
        </w:rPr>
        <w:lastRenderedPageBreak/>
        <w:t xml:space="preserve">Figure </w:t>
      </w:r>
      <w:r>
        <w:rPr>
          <w:rFonts w:ascii="Times New Roman" w:hAnsi="Times New Roman" w:cs="Times New Roman"/>
          <w:b/>
          <w:sz w:val="22"/>
        </w:rPr>
        <w:t>S5</w:t>
      </w:r>
      <w:r w:rsidRPr="004D6FEC">
        <w:rPr>
          <w:rFonts w:ascii="Times New Roman" w:hAnsi="Times New Roman" w:cs="Times New Roman"/>
          <w:b/>
          <w:sz w:val="22"/>
        </w:rPr>
        <w:t>.</w:t>
      </w:r>
      <w:r w:rsidRPr="004D6FEC">
        <w:rPr>
          <w:rFonts w:ascii="Times New Roman" w:hAnsi="Times New Roman" w:cs="Times New Roman"/>
          <w:sz w:val="22"/>
        </w:rPr>
        <w:t xml:space="preserve"> </w:t>
      </w:r>
      <w:r w:rsidR="0008128E">
        <w:rPr>
          <w:rFonts w:ascii="Times New Roman" w:hAnsi="Times New Roman" w:cs="Times New Roman"/>
          <w:color w:val="131413"/>
          <w:sz w:val="22"/>
        </w:rPr>
        <w:t>N:P ratios of millet</w:t>
      </w:r>
      <w:r w:rsidRPr="0090569B">
        <w:rPr>
          <w:rFonts w:ascii="Times New Roman" w:hAnsi="Times New Roman" w:cs="Times New Roman"/>
          <w:color w:val="131413"/>
          <w:sz w:val="22"/>
        </w:rPr>
        <w:t xml:space="preserve"> (a)</w:t>
      </w:r>
      <w:r>
        <w:rPr>
          <w:rFonts w:ascii="Times New Roman" w:hAnsi="Times New Roman" w:cs="Times New Roman"/>
          <w:color w:val="131413"/>
          <w:sz w:val="22"/>
        </w:rPr>
        <w:t>,</w:t>
      </w:r>
      <w:r w:rsidRPr="0090569B">
        <w:rPr>
          <w:rFonts w:ascii="Times New Roman" w:hAnsi="Times New Roman" w:cs="Times New Roman"/>
          <w:color w:val="131413"/>
          <w:sz w:val="22"/>
        </w:rPr>
        <w:t xml:space="preserve"> </w:t>
      </w:r>
      <w:r w:rsidR="0008128E">
        <w:rPr>
          <w:rFonts w:ascii="Times New Roman" w:hAnsi="Times New Roman" w:cs="Times New Roman"/>
          <w:color w:val="131413"/>
          <w:sz w:val="22"/>
        </w:rPr>
        <w:t xml:space="preserve">and chickpea </w:t>
      </w:r>
      <w:r w:rsidRPr="0090569B">
        <w:rPr>
          <w:rFonts w:ascii="Times New Roman" w:hAnsi="Times New Roman" w:cs="Times New Roman"/>
          <w:color w:val="131413"/>
          <w:sz w:val="22"/>
        </w:rPr>
        <w:t xml:space="preserve">(b) </w:t>
      </w:r>
      <w:r w:rsidR="0008128E">
        <w:rPr>
          <w:rFonts w:ascii="Times New Roman" w:hAnsi="Times New Roman" w:cs="Times New Roman"/>
          <w:color w:val="131413"/>
          <w:sz w:val="22"/>
        </w:rPr>
        <w:t>in different treatments</w:t>
      </w:r>
      <w:r w:rsidRPr="0090569B">
        <w:rPr>
          <w:rFonts w:ascii="Times New Roman" w:hAnsi="Times New Roman" w:cs="Times New Roman"/>
          <w:color w:val="131413"/>
          <w:sz w:val="22"/>
        </w:rPr>
        <w:t>.</w:t>
      </w:r>
      <w:r>
        <w:rPr>
          <w:rFonts w:ascii="Times New Roman" w:hAnsi="Times New Roman" w:cs="Times New Roman"/>
          <w:color w:val="131413"/>
          <w:sz w:val="22"/>
        </w:rPr>
        <w:t xml:space="preserve"> </w:t>
      </w:r>
    </w:p>
    <w:p w14:paraId="62C837F7" w14:textId="77777777" w:rsidR="0090569B" w:rsidRPr="00E7405F" w:rsidRDefault="0090569B" w:rsidP="00A27FF2"/>
    <w:p w14:paraId="3D5FA252" w14:textId="74C30964" w:rsidR="00A27FF2" w:rsidRPr="000672E6" w:rsidRDefault="00A27FF2" w:rsidP="00A27FF2">
      <w:pPr>
        <w:spacing w:line="360" w:lineRule="auto"/>
        <w:jc w:val="both"/>
        <w:rPr>
          <w:rFonts w:ascii="Times New Roman" w:hAnsi="Times New Roman" w:cs="Times New Roman"/>
          <w:color w:val="131413"/>
          <w:sz w:val="22"/>
        </w:rPr>
      </w:pPr>
    </w:p>
    <w:p w14:paraId="4A8D04E4" w14:textId="360B3AF5" w:rsidR="00E76313" w:rsidRDefault="00531C2A" w:rsidP="00E76313">
      <w:pPr>
        <w:spacing w:line="360" w:lineRule="auto"/>
        <w:jc w:val="both"/>
        <w:rPr>
          <w:rFonts w:ascii="Times New Roman" w:hAnsi="Times New Roman" w:cs="Times New Roman"/>
          <w:color w:val="131413"/>
          <w:sz w:val="22"/>
        </w:rPr>
      </w:pPr>
      <w:r>
        <w:rPr>
          <w:noProof/>
        </w:rPr>
        <w:drawing>
          <wp:inline distT="0" distB="0" distL="0" distR="0" wp14:anchorId="67E1A923" wp14:editId="42327C77">
            <wp:extent cx="5760720" cy="28581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58135"/>
                    </a:xfrm>
                    <a:prstGeom prst="rect">
                      <a:avLst/>
                    </a:prstGeom>
                  </pic:spPr>
                </pic:pic>
              </a:graphicData>
            </a:graphic>
          </wp:inline>
        </w:drawing>
      </w:r>
    </w:p>
    <w:p w14:paraId="28EBC2D1" w14:textId="747D873B" w:rsidR="000672E6" w:rsidRDefault="000672E6" w:rsidP="000672E6">
      <w:pPr>
        <w:spacing w:line="360" w:lineRule="auto"/>
        <w:jc w:val="both"/>
        <w:rPr>
          <w:rFonts w:ascii="Times New Roman" w:hAnsi="Times New Roman" w:cs="Times New Roman"/>
          <w:color w:val="131413"/>
          <w:sz w:val="22"/>
        </w:rPr>
      </w:pPr>
      <w:r w:rsidRPr="00067318">
        <w:rPr>
          <w:rFonts w:ascii="Times New Roman" w:hAnsi="Times New Roman" w:cs="Times New Roman"/>
          <w:b/>
          <w:color w:val="131413"/>
          <w:sz w:val="22"/>
        </w:rPr>
        <w:t>Figure</w:t>
      </w:r>
      <w:r>
        <w:rPr>
          <w:rFonts w:ascii="Times New Roman" w:hAnsi="Times New Roman" w:cs="Times New Roman" w:hint="eastAsia"/>
          <w:b/>
          <w:color w:val="131413"/>
          <w:sz w:val="22"/>
        </w:rPr>
        <w:t xml:space="preserve"> S</w:t>
      </w:r>
      <w:r w:rsidR="00BB2952">
        <w:rPr>
          <w:rFonts w:ascii="Times New Roman" w:hAnsi="Times New Roman" w:cs="Times New Roman"/>
          <w:b/>
          <w:color w:val="131413"/>
          <w:sz w:val="22"/>
        </w:rPr>
        <w:t>6</w:t>
      </w:r>
      <w:r w:rsidRPr="00067318">
        <w:rPr>
          <w:rFonts w:ascii="Times New Roman" w:hAnsi="Times New Roman" w:cs="Times New Roman"/>
          <w:b/>
          <w:color w:val="131413"/>
          <w:sz w:val="22"/>
        </w:rPr>
        <w:t>.</w:t>
      </w:r>
      <w:r>
        <w:rPr>
          <w:rFonts w:ascii="Times New Roman" w:hAnsi="Times New Roman" w:cs="Times New Roman" w:hint="eastAsia"/>
          <w:b/>
          <w:color w:val="131413"/>
          <w:sz w:val="22"/>
        </w:rPr>
        <w:t xml:space="preserve"> </w:t>
      </w:r>
      <w:r w:rsidRPr="00C829C4">
        <w:rPr>
          <w:rFonts w:ascii="Times New Roman" w:hAnsi="Times New Roman" w:cs="Times New Roman"/>
          <w:color w:val="131413"/>
          <w:sz w:val="22"/>
        </w:rPr>
        <w:t>CFU of phosphate solubilizing bacteria in the rhizosphere soil of millet and chickpea</w:t>
      </w:r>
      <w:r>
        <w:rPr>
          <w:rFonts w:ascii="Times New Roman" w:hAnsi="Times New Roman" w:cs="Times New Roman"/>
          <w:color w:val="131413"/>
          <w:sz w:val="22"/>
        </w:rPr>
        <w:t xml:space="preserve"> in different treatments. </w:t>
      </w:r>
    </w:p>
    <w:p w14:paraId="1364BB5F" w14:textId="77777777" w:rsidR="00524D2C" w:rsidRDefault="00524D2C" w:rsidP="000672E6">
      <w:pPr>
        <w:spacing w:line="360" w:lineRule="auto"/>
        <w:jc w:val="both"/>
        <w:rPr>
          <w:rFonts w:ascii="Times New Roman" w:hAnsi="Times New Roman" w:cs="Times New Roman"/>
          <w:color w:val="131413"/>
          <w:sz w:val="22"/>
        </w:rPr>
      </w:pPr>
    </w:p>
    <w:p w14:paraId="4E205C98" w14:textId="77777777" w:rsidR="00E76313" w:rsidRPr="00323088" w:rsidRDefault="00E76313"/>
    <w:sectPr w:rsidR="00E76313" w:rsidRPr="00323088" w:rsidSect="00E76313">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91F9E" w14:textId="77777777" w:rsidR="003B4FB0" w:rsidRDefault="003B4FB0" w:rsidP="003024DF">
      <w:pPr>
        <w:spacing w:after="0" w:line="240" w:lineRule="auto"/>
      </w:pPr>
      <w:r>
        <w:separator/>
      </w:r>
    </w:p>
  </w:endnote>
  <w:endnote w:type="continuationSeparator" w:id="0">
    <w:p w14:paraId="0E5639C6" w14:textId="77777777" w:rsidR="003B4FB0" w:rsidRDefault="003B4FB0" w:rsidP="00302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4795B" w14:textId="77777777" w:rsidR="003B4FB0" w:rsidRDefault="003B4FB0" w:rsidP="003024DF">
      <w:pPr>
        <w:spacing w:after="0" w:line="240" w:lineRule="auto"/>
      </w:pPr>
      <w:r>
        <w:separator/>
      </w:r>
    </w:p>
  </w:footnote>
  <w:footnote w:type="continuationSeparator" w:id="0">
    <w:p w14:paraId="22162271" w14:textId="77777777" w:rsidR="003B4FB0" w:rsidRDefault="003B4FB0" w:rsidP="003024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95"/>
    <w:rsid w:val="00020A14"/>
    <w:rsid w:val="000672E6"/>
    <w:rsid w:val="0008128E"/>
    <w:rsid w:val="000879CF"/>
    <w:rsid w:val="000965FD"/>
    <w:rsid w:val="000C3EE3"/>
    <w:rsid w:val="000E0F98"/>
    <w:rsid w:val="00116966"/>
    <w:rsid w:val="00131431"/>
    <w:rsid w:val="0013600D"/>
    <w:rsid w:val="00144419"/>
    <w:rsid w:val="00181154"/>
    <w:rsid w:val="00196750"/>
    <w:rsid w:val="001D009B"/>
    <w:rsid w:val="002E63E4"/>
    <w:rsid w:val="003024DF"/>
    <w:rsid w:val="0030757B"/>
    <w:rsid w:val="003131BA"/>
    <w:rsid w:val="00323088"/>
    <w:rsid w:val="00324972"/>
    <w:rsid w:val="003420E4"/>
    <w:rsid w:val="00362C3F"/>
    <w:rsid w:val="003671EB"/>
    <w:rsid w:val="00383156"/>
    <w:rsid w:val="003B4FB0"/>
    <w:rsid w:val="003E75F0"/>
    <w:rsid w:val="00410480"/>
    <w:rsid w:val="00440695"/>
    <w:rsid w:val="00476EF0"/>
    <w:rsid w:val="004916CF"/>
    <w:rsid w:val="004B69D6"/>
    <w:rsid w:val="004D6FEC"/>
    <w:rsid w:val="004E0F1C"/>
    <w:rsid w:val="004E1E78"/>
    <w:rsid w:val="004E2BB0"/>
    <w:rsid w:val="004F4DBF"/>
    <w:rsid w:val="00524D2C"/>
    <w:rsid w:val="00531C2A"/>
    <w:rsid w:val="00556DFD"/>
    <w:rsid w:val="005C26AF"/>
    <w:rsid w:val="005C2C4B"/>
    <w:rsid w:val="0060790C"/>
    <w:rsid w:val="00632161"/>
    <w:rsid w:val="0066383E"/>
    <w:rsid w:val="0067336B"/>
    <w:rsid w:val="00693750"/>
    <w:rsid w:val="006D21B4"/>
    <w:rsid w:val="006E24D0"/>
    <w:rsid w:val="00706C37"/>
    <w:rsid w:val="007143E6"/>
    <w:rsid w:val="00722EF4"/>
    <w:rsid w:val="00743F2B"/>
    <w:rsid w:val="00752638"/>
    <w:rsid w:val="00757C3F"/>
    <w:rsid w:val="007A0345"/>
    <w:rsid w:val="007A6F61"/>
    <w:rsid w:val="007C1A54"/>
    <w:rsid w:val="007E7000"/>
    <w:rsid w:val="00820CC3"/>
    <w:rsid w:val="008447C9"/>
    <w:rsid w:val="008649B0"/>
    <w:rsid w:val="00883113"/>
    <w:rsid w:val="008E3691"/>
    <w:rsid w:val="0090569B"/>
    <w:rsid w:val="00926868"/>
    <w:rsid w:val="009375CB"/>
    <w:rsid w:val="0094321C"/>
    <w:rsid w:val="009A50A0"/>
    <w:rsid w:val="009B48F6"/>
    <w:rsid w:val="00A27FF2"/>
    <w:rsid w:val="00A72754"/>
    <w:rsid w:val="00A73B6D"/>
    <w:rsid w:val="00A87A12"/>
    <w:rsid w:val="00AB543D"/>
    <w:rsid w:val="00AB5B29"/>
    <w:rsid w:val="00AE0877"/>
    <w:rsid w:val="00B31C74"/>
    <w:rsid w:val="00B84D4B"/>
    <w:rsid w:val="00BA0906"/>
    <w:rsid w:val="00BA5271"/>
    <w:rsid w:val="00BB1616"/>
    <w:rsid w:val="00BB2952"/>
    <w:rsid w:val="00BE7AB4"/>
    <w:rsid w:val="00BF24DA"/>
    <w:rsid w:val="00C07299"/>
    <w:rsid w:val="00C829C4"/>
    <w:rsid w:val="00CB6491"/>
    <w:rsid w:val="00D116F3"/>
    <w:rsid w:val="00D25279"/>
    <w:rsid w:val="00D35076"/>
    <w:rsid w:val="00D41DAF"/>
    <w:rsid w:val="00D41EB4"/>
    <w:rsid w:val="00D67C0B"/>
    <w:rsid w:val="00D70C4D"/>
    <w:rsid w:val="00D73984"/>
    <w:rsid w:val="00DD0C87"/>
    <w:rsid w:val="00DE009F"/>
    <w:rsid w:val="00DE00C8"/>
    <w:rsid w:val="00DF1D2A"/>
    <w:rsid w:val="00DF3825"/>
    <w:rsid w:val="00E73034"/>
    <w:rsid w:val="00E7405F"/>
    <w:rsid w:val="00E76313"/>
    <w:rsid w:val="00EC2650"/>
    <w:rsid w:val="00ED73A3"/>
    <w:rsid w:val="00EE415C"/>
    <w:rsid w:val="00EF604F"/>
    <w:rsid w:val="00F11FAE"/>
    <w:rsid w:val="00F11FF5"/>
    <w:rsid w:val="00F3386E"/>
    <w:rsid w:val="00F33FE3"/>
    <w:rsid w:val="00F36B05"/>
    <w:rsid w:val="00F416A3"/>
    <w:rsid w:val="00F706A6"/>
    <w:rsid w:val="00F825C3"/>
    <w:rsid w:val="00F86B95"/>
    <w:rsid w:val="00FA68E4"/>
    <w:rsid w:val="00FD0622"/>
    <w:rsid w:val="00FD3676"/>
    <w:rsid w:val="00FD37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CC636"/>
  <w15:docId w15:val="{381B78D7-2008-422E-92BC-CD23F97F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heme="minorBidi"/>
        <w:sz w:val="17"/>
        <w:szCs w:val="22"/>
        <w:lang w:val="en-GB" w:eastAsia="zh-CN" w:bidi="ar-SA"/>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D3676"/>
    <w:rPr>
      <w:rFonts w:ascii="Palatino Linotype" w:hAnsi="Palatino Linotype"/>
      <w:color w:val="000000" w:themeColor="text1"/>
      <w:sz w:val="22"/>
    </w:rPr>
  </w:style>
  <w:style w:type="paragraph" w:styleId="a4">
    <w:name w:val="Balloon Text"/>
    <w:basedOn w:val="a"/>
    <w:link w:val="a5"/>
    <w:uiPriority w:val="99"/>
    <w:semiHidden/>
    <w:unhideWhenUsed/>
    <w:rsid w:val="003024DF"/>
    <w:pPr>
      <w:spacing w:after="0" w:line="240" w:lineRule="auto"/>
    </w:pPr>
    <w:rPr>
      <w:sz w:val="18"/>
      <w:szCs w:val="18"/>
    </w:rPr>
  </w:style>
  <w:style w:type="character" w:customStyle="1" w:styleId="a5">
    <w:name w:val="批注框文本 字符"/>
    <w:basedOn w:val="a0"/>
    <w:link w:val="a4"/>
    <w:uiPriority w:val="99"/>
    <w:semiHidden/>
    <w:rsid w:val="003024DF"/>
    <w:rPr>
      <w:sz w:val="18"/>
      <w:szCs w:val="18"/>
    </w:rPr>
  </w:style>
  <w:style w:type="paragraph" w:styleId="a6">
    <w:name w:val="header"/>
    <w:basedOn w:val="a"/>
    <w:link w:val="a7"/>
    <w:uiPriority w:val="99"/>
    <w:unhideWhenUsed/>
    <w:rsid w:val="003024DF"/>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3024DF"/>
    <w:rPr>
      <w:sz w:val="18"/>
      <w:szCs w:val="18"/>
    </w:rPr>
  </w:style>
  <w:style w:type="paragraph" w:styleId="a8">
    <w:name w:val="footer"/>
    <w:basedOn w:val="a"/>
    <w:link w:val="a9"/>
    <w:uiPriority w:val="99"/>
    <w:unhideWhenUsed/>
    <w:rsid w:val="003024DF"/>
    <w:pPr>
      <w:tabs>
        <w:tab w:val="center" w:pos="4153"/>
        <w:tab w:val="right" w:pos="8306"/>
      </w:tabs>
      <w:snapToGrid w:val="0"/>
      <w:spacing w:line="240" w:lineRule="auto"/>
    </w:pPr>
    <w:rPr>
      <w:sz w:val="18"/>
      <w:szCs w:val="18"/>
    </w:rPr>
  </w:style>
  <w:style w:type="character" w:customStyle="1" w:styleId="a9">
    <w:name w:val="页脚 字符"/>
    <w:basedOn w:val="a0"/>
    <w:link w:val="a8"/>
    <w:uiPriority w:val="99"/>
    <w:rsid w:val="003024DF"/>
    <w:rPr>
      <w:sz w:val="18"/>
      <w:szCs w:val="18"/>
    </w:rPr>
  </w:style>
  <w:style w:type="paragraph" w:styleId="aa">
    <w:name w:val="annotation text"/>
    <w:basedOn w:val="a"/>
    <w:link w:val="ab"/>
    <w:uiPriority w:val="99"/>
    <w:unhideWhenUsed/>
    <w:qFormat/>
    <w:rsid w:val="00556DFD"/>
    <w:pPr>
      <w:shd w:val="clear" w:color="auto" w:fill="FFFFFF"/>
      <w:spacing w:line="480" w:lineRule="auto"/>
      <w:jc w:val="both"/>
    </w:pPr>
    <w:rPr>
      <w:rFonts w:ascii="Times New Roman" w:hAnsi="Times New Roman" w:cs="Times New Roman"/>
      <w:color w:val="000000" w:themeColor="text1"/>
      <w:sz w:val="22"/>
      <w:szCs w:val="24"/>
    </w:rPr>
  </w:style>
  <w:style w:type="character" w:customStyle="1" w:styleId="ab">
    <w:name w:val="批注文字 字符"/>
    <w:basedOn w:val="a0"/>
    <w:link w:val="aa"/>
    <w:uiPriority w:val="99"/>
    <w:qFormat/>
    <w:rsid w:val="00556DFD"/>
    <w:rPr>
      <w:rFonts w:ascii="Times New Roman" w:hAnsi="Times New Roman" w:cs="Times New Roman"/>
      <w:color w:val="000000" w:themeColor="text1"/>
      <w:sz w:val="22"/>
      <w:szCs w:val="24"/>
      <w:shd w:val="clear" w:color="auto" w:fill="FFFFFF"/>
    </w:rPr>
  </w:style>
  <w:style w:type="character" w:styleId="ac">
    <w:name w:val="annotation reference"/>
    <w:basedOn w:val="a0"/>
    <w:uiPriority w:val="99"/>
    <w:semiHidden/>
    <w:unhideWhenUsed/>
    <w:qFormat/>
    <w:rsid w:val="00556DFD"/>
    <w:rPr>
      <w:sz w:val="21"/>
      <w:szCs w:val="21"/>
    </w:rPr>
  </w:style>
  <w:style w:type="paragraph" w:styleId="ad">
    <w:name w:val="annotation subject"/>
    <w:basedOn w:val="aa"/>
    <w:next w:val="aa"/>
    <w:link w:val="ae"/>
    <w:uiPriority w:val="99"/>
    <w:semiHidden/>
    <w:unhideWhenUsed/>
    <w:rsid w:val="00383156"/>
    <w:pPr>
      <w:shd w:val="clear" w:color="auto" w:fill="auto"/>
      <w:spacing w:line="240" w:lineRule="auto"/>
      <w:jc w:val="left"/>
    </w:pPr>
    <w:rPr>
      <w:rFonts w:ascii="Verdana" w:hAnsi="Verdana" w:cstheme="minorBidi"/>
      <w:b/>
      <w:bCs/>
      <w:color w:val="auto"/>
      <w:sz w:val="20"/>
      <w:szCs w:val="20"/>
    </w:rPr>
  </w:style>
  <w:style w:type="character" w:customStyle="1" w:styleId="ae">
    <w:name w:val="批注主题 字符"/>
    <w:basedOn w:val="ab"/>
    <w:link w:val="ad"/>
    <w:uiPriority w:val="99"/>
    <w:semiHidden/>
    <w:rsid w:val="00383156"/>
    <w:rPr>
      <w:rFonts w:ascii="Times New Roman" w:hAnsi="Times New Roman" w:cs="Times New Roman"/>
      <w:b/>
      <w:bCs/>
      <w:color w:val="000000" w:themeColor="text1"/>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4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1E45CC7D16E4786CA32D6CD85CF39" ma:contentTypeVersion="10" ma:contentTypeDescription="Een nieuw document maken." ma:contentTypeScope="" ma:versionID="ae35ef22b170c46fe1f21d56c7c4fa2b">
  <xsd:schema xmlns:xsd="http://www.w3.org/2001/XMLSchema" xmlns:xs="http://www.w3.org/2001/XMLSchema" xmlns:p="http://schemas.microsoft.com/office/2006/metadata/properties" xmlns:ns3="3ffa7738-bc79-438c-83ec-90d19dddbc47" targetNamespace="http://schemas.microsoft.com/office/2006/metadata/properties" ma:root="true" ma:fieldsID="2d345e052246c2480f53e9b70a924252" ns3:_="">
    <xsd:import namespace="3ffa7738-bc79-438c-83ec-90d19dddbc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a7738-bc79-438c-83ec-90d19dddb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B4072-BB23-425C-9512-2B2AE3373425}">
  <ds:schemaRefs>
    <ds:schemaRef ds:uri="http://schemas.microsoft.com/sharepoint/v3/contenttype/forms"/>
  </ds:schemaRefs>
</ds:datastoreItem>
</file>

<file path=customXml/itemProps2.xml><?xml version="1.0" encoding="utf-8"?>
<ds:datastoreItem xmlns:ds="http://schemas.openxmlformats.org/officeDocument/2006/customXml" ds:itemID="{A57D1786-5C51-481E-9DAC-24E00AAAAF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765CCE-F393-4BC4-8E56-5F0F13369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a7738-bc79-438c-83ec-90d19dddb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Chunjie</dc:creator>
  <cp:keywords/>
  <dc:description/>
  <cp:lastModifiedBy>li chunjie</cp:lastModifiedBy>
  <cp:revision>10</cp:revision>
  <dcterms:created xsi:type="dcterms:W3CDTF">2021-05-28T07:58:00Z</dcterms:created>
  <dcterms:modified xsi:type="dcterms:W3CDTF">2021-06-16T08:17:00Z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0x010100AB51E45CC7D16E4786CA32D6CD85CF39</vt:lpwstr>
  </property>
</Properties>
</file>