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805" w:rsidRPr="0067398A" w:rsidRDefault="00815805" w:rsidP="00815805">
      <w:pPr>
        <w:jc w:val="left"/>
        <w:rPr>
          <w:rFonts w:ascii="Times New Roman" w:hAnsi="Times New Roman" w:cs="Times New Roman"/>
          <w:color w:val="000000" w:themeColor="text1"/>
          <w:lang w:val="en-GB"/>
        </w:rPr>
      </w:pPr>
      <w:r w:rsidRPr="0067398A">
        <w:rPr>
          <w:rFonts w:ascii="Times New Roman" w:hAnsi="Times New Roman" w:cs="Times New Roman" w:hint="eastAsia"/>
          <w:color w:val="000000" w:themeColor="text1"/>
          <w:lang w:val="en-GB"/>
        </w:rPr>
        <w:t>Figure</w:t>
      </w:r>
      <w:r w:rsidRPr="0067398A">
        <w:rPr>
          <w:rFonts w:ascii="Times New Roman" w:hAnsi="Times New Roman" w:cs="Times New Roman"/>
          <w:color w:val="000000" w:themeColor="text1"/>
          <w:lang w:val="en-GB"/>
        </w:rPr>
        <w:t xml:space="preserve"> S1 Relative abundance of 16S gut microbiota at the phylum and genus levels in juvenile grass carp fed berberine (BBR) supplemented with or without farnesoid X receptor (FXR) inhibitor Gly-β-MCA.</w:t>
      </w:r>
    </w:p>
    <w:p w:rsidR="00815805" w:rsidRPr="0067398A" w:rsidRDefault="00815805" w:rsidP="00815805">
      <w:pPr>
        <w:jc w:val="left"/>
        <w:rPr>
          <w:rFonts w:ascii="Times New Roman" w:hAnsi="Times New Roman" w:cs="Times New Roman"/>
          <w:color w:val="000000" w:themeColor="text1"/>
          <w:lang w:val="en-GB"/>
        </w:rPr>
      </w:pPr>
      <w:r w:rsidRPr="0067398A">
        <w:rPr>
          <w:rFonts w:ascii="Times New Roman" w:hAnsi="Times New Roman" w:cs="Times New Roman"/>
          <w:noProof/>
          <w:color w:val="000000" w:themeColor="text1"/>
          <w:lang w:eastAsia="en-US"/>
        </w:rPr>
        <w:drawing>
          <wp:inline distT="0" distB="0" distL="0" distR="0" wp14:anchorId="0AF6CB2F" wp14:editId="38DD7E73">
            <wp:extent cx="5267325" cy="693674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93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805" w:rsidRPr="0067398A" w:rsidRDefault="00815805" w:rsidP="00815805">
      <w:pPr>
        <w:jc w:val="center"/>
        <w:rPr>
          <w:rFonts w:ascii="Times New Roman" w:hAnsi="Times New Roman" w:cs="Times New Roman"/>
          <w:color w:val="000000" w:themeColor="text1"/>
          <w:lang w:val="en-GB"/>
        </w:rPr>
        <w:sectPr w:rsidR="00815805" w:rsidRPr="0067398A" w:rsidSect="007173F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815805" w:rsidRPr="0067398A" w:rsidRDefault="00815805" w:rsidP="00815805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bookmarkStart w:id="0" w:name="_GoBack"/>
      <w:r w:rsidRPr="0067398A">
        <w:rPr>
          <w:rFonts w:ascii="Times New Roman" w:hAnsi="Times New Roman" w:hint="eastAsia"/>
          <w:color w:val="000000" w:themeColor="text1"/>
          <w:sz w:val="24"/>
          <w:lang w:val="en-GB"/>
        </w:rPr>
        <w:lastRenderedPageBreak/>
        <w:t>T</w:t>
      </w:r>
      <w:r w:rsidRPr="0067398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able S1</w:t>
      </w:r>
      <w:r w:rsidRPr="0067398A"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67398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Primers used in this study</w:t>
      </w:r>
    </w:p>
    <w:tbl>
      <w:tblPr>
        <w:tblStyle w:val="ListTable6Colorful1"/>
        <w:tblW w:w="5000" w:type="pct"/>
        <w:tblLook w:val="04A0" w:firstRow="1" w:lastRow="0" w:firstColumn="1" w:lastColumn="0" w:noHBand="0" w:noVBand="1"/>
      </w:tblPr>
      <w:tblGrid>
        <w:gridCol w:w="1814"/>
        <w:gridCol w:w="5036"/>
        <w:gridCol w:w="2510"/>
      </w:tblGrid>
      <w:tr w:rsidR="00815805" w:rsidRPr="0067398A" w:rsidTr="000A21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bookmarkEnd w:id="0"/>
          <w:p w:rsidR="00815805" w:rsidRPr="0067398A" w:rsidRDefault="00815805" w:rsidP="000A2138">
            <w:pPr>
              <w:rPr>
                <w:rFonts w:ascii="Times New Roman" w:hAnsi="Times New Roman" w:cs="Times New Roman"/>
                <w:b w:val="0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b w:val="0"/>
                <w:szCs w:val="21"/>
                <w:lang w:val="en-GB"/>
              </w:rPr>
              <w:t>Target genes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b w:val="0"/>
                <w:szCs w:val="21"/>
                <w:lang w:val="en-GB"/>
              </w:rPr>
              <w:t>Forward (5’-3’)</w:t>
            </w:r>
          </w:p>
        </w:tc>
        <w:tc>
          <w:tcPr>
            <w:tcW w:w="1341" w:type="pct"/>
            <w:shd w:val="clear" w:color="auto" w:fill="auto"/>
          </w:tcPr>
          <w:p w:rsidR="00815805" w:rsidRPr="0067398A" w:rsidRDefault="00815805" w:rsidP="000A21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b w:val="0"/>
                <w:szCs w:val="21"/>
                <w:lang w:val="en-GB"/>
              </w:rPr>
              <w:t>Amplicon size (bp)</w:t>
            </w: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FXR-F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CGTCCAGGTGTTGGTTGAGT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187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FXR-R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CGAACGTAGGAACATCGCCT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 w:hint="eastAsia"/>
                <w:szCs w:val="21"/>
                <w:lang w:val="en-GB"/>
              </w:rPr>
              <w:t>F</w:t>
            </w: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GF19-F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CCTGCCAGATGGCTACAACA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 w:hint="eastAsia"/>
                <w:szCs w:val="21"/>
                <w:lang w:val="en-GB"/>
              </w:rPr>
              <w:t>9</w:t>
            </w: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 w:hint="eastAsia"/>
                <w:szCs w:val="21"/>
                <w:lang w:val="en-GB"/>
              </w:rPr>
              <w:t>F</w:t>
            </w: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GF19-R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CAGGAACTGGGACGCTACAG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CYP7A1-F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TCTATGACAATCCTCTGGCATACAA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119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CYP7A1-R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CAAAGAAACGGCCCGGACA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CYP8B1-F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TTCAAACGCTCTGCCTCCAT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215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CYP8B1-R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AAATTGACCGGCAGCATTCG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CYP27A1-F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ACCAGCGGTCTGGAACAAAA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88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CYP27A1-R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AAGAGCAGCCGAACACAGAA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PPARγ-F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GCATCTGTACGAGTCCTATCT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 w:hint="eastAsia"/>
                <w:szCs w:val="21"/>
                <w:lang w:val="en-GB"/>
              </w:rPr>
              <w:t>1</w:t>
            </w: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16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PPARγ-R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GAGACTTCATGTCGTGGATAAC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SREBP-1c-F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TCACTCCAAATGGTGGTCGTCAGT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 w:hint="eastAsia"/>
                <w:szCs w:val="21"/>
                <w:lang w:val="en-GB"/>
              </w:rPr>
              <w:t>1</w:t>
            </w: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56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SREBP-1c-R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AAAGTGTTCAGACAGGCTTTGGGC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FAS-F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CCTCAGCTTACAGCAGAATC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 w:hint="eastAsia"/>
                <w:szCs w:val="21"/>
                <w:lang w:val="en-GB"/>
              </w:rPr>
              <w:t>1</w:t>
            </w: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17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FAS-R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CTCTTCAGCAAGGGAGTTTAG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PPARα-F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CGCTGAGGTTCGGATATTT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122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PPARα-R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ACGTCACCTGGTCATTTAAG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ATGL-F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TCGTGCAAGCGTGTATATG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136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ATGL-R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GCTCGTACTGAGGCAAATTA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CPT-1-F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GCATCCATGACACGTTTATTC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118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CPT-1-R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</w:rPr>
              <w:t>GAAGTTTCTCTTCTCTCGTCTC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  <w:tr w:rsidR="00815805" w:rsidRPr="0067398A" w:rsidTr="000A2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β-actin-F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TCCACCTTCCAGCAGATGTGGATT</w:t>
            </w:r>
          </w:p>
        </w:tc>
        <w:tc>
          <w:tcPr>
            <w:tcW w:w="1341" w:type="pct"/>
            <w:vMerge w:val="restart"/>
            <w:shd w:val="clear" w:color="auto" w:fill="auto"/>
          </w:tcPr>
          <w:p w:rsidR="00815805" w:rsidRPr="0067398A" w:rsidRDefault="00815805" w:rsidP="000A2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154</w:t>
            </w:r>
          </w:p>
        </w:tc>
      </w:tr>
      <w:tr w:rsidR="00815805" w:rsidRPr="0067398A" w:rsidTr="000A2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" w:type="pct"/>
            <w:shd w:val="clear" w:color="auto" w:fill="auto"/>
          </w:tcPr>
          <w:p w:rsidR="00815805" w:rsidRPr="0067398A" w:rsidRDefault="00815805" w:rsidP="000A2138">
            <w:pPr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β-actin-R</w:t>
            </w:r>
          </w:p>
        </w:tc>
        <w:tc>
          <w:tcPr>
            <w:tcW w:w="2690" w:type="pct"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  <w:r w:rsidRPr="0067398A">
              <w:rPr>
                <w:rFonts w:ascii="Times New Roman" w:hAnsi="Times New Roman" w:cs="Times New Roman"/>
                <w:szCs w:val="21"/>
                <w:lang w:val="en-GB"/>
              </w:rPr>
              <w:t>AGTTTGAGTCGGCGTGAAGTGGTA</w:t>
            </w:r>
          </w:p>
        </w:tc>
        <w:tc>
          <w:tcPr>
            <w:tcW w:w="1341" w:type="pct"/>
            <w:vMerge/>
            <w:shd w:val="clear" w:color="auto" w:fill="auto"/>
          </w:tcPr>
          <w:p w:rsidR="00815805" w:rsidRPr="0067398A" w:rsidRDefault="00815805" w:rsidP="000A2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</w:tr>
    </w:tbl>
    <w:p w:rsidR="00000F57" w:rsidRDefault="00815805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805"/>
    <w:rsid w:val="0007695B"/>
    <w:rsid w:val="005615C6"/>
    <w:rsid w:val="007D4061"/>
    <w:rsid w:val="00815805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C305B1-0F37-4690-A926-AC41DCA06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580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uiPriority w:val="51"/>
    <w:rsid w:val="00815805"/>
    <w:pPr>
      <w:spacing w:after="0" w:line="240" w:lineRule="auto"/>
    </w:pPr>
    <w:rPr>
      <w:rFonts w:eastAsiaTheme="minorEastAsia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15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2021-09-14T04:22:00Z</dcterms:created>
  <dcterms:modified xsi:type="dcterms:W3CDTF">2021-09-14T04:23:00Z</dcterms:modified>
</cp:coreProperties>
</file>