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6F849">
      <w:pPr>
        <w:spacing w:line="480" w:lineRule="auto"/>
        <w:rPr>
          <w:rFonts w:hint="default" w:ascii="Arial" w:hAnsi="Arial" w:cs="Arial"/>
          <w:sz w:val="20"/>
          <w:szCs w:val="20"/>
        </w:rPr>
      </w:pPr>
      <w:bookmarkStart w:id="0" w:name="_GoBack"/>
      <w:r>
        <w:rPr>
          <w:rFonts w:hint="default" w:ascii="Arial" w:hAnsi="Arial" w:cs="Arial"/>
          <w:b/>
          <w:bCs/>
          <w:sz w:val="20"/>
          <w:szCs w:val="20"/>
        </w:rPr>
        <w:t>Supplementary information</w:t>
      </w:r>
    </w:p>
    <w:p w14:paraId="267840DB">
      <w:pPr>
        <w:widowControl/>
        <w:spacing w:line="480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b/>
          <w:sz w:val="20"/>
          <w:szCs w:val="20"/>
        </w:rPr>
        <w:t xml:space="preserve">Supplementary Figure 1. </w:t>
      </w:r>
      <w:r>
        <w:rPr>
          <w:rFonts w:hint="default" w:ascii="Arial" w:hAnsi="Arial" w:cs="Arial"/>
          <w:sz w:val="20"/>
          <w:szCs w:val="20"/>
        </w:rPr>
        <w:t>(A) The expression of YAP</w:t>
      </w:r>
      <w:r>
        <w:rPr>
          <w:rFonts w:hint="default" w:ascii="Arial" w:hAnsi="Arial" w:cs="Arial"/>
          <w:sz w:val="20"/>
          <w:szCs w:val="20"/>
          <w:lang w:val="en-US" w:eastAsia="zh-CN"/>
        </w:rPr>
        <w:t xml:space="preserve">1 </w:t>
      </w:r>
      <w:r>
        <w:rPr>
          <w:rFonts w:hint="default" w:ascii="Arial" w:hAnsi="Arial" w:cs="Arial"/>
          <w:sz w:val="20"/>
          <w:szCs w:val="20"/>
        </w:rPr>
        <w:t>in HCC and normal liver tissues was analyzed using online visualization data from UALCAN</w:t>
      </w:r>
      <w:r>
        <w:rPr>
          <w:rFonts w:hint="default" w:ascii="Arial" w:hAnsi="Arial" w:eastAsia="宋体" w:cs="Arial"/>
          <w:sz w:val="20"/>
          <w:szCs w:val="20"/>
        </w:rPr>
        <w:t>.</w:t>
      </w:r>
      <w:r>
        <w:rPr>
          <w:rFonts w:hint="default" w:ascii="Arial" w:hAnsi="Arial" w:cs="Arial"/>
          <w:sz w:val="20"/>
          <w:szCs w:val="20"/>
        </w:rPr>
        <w:t>(</w:t>
      </w:r>
      <w:r>
        <w:rPr>
          <w:rFonts w:hint="default" w:ascii="Arial" w:hAnsi="Arial" w:cs="Arial"/>
          <w:sz w:val="20"/>
          <w:szCs w:val="20"/>
          <w:lang w:val="en-US" w:eastAsia="zh-CN"/>
        </w:rPr>
        <w:t>B</w:t>
      </w:r>
      <w:r>
        <w:rPr>
          <w:rFonts w:hint="default" w:ascii="Arial" w:hAnsi="Arial" w:cs="Arial"/>
          <w:sz w:val="20"/>
          <w:szCs w:val="20"/>
        </w:rPr>
        <w:t xml:space="preserve">) The expression of </w:t>
      </w:r>
      <w:r>
        <w:rPr>
          <w:rFonts w:hint="default" w:ascii="Arial" w:hAnsi="Arial" w:cs="Arial"/>
          <w:sz w:val="20"/>
          <w:szCs w:val="20"/>
          <w:lang w:val="en-US" w:eastAsia="zh-CN"/>
        </w:rPr>
        <w:t>OGT</w:t>
      </w:r>
      <w:r>
        <w:rPr>
          <w:rFonts w:hint="default" w:ascii="Arial" w:hAnsi="Arial" w:cs="Arial"/>
          <w:sz w:val="20"/>
          <w:szCs w:val="20"/>
        </w:rPr>
        <w:t xml:space="preserve"> in HCC and normal liver tissues was analyzed using online visualization data from UALCAN. (</w:t>
      </w:r>
      <w:r>
        <w:rPr>
          <w:rFonts w:hint="default" w:ascii="Arial" w:hAnsi="Arial" w:cs="Arial"/>
          <w:sz w:val="20"/>
          <w:szCs w:val="20"/>
          <w:lang w:val="en-US" w:eastAsia="zh-CN"/>
        </w:rPr>
        <w:t>C</w:t>
      </w:r>
      <w:r>
        <w:rPr>
          <w:rFonts w:hint="default" w:ascii="Arial" w:hAnsi="Arial" w:cs="Arial"/>
          <w:sz w:val="20"/>
          <w:szCs w:val="20"/>
        </w:rPr>
        <w:t xml:space="preserve">) The effect of the </w:t>
      </w:r>
      <w:r>
        <w:rPr>
          <w:rFonts w:hint="default" w:ascii="Arial" w:hAnsi="Arial" w:cs="Arial"/>
          <w:sz w:val="20"/>
          <w:szCs w:val="20"/>
          <w:lang w:val="en-US" w:eastAsia="zh-CN"/>
        </w:rPr>
        <w:t>OGT</w:t>
      </w:r>
      <w:r>
        <w:rPr>
          <w:rFonts w:hint="default" w:ascii="Arial" w:hAnsi="Arial" w:cs="Arial"/>
          <w:sz w:val="20"/>
          <w:szCs w:val="20"/>
        </w:rPr>
        <w:t xml:space="preserve"> expression level on LIHC patient survival was analyzed using online visualization data from UALCAN.</w:t>
      </w:r>
      <w:r>
        <w:rPr>
          <w:rFonts w:hint="default" w:ascii="Arial" w:hAnsi="Arial" w:cs="Arial"/>
          <w:sz w:val="20"/>
          <w:szCs w:val="20"/>
          <w:highlight w:val="none"/>
        </w:rPr>
        <w:t>(</w:t>
      </w:r>
      <w:r>
        <w:rPr>
          <w:rFonts w:hint="default" w:ascii="Arial" w:hAnsi="Arial" w:cs="Arial"/>
          <w:sz w:val="20"/>
          <w:szCs w:val="20"/>
          <w:highlight w:val="none"/>
          <w:lang w:val="en-US" w:eastAsia="zh-CN"/>
        </w:rPr>
        <w:t>D</w:t>
      </w:r>
      <w:r>
        <w:rPr>
          <w:rFonts w:hint="default" w:ascii="Arial" w:hAnsi="Arial" w:cs="Arial"/>
          <w:sz w:val="20"/>
          <w:szCs w:val="20"/>
          <w:highlight w:val="none"/>
        </w:rPr>
        <w:t>)</w:t>
      </w:r>
      <w:r>
        <w:rPr>
          <w:rFonts w:hint="default" w:ascii="Arial" w:hAnsi="Arial" w:eastAsia="宋体" w:cs="Arial"/>
          <w:sz w:val="20"/>
          <w:szCs w:val="20"/>
        </w:rPr>
        <w:t>The expression levels of O-GlcNAc transferase (OGT) across various cancer types were evaluated using data from The Cancer Genome Atlas (TCGA).</w:t>
      </w:r>
    </w:p>
    <w:p w14:paraId="4B5292EB">
      <w:pPr>
        <w:spacing w:line="480" w:lineRule="auto"/>
        <w:rPr>
          <w:rFonts w:hint="default" w:ascii="Arial" w:hAnsi="Arial" w:cs="Arial"/>
          <w:b/>
          <w:sz w:val="20"/>
          <w:szCs w:val="20"/>
        </w:rPr>
      </w:pPr>
      <w:r>
        <w:rPr>
          <w:rFonts w:hint="default" w:ascii="Arial" w:hAnsi="Arial" w:cs="Arial"/>
          <w:b/>
          <w:sz w:val="20"/>
          <w:szCs w:val="20"/>
        </w:rPr>
        <w:t xml:space="preserve">Supplementary Figure </w:t>
      </w:r>
      <w:r>
        <w:rPr>
          <w:rFonts w:hint="default" w:ascii="Arial" w:hAnsi="Arial" w:cs="Arial"/>
          <w:b/>
          <w:sz w:val="20"/>
          <w:szCs w:val="20"/>
          <w:lang w:val="en-US" w:eastAsia="zh-CN"/>
        </w:rPr>
        <w:t>2</w:t>
      </w:r>
      <w:r>
        <w:rPr>
          <w:rFonts w:hint="default" w:ascii="Arial" w:hAnsi="Arial" w:cs="Arial"/>
          <w:b/>
          <w:sz w:val="20"/>
          <w:szCs w:val="20"/>
        </w:rPr>
        <w:t xml:space="preserve">. </w:t>
      </w:r>
      <w:r>
        <w:rPr>
          <w:rFonts w:hint="default" w:ascii="Arial" w:hAnsi="Arial" w:cs="Arial"/>
          <w:sz w:val="20"/>
          <w:szCs w:val="20"/>
        </w:rPr>
        <w:t xml:space="preserve">(A) The expression of </w:t>
      </w:r>
      <w:r>
        <w:rPr>
          <w:rFonts w:hint="default" w:ascii="Arial" w:hAnsi="Arial" w:cs="Arial"/>
          <w:sz w:val="20"/>
          <w:szCs w:val="20"/>
          <w:lang w:val="en-US" w:eastAsia="zh-CN"/>
        </w:rPr>
        <w:t>GFPT1</w:t>
      </w:r>
      <w:r>
        <w:rPr>
          <w:rFonts w:hint="default" w:ascii="Arial" w:hAnsi="Arial" w:cs="Arial"/>
          <w:sz w:val="20"/>
          <w:szCs w:val="20"/>
        </w:rPr>
        <w:t xml:space="preserve"> in HCC and normal liver tissues was analyzed using online visualization data from UALCAN. </w:t>
      </w:r>
      <w:r>
        <w:rPr>
          <w:rFonts w:hint="default" w:ascii="Arial" w:hAnsi="Arial" w:cs="Arial"/>
          <w:sz w:val="20"/>
          <w:szCs w:val="20"/>
          <w:highlight w:val="none"/>
        </w:rPr>
        <w:t>(</w:t>
      </w:r>
      <w:r>
        <w:rPr>
          <w:rFonts w:hint="default" w:ascii="Arial" w:hAnsi="Arial" w:cs="Arial"/>
          <w:sz w:val="20"/>
          <w:szCs w:val="20"/>
          <w:highlight w:val="none"/>
          <w:lang w:val="en-US" w:eastAsia="zh-CN"/>
        </w:rPr>
        <w:t>B</w:t>
      </w:r>
      <w:r>
        <w:rPr>
          <w:rFonts w:hint="default" w:ascii="Arial" w:hAnsi="Arial" w:cs="Arial"/>
          <w:sz w:val="20"/>
          <w:szCs w:val="20"/>
          <w:highlight w:val="none"/>
        </w:rPr>
        <w:t>)</w:t>
      </w:r>
      <w:r>
        <w:rPr>
          <w:rFonts w:hint="default" w:ascii="Arial" w:hAnsi="Arial" w:eastAsia="宋体" w:cs="Arial"/>
          <w:sz w:val="20"/>
          <w:szCs w:val="20"/>
        </w:rPr>
        <w:t xml:space="preserve">The expression levels of </w:t>
      </w:r>
      <w:r>
        <w:rPr>
          <w:rFonts w:hint="default" w:ascii="Arial" w:hAnsi="Arial" w:eastAsia="宋体" w:cs="Arial"/>
          <w:sz w:val="20"/>
          <w:szCs w:val="20"/>
          <w:lang w:val="en-US" w:eastAsia="zh-CN"/>
        </w:rPr>
        <w:t>GFPT1</w:t>
      </w:r>
      <w:r>
        <w:rPr>
          <w:rFonts w:hint="default" w:ascii="Arial" w:hAnsi="Arial" w:eastAsia="宋体" w:cs="Arial"/>
          <w:sz w:val="20"/>
          <w:szCs w:val="20"/>
        </w:rPr>
        <w:t xml:space="preserve"> across various cancer types were evaluated using data from The Cancer Genome Atlas (TCGA).</w:t>
      </w:r>
      <w:r>
        <w:rPr>
          <w:rFonts w:hint="default" w:ascii="Arial" w:hAnsi="Arial" w:cs="Arial"/>
          <w:sz w:val="20"/>
          <w:szCs w:val="20"/>
        </w:rPr>
        <w:t xml:space="preserve"> (</w:t>
      </w:r>
      <w:r>
        <w:rPr>
          <w:rFonts w:hint="default" w:ascii="Arial" w:hAnsi="Arial" w:cs="Arial"/>
          <w:sz w:val="20"/>
          <w:szCs w:val="20"/>
          <w:lang w:val="en-US" w:eastAsia="zh-CN"/>
        </w:rPr>
        <w:t>C</w:t>
      </w:r>
      <w:r>
        <w:rPr>
          <w:rFonts w:hint="default" w:ascii="Arial" w:hAnsi="Arial" w:cs="Arial"/>
          <w:sz w:val="20"/>
          <w:szCs w:val="20"/>
        </w:rPr>
        <w:t xml:space="preserve">) </w:t>
      </w:r>
      <w:r>
        <w:rPr>
          <w:rFonts w:hint="default" w:ascii="Arial" w:hAnsi="Arial" w:eastAsia="等线" w:cs="Arial"/>
          <w:sz w:val="20"/>
          <w:szCs w:val="20"/>
        </w:rPr>
        <w:t>Correlations</w:t>
      </w:r>
      <w:r>
        <w:rPr>
          <w:rFonts w:hint="default" w:ascii="Arial" w:hAnsi="Arial" w:cs="Arial"/>
          <w:sz w:val="20"/>
          <w:szCs w:val="20"/>
        </w:rPr>
        <w:t xml:space="preserve"> between </w:t>
      </w:r>
      <w:r>
        <w:rPr>
          <w:rFonts w:hint="default" w:ascii="Arial" w:hAnsi="Arial" w:cs="Arial"/>
          <w:sz w:val="20"/>
          <w:szCs w:val="20"/>
          <w:lang w:val="en-US" w:eastAsia="zh-CN"/>
        </w:rPr>
        <w:t>GFPT1</w:t>
      </w:r>
      <w:r>
        <w:rPr>
          <w:rFonts w:hint="default" w:ascii="Arial" w:hAnsi="Arial" w:cs="Arial"/>
          <w:sz w:val="20"/>
          <w:szCs w:val="20"/>
        </w:rPr>
        <w:t xml:space="preserve"> expression and OGT in liver cancer </w:t>
      </w:r>
      <w:r>
        <w:rPr>
          <w:rFonts w:hint="default" w:ascii="Arial" w:hAnsi="Arial" w:eastAsia="等线" w:cs="Arial"/>
          <w:sz w:val="20"/>
          <w:szCs w:val="20"/>
        </w:rPr>
        <w:t>were</w:t>
      </w:r>
      <w:r>
        <w:rPr>
          <w:rFonts w:hint="default" w:ascii="Arial" w:hAnsi="Arial" w:cs="Arial"/>
          <w:sz w:val="20"/>
          <w:szCs w:val="20"/>
        </w:rPr>
        <w:t xml:space="preserve"> analyzed online by </w:t>
      </w:r>
      <w:r>
        <w:rPr>
          <w:rFonts w:hint="default" w:ascii="Arial" w:hAnsi="Arial" w:eastAsia="等线" w:cs="Arial"/>
          <w:sz w:val="20"/>
          <w:szCs w:val="20"/>
        </w:rPr>
        <w:t xml:space="preserve">the </w:t>
      </w:r>
      <w:r>
        <w:rPr>
          <w:rFonts w:hint="default" w:ascii="Arial" w:hAnsi="Arial" w:cs="Arial"/>
          <w:sz w:val="20"/>
          <w:szCs w:val="20"/>
        </w:rPr>
        <w:t>GEPIA database.  (</w:t>
      </w:r>
      <w:r>
        <w:rPr>
          <w:rFonts w:hint="default" w:ascii="Arial" w:hAnsi="Arial" w:cs="Arial"/>
          <w:sz w:val="20"/>
          <w:szCs w:val="20"/>
          <w:lang w:val="en-US" w:eastAsia="zh-CN"/>
        </w:rPr>
        <w:t>D</w:t>
      </w:r>
      <w:r>
        <w:rPr>
          <w:rFonts w:hint="default" w:ascii="Arial" w:hAnsi="Arial" w:cs="Arial"/>
          <w:sz w:val="20"/>
          <w:szCs w:val="20"/>
        </w:rPr>
        <w:t xml:space="preserve">) </w:t>
      </w:r>
      <w:r>
        <w:rPr>
          <w:rFonts w:hint="default" w:ascii="Arial" w:hAnsi="Arial" w:eastAsia="等线" w:cs="Arial"/>
          <w:sz w:val="20"/>
          <w:szCs w:val="20"/>
        </w:rPr>
        <w:t>Correlations</w:t>
      </w:r>
      <w:r>
        <w:rPr>
          <w:rFonts w:hint="default" w:ascii="Arial" w:hAnsi="Arial" w:cs="Arial"/>
          <w:sz w:val="20"/>
          <w:szCs w:val="20"/>
        </w:rPr>
        <w:t xml:space="preserve"> between </w:t>
      </w:r>
      <w:r>
        <w:rPr>
          <w:rFonts w:hint="default" w:ascii="Arial" w:hAnsi="Arial" w:cs="Arial"/>
          <w:sz w:val="20"/>
          <w:szCs w:val="20"/>
          <w:lang w:val="en-US" w:eastAsia="zh-CN"/>
        </w:rPr>
        <w:t>GFPT1</w:t>
      </w:r>
      <w:r>
        <w:rPr>
          <w:rFonts w:hint="default" w:ascii="Arial" w:hAnsi="Arial" w:cs="Arial"/>
          <w:sz w:val="20"/>
          <w:szCs w:val="20"/>
        </w:rPr>
        <w:t xml:space="preserve"> expression </w:t>
      </w:r>
      <w:r>
        <w:rPr>
          <w:rFonts w:hint="default" w:ascii="Arial" w:hAnsi="Arial" w:eastAsia="等线" w:cs="Arial"/>
          <w:sz w:val="20"/>
          <w:szCs w:val="20"/>
        </w:rPr>
        <w:t>and</w:t>
      </w:r>
      <w:r>
        <w:rPr>
          <w:rFonts w:hint="default" w:ascii="Arial" w:hAnsi="Arial" w:cs="Arial"/>
          <w:sz w:val="20"/>
          <w:szCs w:val="20"/>
        </w:rPr>
        <w:t xml:space="preserve"> YAP1 in liver cancer </w:t>
      </w:r>
      <w:r>
        <w:rPr>
          <w:rFonts w:hint="default" w:ascii="Arial" w:hAnsi="Arial" w:eastAsia="等线" w:cs="Arial"/>
          <w:sz w:val="20"/>
          <w:szCs w:val="20"/>
        </w:rPr>
        <w:t>were</w:t>
      </w:r>
      <w:r>
        <w:rPr>
          <w:rFonts w:hint="default" w:ascii="Arial" w:hAnsi="Arial" w:cs="Arial"/>
          <w:sz w:val="20"/>
          <w:szCs w:val="20"/>
        </w:rPr>
        <w:t xml:space="preserve"> analyzed online by </w:t>
      </w:r>
      <w:r>
        <w:rPr>
          <w:rFonts w:hint="default" w:ascii="Arial" w:hAnsi="Arial" w:eastAsia="等线" w:cs="Arial"/>
          <w:sz w:val="20"/>
          <w:szCs w:val="20"/>
        </w:rPr>
        <w:t xml:space="preserve">the </w:t>
      </w:r>
      <w:r>
        <w:rPr>
          <w:rFonts w:hint="default" w:ascii="Arial" w:hAnsi="Arial" w:cs="Arial"/>
          <w:sz w:val="20"/>
          <w:szCs w:val="20"/>
        </w:rPr>
        <w:t>GEPIA database.</w:t>
      </w: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95993219"/>
      <w:docPartObj>
        <w:docPartGallery w:val="autotext"/>
      </w:docPartObj>
    </w:sdtPr>
    <w:sdtContent>
      <w:p w14:paraId="438527EE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59BC4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9E"/>
    <w:rsid w:val="000B75EC"/>
    <w:rsid w:val="000E669E"/>
    <w:rsid w:val="001A08D1"/>
    <w:rsid w:val="001C441A"/>
    <w:rsid w:val="002B1FD6"/>
    <w:rsid w:val="003B7EC3"/>
    <w:rsid w:val="004035F7"/>
    <w:rsid w:val="004E464D"/>
    <w:rsid w:val="005D53F9"/>
    <w:rsid w:val="00621CE4"/>
    <w:rsid w:val="007B33E6"/>
    <w:rsid w:val="00820A5A"/>
    <w:rsid w:val="009F2F21"/>
    <w:rsid w:val="00A40ECA"/>
    <w:rsid w:val="00AB7FD0"/>
    <w:rsid w:val="00B5001B"/>
    <w:rsid w:val="00BB504D"/>
    <w:rsid w:val="00C677EB"/>
    <w:rsid w:val="00C70239"/>
    <w:rsid w:val="00C73BBD"/>
    <w:rsid w:val="00D51840"/>
    <w:rsid w:val="00E73276"/>
    <w:rsid w:val="00EB3AD3"/>
    <w:rsid w:val="04732647"/>
    <w:rsid w:val="0A1E4E03"/>
    <w:rsid w:val="0C8F1FE8"/>
    <w:rsid w:val="0E6D40EF"/>
    <w:rsid w:val="12A0362C"/>
    <w:rsid w:val="154849B5"/>
    <w:rsid w:val="1CFF0AC4"/>
    <w:rsid w:val="20633032"/>
    <w:rsid w:val="2286343C"/>
    <w:rsid w:val="29AF561F"/>
    <w:rsid w:val="2EAB4607"/>
    <w:rsid w:val="31F14A27"/>
    <w:rsid w:val="3C447E49"/>
    <w:rsid w:val="3CFE26EE"/>
    <w:rsid w:val="5563713A"/>
    <w:rsid w:val="60086930"/>
    <w:rsid w:val="7897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line number"/>
    <w:basedOn w:val="6"/>
    <w:semiHidden/>
    <w:unhideWhenUsed/>
    <w:qFormat/>
    <w:uiPriority w:val="99"/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CED66-D65F-4574-8CCB-9A7CA08C84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884</Characters>
  <Lines>22</Lines>
  <Paragraphs>6</Paragraphs>
  <TotalTime>88</TotalTime>
  <ScaleCrop>false</ScaleCrop>
  <LinksUpToDate>false</LinksUpToDate>
  <CharactersWithSpaces>1039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2021-08-03T08:03:00Z</dcterms:created>
  <dc:creator>Windows 用户</dc:creator>
  <cp:lastModifiedBy>长不大的小刺猬</cp:lastModifiedBy>
  <dcterms:modified xsi:type="dcterms:W3CDTF">2025-04-29T03:30:02Z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eyJoZGlkIjoiNjVmNTVlMDIxNGUzN2YyMDA5ZmI4YWM4YzFiYmIxZmQiLCJ1c2VySWQiOiIzNjU0NjYxMjQifQ==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544D4810BFAA44929E273FF19E87F41D_12</vt:lpwstr>
  </property>
</Properties>
</file>