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8C6211" w14:textId="77777777" w:rsidR="00BE0C4C" w:rsidRDefault="00BE0C4C" w:rsidP="00BE0C4C"/>
    <w:p w14:paraId="53B34443" w14:textId="18CDCF74" w:rsidR="00BE0C4C" w:rsidRPr="00BE0C4C" w:rsidRDefault="00BE0C4C" w:rsidP="00BE0C4C">
      <w:pPr>
        <w:jc w:val="center"/>
        <w:rPr>
          <w:b/>
          <w:bCs/>
        </w:rPr>
      </w:pPr>
      <w:r w:rsidRPr="00EB4901">
        <w:rPr>
          <w:b/>
          <w:bCs/>
        </w:rPr>
        <w:t>Supplementary file</w:t>
      </w:r>
    </w:p>
    <w:p w14:paraId="1F4E9688" w14:textId="77777777" w:rsidR="00BE0C4C" w:rsidRDefault="00BE0C4C" w:rsidP="00BE0C4C"/>
    <w:p w14:paraId="24F1B13B" w14:textId="77777777" w:rsidR="00BE0C4C" w:rsidRPr="00774107" w:rsidRDefault="00BE0C4C" w:rsidP="00BE0C4C">
      <w:pPr>
        <w:rPr>
          <w:b/>
          <w:bCs/>
        </w:rPr>
      </w:pPr>
      <w:r w:rsidRPr="00774107">
        <w:rPr>
          <w:b/>
          <w:bCs/>
        </w:rPr>
        <w:t xml:space="preserve">Feature importance for Alternative Models </w:t>
      </w:r>
    </w:p>
    <w:p w14:paraId="6728E565" w14:textId="77777777" w:rsidR="00BE0C4C" w:rsidRDefault="00BE0C4C" w:rsidP="00BE0C4C"/>
    <w:p w14:paraId="26F5400A" w14:textId="77777777" w:rsidR="00BE0C4C" w:rsidRDefault="00BE0C4C" w:rsidP="00BE0C4C">
      <w:pPr>
        <w:spacing w:after="160" w:line="278" w:lineRule="auto"/>
      </w:pPr>
    </w:p>
    <w:p w14:paraId="29A68C23" w14:textId="77777777" w:rsidR="00BE0C4C" w:rsidRDefault="00BE0C4C" w:rsidP="00BE0C4C">
      <w:pPr>
        <w:spacing w:after="160" w:line="278" w:lineRule="auto"/>
      </w:pPr>
      <w:r>
        <w:rPr>
          <w:noProof/>
        </w:rPr>
        <w:drawing>
          <wp:inline distT="0" distB="0" distL="0" distR="0" wp14:anchorId="11B69D3A" wp14:editId="25BA6D06">
            <wp:extent cx="2960785" cy="2919663"/>
            <wp:effectExtent l="0" t="0" r="0" b="1905"/>
            <wp:docPr id="8363644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364420" name="Picture 836364420"/>
                    <pic:cNvPicPr/>
                  </pic:nvPicPr>
                  <pic:blipFill>
                    <a:blip r:embed="rId5" cstate="print">
                      <a:extLst>
                        <a:ext uri="{28A0092B-C50C-407E-A947-70E740481C1C}">
                          <a14:useLocalDpi xmlns:a14="http://schemas.microsoft.com/office/drawing/2010/main" val="0"/>
                        </a:ext>
                      </a:extLst>
                    </a:blip>
                    <a:stretch>
                      <a:fillRect/>
                    </a:stretch>
                  </pic:blipFill>
                  <pic:spPr>
                    <a:xfrm>
                      <a:off x="0" y="0"/>
                      <a:ext cx="2978814" cy="2937441"/>
                    </a:xfrm>
                    <a:prstGeom prst="rect">
                      <a:avLst/>
                    </a:prstGeom>
                  </pic:spPr>
                </pic:pic>
              </a:graphicData>
            </a:graphic>
          </wp:inline>
        </w:drawing>
      </w:r>
      <w:r>
        <w:t xml:space="preserve"> </w:t>
      </w:r>
      <w:r>
        <w:rPr>
          <w:noProof/>
        </w:rPr>
        <w:drawing>
          <wp:inline distT="0" distB="0" distL="0" distR="0" wp14:anchorId="7BF5466F" wp14:editId="0B9C0691">
            <wp:extent cx="2887579" cy="2847474"/>
            <wp:effectExtent l="0" t="0" r="0" b="0"/>
            <wp:docPr id="164395798" name="Picture 13" descr="A graph with blue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95798" name="Picture 13" descr="A graph with blue and white tex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00069" cy="2859791"/>
                    </a:xfrm>
                    <a:prstGeom prst="rect">
                      <a:avLst/>
                    </a:prstGeom>
                  </pic:spPr>
                </pic:pic>
              </a:graphicData>
            </a:graphic>
          </wp:inline>
        </w:drawing>
      </w:r>
    </w:p>
    <w:p w14:paraId="755ADFA5" w14:textId="77777777" w:rsidR="00BE0C4C" w:rsidRDefault="00BE0C4C" w:rsidP="00BE0C4C">
      <w:pPr>
        <w:spacing w:after="160" w:line="278" w:lineRule="auto"/>
        <w:jc w:val="both"/>
      </w:pPr>
      <w:r w:rsidRPr="00B1195C">
        <w:rPr>
          <w:b/>
          <w:bCs/>
        </w:rPr>
        <w:t xml:space="preserve">Figure </w:t>
      </w:r>
      <w:r>
        <w:rPr>
          <w:b/>
          <w:bCs/>
        </w:rPr>
        <w:t>1S</w:t>
      </w:r>
      <w:r w:rsidRPr="00B1195C">
        <w:t xml:space="preserve">: </w:t>
      </w:r>
      <w:r w:rsidRPr="00B1195C">
        <w:rPr>
          <w:i/>
          <w:iCs/>
        </w:rPr>
        <w:t xml:space="preserve">SHAP feature importance visualization for the Random Forest model predicting breast cancer metastasis in a Ghanaian cohort. The </w:t>
      </w:r>
      <w:proofErr w:type="spellStart"/>
      <w:r w:rsidRPr="00B1195C">
        <w:rPr>
          <w:i/>
          <w:iCs/>
        </w:rPr>
        <w:t>beeswarm</w:t>
      </w:r>
      <w:proofErr w:type="spellEnd"/>
      <w:r w:rsidRPr="00B1195C">
        <w:rPr>
          <w:i/>
          <w:iCs/>
        </w:rPr>
        <w:t xml:space="preserve"> plot (left) displays the individual impact of each feature on model predictions, with red indicating high feature values and blue indicating low values. The bar plot (right) shows the average magnitude of SHAP values for each feature. Stage, </w:t>
      </w:r>
      <w:proofErr w:type="spellStart"/>
      <w:r w:rsidRPr="00B1195C">
        <w:rPr>
          <w:i/>
          <w:iCs/>
        </w:rPr>
        <w:t>tumor</w:t>
      </w:r>
      <w:proofErr w:type="spellEnd"/>
      <w:r w:rsidRPr="00B1195C">
        <w:rPr>
          <w:i/>
          <w:iCs/>
        </w:rPr>
        <w:t xml:space="preserve"> size, and lymph node involvement were the top predictors of metastasis, while hormonal receptor status, genetics, and menopausal status had relatively minimal influence</w:t>
      </w:r>
    </w:p>
    <w:p w14:paraId="3A42C157" w14:textId="77777777" w:rsidR="00BE0C4C" w:rsidRPr="00CF1D7A" w:rsidRDefault="00BE0C4C" w:rsidP="00BE0C4C">
      <w:pPr>
        <w:spacing w:after="160" w:line="278" w:lineRule="auto"/>
        <w:jc w:val="both"/>
      </w:pPr>
    </w:p>
    <w:p w14:paraId="2DFFFEF3" w14:textId="77777777" w:rsidR="00BE0C4C" w:rsidRDefault="00BE0C4C" w:rsidP="00BE0C4C">
      <w:pPr>
        <w:spacing w:after="160" w:line="278" w:lineRule="auto"/>
      </w:pPr>
      <w:r>
        <w:rPr>
          <w:noProof/>
        </w:rPr>
        <w:lastRenderedPageBreak/>
        <w:drawing>
          <wp:inline distT="0" distB="0" distL="0" distR="0" wp14:anchorId="7BB48E10" wp14:editId="58BAEE27">
            <wp:extent cx="2793284" cy="2754489"/>
            <wp:effectExtent l="0" t="0" r="1270" b="1905"/>
            <wp:docPr id="543304080" name="Picture 15"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304080" name="Picture 15" descr="A graph with different colored line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51217" cy="2811618"/>
                    </a:xfrm>
                    <a:prstGeom prst="rect">
                      <a:avLst/>
                    </a:prstGeom>
                  </pic:spPr>
                </pic:pic>
              </a:graphicData>
            </a:graphic>
          </wp:inline>
        </w:drawing>
      </w:r>
      <w:r>
        <w:rPr>
          <w:noProof/>
        </w:rPr>
        <w:drawing>
          <wp:inline distT="0" distB="0" distL="0" distR="0" wp14:anchorId="164F2F34" wp14:editId="76D299FB">
            <wp:extent cx="3149600" cy="2749409"/>
            <wp:effectExtent l="0" t="0" r="0" b="0"/>
            <wp:docPr id="1909116404" name="Picture 2" descr="A graph with blue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116404" name="Picture 2" descr="A graph with blue and white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74018" cy="2770725"/>
                    </a:xfrm>
                    <a:prstGeom prst="rect">
                      <a:avLst/>
                    </a:prstGeom>
                  </pic:spPr>
                </pic:pic>
              </a:graphicData>
            </a:graphic>
          </wp:inline>
        </w:drawing>
      </w:r>
    </w:p>
    <w:p w14:paraId="50E469AC" w14:textId="77777777" w:rsidR="00BE0C4C" w:rsidRDefault="00BE0C4C" w:rsidP="00BE0C4C">
      <w:pPr>
        <w:spacing w:after="160" w:line="278" w:lineRule="auto"/>
        <w:jc w:val="both"/>
      </w:pPr>
    </w:p>
    <w:p w14:paraId="65B6CA91" w14:textId="77777777" w:rsidR="00BE0C4C" w:rsidRDefault="00BE0C4C" w:rsidP="00BE0C4C">
      <w:pPr>
        <w:spacing w:after="160" w:line="278" w:lineRule="auto"/>
        <w:jc w:val="both"/>
      </w:pPr>
      <w:r w:rsidRPr="009A6821">
        <w:rPr>
          <w:b/>
          <w:bCs/>
        </w:rPr>
        <w:t xml:space="preserve">Figure </w:t>
      </w:r>
      <w:r>
        <w:rPr>
          <w:b/>
          <w:bCs/>
        </w:rPr>
        <w:t>2S</w:t>
      </w:r>
      <w:r w:rsidRPr="009A6821">
        <w:t xml:space="preserve">: </w:t>
      </w:r>
      <w:r w:rsidRPr="009A6821">
        <w:rPr>
          <w:i/>
          <w:iCs/>
        </w:rPr>
        <w:t xml:space="preserve">SHAP-based feature importance analysis of the Naive Bayes model used for predicting breast cancer metastasis in a Ghanaian cohort. The </w:t>
      </w:r>
      <w:proofErr w:type="spellStart"/>
      <w:r w:rsidRPr="009A6821">
        <w:rPr>
          <w:i/>
          <w:iCs/>
        </w:rPr>
        <w:t>beeswarm</w:t>
      </w:r>
      <w:proofErr w:type="spellEnd"/>
      <w:r w:rsidRPr="009A6821">
        <w:rPr>
          <w:i/>
          <w:iCs/>
        </w:rPr>
        <w:t xml:space="preserve"> plot (left) displays the impact of individual feature values on the model’s output, where red represents high feature values and blue represents low. The bar chart (right) shows the average absolute SHAP value for each feature, reflecting its overall importance. </w:t>
      </w:r>
      <w:proofErr w:type="spellStart"/>
      <w:r w:rsidRPr="009A6821">
        <w:rPr>
          <w:i/>
          <w:iCs/>
        </w:rPr>
        <w:t>Tumor</w:t>
      </w:r>
      <w:proofErr w:type="spellEnd"/>
      <w:r w:rsidRPr="009A6821">
        <w:rPr>
          <w:i/>
          <w:iCs/>
        </w:rPr>
        <w:t xml:space="preserve"> size, cancer stage, and lymph node involvement were the most influential predictors, while features such as HER2, ER, and molecular subtype (</w:t>
      </w:r>
      <w:proofErr w:type="spellStart"/>
      <w:r w:rsidRPr="009A6821">
        <w:rPr>
          <w:i/>
          <w:iCs/>
        </w:rPr>
        <w:t>MSubtype</w:t>
      </w:r>
      <w:proofErr w:type="spellEnd"/>
      <w:r w:rsidRPr="009A6821">
        <w:rPr>
          <w:i/>
          <w:iCs/>
        </w:rPr>
        <w:t>) had minimal effect on model predictions.</w:t>
      </w:r>
    </w:p>
    <w:p w14:paraId="308609C6" w14:textId="77777777" w:rsidR="00BE0C4C" w:rsidRDefault="00BE0C4C" w:rsidP="00BE0C4C">
      <w:pPr>
        <w:spacing w:after="160" w:line="278" w:lineRule="auto"/>
        <w:jc w:val="both"/>
      </w:pPr>
    </w:p>
    <w:p w14:paraId="2131B664" w14:textId="77777777" w:rsidR="00BE0C4C" w:rsidRDefault="00BE0C4C" w:rsidP="00BE0C4C">
      <w:pPr>
        <w:spacing w:after="160" w:line="278" w:lineRule="auto"/>
        <w:jc w:val="both"/>
      </w:pPr>
    </w:p>
    <w:p w14:paraId="0B2EDC6B" w14:textId="77777777" w:rsidR="00BE0C4C" w:rsidRPr="004C4763" w:rsidRDefault="00BE0C4C" w:rsidP="00BE0C4C">
      <w:pPr>
        <w:spacing w:after="160" w:line="278" w:lineRule="auto"/>
        <w:jc w:val="both"/>
      </w:pPr>
    </w:p>
    <w:p w14:paraId="1FCAB04B" w14:textId="77777777" w:rsidR="00BE0C4C" w:rsidRPr="009A6821" w:rsidRDefault="00BE0C4C" w:rsidP="00BE0C4C">
      <w:pPr>
        <w:spacing w:after="160" w:line="278" w:lineRule="auto"/>
        <w:jc w:val="center"/>
      </w:pPr>
      <w:r>
        <w:rPr>
          <w:noProof/>
        </w:rPr>
        <w:drawing>
          <wp:inline distT="0" distB="0" distL="0" distR="0" wp14:anchorId="086A25F4" wp14:editId="6B3EA72D">
            <wp:extent cx="2272553" cy="2240990"/>
            <wp:effectExtent l="0" t="0" r="1270" b="0"/>
            <wp:docPr id="459050380" name="Picture 6"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050380" name="Picture 6" descr="A graph with different colored line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72553" cy="2240990"/>
                    </a:xfrm>
                    <a:prstGeom prst="rect">
                      <a:avLst/>
                    </a:prstGeom>
                  </pic:spPr>
                </pic:pic>
              </a:graphicData>
            </a:graphic>
          </wp:inline>
        </w:drawing>
      </w:r>
      <w:r>
        <w:rPr>
          <w:noProof/>
        </w:rPr>
        <w:drawing>
          <wp:inline distT="0" distB="0" distL="0" distR="0" wp14:anchorId="5DA069A0" wp14:editId="6E00F7C3">
            <wp:extent cx="2267538" cy="2236044"/>
            <wp:effectExtent l="0" t="0" r="6350" b="0"/>
            <wp:docPr id="1696189160" name="Picture 5" descr="A graph with blu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189160" name="Picture 5" descr="A graph with blue bar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84476" cy="2252747"/>
                    </a:xfrm>
                    <a:prstGeom prst="rect">
                      <a:avLst/>
                    </a:prstGeom>
                  </pic:spPr>
                </pic:pic>
              </a:graphicData>
            </a:graphic>
          </wp:inline>
        </w:drawing>
      </w:r>
    </w:p>
    <w:p w14:paraId="3DD9E24C" w14:textId="77777777" w:rsidR="00BE0C4C" w:rsidRPr="009A6821" w:rsidRDefault="00BE0C4C" w:rsidP="00BE0C4C">
      <w:pPr>
        <w:spacing w:after="160" w:line="278" w:lineRule="auto"/>
        <w:jc w:val="both"/>
      </w:pPr>
      <w:r w:rsidRPr="009A6821">
        <w:rPr>
          <w:b/>
          <w:bCs/>
        </w:rPr>
        <w:t xml:space="preserve">Figure </w:t>
      </w:r>
      <w:r>
        <w:rPr>
          <w:b/>
          <w:bCs/>
        </w:rPr>
        <w:t>3S</w:t>
      </w:r>
      <w:r w:rsidRPr="009A6821">
        <w:t xml:space="preserve">: </w:t>
      </w:r>
      <w:r w:rsidRPr="009A6821">
        <w:rPr>
          <w:i/>
          <w:iCs/>
        </w:rPr>
        <w:t xml:space="preserve">SHAP-based interpretation of feature importance in the </w:t>
      </w:r>
      <w:proofErr w:type="spellStart"/>
      <w:r w:rsidRPr="009A6821">
        <w:rPr>
          <w:i/>
          <w:iCs/>
        </w:rPr>
        <w:t>XGBoost</w:t>
      </w:r>
      <w:proofErr w:type="spellEnd"/>
      <w:r w:rsidRPr="009A6821">
        <w:rPr>
          <w:i/>
          <w:iCs/>
        </w:rPr>
        <w:t xml:space="preserve"> model for predicting breast cancer metastasis in a Ghanaian cohort. The </w:t>
      </w:r>
      <w:proofErr w:type="spellStart"/>
      <w:r w:rsidRPr="009A6821">
        <w:rPr>
          <w:i/>
          <w:iCs/>
        </w:rPr>
        <w:t>beeswarm</w:t>
      </w:r>
      <w:proofErr w:type="spellEnd"/>
      <w:r w:rsidRPr="009A6821">
        <w:rPr>
          <w:i/>
          <w:iCs/>
        </w:rPr>
        <w:t xml:space="preserve"> plot (left) displays the direction and magnitude of individual feature effects, with red indicating high feature values and blue indicating low. The bar chart (right) shows the mean absolute SHAP values, reflecting average feature contribution to model predictions. Stage, lymph node involvement, and age were the most dominant predictors, while </w:t>
      </w:r>
      <w:proofErr w:type="spellStart"/>
      <w:r w:rsidRPr="009A6821">
        <w:rPr>
          <w:i/>
          <w:iCs/>
        </w:rPr>
        <w:t>tumor</w:t>
      </w:r>
      <w:proofErr w:type="spellEnd"/>
      <w:r w:rsidRPr="009A6821">
        <w:rPr>
          <w:i/>
          <w:iCs/>
        </w:rPr>
        <w:t xml:space="preserve"> size, recurrence, and </w:t>
      </w:r>
      <w:proofErr w:type="spellStart"/>
      <w:r w:rsidRPr="009A6821">
        <w:rPr>
          <w:i/>
          <w:iCs/>
        </w:rPr>
        <w:t>AgeCAT</w:t>
      </w:r>
      <w:proofErr w:type="spellEnd"/>
      <w:r w:rsidRPr="009A6821">
        <w:rPr>
          <w:i/>
          <w:iCs/>
        </w:rPr>
        <w:t xml:space="preserve"> exhibited minimal influence on the model output.</w:t>
      </w:r>
    </w:p>
    <w:p w14:paraId="6ACB4829" w14:textId="77777777" w:rsidR="00BE0C4C" w:rsidRDefault="00BE0C4C" w:rsidP="00BE0C4C">
      <w:pPr>
        <w:spacing w:after="160" w:line="278" w:lineRule="auto"/>
      </w:pPr>
    </w:p>
    <w:p w14:paraId="139C42D6" w14:textId="77777777" w:rsidR="00BE0C4C" w:rsidRDefault="00BE0C4C" w:rsidP="00BE0C4C">
      <w:pPr>
        <w:spacing w:after="160" w:line="278" w:lineRule="auto"/>
      </w:pPr>
    </w:p>
    <w:p w14:paraId="6CBCBB9E" w14:textId="77777777" w:rsidR="00BE0C4C" w:rsidRDefault="00BE0C4C" w:rsidP="00BE0C4C">
      <w:pPr>
        <w:spacing w:after="160" w:line="278" w:lineRule="auto"/>
        <w:jc w:val="center"/>
      </w:pPr>
      <w:r>
        <w:rPr>
          <w:noProof/>
        </w:rPr>
        <w:drawing>
          <wp:inline distT="0" distB="0" distL="0" distR="0" wp14:anchorId="362DEF79" wp14:editId="1B48C3B6">
            <wp:extent cx="2542023" cy="2506717"/>
            <wp:effectExtent l="0" t="0" r="0" b="0"/>
            <wp:docPr id="1118215881" name="Picture 8"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215881" name="Picture 8" descr="A graph of different colored line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42023" cy="2506717"/>
                    </a:xfrm>
                    <a:prstGeom prst="rect">
                      <a:avLst/>
                    </a:prstGeom>
                  </pic:spPr>
                </pic:pic>
              </a:graphicData>
            </a:graphic>
          </wp:inline>
        </w:drawing>
      </w:r>
      <w:r>
        <w:rPr>
          <w:noProof/>
        </w:rPr>
        <w:drawing>
          <wp:inline distT="0" distB="0" distL="0" distR="0" wp14:anchorId="5188CCEC" wp14:editId="082A4F3B">
            <wp:extent cx="2300663" cy="2456524"/>
            <wp:effectExtent l="0" t="0" r="0" b="0"/>
            <wp:docPr id="90753475" name="Picture 9" descr="A graph with blue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53475" name="Picture 9" descr="A graph with blue and white 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39701" cy="2498207"/>
                    </a:xfrm>
                    <a:prstGeom prst="rect">
                      <a:avLst/>
                    </a:prstGeom>
                  </pic:spPr>
                </pic:pic>
              </a:graphicData>
            </a:graphic>
          </wp:inline>
        </w:drawing>
      </w:r>
    </w:p>
    <w:p w14:paraId="1F769F3A" w14:textId="77777777" w:rsidR="00BE0C4C" w:rsidRDefault="00BE0C4C" w:rsidP="00BE0C4C">
      <w:pPr>
        <w:spacing w:after="160" w:line="278" w:lineRule="auto"/>
        <w:jc w:val="both"/>
      </w:pPr>
      <w:r w:rsidRPr="009A6821">
        <w:rPr>
          <w:b/>
          <w:bCs/>
        </w:rPr>
        <w:t xml:space="preserve">Figure </w:t>
      </w:r>
      <w:r>
        <w:rPr>
          <w:b/>
          <w:bCs/>
        </w:rPr>
        <w:t>4S</w:t>
      </w:r>
      <w:r w:rsidRPr="009A6821">
        <w:t xml:space="preserve">: </w:t>
      </w:r>
      <w:r w:rsidRPr="009A6821">
        <w:rPr>
          <w:i/>
          <w:iCs/>
        </w:rPr>
        <w:t xml:space="preserve">SHAP feature importance analysis for the </w:t>
      </w:r>
      <w:proofErr w:type="spellStart"/>
      <w:r w:rsidRPr="009A6821">
        <w:rPr>
          <w:i/>
          <w:iCs/>
        </w:rPr>
        <w:t>XGBoost</w:t>
      </w:r>
      <w:proofErr w:type="spellEnd"/>
      <w:r w:rsidRPr="009A6821">
        <w:rPr>
          <w:i/>
          <w:iCs/>
        </w:rPr>
        <w:t xml:space="preserve"> model predicting breast cancer metastasis in a Ghanaian cohort. The </w:t>
      </w:r>
      <w:proofErr w:type="spellStart"/>
      <w:r w:rsidRPr="009A6821">
        <w:rPr>
          <w:i/>
          <w:iCs/>
        </w:rPr>
        <w:t>beeswarm</w:t>
      </w:r>
      <w:proofErr w:type="spellEnd"/>
      <w:r w:rsidRPr="009A6821">
        <w:rPr>
          <w:i/>
          <w:iCs/>
        </w:rPr>
        <w:t xml:space="preserve"> plot (left) displays the individual SHAP values for each feature, with red indicating high feature values and blue indicating low. The bar plot (right) shows the mean absolute SHAP values, representing the average impact of each feature on the model’s output. </w:t>
      </w:r>
      <w:proofErr w:type="spellStart"/>
      <w:r w:rsidRPr="009A6821">
        <w:rPr>
          <w:i/>
          <w:iCs/>
        </w:rPr>
        <w:t>Tumor</w:t>
      </w:r>
      <w:proofErr w:type="spellEnd"/>
      <w:r w:rsidRPr="009A6821">
        <w:rPr>
          <w:i/>
          <w:iCs/>
        </w:rPr>
        <w:t xml:space="preserve"> size, stage, and lymph node involvement were the most influential predictors, while menopause, follow-up time, HER2 status, and </w:t>
      </w:r>
      <w:proofErr w:type="spellStart"/>
      <w:r w:rsidRPr="009A6821">
        <w:rPr>
          <w:i/>
          <w:iCs/>
        </w:rPr>
        <w:t>AgeCAT</w:t>
      </w:r>
      <w:proofErr w:type="spellEnd"/>
      <w:r w:rsidRPr="009A6821">
        <w:rPr>
          <w:i/>
          <w:iCs/>
        </w:rPr>
        <w:t xml:space="preserve"> had minimal contributions to the model's predictions.</w:t>
      </w:r>
    </w:p>
    <w:p w14:paraId="24C72D3E" w14:textId="77777777" w:rsidR="00BE0C4C" w:rsidRPr="008F3709" w:rsidRDefault="00BE0C4C" w:rsidP="00BE0C4C"/>
    <w:p w14:paraId="081F6DB5" w14:textId="77777777" w:rsidR="00BE0C4C" w:rsidRDefault="00BE0C4C" w:rsidP="00BE0C4C"/>
    <w:p w14:paraId="38C0657D" w14:textId="77777777" w:rsidR="00BE0C4C" w:rsidRDefault="00BE0C4C" w:rsidP="00BE0C4C"/>
    <w:p w14:paraId="480230BF" w14:textId="77777777" w:rsidR="00BE0C4C" w:rsidRDefault="00BE0C4C" w:rsidP="00BE0C4C"/>
    <w:p w14:paraId="1714DC0B" w14:textId="77777777" w:rsidR="00BE0C4C" w:rsidRDefault="00BE0C4C" w:rsidP="00BE0C4C"/>
    <w:p w14:paraId="164A3E82" w14:textId="77777777" w:rsidR="00BE0C4C" w:rsidRDefault="00BE0C4C" w:rsidP="00BE0C4C"/>
    <w:p w14:paraId="394CB0A8" w14:textId="77777777" w:rsidR="00BE0C4C" w:rsidRDefault="00BE0C4C" w:rsidP="00BE0C4C"/>
    <w:p w14:paraId="4E21F60C" w14:textId="77777777" w:rsidR="00BE0C4C" w:rsidRDefault="00BE0C4C" w:rsidP="00BE0C4C"/>
    <w:p w14:paraId="07E8FC1C" w14:textId="77777777" w:rsidR="00BE0C4C" w:rsidRDefault="00BE0C4C" w:rsidP="00BE0C4C"/>
    <w:p w14:paraId="101C782B" w14:textId="77777777" w:rsidR="00BE0C4C" w:rsidRDefault="00BE0C4C" w:rsidP="00BE0C4C"/>
    <w:p w14:paraId="2F3AD3BA" w14:textId="77777777" w:rsidR="00BE0C4C" w:rsidRDefault="00BE0C4C" w:rsidP="00BE0C4C"/>
    <w:p w14:paraId="7ED952B2" w14:textId="77777777" w:rsidR="00BE0C4C" w:rsidRPr="00B879A5" w:rsidRDefault="00BE0C4C" w:rsidP="00BE0C4C">
      <w:pPr>
        <w:rPr>
          <w:b/>
          <w:bCs/>
        </w:rPr>
      </w:pPr>
      <w:r w:rsidRPr="00B879A5">
        <w:rPr>
          <w:b/>
          <w:bCs/>
        </w:rPr>
        <w:t>Risk Stratification for Models</w:t>
      </w:r>
    </w:p>
    <w:p w14:paraId="7246657B" w14:textId="77777777" w:rsidR="00BE0C4C" w:rsidRDefault="00BE0C4C" w:rsidP="00BE0C4C"/>
    <w:p w14:paraId="11B01267" w14:textId="77777777" w:rsidR="00BE0C4C" w:rsidRDefault="00BE0C4C" w:rsidP="00BE0C4C"/>
    <w:p w14:paraId="2ABEB07E" w14:textId="77777777" w:rsidR="00BE0C4C" w:rsidRDefault="00BE0C4C" w:rsidP="00BE0C4C"/>
    <w:p w14:paraId="708598A7" w14:textId="77777777" w:rsidR="00BE0C4C" w:rsidRDefault="00BE0C4C" w:rsidP="00BE0C4C">
      <w:r>
        <w:rPr>
          <w:noProof/>
        </w:rPr>
        <w:drawing>
          <wp:inline distT="0" distB="0" distL="0" distR="0" wp14:anchorId="5A2E4793" wp14:editId="3C7CB4A2">
            <wp:extent cx="5943600" cy="3170555"/>
            <wp:effectExtent l="0" t="0" r="0" b="4445"/>
            <wp:docPr id="2973759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375980" name="Picture 29737598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170555"/>
                    </a:xfrm>
                    <a:prstGeom prst="rect">
                      <a:avLst/>
                    </a:prstGeom>
                  </pic:spPr>
                </pic:pic>
              </a:graphicData>
            </a:graphic>
          </wp:inline>
        </w:drawing>
      </w:r>
    </w:p>
    <w:p w14:paraId="503E386D" w14:textId="77777777" w:rsidR="00BE0C4C" w:rsidRDefault="00BE0C4C" w:rsidP="00BE0C4C"/>
    <w:p w14:paraId="7E078DE1" w14:textId="77777777" w:rsidR="00BE0C4C" w:rsidRDefault="00BE0C4C" w:rsidP="00BE0C4C"/>
    <w:p w14:paraId="02DADA3E" w14:textId="77777777" w:rsidR="00BE0C4C" w:rsidRDefault="00BE0C4C" w:rsidP="00BE0C4C">
      <w:r>
        <w:rPr>
          <w:noProof/>
        </w:rPr>
        <w:drawing>
          <wp:inline distT="0" distB="0" distL="0" distR="0" wp14:anchorId="172A89B7" wp14:editId="55F1E34F">
            <wp:extent cx="5943600" cy="3170555"/>
            <wp:effectExtent l="0" t="0" r="0" b="4445"/>
            <wp:docPr id="1673919948" name="Picture 9"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919948" name="Picture 9" descr="A screenshot of a graph&#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170555"/>
                    </a:xfrm>
                    <a:prstGeom prst="rect">
                      <a:avLst/>
                    </a:prstGeom>
                  </pic:spPr>
                </pic:pic>
              </a:graphicData>
            </a:graphic>
          </wp:inline>
        </w:drawing>
      </w:r>
    </w:p>
    <w:p w14:paraId="20F32669" w14:textId="77777777" w:rsidR="00BE0C4C" w:rsidRDefault="00BE0C4C" w:rsidP="00BE0C4C"/>
    <w:p w14:paraId="2B15523B" w14:textId="77777777" w:rsidR="00BE0C4C" w:rsidRDefault="00BE0C4C" w:rsidP="00BE0C4C"/>
    <w:p w14:paraId="6C0061DF" w14:textId="77777777" w:rsidR="00BE0C4C" w:rsidRDefault="00BE0C4C" w:rsidP="00BE0C4C"/>
    <w:p w14:paraId="65B789F1" w14:textId="77777777" w:rsidR="00BE0C4C" w:rsidRDefault="00BE0C4C" w:rsidP="00BE0C4C">
      <w:pPr>
        <w:rPr>
          <w:i/>
          <w:iCs/>
        </w:rPr>
      </w:pPr>
      <w:r w:rsidRPr="00B879A5">
        <w:rPr>
          <w:b/>
          <w:bCs/>
        </w:rPr>
        <w:t xml:space="preserve">Figure </w:t>
      </w:r>
      <w:r>
        <w:rPr>
          <w:b/>
          <w:bCs/>
        </w:rPr>
        <w:t>5S</w:t>
      </w:r>
      <w:r w:rsidRPr="00B879A5">
        <w:t xml:space="preserve">: </w:t>
      </w:r>
      <w:r w:rsidRPr="00B879A5">
        <w:rPr>
          <w:i/>
          <w:iCs/>
        </w:rPr>
        <w:t xml:space="preserve">Comprehensive visualization of clinical, hormonal, molecular, and demographic features across risk groups predicted by the Random Forest model for breast cancer metastasis (High Risk, Intermediate Risk, and Low Risk). The top panel shows categorical distributions including genetic mutations, ethnicity, hospitalization status, HER2 and ER receptor expression, and breast cancer subtypes. High-risk patients had elevated frequencies of genetic mutations, HER2 positivity, ER negativity, and were predominantly classified as triple-negative or HER2-enriched subtypes. The bottom panel displays box and bar plots for clinical and hormonal features. High-risk patients were generally older, had higher </w:t>
      </w:r>
      <w:proofErr w:type="spellStart"/>
      <w:r w:rsidRPr="00B879A5">
        <w:rPr>
          <w:i/>
          <w:iCs/>
        </w:rPr>
        <w:t>tumor</w:t>
      </w:r>
      <w:proofErr w:type="spellEnd"/>
      <w:r w:rsidRPr="00B879A5">
        <w:rPr>
          <w:i/>
          <w:iCs/>
        </w:rPr>
        <w:t xml:space="preserve"> stages, and greater lymph node involvement. Additionally, the high-risk group exhibited a larger proportion of postmenopausal patients, PR-negative status, and </w:t>
      </w:r>
      <w:proofErr w:type="spellStart"/>
      <w:r w:rsidRPr="00B879A5">
        <w:rPr>
          <w:i/>
          <w:iCs/>
        </w:rPr>
        <w:t>tumors</w:t>
      </w:r>
      <w:proofErr w:type="spellEnd"/>
      <w:r w:rsidRPr="00B879A5">
        <w:rPr>
          <w:i/>
          <w:iCs/>
        </w:rPr>
        <w:t xml:space="preserve"> above 5 cm. These patterns demonstrate the model’s ability to stratify patients by biologically meaningful variables and differentiate between low and high metastatic potential.</w:t>
      </w:r>
    </w:p>
    <w:p w14:paraId="4D33CBF9" w14:textId="77777777" w:rsidR="00BE0C4C" w:rsidRDefault="00BE0C4C" w:rsidP="00BE0C4C">
      <w:pPr>
        <w:rPr>
          <w:i/>
          <w:iCs/>
        </w:rPr>
      </w:pPr>
    </w:p>
    <w:p w14:paraId="5724FF19" w14:textId="77777777" w:rsidR="00BE0C4C" w:rsidRDefault="00BE0C4C" w:rsidP="00BE0C4C"/>
    <w:p w14:paraId="415B54A6" w14:textId="77777777" w:rsidR="00BE0C4C" w:rsidRDefault="00BE0C4C" w:rsidP="00BE0C4C">
      <w:r>
        <w:rPr>
          <w:noProof/>
        </w:rPr>
        <w:drawing>
          <wp:inline distT="0" distB="0" distL="0" distR="0" wp14:anchorId="3BAA1F86" wp14:editId="088818A5">
            <wp:extent cx="5943600" cy="3170555"/>
            <wp:effectExtent l="0" t="0" r="0" b="4445"/>
            <wp:docPr id="121983019"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83019" name="Picture 1" descr="A screenshot of a graph&#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170555"/>
                    </a:xfrm>
                    <a:prstGeom prst="rect">
                      <a:avLst/>
                    </a:prstGeom>
                  </pic:spPr>
                </pic:pic>
              </a:graphicData>
            </a:graphic>
          </wp:inline>
        </w:drawing>
      </w:r>
    </w:p>
    <w:p w14:paraId="67CB33BA" w14:textId="77777777" w:rsidR="00BE0C4C" w:rsidRDefault="00BE0C4C" w:rsidP="00BE0C4C"/>
    <w:p w14:paraId="798C5516" w14:textId="77777777" w:rsidR="00BE0C4C" w:rsidRDefault="00BE0C4C" w:rsidP="00BE0C4C"/>
    <w:p w14:paraId="17A92A20" w14:textId="77777777" w:rsidR="00BE0C4C" w:rsidRDefault="00BE0C4C" w:rsidP="00BE0C4C">
      <w:r>
        <w:rPr>
          <w:noProof/>
        </w:rPr>
        <w:drawing>
          <wp:inline distT="0" distB="0" distL="0" distR="0" wp14:anchorId="682637EC" wp14:editId="1D3C4B9A">
            <wp:extent cx="5943600" cy="3170555"/>
            <wp:effectExtent l="0" t="0" r="0" b="4445"/>
            <wp:docPr id="772711759" name="Picture 2" descr="A group of bar char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711759" name="Picture 2" descr="A group of bar charts&#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170555"/>
                    </a:xfrm>
                    <a:prstGeom prst="rect">
                      <a:avLst/>
                    </a:prstGeom>
                  </pic:spPr>
                </pic:pic>
              </a:graphicData>
            </a:graphic>
          </wp:inline>
        </w:drawing>
      </w:r>
    </w:p>
    <w:p w14:paraId="4FC1CE4A" w14:textId="77777777" w:rsidR="00BE0C4C" w:rsidRDefault="00BE0C4C" w:rsidP="00BE0C4C"/>
    <w:p w14:paraId="5913BD5B" w14:textId="77777777" w:rsidR="00BE0C4C" w:rsidRDefault="00BE0C4C" w:rsidP="00BE0C4C">
      <w:r w:rsidRPr="00B879A5">
        <w:rPr>
          <w:b/>
          <w:bCs/>
        </w:rPr>
        <w:t xml:space="preserve">Figure </w:t>
      </w:r>
      <w:r>
        <w:rPr>
          <w:b/>
          <w:bCs/>
        </w:rPr>
        <w:t>6S</w:t>
      </w:r>
      <w:r w:rsidRPr="00B879A5">
        <w:t xml:space="preserve">: </w:t>
      </w:r>
      <w:r w:rsidRPr="00B879A5">
        <w:rPr>
          <w:i/>
          <w:iCs/>
        </w:rPr>
        <w:t xml:space="preserve">Visualization of clinical and hormonal feature distributions across Support Vector Machine (SVM)-predicted risk groups for breast cancer metastasis (High Risk, Intermediate Risk, and Low Risk). Box plots display continuous features such as age, cancer stage, and lymph node involvement, while bar plots represent categorical variables including </w:t>
      </w:r>
      <w:proofErr w:type="spellStart"/>
      <w:r w:rsidRPr="00B879A5">
        <w:rPr>
          <w:i/>
          <w:iCs/>
        </w:rPr>
        <w:t>tumor</w:t>
      </w:r>
      <w:proofErr w:type="spellEnd"/>
      <w:r w:rsidRPr="00B879A5">
        <w:rPr>
          <w:i/>
          <w:iCs/>
        </w:rPr>
        <w:t xml:space="preserve"> size category, PR status, and menopausal status. High-risk patients were generally older, had more advanced cancer stages, greater lymph node involvement, larger </w:t>
      </w:r>
      <w:proofErr w:type="spellStart"/>
      <w:r w:rsidRPr="00B879A5">
        <w:rPr>
          <w:i/>
          <w:iCs/>
        </w:rPr>
        <w:t>tumors</w:t>
      </w:r>
      <w:proofErr w:type="spellEnd"/>
      <w:r w:rsidRPr="00B879A5">
        <w:rPr>
          <w:i/>
          <w:iCs/>
        </w:rPr>
        <w:t>, and were more frequently postmenopausal and PR-negative. These patterns highlight the SVM model’s ability to distinguish patients with higher metastatic potential based on biologically relevant characteristics.</w:t>
      </w:r>
    </w:p>
    <w:p w14:paraId="6554290B" w14:textId="77777777" w:rsidR="00BE0C4C" w:rsidRDefault="00BE0C4C" w:rsidP="00BE0C4C"/>
    <w:p w14:paraId="68B774CB" w14:textId="77777777" w:rsidR="00BE0C4C" w:rsidRDefault="00BE0C4C" w:rsidP="00BE0C4C"/>
    <w:p w14:paraId="61087BDE" w14:textId="77777777" w:rsidR="00BE0C4C" w:rsidRDefault="00BE0C4C" w:rsidP="00BE0C4C"/>
    <w:p w14:paraId="1D84D19C" w14:textId="77777777" w:rsidR="00BE0C4C" w:rsidRDefault="00BE0C4C" w:rsidP="00BE0C4C"/>
    <w:p w14:paraId="0B6A1EF9" w14:textId="77777777" w:rsidR="00BE0C4C" w:rsidRDefault="00BE0C4C" w:rsidP="00BE0C4C"/>
    <w:p w14:paraId="0132ED02" w14:textId="77777777" w:rsidR="00BE0C4C" w:rsidRDefault="00BE0C4C" w:rsidP="00BE0C4C"/>
    <w:p w14:paraId="19BB2232" w14:textId="77777777" w:rsidR="00BE0C4C" w:rsidRDefault="00BE0C4C" w:rsidP="00BE0C4C">
      <w:r>
        <w:rPr>
          <w:noProof/>
        </w:rPr>
        <w:drawing>
          <wp:inline distT="0" distB="0" distL="0" distR="0" wp14:anchorId="2D2D17E1" wp14:editId="35F9F0C6">
            <wp:extent cx="5943600" cy="3170555"/>
            <wp:effectExtent l="0" t="0" r="0" b="4445"/>
            <wp:docPr id="167012950" name="Picture 5"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12950" name="Picture 5" descr="A screenshot of a graph&#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170555"/>
                    </a:xfrm>
                    <a:prstGeom prst="rect">
                      <a:avLst/>
                    </a:prstGeom>
                  </pic:spPr>
                </pic:pic>
              </a:graphicData>
            </a:graphic>
          </wp:inline>
        </w:drawing>
      </w:r>
      <w:r>
        <w:rPr>
          <w:noProof/>
        </w:rPr>
        <w:drawing>
          <wp:inline distT="0" distB="0" distL="0" distR="0" wp14:anchorId="5096B432" wp14:editId="408BBAF4">
            <wp:extent cx="5943600" cy="3170555"/>
            <wp:effectExtent l="0" t="0" r="0" b="4445"/>
            <wp:docPr id="1374190671" name="Picture 6" descr="A group of bar char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190671" name="Picture 6" descr="A group of bar charts&#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170555"/>
                    </a:xfrm>
                    <a:prstGeom prst="rect">
                      <a:avLst/>
                    </a:prstGeom>
                  </pic:spPr>
                </pic:pic>
              </a:graphicData>
            </a:graphic>
          </wp:inline>
        </w:drawing>
      </w:r>
    </w:p>
    <w:p w14:paraId="3B1BA20C" w14:textId="77777777" w:rsidR="00BE0C4C" w:rsidRDefault="00BE0C4C" w:rsidP="00BE0C4C"/>
    <w:p w14:paraId="2E246916" w14:textId="77777777" w:rsidR="00BE0C4C" w:rsidRDefault="00BE0C4C" w:rsidP="00BE0C4C"/>
    <w:p w14:paraId="45E02E22" w14:textId="77777777" w:rsidR="00BE0C4C" w:rsidRDefault="00BE0C4C" w:rsidP="00BE0C4C">
      <w:r w:rsidRPr="00B879A5">
        <w:rPr>
          <w:b/>
          <w:bCs/>
        </w:rPr>
        <w:t xml:space="preserve">Figure </w:t>
      </w:r>
      <w:r>
        <w:rPr>
          <w:b/>
          <w:bCs/>
        </w:rPr>
        <w:t>7S</w:t>
      </w:r>
      <w:r w:rsidRPr="00B879A5">
        <w:t xml:space="preserve">: </w:t>
      </w:r>
      <w:r w:rsidRPr="00B879A5">
        <w:rPr>
          <w:i/>
          <w:iCs/>
        </w:rPr>
        <w:t xml:space="preserve">Visualization of clinical, hormonal, and demographic features across risk groups predicted by the </w:t>
      </w:r>
      <w:proofErr w:type="spellStart"/>
      <w:r w:rsidRPr="00B879A5">
        <w:rPr>
          <w:i/>
          <w:iCs/>
        </w:rPr>
        <w:t>XGBoost</w:t>
      </w:r>
      <w:proofErr w:type="spellEnd"/>
      <w:r w:rsidRPr="00B879A5">
        <w:rPr>
          <w:i/>
          <w:iCs/>
        </w:rPr>
        <w:t xml:space="preserve"> model for breast cancer metastasis (High Risk, Intermediate Risk, and Low Risk). The box plots display continuous variables such as age, stage, and lymph node involvement, while bar plots represent categorical distributions of </w:t>
      </w:r>
      <w:proofErr w:type="spellStart"/>
      <w:r w:rsidRPr="00B879A5">
        <w:rPr>
          <w:i/>
          <w:iCs/>
        </w:rPr>
        <w:t>tumor</w:t>
      </w:r>
      <w:proofErr w:type="spellEnd"/>
      <w:r w:rsidRPr="00B879A5">
        <w:rPr>
          <w:i/>
          <w:iCs/>
        </w:rPr>
        <w:t xml:space="preserve"> size, PR status, and menopausal status. High-risk patients were typically older, with higher </w:t>
      </w:r>
      <w:proofErr w:type="spellStart"/>
      <w:r w:rsidRPr="00B879A5">
        <w:rPr>
          <w:i/>
          <w:iCs/>
        </w:rPr>
        <w:t>tumor</w:t>
      </w:r>
      <w:proofErr w:type="spellEnd"/>
      <w:r w:rsidRPr="00B879A5">
        <w:rPr>
          <w:i/>
          <w:iCs/>
        </w:rPr>
        <w:t xml:space="preserve"> stages, lymph node involvement, larger </w:t>
      </w:r>
      <w:proofErr w:type="spellStart"/>
      <w:r w:rsidRPr="00B879A5">
        <w:rPr>
          <w:i/>
          <w:iCs/>
        </w:rPr>
        <w:t>tumor</w:t>
      </w:r>
      <w:proofErr w:type="spellEnd"/>
      <w:r w:rsidRPr="00B879A5">
        <w:rPr>
          <w:i/>
          <w:iCs/>
        </w:rPr>
        <w:t xml:space="preserve"> size, PR-negativity, and postmenopausal status.</w:t>
      </w:r>
    </w:p>
    <w:p w14:paraId="4456B095" w14:textId="77777777" w:rsidR="00BE0C4C" w:rsidRDefault="00BE0C4C" w:rsidP="00BE0C4C"/>
    <w:p w14:paraId="4CC122FD" w14:textId="77777777" w:rsidR="00BE0C4C" w:rsidRDefault="00BE0C4C" w:rsidP="00BE0C4C"/>
    <w:p w14:paraId="28681C1A" w14:textId="77777777" w:rsidR="00BE0C4C" w:rsidRDefault="00BE0C4C" w:rsidP="00BE0C4C">
      <w:r>
        <w:rPr>
          <w:noProof/>
        </w:rPr>
        <w:drawing>
          <wp:inline distT="0" distB="0" distL="0" distR="0" wp14:anchorId="4B9005D8" wp14:editId="6F3D1C30">
            <wp:extent cx="5943600" cy="3170555"/>
            <wp:effectExtent l="0" t="0" r="0" b="4445"/>
            <wp:docPr id="1102759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75996" name="Picture 11027599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170555"/>
                    </a:xfrm>
                    <a:prstGeom prst="rect">
                      <a:avLst/>
                    </a:prstGeom>
                  </pic:spPr>
                </pic:pic>
              </a:graphicData>
            </a:graphic>
          </wp:inline>
        </w:drawing>
      </w:r>
      <w:r>
        <w:rPr>
          <w:noProof/>
        </w:rPr>
        <w:drawing>
          <wp:inline distT="0" distB="0" distL="0" distR="0" wp14:anchorId="166F4CC9" wp14:editId="46E16B7F">
            <wp:extent cx="5943600" cy="3170555"/>
            <wp:effectExtent l="0" t="0" r="0" b="4445"/>
            <wp:docPr id="9617062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706208" name="Picture 96170620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170555"/>
                    </a:xfrm>
                    <a:prstGeom prst="rect">
                      <a:avLst/>
                    </a:prstGeom>
                  </pic:spPr>
                </pic:pic>
              </a:graphicData>
            </a:graphic>
          </wp:inline>
        </w:drawing>
      </w:r>
    </w:p>
    <w:p w14:paraId="3D0AE344" w14:textId="77777777" w:rsidR="00BE0C4C" w:rsidRDefault="00BE0C4C" w:rsidP="00BE0C4C">
      <w:r w:rsidRPr="00B879A5">
        <w:rPr>
          <w:b/>
          <w:bCs/>
        </w:rPr>
        <w:t xml:space="preserve">Figure </w:t>
      </w:r>
      <w:r>
        <w:rPr>
          <w:b/>
          <w:bCs/>
        </w:rPr>
        <w:t>8S</w:t>
      </w:r>
      <w:r w:rsidRPr="00B879A5">
        <w:t xml:space="preserve">: </w:t>
      </w:r>
      <w:r w:rsidRPr="00B879A5">
        <w:rPr>
          <w:i/>
          <w:iCs/>
        </w:rPr>
        <w:t xml:space="preserve">Comprehensive visualization of clinical, hormonal, molecular, and demographic features stratified by predicted breast cancer metastasis risk groups (High Risk, Intermediate Risk, and Low Risk) using the </w:t>
      </w:r>
      <w:proofErr w:type="spellStart"/>
      <w:r w:rsidRPr="00B879A5">
        <w:rPr>
          <w:i/>
          <w:iCs/>
        </w:rPr>
        <w:t>XGBoost</w:t>
      </w:r>
      <w:proofErr w:type="spellEnd"/>
      <w:r w:rsidRPr="00B879A5">
        <w:rPr>
          <w:i/>
          <w:iCs/>
        </w:rPr>
        <w:t xml:space="preserve"> model. The top panel includes box plots and bar charts showing distributions for age, cancer stage, lymph node involvement, </w:t>
      </w:r>
      <w:proofErr w:type="spellStart"/>
      <w:r w:rsidRPr="00B879A5">
        <w:rPr>
          <w:i/>
          <w:iCs/>
        </w:rPr>
        <w:t>tumor</w:t>
      </w:r>
      <w:proofErr w:type="spellEnd"/>
      <w:r w:rsidRPr="00B879A5">
        <w:rPr>
          <w:i/>
          <w:iCs/>
        </w:rPr>
        <w:t xml:space="preserve"> size, PR status, and menopausal status. High-risk patients were generally older, had more advanced-stage disease, greater lymph node involvement, larger </w:t>
      </w:r>
      <w:proofErr w:type="spellStart"/>
      <w:r w:rsidRPr="00B879A5">
        <w:rPr>
          <w:i/>
          <w:iCs/>
        </w:rPr>
        <w:t>tumors</w:t>
      </w:r>
      <w:proofErr w:type="spellEnd"/>
      <w:r w:rsidRPr="00B879A5">
        <w:rPr>
          <w:i/>
          <w:iCs/>
        </w:rPr>
        <w:t xml:space="preserve">, were more likely to be PR-negative and postmenopausal. The bottom panel provides bar plots for additional variables, including genetic mutation status, ethnicity, hospitalization history, HER2 and ER expression, and breast cancer subtype. The high-risk group exhibited higher proportions of genetic mutations, HER2 positivity, ER negativity, and triple-negative or HER2-enriched subtypes. These patterns underscore the </w:t>
      </w:r>
      <w:proofErr w:type="spellStart"/>
      <w:r w:rsidRPr="00B879A5">
        <w:rPr>
          <w:i/>
          <w:iCs/>
        </w:rPr>
        <w:t>XGBoost</w:t>
      </w:r>
      <w:proofErr w:type="spellEnd"/>
      <w:r w:rsidRPr="00B879A5">
        <w:rPr>
          <w:i/>
          <w:iCs/>
        </w:rPr>
        <w:t xml:space="preserve"> model’s strong ability to differentiate patients across biologically and clinically relevant strata of metastatic risk.</w:t>
      </w:r>
    </w:p>
    <w:p w14:paraId="18E3C6BF" w14:textId="77777777" w:rsidR="00DB2A64" w:rsidRPr="00BE0C4C" w:rsidRDefault="00DB2A64">
      <w:pPr>
        <w:rPr>
          <w:lang w:val="en-US"/>
        </w:rPr>
      </w:pPr>
    </w:p>
    <w:sectPr w:rsidR="00DB2A64" w:rsidRPr="00BE0C4C" w:rsidSect="00BE0C4C">
      <w:footerReference w:type="even" r:id="rId19"/>
      <w:footerReference w:type="default" r:id="rId20"/>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22976225"/>
      <w:docPartObj>
        <w:docPartGallery w:val="Page Numbers (Bottom of Page)"/>
        <w:docPartUnique/>
      </w:docPartObj>
    </w:sdtPr>
    <w:sdtEndPr>
      <w:rPr>
        <w:rStyle w:val="PageNumber"/>
      </w:rPr>
    </w:sdtEndPr>
    <w:sdtContent>
      <w:p w14:paraId="50E5D4FB" w14:textId="77777777" w:rsidR="00BE0C4C" w:rsidRDefault="00BE0C4C" w:rsidP="0023731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C2885F7" w14:textId="77777777" w:rsidR="00BE0C4C" w:rsidRDefault="00BE0C4C" w:rsidP="004C211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80322822"/>
      <w:docPartObj>
        <w:docPartGallery w:val="Page Numbers (Bottom of Page)"/>
        <w:docPartUnique/>
      </w:docPartObj>
    </w:sdtPr>
    <w:sdtEndPr>
      <w:rPr>
        <w:rStyle w:val="PageNumber"/>
      </w:rPr>
    </w:sdtEndPr>
    <w:sdtContent>
      <w:p w14:paraId="2012F6A0" w14:textId="77777777" w:rsidR="00BE0C4C" w:rsidRDefault="00BE0C4C" w:rsidP="0023731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28C1053" w14:textId="77777777" w:rsidR="00BE0C4C" w:rsidRDefault="00BE0C4C" w:rsidP="004C2119">
    <w:pPr>
      <w:pStyle w:val="Footer"/>
      <w:ind w:right="360"/>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E5850B9"/>
    <w:multiLevelType w:val="hybridMultilevel"/>
    <w:tmpl w:val="0E3425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914903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0C4C"/>
    <w:rsid w:val="00081499"/>
    <w:rsid w:val="00091CFF"/>
    <w:rsid w:val="00091FC3"/>
    <w:rsid w:val="00094AC9"/>
    <w:rsid w:val="001A6478"/>
    <w:rsid w:val="00201A64"/>
    <w:rsid w:val="00214CAD"/>
    <w:rsid w:val="00281014"/>
    <w:rsid w:val="00297753"/>
    <w:rsid w:val="002B6FD1"/>
    <w:rsid w:val="0034082D"/>
    <w:rsid w:val="0035794F"/>
    <w:rsid w:val="003B1A5E"/>
    <w:rsid w:val="003F2A37"/>
    <w:rsid w:val="004367BB"/>
    <w:rsid w:val="00447CBF"/>
    <w:rsid w:val="00453F83"/>
    <w:rsid w:val="00454C93"/>
    <w:rsid w:val="00461816"/>
    <w:rsid w:val="0046596A"/>
    <w:rsid w:val="004C0304"/>
    <w:rsid w:val="004F6D3C"/>
    <w:rsid w:val="005018FC"/>
    <w:rsid w:val="005F3AD5"/>
    <w:rsid w:val="00675BCD"/>
    <w:rsid w:val="0071735E"/>
    <w:rsid w:val="00731C0D"/>
    <w:rsid w:val="00782F86"/>
    <w:rsid w:val="00795C10"/>
    <w:rsid w:val="007F32B7"/>
    <w:rsid w:val="00860730"/>
    <w:rsid w:val="00900950"/>
    <w:rsid w:val="00906D12"/>
    <w:rsid w:val="009122A4"/>
    <w:rsid w:val="00945425"/>
    <w:rsid w:val="00AA4AE3"/>
    <w:rsid w:val="00B01A3C"/>
    <w:rsid w:val="00B761D8"/>
    <w:rsid w:val="00B91E20"/>
    <w:rsid w:val="00BB24F9"/>
    <w:rsid w:val="00BD752D"/>
    <w:rsid w:val="00BE0C4C"/>
    <w:rsid w:val="00C13EB8"/>
    <w:rsid w:val="00D16570"/>
    <w:rsid w:val="00D2746A"/>
    <w:rsid w:val="00D461C2"/>
    <w:rsid w:val="00D52FC2"/>
    <w:rsid w:val="00D55345"/>
    <w:rsid w:val="00D60799"/>
    <w:rsid w:val="00DB0907"/>
    <w:rsid w:val="00DB2A64"/>
    <w:rsid w:val="00DF4C98"/>
    <w:rsid w:val="00E21426"/>
    <w:rsid w:val="00EE0D93"/>
    <w:rsid w:val="00F31898"/>
    <w:rsid w:val="00F51EA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BCC640"/>
  <w15:chartTrackingRefBased/>
  <w15:docId w15:val="{8B57C599-E044-4B82-BF43-FC2B93F4A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0C4C"/>
    <w:pPr>
      <w:spacing w:after="0" w:line="240" w:lineRule="auto"/>
    </w:pPr>
    <w:rPr>
      <w:rFonts w:ascii="Times New Roman" w:eastAsia="Times New Roman" w:hAnsi="Times New Roman" w:cs="Times New Roman"/>
      <w:kern w:val="0"/>
      <w:sz w:val="24"/>
      <w:szCs w:val="24"/>
      <w:lang w:val="en-GB" w:eastAsia="en-GB"/>
    </w:rPr>
  </w:style>
  <w:style w:type="paragraph" w:styleId="Heading1">
    <w:name w:val="heading 1"/>
    <w:basedOn w:val="Normal"/>
    <w:next w:val="Normal"/>
    <w:link w:val="Heading1Char"/>
    <w:uiPriority w:val="9"/>
    <w:qFormat/>
    <w:rsid w:val="00BE0C4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E0C4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E0C4C"/>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E0C4C"/>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BE0C4C"/>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BE0C4C"/>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BE0C4C"/>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BE0C4C"/>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BE0C4C"/>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0C4C"/>
    <w:rPr>
      <w:rFonts w:asciiTheme="majorHAnsi" w:eastAsiaTheme="majorEastAsia" w:hAnsiTheme="majorHAnsi" w:cstheme="majorBidi"/>
      <w:color w:val="2F5496" w:themeColor="accent1" w:themeShade="BF"/>
      <w:sz w:val="40"/>
      <w:szCs w:val="40"/>
      <w14:ligatures w14:val="none"/>
    </w:rPr>
  </w:style>
  <w:style w:type="character" w:customStyle="1" w:styleId="Heading2Char">
    <w:name w:val="Heading 2 Char"/>
    <w:basedOn w:val="DefaultParagraphFont"/>
    <w:link w:val="Heading2"/>
    <w:uiPriority w:val="9"/>
    <w:semiHidden/>
    <w:rsid w:val="00BE0C4C"/>
    <w:rPr>
      <w:rFonts w:asciiTheme="majorHAnsi" w:eastAsiaTheme="majorEastAsia" w:hAnsiTheme="majorHAnsi" w:cstheme="majorBidi"/>
      <w:color w:val="2F5496" w:themeColor="accent1" w:themeShade="BF"/>
      <w:sz w:val="32"/>
      <w:szCs w:val="32"/>
      <w14:ligatures w14:val="none"/>
    </w:rPr>
  </w:style>
  <w:style w:type="character" w:customStyle="1" w:styleId="Heading3Char">
    <w:name w:val="Heading 3 Char"/>
    <w:basedOn w:val="DefaultParagraphFont"/>
    <w:link w:val="Heading3"/>
    <w:uiPriority w:val="9"/>
    <w:semiHidden/>
    <w:rsid w:val="00BE0C4C"/>
    <w:rPr>
      <w:rFonts w:eastAsiaTheme="majorEastAsia" w:cstheme="majorBidi"/>
      <w:color w:val="2F5496" w:themeColor="accent1" w:themeShade="BF"/>
      <w:sz w:val="28"/>
      <w:szCs w:val="28"/>
      <w14:ligatures w14:val="none"/>
    </w:rPr>
  </w:style>
  <w:style w:type="character" w:customStyle="1" w:styleId="Heading4Char">
    <w:name w:val="Heading 4 Char"/>
    <w:basedOn w:val="DefaultParagraphFont"/>
    <w:link w:val="Heading4"/>
    <w:uiPriority w:val="9"/>
    <w:semiHidden/>
    <w:rsid w:val="00BE0C4C"/>
    <w:rPr>
      <w:rFonts w:eastAsiaTheme="majorEastAsia" w:cstheme="majorBidi"/>
      <w:i/>
      <w:iCs/>
      <w:color w:val="2F5496" w:themeColor="accent1" w:themeShade="BF"/>
      <w:sz w:val="24"/>
      <w14:ligatures w14:val="none"/>
    </w:rPr>
  </w:style>
  <w:style w:type="character" w:customStyle="1" w:styleId="Heading5Char">
    <w:name w:val="Heading 5 Char"/>
    <w:basedOn w:val="DefaultParagraphFont"/>
    <w:link w:val="Heading5"/>
    <w:uiPriority w:val="9"/>
    <w:semiHidden/>
    <w:rsid w:val="00BE0C4C"/>
    <w:rPr>
      <w:rFonts w:eastAsiaTheme="majorEastAsia" w:cstheme="majorBidi"/>
      <w:color w:val="2F5496" w:themeColor="accent1" w:themeShade="BF"/>
      <w:sz w:val="24"/>
      <w14:ligatures w14:val="none"/>
    </w:rPr>
  </w:style>
  <w:style w:type="character" w:customStyle="1" w:styleId="Heading6Char">
    <w:name w:val="Heading 6 Char"/>
    <w:basedOn w:val="DefaultParagraphFont"/>
    <w:link w:val="Heading6"/>
    <w:uiPriority w:val="9"/>
    <w:semiHidden/>
    <w:rsid w:val="00BE0C4C"/>
    <w:rPr>
      <w:rFonts w:eastAsiaTheme="majorEastAsia" w:cstheme="majorBidi"/>
      <w:i/>
      <w:iCs/>
      <w:color w:val="595959" w:themeColor="text1" w:themeTint="A6"/>
      <w:sz w:val="24"/>
      <w14:ligatures w14:val="none"/>
    </w:rPr>
  </w:style>
  <w:style w:type="character" w:customStyle="1" w:styleId="Heading7Char">
    <w:name w:val="Heading 7 Char"/>
    <w:basedOn w:val="DefaultParagraphFont"/>
    <w:link w:val="Heading7"/>
    <w:uiPriority w:val="9"/>
    <w:semiHidden/>
    <w:rsid w:val="00BE0C4C"/>
    <w:rPr>
      <w:rFonts w:eastAsiaTheme="majorEastAsia" w:cstheme="majorBidi"/>
      <w:color w:val="595959" w:themeColor="text1" w:themeTint="A6"/>
      <w:sz w:val="24"/>
      <w14:ligatures w14:val="none"/>
    </w:rPr>
  </w:style>
  <w:style w:type="character" w:customStyle="1" w:styleId="Heading8Char">
    <w:name w:val="Heading 8 Char"/>
    <w:basedOn w:val="DefaultParagraphFont"/>
    <w:link w:val="Heading8"/>
    <w:uiPriority w:val="9"/>
    <w:semiHidden/>
    <w:rsid w:val="00BE0C4C"/>
    <w:rPr>
      <w:rFonts w:eastAsiaTheme="majorEastAsia" w:cstheme="majorBidi"/>
      <w:i/>
      <w:iCs/>
      <w:color w:val="272727" w:themeColor="text1" w:themeTint="D8"/>
      <w:sz w:val="24"/>
      <w14:ligatures w14:val="none"/>
    </w:rPr>
  </w:style>
  <w:style w:type="character" w:customStyle="1" w:styleId="Heading9Char">
    <w:name w:val="Heading 9 Char"/>
    <w:basedOn w:val="DefaultParagraphFont"/>
    <w:link w:val="Heading9"/>
    <w:uiPriority w:val="9"/>
    <w:semiHidden/>
    <w:rsid w:val="00BE0C4C"/>
    <w:rPr>
      <w:rFonts w:eastAsiaTheme="majorEastAsia" w:cstheme="majorBidi"/>
      <w:color w:val="272727" w:themeColor="text1" w:themeTint="D8"/>
      <w:sz w:val="24"/>
      <w14:ligatures w14:val="none"/>
    </w:rPr>
  </w:style>
  <w:style w:type="paragraph" w:styleId="Title">
    <w:name w:val="Title"/>
    <w:basedOn w:val="Normal"/>
    <w:next w:val="Normal"/>
    <w:link w:val="TitleChar"/>
    <w:uiPriority w:val="10"/>
    <w:qFormat/>
    <w:rsid w:val="00BE0C4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E0C4C"/>
    <w:rPr>
      <w:rFonts w:asciiTheme="majorHAnsi" w:eastAsiaTheme="majorEastAsia" w:hAnsiTheme="majorHAnsi" w:cstheme="majorBidi"/>
      <w:spacing w:val="-10"/>
      <w:kern w:val="28"/>
      <w:sz w:val="56"/>
      <w:szCs w:val="56"/>
      <w14:ligatures w14:val="none"/>
    </w:rPr>
  </w:style>
  <w:style w:type="paragraph" w:styleId="Subtitle">
    <w:name w:val="Subtitle"/>
    <w:basedOn w:val="Normal"/>
    <w:next w:val="Normal"/>
    <w:link w:val="SubtitleChar"/>
    <w:uiPriority w:val="11"/>
    <w:qFormat/>
    <w:rsid w:val="00BE0C4C"/>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E0C4C"/>
    <w:rPr>
      <w:rFonts w:eastAsiaTheme="majorEastAsia" w:cstheme="majorBidi"/>
      <w:color w:val="595959" w:themeColor="text1" w:themeTint="A6"/>
      <w:spacing w:val="15"/>
      <w:sz w:val="28"/>
      <w:szCs w:val="28"/>
      <w14:ligatures w14:val="none"/>
    </w:rPr>
  </w:style>
  <w:style w:type="paragraph" w:styleId="Quote">
    <w:name w:val="Quote"/>
    <w:basedOn w:val="Normal"/>
    <w:next w:val="Normal"/>
    <w:link w:val="QuoteChar"/>
    <w:uiPriority w:val="29"/>
    <w:qFormat/>
    <w:rsid w:val="00BE0C4C"/>
    <w:pPr>
      <w:spacing w:before="160"/>
      <w:jc w:val="center"/>
    </w:pPr>
    <w:rPr>
      <w:i/>
      <w:iCs/>
      <w:color w:val="404040" w:themeColor="text1" w:themeTint="BF"/>
    </w:rPr>
  </w:style>
  <w:style w:type="character" w:customStyle="1" w:styleId="QuoteChar">
    <w:name w:val="Quote Char"/>
    <w:basedOn w:val="DefaultParagraphFont"/>
    <w:link w:val="Quote"/>
    <w:uiPriority w:val="29"/>
    <w:rsid w:val="00BE0C4C"/>
    <w:rPr>
      <w:rFonts w:ascii="Times New Roman" w:hAnsi="Times New Roman"/>
      <w:i/>
      <w:iCs/>
      <w:color w:val="404040" w:themeColor="text1" w:themeTint="BF"/>
      <w:sz w:val="24"/>
      <w14:ligatures w14:val="none"/>
    </w:rPr>
  </w:style>
  <w:style w:type="paragraph" w:styleId="ListParagraph">
    <w:name w:val="List Paragraph"/>
    <w:basedOn w:val="Normal"/>
    <w:uiPriority w:val="34"/>
    <w:qFormat/>
    <w:rsid w:val="00BE0C4C"/>
    <w:pPr>
      <w:ind w:left="720"/>
      <w:contextualSpacing/>
    </w:pPr>
  </w:style>
  <w:style w:type="character" w:styleId="IntenseEmphasis">
    <w:name w:val="Intense Emphasis"/>
    <w:basedOn w:val="DefaultParagraphFont"/>
    <w:uiPriority w:val="21"/>
    <w:qFormat/>
    <w:rsid w:val="00BE0C4C"/>
    <w:rPr>
      <w:i/>
      <w:iCs/>
      <w:color w:val="2F5496" w:themeColor="accent1" w:themeShade="BF"/>
    </w:rPr>
  </w:style>
  <w:style w:type="paragraph" w:styleId="IntenseQuote">
    <w:name w:val="Intense Quote"/>
    <w:basedOn w:val="Normal"/>
    <w:next w:val="Normal"/>
    <w:link w:val="IntenseQuoteChar"/>
    <w:uiPriority w:val="30"/>
    <w:qFormat/>
    <w:rsid w:val="00BE0C4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E0C4C"/>
    <w:rPr>
      <w:rFonts w:ascii="Times New Roman" w:hAnsi="Times New Roman"/>
      <w:i/>
      <w:iCs/>
      <w:color w:val="2F5496" w:themeColor="accent1" w:themeShade="BF"/>
      <w:sz w:val="24"/>
      <w14:ligatures w14:val="none"/>
    </w:rPr>
  </w:style>
  <w:style w:type="character" w:styleId="IntenseReference">
    <w:name w:val="Intense Reference"/>
    <w:basedOn w:val="DefaultParagraphFont"/>
    <w:uiPriority w:val="32"/>
    <w:qFormat/>
    <w:rsid w:val="00BE0C4C"/>
    <w:rPr>
      <w:b/>
      <w:bCs/>
      <w:smallCaps/>
      <w:color w:val="2F5496" w:themeColor="accent1" w:themeShade="BF"/>
      <w:spacing w:val="5"/>
    </w:rPr>
  </w:style>
  <w:style w:type="paragraph" w:styleId="Footer">
    <w:name w:val="footer"/>
    <w:basedOn w:val="Normal"/>
    <w:link w:val="FooterChar"/>
    <w:uiPriority w:val="99"/>
    <w:unhideWhenUsed/>
    <w:rsid w:val="00BE0C4C"/>
    <w:pPr>
      <w:tabs>
        <w:tab w:val="center" w:pos="4680"/>
        <w:tab w:val="right" w:pos="9360"/>
      </w:tabs>
    </w:pPr>
  </w:style>
  <w:style w:type="character" w:customStyle="1" w:styleId="FooterChar">
    <w:name w:val="Footer Char"/>
    <w:basedOn w:val="DefaultParagraphFont"/>
    <w:link w:val="Footer"/>
    <w:uiPriority w:val="99"/>
    <w:rsid w:val="00BE0C4C"/>
    <w:rPr>
      <w:rFonts w:ascii="Times New Roman" w:eastAsia="Times New Roman" w:hAnsi="Times New Roman" w:cs="Times New Roman"/>
      <w:kern w:val="0"/>
      <w:sz w:val="24"/>
      <w:szCs w:val="24"/>
      <w:lang w:val="en-GB" w:eastAsia="en-GB"/>
    </w:rPr>
  </w:style>
  <w:style w:type="character" w:styleId="PageNumber">
    <w:name w:val="page number"/>
    <w:basedOn w:val="DefaultParagraphFont"/>
    <w:uiPriority w:val="99"/>
    <w:semiHidden/>
    <w:unhideWhenUsed/>
    <w:rsid w:val="00BE0C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885</Words>
  <Characters>5045</Characters>
  <Application>Microsoft Office Word</Application>
  <DocSecurity>0</DocSecurity>
  <Lines>42</Lines>
  <Paragraphs>11</Paragraphs>
  <ScaleCrop>false</ScaleCrop>
  <Company/>
  <LinksUpToDate>false</LinksUpToDate>
  <CharactersWithSpaces>5919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1</cp:revision>
  <dcterms:created xsi:type="dcterms:W3CDTF">2025-05-05T13:52:00Z</dcterms:created>
  <dcterms:modified xsi:type="dcterms:W3CDTF">2025-05-05T13:52:00Z</dcterms:modified>
</cp:coreProperties>
</file>