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F168" w14:textId="77777777" w:rsidR="00E50467" w:rsidRPr="00264E71" w:rsidRDefault="00E50467">
      <w:pPr>
        <w:rPr>
          <w:rFonts w:ascii="Times New Roman" w:hAnsi="Times New Roman" w:cs="Times New Roman"/>
          <w:b/>
          <w:bCs/>
        </w:rPr>
      </w:pPr>
      <w:r w:rsidRPr="00264E71">
        <w:rPr>
          <w:rFonts w:ascii="Times New Roman" w:hAnsi="Times New Roman" w:cs="Times New Roman"/>
          <w:b/>
          <w:bCs/>
        </w:rPr>
        <w:t xml:space="preserve">Explanation of policy evaluation criteria </w:t>
      </w:r>
    </w:p>
    <w:p w14:paraId="26A3DDA3" w14:textId="7EFFFF3C" w:rsidR="0086170F" w:rsidRPr="00264E71" w:rsidRDefault="00E50467">
      <w:pPr>
        <w:rPr>
          <w:rFonts w:ascii="Times New Roman" w:hAnsi="Times New Roman" w:cs="Times New Roman"/>
        </w:rPr>
      </w:pPr>
      <w:r w:rsidRPr="00264E71">
        <w:rPr>
          <w:rFonts w:ascii="Times New Roman" w:hAnsi="Times New Roman" w:cs="Times New Roman"/>
        </w:rPr>
        <w:t>We elected to use the binary “yes/no” Cheung et al. system</w:t>
      </w:r>
      <w:r w:rsidR="00DC39F5" w:rsidRPr="00264E71">
        <w:rPr>
          <w:rFonts w:ascii="Times New Roman" w:hAnsi="Times New Roman" w:cs="Times New Roman"/>
        </w:rPr>
        <w:t xml:space="preserve"> </w:t>
      </w:r>
      <w:r w:rsidR="00264E71" w:rsidRPr="00264E71">
        <w:rPr>
          <w:rFonts w:ascii="Times New Roman" w:hAnsi="Times New Roman" w:cs="Times New Roman"/>
          <w:noProof/>
        </w:rPr>
        <w:t>(1)</w:t>
      </w:r>
      <w:r w:rsidRPr="00264E71">
        <w:rPr>
          <w:rFonts w:ascii="Times New Roman" w:hAnsi="Times New Roman" w:cs="Times New Roman"/>
        </w:rPr>
        <w:t xml:space="preserve"> to minimise subjectivity, and to improve the speed and reproducibility of the method. This makes it a simple, effective tool for policymakers and researchers that can be adapted for a variety of other health contexts. Items </w:t>
      </w:r>
      <w:r w:rsidR="005E6788" w:rsidRPr="00264E71">
        <w:rPr>
          <w:rFonts w:ascii="Times New Roman" w:hAnsi="Times New Roman" w:cs="Times New Roman"/>
        </w:rPr>
        <w:t>2 and</w:t>
      </w:r>
      <w:r w:rsidR="004F462B" w:rsidRPr="00264E71">
        <w:rPr>
          <w:rFonts w:ascii="Times New Roman" w:hAnsi="Times New Roman" w:cs="Times New Roman"/>
        </w:rPr>
        <w:t xml:space="preserve"> 9</w:t>
      </w:r>
      <w:r w:rsidRPr="00264E71">
        <w:rPr>
          <w:rFonts w:ascii="Times New Roman" w:hAnsi="Times New Roman" w:cs="Times New Roman"/>
        </w:rPr>
        <w:t xml:space="preserve"> were adapted from the WHO criteria to resemble the Paz-</w:t>
      </w:r>
      <w:proofErr w:type="spellStart"/>
      <w:r w:rsidRPr="00264E71">
        <w:rPr>
          <w:rFonts w:ascii="Times New Roman" w:hAnsi="Times New Roman" w:cs="Times New Roman"/>
        </w:rPr>
        <w:t>Soldán</w:t>
      </w:r>
      <w:proofErr w:type="spellEnd"/>
      <w:r w:rsidRPr="00264E71">
        <w:rPr>
          <w:rFonts w:ascii="Times New Roman" w:hAnsi="Times New Roman" w:cs="Times New Roman"/>
        </w:rPr>
        <w:t xml:space="preserve"> et al. criteria: “There are a minimum of two detected problems with context included” and “There are a minimum of two proposals, actions, and/or suggestions”</w:t>
      </w:r>
      <w:r w:rsidR="009D2E38" w:rsidRPr="00264E71">
        <w:rPr>
          <w:rFonts w:ascii="Times New Roman" w:hAnsi="Times New Roman" w:cs="Times New Roman"/>
        </w:rPr>
        <w:t xml:space="preserve"> </w:t>
      </w:r>
      <w:r w:rsidR="00264E71" w:rsidRPr="00264E71">
        <w:rPr>
          <w:rFonts w:ascii="Times New Roman" w:hAnsi="Times New Roman" w:cs="Times New Roman"/>
          <w:noProof/>
        </w:rPr>
        <w:t>(2)</w:t>
      </w:r>
      <w:r w:rsidR="009D2E38" w:rsidRPr="00264E71">
        <w:rPr>
          <w:rFonts w:ascii="Times New Roman" w:hAnsi="Times New Roman" w:cs="Times New Roman"/>
        </w:rPr>
        <w:t>.</w:t>
      </w:r>
      <w:r w:rsidRPr="00264E71">
        <w:rPr>
          <w:rFonts w:ascii="Times New Roman" w:hAnsi="Times New Roman" w:cs="Times New Roman"/>
        </w:rPr>
        <w:t xml:space="preserve"> This further minimised subjectivity, considering the scarcity of objective, country-aggregated research on climate-sensitive health risks for children.</w:t>
      </w:r>
    </w:p>
    <w:p w14:paraId="0E8AE912" w14:textId="77777777" w:rsidR="0086170F" w:rsidRPr="00264E71" w:rsidRDefault="0086170F">
      <w:pPr>
        <w:rPr>
          <w:rFonts w:ascii="Times New Roman" w:hAnsi="Times New Roman" w:cs="Times New Roman"/>
        </w:rPr>
      </w:pPr>
    </w:p>
    <w:p w14:paraId="51B90E19" w14:textId="5BDE64D0" w:rsidR="008C18D0" w:rsidRPr="00264E71" w:rsidRDefault="00E50467">
      <w:pPr>
        <w:rPr>
          <w:rFonts w:ascii="Times New Roman" w:hAnsi="Times New Roman" w:cs="Times New Roman"/>
          <w:b/>
          <w:bCs/>
        </w:rPr>
      </w:pPr>
      <w:r w:rsidRPr="00264E71">
        <w:rPr>
          <w:rFonts w:ascii="Times New Roman" w:hAnsi="Times New Roman" w:cs="Times New Roman"/>
          <w:b/>
          <w:bCs/>
        </w:rPr>
        <w:t>Explanations for changes made from the Cheung et al. criteria in each category</w:t>
      </w:r>
      <w:r w:rsidR="008C18D0" w:rsidRPr="00264E71">
        <w:rPr>
          <w:rFonts w:ascii="Times New Roman" w:hAnsi="Times New Roman" w:cs="Times New Roman"/>
          <w:b/>
          <w:bCs/>
        </w:rPr>
        <w:t>:</w:t>
      </w:r>
    </w:p>
    <w:p w14:paraId="714B4A73" w14:textId="77777777" w:rsidR="008C18D0" w:rsidRPr="00264E71" w:rsidRDefault="00E50467">
      <w:pPr>
        <w:rPr>
          <w:rFonts w:ascii="Times New Roman" w:hAnsi="Times New Roman" w:cs="Times New Roman"/>
        </w:rPr>
      </w:pPr>
      <w:r w:rsidRPr="00FF7014">
        <w:rPr>
          <w:rFonts w:ascii="Times New Roman" w:hAnsi="Times New Roman" w:cs="Times New Roman"/>
          <w:i/>
          <w:iCs/>
        </w:rPr>
        <w:t>Accessibility:</w:t>
      </w:r>
      <w:r w:rsidRPr="00264E71">
        <w:rPr>
          <w:rFonts w:ascii="Times New Roman" w:hAnsi="Times New Roman" w:cs="Times New Roman"/>
        </w:rPr>
        <w:t xml:space="preserve"> it was unrealistic to determine whether policies were available in hard-copy form. </w:t>
      </w:r>
    </w:p>
    <w:p w14:paraId="79643E81" w14:textId="77777777" w:rsidR="008C18D0" w:rsidRPr="00264E71" w:rsidRDefault="00E50467">
      <w:pPr>
        <w:rPr>
          <w:rFonts w:ascii="Times New Roman" w:hAnsi="Times New Roman" w:cs="Times New Roman"/>
        </w:rPr>
      </w:pPr>
      <w:r w:rsidRPr="00FF7014">
        <w:rPr>
          <w:rFonts w:ascii="Times New Roman" w:hAnsi="Times New Roman" w:cs="Times New Roman"/>
          <w:i/>
          <w:iCs/>
        </w:rPr>
        <w:t>Policy background:</w:t>
      </w:r>
      <w:r w:rsidRPr="00264E71">
        <w:rPr>
          <w:rFonts w:ascii="Times New Roman" w:hAnsi="Times New Roman" w:cs="Times New Roman"/>
        </w:rPr>
        <w:t xml:space="preserve"> “Children have been recognised as being disproportionately affected by the impacts of climate change” was added - this was considered a necessary aspect of our analysis as it determined whether policies acknowledge that child health should be prioritised for adaptation, </w:t>
      </w:r>
      <w:proofErr w:type="gramStart"/>
      <w:r w:rsidRPr="00264E71">
        <w:rPr>
          <w:rFonts w:ascii="Times New Roman" w:hAnsi="Times New Roman" w:cs="Times New Roman"/>
        </w:rPr>
        <w:t>regardless</w:t>
      </w:r>
      <w:proofErr w:type="gramEnd"/>
      <w:r w:rsidRPr="00264E71">
        <w:rPr>
          <w:rFonts w:ascii="Times New Roman" w:hAnsi="Times New Roman" w:cs="Times New Roman"/>
        </w:rPr>
        <w:t xml:space="preserve"> if actions were provided. “The policy encompasses some set of feasible alternatives” was excluded – as we assessed individual actions for child health, not the policy as a whole, we did not consider it realistic or useful to provide alternatives for individual actions within the policies. </w:t>
      </w:r>
    </w:p>
    <w:p w14:paraId="536309E4" w14:textId="77777777" w:rsidR="008C18D0" w:rsidRPr="00264E71" w:rsidRDefault="00E50467">
      <w:pPr>
        <w:rPr>
          <w:rFonts w:ascii="Times New Roman" w:hAnsi="Times New Roman" w:cs="Times New Roman"/>
        </w:rPr>
      </w:pPr>
      <w:r w:rsidRPr="00FF7014">
        <w:rPr>
          <w:rFonts w:ascii="Times New Roman" w:hAnsi="Times New Roman" w:cs="Times New Roman"/>
          <w:i/>
          <w:iCs/>
        </w:rPr>
        <w:t>Goals:</w:t>
      </w:r>
      <w:r w:rsidRPr="00264E71">
        <w:rPr>
          <w:rFonts w:ascii="Times New Roman" w:hAnsi="Times New Roman" w:cs="Times New Roman"/>
        </w:rPr>
        <w:t xml:space="preserve"> “The mechanisms by which children and/or pregnant women will be specifically targeted by the action are explicitly stated” was added – some policies provided a generic action targeted at vulnerable populations but did not explicitly describe what mechanisms would be used to target children. “The policy is supported by evidence of external validity…” and “the policy is supported by internal validity…” were excluded, as these items were difficult to determine for individual sections of policies. “Actions comprehensively address climate-sensitive health risks identified in policy background” was added, as this helped to identify whether actions comprehensively addressed the specific vulnerabilities of children in that region. </w:t>
      </w:r>
    </w:p>
    <w:p w14:paraId="32A21DD3" w14:textId="4034A8F5" w:rsidR="0086170F" w:rsidRPr="00264E71" w:rsidRDefault="00E50467">
      <w:pPr>
        <w:rPr>
          <w:rFonts w:ascii="Times New Roman" w:hAnsi="Times New Roman" w:cs="Times New Roman"/>
        </w:rPr>
      </w:pPr>
      <w:r w:rsidRPr="00FF7014">
        <w:rPr>
          <w:rFonts w:ascii="Times New Roman" w:hAnsi="Times New Roman" w:cs="Times New Roman"/>
          <w:i/>
          <w:iCs/>
        </w:rPr>
        <w:t>Resources:</w:t>
      </w:r>
      <w:r w:rsidRPr="00264E71">
        <w:rPr>
          <w:rFonts w:ascii="Times New Roman" w:hAnsi="Times New Roman" w:cs="Times New Roman"/>
        </w:rPr>
        <w:t xml:space="preserve"> “The cost of condition to community has been mentioned” was excluded.</w:t>
      </w:r>
      <w:r w:rsidR="00FF7014">
        <w:rPr>
          <w:rFonts w:ascii="Times New Roman" w:hAnsi="Times New Roman" w:cs="Times New Roman"/>
        </w:rPr>
        <w:t xml:space="preserve"> To </w:t>
      </w:r>
      <w:r w:rsidRPr="00264E71">
        <w:rPr>
          <w:rFonts w:ascii="Times New Roman" w:hAnsi="Times New Roman" w:cs="Times New Roman"/>
        </w:rPr>
        <w:t xml:space="preserve">adapt this criterion to child health, </w:t>
      </w:r>
      <w:r w:rsidR="00FF7014">
        <w:rPr>
          <w:rFonts w:ascii="Times New Roman" w:hAnsi="Times New Roman" w:cs="Times New Roman"/>
        </w:rPr>
        <w:t>policies would be required</w:t>
      </w:r>
      <w:r w:rsidRPr="00264E71">
        <w:rPr>
          <w:rFonts w:ascii="Times New Roman" w:hAnsi="Times New Roman" w:cs="Times New Roman"/>
        </w:rPr>
        <w:t xml:space="preserve"> to provide the financial cost of harms to child health due to climate change. However, given that there is limited research in this area</w:t>
      </w:r>
      <w:r w:rsidR="00F40BE6" w:rsidRPr="00264E71">
        <w:rPr>
          <w:rFonts w:ascii="Times New Roman" w:hAnsi="Times New Roman" w:cs="Times New Roman"/>
        </w:rPr>
        <w:t xml:space="preserve"> </w:t>
      </w:r>
      <w:r w:rsidR="00264E71" w:rsidRPr="00264E71">
        <w:rPr>
          <w:rFonts w:ascii="Times New Roman" w:hAnsi="Times New Roman" w:cs="Times New Roman"/>
          <w:noProof/>
        </w:rPr>
        <w:t>(3)</w:t>
      </w:r>
      <w:r w:rsidR="00F40BE6" w:rsidRPr="00264E71">
        <w:rPr>
          <w:rFonts w:ascii="Times New Roman" w:hAnsi="Times New Roman" w:cs="Times New Roman"/>
        </w:rPr>
        <w:t>,</w:t>
      </w:r>
      <w:r w:rsidRPr="00264E71">
        <w:rPr>
          <w:rFonts w:ascii="Times New Roman" w:hAnsi="Times New Roman" w:cs="Times New Roman"/>
        </w:rPr>
        <w:t xml:space="preserve"> comprehensive financial costs to children cannot be estimated. “The policy indicates strategies to mobilise the required resources” was added, as this will help countries to seek external funding and optimise resource use for medium- and long-term sustainability of initiatives</w:t>
      </w:r>
      <w:r w:rsidR="000D554E" w:rsidRPr="00264E71">
        <w:rPr>
          <w:rFonts w:ascii="Times New Roman" w:hAnsi="Times New Roman" w:cs="Times New Roman"/>
        </w:rPr>
        <w:t xml:space="preserve"> </w:t>
      </w:r>
      <w:r w:rsidR="00264E71" w:rsidRPr="00264E71">
        <w:rPr>
          <w:rFonts w:ascii="Times New Roman" w:hAnsi="Times New Roman" w:cs="Times New Roman"/>
          <w:noProof/>
        </w:rPr>
        <w:t>(4)</w:t>
      </w:r>
      <w:r w:rsidR="000D554E" w:rsidRPr="00264E71">
        <w:rPr>
          <w:rFonts w:ascii="Times New Roman" w:hAnsi="Times New Roman" w:cs="Times New Roman"/>
        </w:rPr>
        <w:t>.</w:t>
      </w:r>
    </w:p>
    <w:p w14:paraId="4F8F5CE5" w14:textId="0A64FEF0" w:rsidR="009D2E38" w:rsidRPr="00264E71" w:rsidRDefault="00E50467">
      <w:pPr>
        <w:rPr>
          <w:rFonts w:ascii="Times New Roman" w:hAnsi="Times New Roman" w:cs="Times New Roman"/>
        </w:rPr>
      </w:pPr>
      <w:r w:rsidRPr="00FF7014">
        <w:rPr>
          <w:rFonts w:ascii="Times New Roman" w:hAnsi="Times New Roman" w:cs="Times New Roman"/>
          <w:i/>
          <w:iCs/>
        </w:rPr>
        <w:t>“Public opportunities”</w:t>
      </w:r>
      <w:r w:rsidRPr="00264E71">
        <w:rPr>
          <w:rFonts w:ascii="Times New Roman" w:hAnsi="Times New Roman" w:cs="Times New Roman"/>
        </w:rPr>
        <w:t xml:space="preserve"> and </w:t>
      </w:r>
      <w:r w:rsidRPr="00FF7014">
        <w:rPr>
          <w:rFonts w:ascii="Times New Roman" w:hAnsi="Times New Roman" w:cs="Times New Roman"/>
          <w:i/>
          <w:iCs/>
        </w:rPr>
        <w:t>“Obligations”</w:t>
      </w:r>
      <w:r w:rsidRPr="00264E71">
        <w:rPr>
          <w:rFonts w:ascii="Times New Roman" w:hAnsi="Times New Roman" w:cs="Times New Roman"/>
        </w:rPr>
        <w:t xml:space="preserve"> have been merged to form the category </w:t>
      </w:r>
      <w:r w:rsidRPr="00FF7014">
        <w:rPr>
          <w:rFonts w:ascii="Times New Roman" w:hAnsi="Times New Roman" w:cs="Times New Roman"/>
          <w:i/>
          <w:iCs/>
        </w:rPr>
        <w:t>“Implementation”.</w:t>
      </w:r>
      <w:r w:rsidRPr="00264E71">
        <w:rPr>
          <w:rFonts w:ascii="Times New Roman" w:hAnsi="Times New Roman" w:cs="Times New Roman"/>
        </w:rPr>
        <w:t xml:space="preserve"> “Primary concerns of stakeholders are recognised and acknowledged to obtain long-term support” was excluded as </w:t>
      </w:r>
      <w:r w:rsidR="00E8547E">
        <w:rPr>
          <w:rFonts w:ascii="Times New Roman" w:hAnsi="Times New Roman" w:cs="Times New Roman"/>
        </w:rPr>
        <w:t>external support</w:t>
      </w:r>
      <w:r w:rsidR="00825EA5">
        <w:rPr>
          <w:rFonts w:ascii="Times New Roman" w:hAnsi="Times New Roman" w:cs="Times New Roman"/>
        </w:rPr>
        <w:t xml:space="preserve"> was difficult to ascertain from </w:t>
      </w:r>
      <w:r w:rsidR="00825EA5">
        <w:rPr>
          <w:rFonts w:ascii="Times New Roman" w:hAnsi="Times New Roman" w:cs="Times New Roman"/>
        </w:rPr>
        <w:lastRenderedPageBreak/>
        <w:t>the policy document alone</w:t>
      </w:r>
      <w:r w:rsidRPr="00264E71">
        <w:rPr>
          <w:rFonts w:ascii="Times New Roman" w:hAnsi="Times New Roman" w:cs="Times New Roman"/>
        </w:rPr>
        <w:t>. “Scientific results are compelling for action” was excluded as scientific evidence has already established that the impacts of climate change on child health are severe enough to compel action</w:t>
      </w:r>
      <w:r w:rsidR="00264E71" w:rsidRPr="00264E71">
        <w:rPr>
          <w:rFonts w:ascii="Times New Roman" w:hAnsi="Times New Roman" w:cs="Times New Roman"/>
        </w:rPr>
        <w:t xml:space="preserve"> </w:t>
      </w:r>
      <w:r w:rsidR="00264E71" w:rsidRPr="00264E71">
        <w:rPr>
          <w:rFonts w:ascii="Times New Roman" w:hAnsi="Times New Roman" w:cs="Times New Roman"/>
          <w:noProof/>
        </w:rPr>
        <w:t>(5)</w:t>
      </w:r>
      <w:r w:rsidR="00264E71" w:rsidRPr="00264E71">
        <w:rPr>
          <w:rFonts w:ascii="Times New Roman" w:hAnsi="Times New Roman" w:cs="Times New Roman"/>
        </w:rPr>
        <w:t>.</w:t>
      </w:r>
    </w:p>
    <w:p w14:paraId="7104BD6F" w14:textId="77777777" w:rsidR="009D2E38" w:rsidRPr="00264E71" w:rsidRDefault="009D2E38">
      <w:pPr>
        <w:rPr>
          <w:rFonts w:ascii="Times New Roman" w:hAnsi="Times New Roman" w:cs="Times New Roman"/>
        </w:rPr>
      </w:pPr>
    </w:p>
    <w:p w14:paraId="26E0D7DF" w14:textId="7C75EBA5" w:rsidR="00264E71" w:rsidRPr="00264E71" w:rsidRDefault="00264E71" w:rsidP="00FF7014">
      <w:pPr>
        <w:pStyle w:val="EndNoteBibliography"/>
        <w:spacing w:after="0"/>
        <w:ind w:left="720" w:hanging="720"/>
        <w:rPr>
          <w:rFonts w:ascii="Times New Roman" w:hAnsi="Times New Roman" w:cs="Times New Roman"/>
        </w:rPr>
      </w:pPr>
      <w:r w:rsidRPr="00264E71">
        <w:rPr>
          <w:rFonts w:ascii="Times New Roman" w:hAnsi="Times New Roman" w:cs="Times New Roman"/>
        </w:rPr>
        <w:t>1.</w:t>
      </w:r>
      <w:r w:rsidRPr="00264E71">
        <w:rPr>
          <w:rFonts w:ascii="Times New Roman" w:hAnsi="Times New Roman" w:cs="Times New Roman"/>
        </w:rPr>
        <w:tab/>
        <w:t>Cheung KK, Mirzaei M, Leeder S. Health Policy Analysis: A Tool to Evaluate in Policy Documents the Alignment between Policy Statements and Intended Outcomes. Australian health review. 2010;34(4):405-13.</w:t>
      </w:r>
    </w:p>
    <w:p w14:paraId="3B980B89" w14:textId="77777777" w:rsidR="00264E71" w:rsidRPr="00264E71" w:rsidRDefault="00264E71" w:rsidP="00FF7014">
      <w:pPr>
        <w:pStyle w:val="EndNoteBibliography"/>
        <w:spacing w:after="0"/>
        <w:ind w:left="720" w:hanging="720"/>
        <w:rPr>
          <w:rFonts w:ascii="Times New Roman" w:hAnsi="Times New Roman" w:cs="Times New Roman"/>
        </w:rPr>
      </w:pPr>
      <w:r w:rsidRPr="00264E71">
        <w:rPr>
          <w:rFonts w:ascii="Times New Roman" w:hAnsi="Times New Roman" w:cs="Times New Roman"/>
        </w:rPr>
        <w:t>2.</w:t>
      </w:r>
      <w:r w:rsidRPr="00264E71">
        <w:rPr>
          <w:rFonts w:ascii="Times New Roman" w:hAnsi="Times New Roman" w:cs="Times New Roman"/>
        </w:rPr>
        <w:tab/>
        <w:t>Paz-Soldán VA, Valcarcel A, Canal-Solis K, Miranda-Chacon Z, Palmeiro-Silva YK, Hartinger SM, et al. A critical analysis of national plans for climate adaptation for health in South America. Lancet Regional Health - Americas (Online). 2023;26:100604-.</w:t>
      </w:r>
    </w:p>
    <w:p w14:paraId="2F39B2CF" w14:textId="77777777" w:rsidR="00264E71" w:rsidRPr="00264E71" w:rsidRDefault="00264E71" w:rsidP="00FF7014">
      <w:pPr>
        <w:pStyle w:val="EndNoteBibliography"/>
        <w:spacing w:after="0"/>
        <w:ind w:left="720" w:hanging="720"/>
        <w:rPr>
          <w:rFonts w:ascii="Times New Roman" w:hAnsi="Times New Roman" w:cs="Times New Roman"/>
        </w:rPr>
      </w:pPr>
      <w:r w:rsidRPr="00264E71">
        <w:rPr>
          <w:rFonts w:ascii="Times New Roman" w:hAnsi="Times New Roman" w:cs="Times New Roman"/>
        </w:rPr>
        <w:t>3.</w:t>
      </w:r>
      <w:r w:rsidRPr="00264E71">
        <w:rPr>
          <w:rFonts w:ascii="Times New Roman" w:hAnsi="Times New Roman" w:cs="Times New Roman"/>
        </w:rPr>
        <w:tab/>
        <w:t>Berrang-Ford L, Sietsma AJ, Callaghan M, Minx JC, Scheelbeek PFD, Haddaway NR, et al. Systematic mapping of global research on climate and health: a machine learning review. Lancet Planet Health. 2021;5(8):e514-e25.</w:t>
      </w:r>
    </w:p>
    <w:p w14:paraId="67C96E23" w14:textId="77777777" w:rsidR="009E21EA" w:rsidRPr="00E93737" w:rsidRDefault="00264E71" w:rsidP="00FF7014">
      <w:pPr>
        <w:pStyle w:val="EndNoteBibliography"/>
        <w:spacing w:after="0"/>
        <w:ind w:left="720" w:hanging="720"/>
        <w:rPr>
          <w:rFonts w:ascii="Times New Roman" w:hAnsi="Times New Roman" w:cs="Times New Roman"/>
        </w:rPr>
      </w:pPr>
      <w:r w:rsidRPr="00264E71">
        <w:rPr>
          <w:rFonts w:ascii="Times New Roman" w:hAnsi="Times New Roman" w:cs="Times New Roman"/>
        </w:rPr>
        <w:t>4.</w:t>
      </w:r>
      <w:r w:rsidRPr="00264E71">
        <w:rPr>
          <w:rFonts w:ascii="Times New Roman" w:hAnsi="Times New Roman" w:cs="Times New Roman"/>
        </w:rPr>
        <w:tab/>
      </w:r>
      <w:r w:rsidR="009E21EA" w:rsidRPr="00E93737">
        <w:rPr>
          <w:rFonts w:ascii="Times New Roman" w:hAnsi="Times New Roman" w:cs="Times New Roman"/>
        </w:rPr>
        <w:t>World Health Organization. Quality Criteria for Health National Adaptation Plans. Geneva; 2021. Available from: https://iris.who.int/bitstream/handle/10665/339454/9789240018983-eng.pdf?sequence=1.</w:t>
      </w:r>
    </w:p>
    <w:p w14:paraId="6B0916A1" w14:textId="77777777" w:rsidR="00FF7014" w:rsidRPr="00E93737" w:rsidRDefault="00264E71" w:rsidP="00FF7014">
      <w:pPr>
        <w:pStyle w:val="EndNoteBibliography"/>
        <w:spacing w:after="0"/>
        <w:ind w:left="720" w:hanging="720"/>
        <w:rPr>
          <w:rFonts w:ascii="Times New Roman" w:hAnsi="Times New Roman" w:cs="Times New Roman"/>
        </w:rPr>
      </w:pPr>
      <w:r w:rsidRPr="00264E71">
        <w:rPr>
          <w:rFonts w:ascii="Times New Roman" w:hAnsi="Times New Roman" w:cs="Times New Roman"/>
        </w:rPr>
        <w:t>5.</w:t>
      </w:r>
      <w:r w:rsidRPr="00264E71">
        <w:rPr>
          <w:rFonts w:ascii="Times New Roman" w:hAnsi="Times New Roman" w:cs="Times New Roman"/>
        </w:rPr>
        <w:tab/>
      </w:r>
      <w:r w:rsidR="00FF7014" w:rsidRPr="00E93737">
        <w:rPr>
          <w:rFonts w:ascii="Times New Roman" w:hAnsi="Times New Roman" w:cs="Times New Roman"/>
        </w:rPr>
        <w:t>UNICEF. Climate change [Internet]. Panama: UNICEF Latin American and the Caribbean Regional Office; 2024. Available from: https://www.unicef.org/lac/en/climatechange#:~:text=They%20are%20also%20at%20higher%20risk%20of%20diseases,will%20be%20bor ne%20by%20children%20under%20five%20years.</w:t>
      </w:r>
    </w:p>
    <w:p w14:paraId="22CD46C2" w14:textId="56B60793" w:rsidR="00917457" w:rsidRPr="00264E71" w:rsidRDefault="00917457" w:rsidP="00FF7014">
      <w:pPr>
        <w:pStyle w:val="EndNoteBibliography"/>
        <w:spacing w:after="0"/>
        <w:rPr>
          <w:rFonts w:ascii="Times New Roman" w:hAnsi="Times New Roman" w:cs="Times New Roman"/>
        </w:rPr>
      </w:pPr>
    </w:p>
    <w:sectPr w:rsidR="00917457" w:rsidRPr="00264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8739E"/>
    <w:multiLevelType w:val="hybridMultilevel"/>
    <w:tmpl w:val="32D461A4"/>
    <w:lvl w:ilvl="0" w:tplc="BC52291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945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d0xd9z2dvtfxewtfn5e9rdwxvxerdpps95&quot;&gt;Systematic Review&lt;record-ids&gt;&lt;item&gt;145&lt;/item&gt;&lt;item&gt;151&lt;/item&gt;&lt;item&gt;164&lt;/item&gt;&lt;item&gt;178&lt;/item&gt;&lt;item&gt;297&lt;/item&gt;&lt;/record-ids&gt;&lt;/item&gt;&lt;/Libraries&gt;"/>
  </w:docVars>
  <w:rsids>
    <w:rsidRoot w:val="00E50467"/>
    <w:rsid w:val="00060398"/>
    <w:rsid w:val="000B0B66"/>
    <w:rsid w:val="000D554E"/>
    <w:rsid w:val="00264E71"/>
    <w:rsid w:val="002A1B75"/>
    <w:rsid w:val="004F462B"/>
    <w:rsid w:val="005E6788"/>
    <w:rsid w:val="00825EA5"/>
    <w:rsid w:val="0086170F"/>
    <w:rsid w:val="008C18D0"/>
    <w:rsid w:val="00917457"/>
    <w:rsid w:val="009D2E38"/>
    <w:rsid w:val="009E21EA"/>
    <w:rsid w:val="00C055B5"/>
    <w:rsid w:val="00CB39EA"/>
    <w:rsid w:val="00DC39F5"/>
    <w:rsid w:val="00E21E55"/>
    <w:rsid w:val="00E50467"/>
    <w:rsid w:val="00E8547E"/>
    <w:rsid w:val="00F40BE6"/>
    <w:rsid w:val="00FB3A6A"/>
    <w:rsid w:val="00FF701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77C5"/>
  <w15:chartTrackingRefBased/>
  <w15:docId w15:val="{4A8C5EF2-43A8-44A7-8A50-D90A7CD6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467"/>
    <w:rPr>
      <w:rFonts w:eastAsiaTheme="majorEastAsia" w:cstheme="majorBidi"/>
      <w:color w:val="272727" w:themeColor="text1" w:themeTint="D8"/>
    </w:rPr>
  </w:style>
  <w:style w:type="paragraph" w:styleId="Title">
    <w:name w:val="Title"/>
    <w:basedOn w:val="Normal"/>
    <w:next w:val="Normal"/>
    <w:link w:val="TitleChar"/>
    <w:uiPriority w:val="10"/>
    <w:qFormat/>
    <w:rsid w:val="00E50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467"/>
    <w:pPr>
      <w:spacing w:before="160"/>
      <w:jc w:val="center"/>
    </w:pPr>
    <w:rPr>
      <w:i/>
      <w:iCs/>
      <w:color w:val="404040" w:themeColor="text1" w:themeTint="BF"/>
    </w:rPr>
  </w:style>
  <w:style w:type="character" w:customStyle="1" w:styleId="QuoteChar">
    <w:name w:val="Quote Char"/>
    <w:basedOn w:val="DefaultParagraphFont"/>
    <w:link w:val="Quote"/>
    <w:uiPriority w:val="29"/>
    <w:rsid w:val="00E50467"/>
    <w:rPr>
      <w:i/>
      <w:iCs/>
      <w:color w:val="404040" w:themeColor="text1" w:themeTint="BF"/>
    </w:rPr>
  </w:style>
  <w:style w:type="paragraph" w:styleId="ListParagraph">
    <w:name w:val="List Paragraph"/>
    <w:basedOn w:val="Normal"/>
    <w:uiPriority w:val="34"/>
    <w:qFormat/>
    <w:rsid w:val="00E50467"/>
    <w:pPr>
      <w:ind w:left="720"/>
      <w:contextualSpacing/>
    </w:pPr>
  </w:style>
  <w:style w:type="character" w:styleId="IntenseEmphasis">
    <w:name w:val="Intense Emphasis"/>
    <w:basedOn w:val="DefaultParagraphFont"/>
    <w:uiPriority w:val="21"/>
    <w:qFormat/>
    <w:rsid w:val="00E50467"/>
    <w:rPr>
      <w:i/>
      <w:iCs/>
      <w:color w:val="0F4761" w:themeColor="accent1" w:themeShade="BF"/>
    </w:rPr>
  </w:style>
  <w:style w:type="paragraph" w:styleId="IntenseQuote">
    <w:name w:val="Intense Quote"/>
    <w:basedOn w:val="Normal"/>
    <w:next w:val="Normal"/>
    <w:link w:val="IntenseQuoteChar"/>
    <w:uiPriority w:val="30"/>
    <w:qFormat/>
    <w:rsid w:val="00E50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467"/>
    <w:rPr>
      <w:i/>
      <w:iCs/>
      <w:color w:val="0F4761" w:themeColor="accent1" w:themeShade="BF"/>
    </w:rPr>
  </w:style>
  <w:style w:type="character" w:styleId="IntenseReference">
    <w:name w:val="Intense Reference"/>
    <w:basedOn w:val="DefaultParagraphFont"/>
    <w:uiPriority w:val="32"/>
    <w:qFormat/>
    <w:rsid w:val="00E50467"/>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9D2E38"/>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9D2E38"/>
    <w:rPr>
      <w:rFonts w:ascii="Aptos" w:hAnsi="Aptos"/>
      <w:noProof/>
    </w:rPr>
  </w:style>
  <w:style w:type="paragraph" w:customStyle="1" w:styleId="EndNoteBibliography">
    <w:name w:val="EndNote Bibliography"/>
    <w:basedOn w:val="Normal"/>
    <w:link w:val="EndNoteBibliographyChar"/>
    <w:rsid w:val="009D2E38"/>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9D2E38"/>
    <w:rPr>
      <w:rFonts w:ascii="Aptos" w:hAnsi="Aptos"/>
      <w:noProof/>
    </w:rPr>
  </w:style>
  <w:style w:type="character" w:styleId="Hyperlink">
    <w:name w:val="Hyperlink"/>
    <w:basedOn w:val="DefaultParagraphFont"/>
    <w:uiPriority w:val="99"/>
    <w:unhideWhenUsed/>
    <w:rsid w:val="000D554E"/>
    <w:rPr>
      <w:color w:val="467886" w:themeColor="hyperlink"/>
      <w:u w:val="single"/>
    </w:rPr>
  </w:style>
  <w:style w:type="character" w:styleId="UnresolvedMention">
    <w:name w:val="Unresolved Mention"/>
    <w:basedOn w:val="DefaultParagraphFont"/>
    <w:uiPriority w:val="99"/>
    <w:semiHidden/>
    <w:unhideWhenUsed/>
    <w:rsid w:val="000D5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7194B1BED4C44B5D0F6EF34E4972C" ma:contentTypeVersion="10" ma:contentTypeDescription="Create a new document." ma:contentTypeScope="" ma:versionID="0f79e638847c53f6de773e3c412073c4">
  <xsd:schema xmlns:xsd="http://www.w3.org/2001/XMLSchema" xmlns:xs="http://www.w3.org/2001/XMLSchema" xmlns:p="http://schemas.microsoft.com/office/2006/metadata/properties" xmlns:ns3="435d7c51-861f-4494-b467-2e96cac3175b" xmlns:ns4="cc76c5ac-7b1d-42ec-8b0a-d75ce009ff6a" targetNamespace="http://schemas.microsoft.com/office/2006/metadata/properties" ma:root="true" ma:fieldsID="3176c2a5dbf17363bdd754c48cb697ed" ns3:_="" ns4:_="">
    <xsd:import namespace="435d7c51-861f-4494-b467-2e96cac3175b"/>
    <xsd:import namespace="cc76c5ac-7b1d-42ec-8b0a-d75ce009ff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d7c51-861f-4494-b467-2e96cac31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6c5ac-7b1d-42ec-8b0a-d75ce009ff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5d7c51-861f-4494-b467-2e96cac3175b" xsi:nil="true"/>
  </documentManagement>
</p:properties>
</file>

<file path=customXml/itemProps1.xml><?xml version="1.0" encoding="utf-8"?>
<ds:datastoreItem xmlns:ds="http://schemas.openxmlformats.org/officeDocument/2006/customXml" ds:itemID="{8F8E09CB-69E0-4A81-8C07-A5470D91A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d7c51-861f-4494-b467-2e96cac3175b"/>
    <ds:schemaRef ds:uri="cc76c5ac-7b1d-42ec-8b0a-d75ce009f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059A8-196C-404B-9E4D-1D39AEDBC384}">
  <ds:schemaRefs>
    <ds:schemaRef ds:uri="http://schemas.microsoft.com/sharepoint/v3/contenttype/forms"/>
  </ds:schemaRefs>
</ds:datastoreItem>
</file>

<file path=customXml/itemProps3.xml><?xml version="1.0" encoding="utf-8"?>
<ds:datastoreItem xmlns:ds="http://schemas.openxmlformats.org/officeDocument/2006/customXml" ds:itemID="{A53DFB4B-2670-4B7D-9A21-6A45D0FFCAF1}">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cc76c5ac-7b1d-42ec-8b0a-d75ce009ff6a"/>
    <ds:schemaRef ds:uri="435d7c51-861f-4494-b467-2e96cac317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Jhermayne Ubalde (23645174)</dc:creator>
  <cp:keywords/>
  <dc:description/>
  <cp:lastModifiedBy>Jhermayne Ubalde (23645174)</cp:lastModifiedBy>
  <cp:revision>2</cp:revision>
  <dcterms:created xsi:type="dcterms:W3CDTF">2025-05-15T06:29:00Z</dcterms:created>
  <dcterms:modified xsi:type="dcterms:W3CDTF">2025-05-15T06:29:00Z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0x0101005607194B1BED4C44B5D0F6EF34E4972C</vt:lpwstr>
  </property>
</Properties>
</file>