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61425" w14:textId="77777777" w:rsidR="001E7953" w:rsidRPr="00A50188" w:rsidRDefault="001E7953" w:rsidP="001E7953">
      <w:pPr>
        <w:spacing w:after="0" w:line="360" w:lineRule="auto"/>
        <w:jc w:val="both"/>
        <w:rPr>
          <w:rFonts w:asciiTheme="majorBidi" w:eastAsia="宋体" w:hAnsiTheme="majorBidi" w:cstheme="majorBidi"/>
          <w:sz w:val="32"/>
          <w:szCs w:val="32"/>
        </w:rPr>
      </w:pPr>
      <w:bookmarkStart w:id="0" w:name="OLE_LINK4"/>
      <w:r w:rsidRPr="00A50188">
        <w:rPr>
          <w:rFonts w:asciiTheme="majorBidi" w:eastAsia="宋体" w:hAnsiTheme="majorBidi" w:cstheme="majorBidi"/>
          <w:sz w:val="32"/>
          <w:szCs w:val="32"/>
        </w:rPr>
        <w:t>Thermal Conductivity Modeling Beyond the Dilute Limit: A Body-Centered Cubic Framework for Densely Packed Polymer Composites</w:t>
      </w:r>
    </w:p>
    <w:p w14:paraId="0FB61426" w14:textId="77777777" w:rsidR="005E081B" w:rsidRPr="00A50188" w:rsidRDefault="005E081B" w:rsidP="00722213">
      <w:pPr>
        <w:spacing w:after="0" w:line="360" w:lineRule="auto"/>
        <w:rPr>
          <w:rFonts w:asciiTheme="majorBidi" w:hAnsiTheme="majorBidi" w:cstheme="majorBidi"/>
          <w:i/>
          <w:iCs/>
          <w:sz w:val="24"/>
          <w14:ligatures w14:val="none"/>
        </w:rPr>
      </w:pPr>
    </w:p>
    <w:p w14:paraId="0FB61427" w14:textId="77777777" w:rsidR="0001372C" w:rsidRPr="00A50188" w:rsidRDefault="0001372C" w:rsidP="00AF7CB8">
      <w:pPr>
        <w:spacing w:after="0" w:line="360" w:lineRule="auto"/>
        <w:rPr>
          <w:rFonts w:asciiTheme="majorBidi" w:hAnsiTheme="majorBidi" w:cstheme="majorBidi"/>
          <w:i/>
          <w:iCs/>
          <w:sz w:val="24"/>
          <w14:ligatures w14:val="none"/>
        </w:rPr>
      </w:pPr>
      <w:r w:rsidRPr="00A50188">
        <w:rPr>
          <w:rFonts w:asciiTheme="majorBidi" w:eastAsia="Times New Roman" w:hAnsiTheme="majorBidi" w:cstheme="majorBidi"/>
          <w:i/>
          <w:iCs/>
          <w:sz w:val="24"/>
          <w14:ligatures w14:val="none"/>
        </w:rPr>
        <w:t>Lu He</w:t>
      </w:r>
      <w:r w:rsidRPr="00A50188">
        <w:rPr>
          <w:rFonts w:asciiTheme="majorBidi" w:hAnsiTheme="majorBidi" w:cstheme="majorBidi"/>
          <w:i/>
          <w:iCs/>
          <w:sz w:val="24"/>
          <w:vertAlign w:val="superscript"/>
          <w14:ligatures w14:val="none"/>
        </w:rPr>
        <w:t>1</w:t>
      </w:r>
      <w:r w:rsidR="00370589" w:rsidRPr="00A50188">
        <w:rPr>
          <w:rFonts w:asciiTheme="majorBidi" w:eastAsia="Times New Roman" w:hAnsiTheme="majorBidi" w:cstheme="majorBidi"/>
          <w:i/>
          <w:iCs/>
          <w:sz w:val="24"/>
          <w14:ligatures w14:val="none"/>
        </w:rPr>
        <w:t>, Kai Wu</w:t>
      </w:r>
      <w:r w:rsidR="00370589" w:rsidRPr="00A50188">
        <w:rPr>
          <w:rFonts w:asciiTheme="majorBidi" w:hAnsiTheme="majorBidi" w:cstheme="majorBidi"/>
          <w:i/>
          <w:iCs/>
          <w:sz w:val="24"/>
          <w:vertAlign w:val="superscript"/>
          <w14:ligatures w14:val="none"/>
        </w:rPr>
        <w:t xml:space="preserve">1 </w:t>
      </w:r>
      <w:r w:rsidR="00370589" w:rsidRPr="00A50188">
        <w:rPr>
          <w:rFonts w:asciiTheme="majorBidi" w:eastAsia="Times New Roman" w:hAnsiTheme="majorBidi" w:cstheme="majorBidi"/>
          <w:i/>
          <w:iCs/>
          <w:sz w:val="24"/>
          <w14:ligatures w14:val="none"/>
        </w:rPr>
        <w:t>*</w:t>
      </w:r>
      <w:r w:rsidRPr="00A50188">
        <w:rPr>
          <w:rFonts w:asciiTheme="majorBidi" w:eastAsia="Times New Roman" w:hAnsiTheme="majorBidi" w:cstheme="majorBidi"/>
          <w:i/>
          <w:iCs/>
          <w:sz w:val="24"/>
          <w14:ligatures w14:val="none"/>
        </w:rPr>
        <w:t>, Qiang Fu</w:t>
      </w:r>
      <w:r w:rsidRPr="00A50188">
        <w:rPr>
          <w:rFonts w:asciiTheme="majorBidi" w:hAnsiTheme="majorBidi" w:cstheme="majorBidi"/>
          <w:i/>
          <w:iCs/>
          <w:sz w:val="24"/>
          <w:vertAlign w:val="superscript"/>
          <w14:ligatures w14:val="none"/>
        </w:rPr>
        <w:t>1</w:t>
      </w:r>
    </w:p>
    <w:p w14:paraId="0FB61428" w14:textId="77777777" w:rsidR="00AF7CB8" w:rsidRPr="00A50188" w:rsidRDefault="00AF7CB8" w:rsidP="00722213">
      <w:pPr>
        <w:spacing w:after="0" w:line="360" w:lineRule="auto"/>
        <w:rPr>
          <w:rFonts w:asciiTheme="majorBidi" w:hAnsiTheme="majorBidi" w:cstheme="majorBidi"/>
          <w:i/>
          <w:iCs/>
          <w:sz w:val="24"/>
          <w14:ligatures w14:val="none"/>
        </w:rPr>
      </w:pPr>
    </w:p>
    <w:p w14:paraId="0FB61429" w14:textId="77777777" w:rsidR="0001372C" w:rsidRPr="00A50188" w:rsidRDefault="00AF7CB8" w:rsidP="0001372C">
      <w:pPr>
        <w:spacing w:after="0" w:line="360" w:lineRule="auto"/>
        <w:jc w:val="both"/>
        <w:rPr>
          <w:rFonts w:asciiTheme="majorBidi" w:hAnsiTheme="majorBidi" w:cstheme="majorBidi"/>
          <w:bCs/>
          <w:sz w:val="24"/>
          <w14:ligatures w14:val="none"/>
        </w:rPr>
      </w:pPr>
      <w:r w:rsidRPr="00A50188">
        <w:rPr>
          <w:rFonts w:asciiTheme="majorBidi" w:hAnsiTheme="majorBidi" w:cstheme="majorBidi"/>
          <w:bCs/>
          <w:i/>
          <w:iCs/>
          <w:sz w:val="24"/>
          <w:vertAlign w:val="superscript"/>
          <w14:ligatures w14:val="none"/>
        </w:rPr>
        <w:t>1</w:t>
      </w:r>
      <w:r w:rsidR="0001372C" w:rsidRPr="00A50188">
        <w:rPr>
          <w:rFonts w:asciiTheme="majorBidi" w:eastAsia="Times New Roman" w:hAnsiTheme="majorBidi" w:cstheme="majorBidi"/>
          <w:bCs/>
          <w:sz w:val="24"/>
          <w14:ligatures w14:val="none"/>
        </w:rPr>
        <w:t xml:space="preserve"> College of Polymer Science and Engineering, National Key Laboratory of Advanced Polymer Materials, Sichuan University, Chengdu 610065, China</w:t>
      </w:r>
    </w:p>
    <w:p w14:paraId="0FB6142A" w14:textId="77777777" w:rsidR="0001372C" w:rsidRPr="00A50188" w:rsidRDefault="0001372C" w:rsidP="00722213">
      <w:pPr>
        <w:spacing w:after="0" w:line="360" w:lineRule="auto"/>
        <w:rPr>
          <w:rFonts w:asciiTheme="majorBidi" w:hAnsiTheme="majorBidi" w:cstheme="majorBidi"/>
          <w:i/>
          <w:iCs/>
          <w:sz w:val="24"/>
          <w14:ligatures w14:val="none"/>
        </w:rPr>
      </w:pPr>
    </w:p>
    <w:p w14:paraId="0FB6142B" w14:textId="77777777" w:rsidR="0001372C" w:rsidRPr="00A50188" w:rsidRDefault="0001372C" w:rsidP="0001372C">
      <w:pPr>
        <w:spacing w:after="0" w:line="360" w:lineRule="auto"/>
        <w:jc w:val="both"/>
        <w:rPr>
          <w:rFonts w:asciiTheme="majorBidi" w:hAnsiTheme="majorBidi" w:cstheme="majorBidi"/>
          <w:bCs/>
          <w:sz w:val="24"/>
          <w14:ligatures w14:val="none"/>
        </w:rPr>
      </w:pPr>
      <w:r w:rsidRPr="00A50188">
        <w:rPr>
          <w:rFonts w:asciiTheme="majorBidi" w:eastAsia="Times New Roman" w:hAnsiTheme="majorBidi" w:cstheme="majorBidi"/>
          <w:bCs/>
          <w:sz w:val="24"/>
          <w14:ligatures w14:val="none"/>
        </w:rPr>
        <w:t xml:space="preserve">*Corresponding author. </w:t>
      </w:r>
    </w:p>
    <w:p w14:paraId="0FB6142C" w14:textId="77777777" w:rsidR="0001372C" w:rsidRPr="00A50188" w:rsidRDefault="0001372C" w:rsidP="0001372C">
      <w:pPr>
        <w:spacing w:after="0" w:line="360" w:lineRule="auto"/>
        <w:jc w:val="both"/>
        <w:rPr>
          <w:rFonts w:asciiTheme="majorBidi" w:eastAsia="Times New Roman" w:hAnsiTheme="majorBidi" w:cstheme="majorBidi"/>
          <w:sz w:val="24"/>
          <w14:ligatures w14:val="none"/>
        </w:rPr>
      </w:pPr>
      <w:r w:rsidRPr="00A50188">
        <w:rPr>
          <w:rFonts w:asciiTheme="majorBidi" w:eastAsia="Times New Roman" w:hAnsiTheme="majorBidi" w:cstheme="majorBidi"/>
          <w:bCs/>
          <w:sz w:val="24"/>
          <w14:ligatures w14:val="none"/>
        </w:rPr>
        <w:t>E-mail:</w:t>
      </w:r>
      <w:r w:rsidRPr="00A50188">
        <w:rPr>
          <w:rFonts w:asciiTheme="majorBidi" w:eastAsia="Times New Roman" w:hAnsiTheme="majorBidi" w:cstheme="majorBidi"/>
          <w:sz w:val="24"/>
          <w14:ligatures w14:val="none"/>
        </w:rPr>
        <w:t xml:space="preserve"> </w:t>
      </w:r>
      <w:r w:rsidRPr="00A50188">
        <w:rPr>
          <w:rFonts w:asciiTheme="majorBidi" w:eastAsia="黑体" w:hAnsiTheme="majorBidi" w:cstheme="majorBidi"/>
          <w:bCs/>
          <w:sz w:val="24"/>
        </w:rPr>
        <w:t xml:space="preserve">(K. Wu) </w:t>
      </w:r>
      <w:r w:rsidRPr="00A50188">
        <w:rPr>
          <w:rFonts w:asciiTheme="majorBidi" w:eastAsia="Times New Roman" w:hAnsiTheme="majorBidi" w:cstheme="majorBidi"/>
          <w:bCs/>
          <w:sz w:val="24"/>
          <w14:ligatures w14:val="none"/>
        </w:rPr>
        <w:t xml:space="preserve">kaiwu@scu.edu.cn </w:t>
      </w:r>
      <w:r w:rsidRPr="00A50188">
        <w:rPr>
          <w:rFonts w:asciiTheme="majorBidi" w:eastAsia="Times New Roman" w:hAnsiTheme="majorBidi" w:cstheme="majorBidi"/>
          <w:sz w:val="24"/>
          <w14:ligatures w14:val="none"/>
        </w:rPr>
        <w:t>(K. Wu)</w:t>
      </w:r>
    </w:p>
    <w:bookmarkEnd w:id="0"/>
    <w:p w14:paraId="0FB6142D" w14:textId="77777777" w:rsidR="0001372C" w:rsidRPr="00A50188" w:rsidRDefault="0001372C" w:rsidP="00722213">
      <w:pPr>
        <w:spacing w:after="0" w:line="360" w:lineRule="auto"/>
        <w:rPr>
          <w:rFonts w:asciiTheme="majorBidi" w:hAnsiTheme="majorBidi" w:cstheme="majorBidi"/>
          <w:i/>
          <w:iCs/>
          <w:sz w:val="24"/>
          <w14:ligatures w14:val="none"/>
        </w:rPr>
      </w:pPr>
    </w:p>
    <w:p w14:paraId="0FB6142E" w14:textId="77777777" w:rsidR="00673E48" w:rsidRPr="00A50188" w:rsidRDefault="00673E48" w:rsidP="0001372C">
      <w:pPr>
        <w:tabs>
          <w:tab w:val="left" w:pos="1965"/>
        </w:tabs>
        <w:spacing w:after="0" w:line="360" w:lineRule="auto"/>
        <w:jc w:val="center"/>
        <w:rPr>
          <w:rFonts w:asciiTheme="majorBidi" w:eastAsia="宋体" w:hAnsiTheme="majorBidi" w:cstheme="majorBidi"/>
          <w:b/>
          <w:bCs/>
          <w:color w:val="000000" w:themeColor="text1"/>
          <w:sz w:val="24"/>
        </w:rPr>
      </w:pPr>
    </w:p>
    <w:p w14:paraId="0FB6142F" w14:textId="77777777" w:rsidR="00E5622E" w:rsidRPr="00A50188" w:rsidRDefault="00E5622E" w:rsidP="0001372C">
      <w:pPr>
        <w:tabs>
          <w:tab w:val="left" w:pos="1965"/>
        </w:tabs>
        <w:spacing w:after="0" w:line="360" w:lineRule="auto"/>
        <w:jc w:val="both"/>
        <w:rPr>
          <w:rFonts w:asciiTheme="majorBidi" w:eastAsia="宋体" w:hAnsiTheme="majorBidi" w:cstheme="majorBidi"/>
          <w:color w:val="000000" w:themeColor="text1"/>
          <w:sz w:val="24"/>
        </w:rPr>
      </w:pPr>
    </w:p>
    <w:p w14:paraId="0FB61430" w14:textId="77777777" w:rsidR="0063238D" w:rsidRPr="00A50188" w:rsidRDefault="0063238D" w:rsidP="0001372C">
      <w:pPr>
        <w:spacing w:after="0" w:line="360" w:lineRule="auto"/>
        <w:rPr>
          <w:rFonts w:asciiTheme="majorBidi" w:eastAsia="宋体" w:hAnsiTheme="majorBidi" w:cstheme="majorBidi"/>
          <w:sz w:val="24"/>
        </w:rPr>
        <w:sectPr w:rsidR="0063238D" w:rsidRPr="00A50188" w:rsidSect="0001372C">
          <w:pgSz w:w="11906" w:h="16838"/>
          <w:pgMar w:top="1440" w:right="1080" w:bottom="1440" w:left="1080" w:header="851" w:footer="992" w:gutter="0"/>
          <w:cols w:space="425"/>
          <w:docGrid w:type="lines" w:linePitch="312"/>
        </w:sectPr>
      </w:pPr>
    </w:p>
    <w:p w14:paraId="0FB61431" w14:textId="77777777" w:rsidR="00CE48C1" w:rsidRPr="00A50188" w:rsidRDefault="00CE48C1" w:rsidP="00A93AE3">
      <w:pPr>
        <w:spacing w:after="0" w:line="360" w:lineRule="auto"/>
        <w:jc w:val="both"/>
        <w:rPr>
          <w:rFonts w:asciiTheme="majorBidi" w:hAnsiTheme="majorBidi" w:cstheme="majorBidi"/>
          <w:b/>
          <w:bCs/>
          <w:sz w:val="24"/>
          <w:lang w:bidi="ar-SA"/>
          <w14:ligatures w14:val="none"/>
        </w:rPr>
      </w:pPr>
      <w:r w:rsidRPr="00A50188">
        <w:rPr>
          <w:rFonts w:asciiTheme="majorBidi" w:hAnsiTheme="majorBidi" w:cstheme="majorBidi"/>
          <w:b/>
          <w:bCs/>
          <w:sz w:val="24"/>
          <w:lang w:bidi="ar-SA"/>
          <w14:ligatures w14:val="none"/>
        </w:rPr>
        <w:lastRenderedPageBreak/>
        <w:t>Supplementary Figures</w:t>
      </w:r>
    </w:p>
    <w:p w14:paraId="0FB61432" w14:textId="77777777" w:rsidR="00E5622E" w:rsidRPr="00A50188" w:rsidRDefault="001D080E"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drawing>
          <wp:inline distT="0" distB="0" distL="0" distR="0" wp14:anchorId="0FB619A6" wp14:editId="0FB619A7">
            <wp:extent cx="5400000" cy="5059245"/>
            <wp:effectExtent l="0" t="0" r="0" b="8255"/>
            <wp:docPr id="1806936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36073" name="图片 1806936073"/>
                    <pic:cNvPicPr/>
                  </pic:nvPicPr>
                  <pic:blipFill>
                    <a:blip r:embed="rId8"/>
                    <a:stretch>
                      <a:fillRect/>
                    </a:stretch>
                  </pic:blipFill>
                  <pic:spPr>
                    <a:xfrm>
                      <a:off x="0" y="0"/>
                      <a:ext cx="5400000" cy="5059245"/>
                    </a:xfrm>
                    <a:prstGeom prst="rect">
                      <a:avLst/>
                    </a:prstGeom>
                  </pic:spPr>
                </pic:pic>
              </a:graphicData>
            </a:graphic>
          </wp:inline>
        </w:drawing>
      </w:r>
    </w:p>
    <w:p w14:paraId="0FB61433" w14:textId="77777777" w:rsidR="00E5622E" w:rsidRPr="00A50188" w:rsidRDefault="00CE48C1" w:rsidP="00CE48C1">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1</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Interparameter correlation analysis of polymer composites, showing the relationships between thermal conductivity of composite (</w:t>
      </w:r>
      <w:r w:rsidR="00E5622E" w:rsidRPr="00A50188">
        <w:rPr>
          <w:rFonts w:asciiTheme="majorBidi" w:eastAsia="宋体" w:hAnsiTheme="majorBidi" w:cstheme="majorBidi"/>
          <w:i/>
          <w:iCs/>
          <w:sz w:val="24"/>
        </w:rPr>
        <w:t>K</w:t>
      </w:r>
      <w:r w:rsidR="00E5622E" w:rsidRPr="00A50188">
        <w:rPr>
          <w:rFonts w:asciiTheme="majorBidi" w:eastAsia="宋体" w:hAnsiTheme="majorBidi" w:cstheme="majorBidi"/>
          <w:i/>
          <w:iCs/>
          <w:sz w:val="24"/>
          <w:vertAlign w:val="subscript"/>
        </w:rPr>
        <w:t>a</w:t>
      </w:r>
      <w:r w:rsidR="00E5622E" w:rsidRPr="00A50188">
        <w:rPr>
          <w:rFonts w:asciiTheme="majorBidi" w:eastAsia="宋体" w:hAnsiTheme="majorBidi" w:cstheme="majorBidi"/>
          <w:sz w:val="24"/>
        </w:rPr>
        <w:t>), thermal enhancement ratio of composite (</w:t>
      </w:r>
      <w:r w:rsidR="00E5622E" w:rsidRPr="00A50188">
        <w:rPr>
          <w:rFonts w:asciiTheme="majorBidi" w:eastAsia="宋体" w:hAnsiTheme="majorBidi" w:cstheme="majorBidi"/>
          <w:i/>
          <w:iCs/>
          <w:sz w:val="24"/>
        </w:rPr>
        <w:t>η</w:t>
      </w:r>
      <w:r w:rsidR="00E5622E" w:rsidRPr="00A50188">
        <w:rPr>
          <w:rFonts w:asciiTheme="majorBidi" w:eastAsia="宋体" w:hAnsiTheme="majorBidi" w:cstheme="majorBidi"/>
          <w:sz w:val="24"/>
        </w:rPr>
        <w:t>), volume fraction (</w:t>
      </w:r>
      <w:r w:rsidR="00E5622E" w:rsidRPr="00A50188">
        <w:rPr>
          <w:rFonts w:asciiTheme="majorBidi" w:eastAsia="宋体" w:hAnsiTheme="majorBidi" w:cstheme="majorBidi"/>
          <w:i/>
          <w:iCs/>
          <w:sz w:val="24"/>
        </w:rPr>
        <w:t>V</w:t>
      </w:r>
      <w:r w:rsidR="00E5622E" w:rsidRPr="00A50188">
        <w:rPr>
          <w:rFonts w:asciiTheme="majorBidi" w:eastAsia="宋体" w:hAnsiTheme="majorBidi" w:cstheme="majorBidi"/>
          <w:i/>
          <w:iCs/>
          <w:sz w:val="24"/>
          <w:vertAlign w:val="subscript"/>
        </w:rPr>
        <w:t>f</w:t>
      </w:r>
      <w:r w:rsidR="00E5622E" w:rsidRPr="00A50188">
        <w:rPr>
          <w:rFonts w:asciiTheme="majorBidi" w:eastAsia="宋体" w:hAnsiTheme="majorBidi" w:cstheme="majorBidi"/>
          <w:sz w:val="24"/>
        </w:rPr>
        <w:t>), filler radius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sz w:val="24"/>
        </w:rPr>
        <w:t>), matrix thermal conductivity (</w:t>
      </w:r>
      <w:r w:rsidR="00E5622E" w:rsidRPr="00A50188">
        <w:rPr>
          <w:rFonts w:asciiTheme="majorBidi" w:eastAsia="宋体" w:hAnsiTheme="majorBidi" w:cstheme="majorBidi"/>
          <w:i/>
          <w:iCs/>
          <w:sz w:val="24"/>
        </w:rPr>
        <w:t>K</w:t>
      </w:r>
      <w:r w:rsidR="00E5622E" w:rsidRPr="00A50188">
        <w:rPr>
          <w:rFonts w:asciiTheme="majorBidi" w:eastAsia="宋体" w:hAnsiTheme="majorBidi" w:cstheme="majorBidi"/>
          <w:i/>
          <w:iCs/>
          <w:sz w:val="24"/>
          <w:vertAlign w:val="subscript"/>
        </w:rPr>
        <w:t>m</w:t>
      </w:r>
      <w:r w:rsidR="00E5622E" w:rsidRPr="00A50188">
        <w:rPr>
          <w:rFonts w:asciiTheme="majorBidi" w:eastAsia="宋体" w:hAnsiTheme="majorBidi" w:cstheme="majorBidi"/>
          <w:sz w:val="24"/>
        </w:rPr>
        <w:t>), filler thermal conductivity (</w:t>
      </w:r>
      <w:r w:rsidR="00E5622E" w:rsidRPr="00A50188">
        <w:rPr>
          <w:rFonts w:asciiTheme="majorBidi" w:eastAsia="宋体" w:hAnsiTheme="majorBidi" w:cstheme="majorBidi"/>
          <w:i/>
          <w:iCs/>
          <w:sz w:val="24"/>
        </w:rPr>
        <w:t>K</w:t>
      </w:r>
      <w:r w:rsidR="00E5622E" w:rsidRPr="00A50188">
        <w:rPr>
          <w:rFonts w:asciiTheme="majorBidi" w:eastAsia="宋体" w:hAnsiTheme="majorBidi" w:cstheme="majorBidi"/>
          <w:i/>
          <w:iCs/>
          <w:sz w:val="24"/>
          <w:vertAlign w:val="subscript"/>
        </w:rPr>
        <w:t>f</w:t>
      </w:r>
      <w:r w:rsidR="00E5622E" w:rsidRPr="00A50188">
        <w:rPr>
          <w:rFonts w:asciiTheme="majorBidi" w:eastAsia="宋体" w:hAnsiTheme="majorBidi" w:cstheme="majorBidi"/>
          <w:sz w:val="24"/>
        </w:rPr>
        <w:t>), filler-matrix interfacial thermal resistance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i</w:t>
      </w:r>
      <w:r w:rsidR="00E5622E" w:rsidRPr="00A50188">
        <w:rPr>
          <w:rFonts w:asciiTheme="majorBidi" w:eastAsia="宋体" w:hAnsiTheme="majorBidi" w:cstheme="majorBidi"/>
          <w:sz w:val="24"/>
        </w:rPr>
        <w:t>), relative thermal conductivity (</w:t>
      </w:r>
      <w:r w:rsidR="00E5622E" w:rsidRPr="00A50188">
        <w:rPr>
          <w:rFonts w:asciiTheme="majorBidi" w:eastAsia="宋体" w:hAnsiTheme="majorBidi" w:cstheme="majorBidi"/>
          <w:i/>
          <w:iCs/>
          <w:sz w:val="24"/>
        </w:rPr>
        <w:t>K</w:t>
      </w:r>
      <w:r w:rsidR="00E5622E" w:rsidRPr="00A50188">
        <w:rPr>
          <w:rFonts w:asciiTheme="majorBidi" w:eastAsia="宋体" w:hAnsiTheme="majorBidi" w:cstheme="majorBidi"/>
          <w:i/>
          <w:iCs/>
          <w:sz w:val="24"/>
          <w:vertAlign w:val="subscript"/>
        </w:rPr>
        <w:t>R</w:t>
      </w:r>
      <w:r w:rsidR="00E5622E" w:rsidRPr="00A50188">
        <w:rPr>
          <w:rFonts w:asciiTheme="majorBidi" w:eastAsia="宋体" w:hAnsiTheme="majorBidi" w:cstheme="majorBidi"/>
          <w:sz w:val="24"/>
        </w:rPr>
        <w:t>), and Kapitza radius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K</w:t>
      </w:r>
      <w:r w:rsidR="00E5622E" w:rsidRPr="00A50188">
        <w:rPr>
          <w:rFonts w:asciiTheme="majorBidi" w:eastAsia="宋体" w:hAnsiTheme="majorBidi" w:cstheme="majorBidi"/>
          <w:sz w:val="24"/>
        </w:rPr>
        <w:t>).</w:t>
      </w:r>
    </w:p>
    <w:p w14:paraId="0FB61434" w14:textId="77777777" w:rsidR="00591065" w:rsidRPr="00A50188" w:rsidRDefault="00591065" w:rsidP="00CE48C1">
      <w:pPr>
        <w:spacing w:after="0" w:line="360" w:lineRule="auto"/>
        <w:jc w:val="both"/>
        <w:rPr>
          <w:rFonts w:asciiTheme="majorBidi" w:eastAsia="宋体" w:hAnsiTheme="majorBidi" w:cstheme="majorBidi"/>
          <w:sz w:val="24"/>
        </w:rPr>
      </w:pPr>
    </w:p>
    <w:p w14:paraId="0FB61435" w14:textId="77777777" w:rsidR="0063238D" w:rsidRPr="00A50188" w:rsidRDefault="0063238D" w:rsidP="00CE48C1">
      <w:pPr>
        <w:spacing w:after="0" w:line="360" w:lineRule="auto"/>
        <w:jc w:val="both"/>
        <w:rPr>
          <w:rFonts w:asciiTheme="majorBidi" w:eastAsia="宋体" w:hAnsiTheme="majorBidi" w:cstheme="majorBidi"/>
          <w:sz w:val="24"/>
        </w:rPr>
        <w:sectPr w:rsidR="0063238D" w:rsidRPr="00A50188" w:rsidSect="0001372C">
          <w:pgSz w:w="11906" w:h="16838"/>
          <w:pgMar w:top="1440" w:right="1080" w:bottom="1440" w:left="1080" w:header="851" w:footer="992" w:gutter="0"/>
          <w:cols w:space="425"/>
          <w:docGrid w:type="lines" w:linePitch="312"/>
        </w:sectPr>
      </w:pPr>
    </w:p>
    <w:p w14:paraId="0FB61436" w14:textId="77777777" w:rsidR="00E5622E" w:rsidRPr="00A50188" w:rsidRDefault="001D080E"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A8" wp14:editId="0FB619A9">
            <wp:extent cx="4320000" cy="5091714"/>
            <wp:effectExtent l="0" t="0" r="4445" b="0"/>
            <wp:docPr id="17877202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20285" name="图片 1787720285"/>
                    <pic:cNvPicPr/>
                  </pic:nvPicPr>
                  <pic:blipFill>
                    <a:blip r:embed="rId9"/>
                    <a:stretch>
                      <a:fillRect/>
                    </a:stretch>
                  </pic:blipFill>
                  <pic:spPr>
                    <a:xfrm>
                      <a:off x="0" y="0"/>
                      <a:ext cx="4320000" cy="5091714"/>
                    </a:xfrm>
                    <a:prstGeom prst="rect">
                      <a:avLst/>
                    </a:prstGeom>
                  </pic:spPr>
                </pic:pic>
              </a:graphicData>
            </a:graphic>
          </wp:inline>
        </w:drawing>
      </w:r>
    </w:p>
    <w:p w14:paraId="0FB61437" w14:textId="77777777" w:rsidR="00E5622E" w:rsidRPr="00A50188" w:rsidRDefault="00CE48C1" w:rsidP="00276BC9">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2.</w:t>
      </w:r>
      <w:r w:rsidR="00E5622E" w:rsidRPr="00A50188">
        <w:rPr>
          <w:rFonts w:asciiTheme="majorBidi" w:eastAsia="宋体" w:hAnsiTheme="majorBidi" w:cstheme="majorBidi"/>
          <w:sz w:val="24"/>
        </w:rPr>
        <w:t xml:space="preserve"> (a) Different heat transfer pathway configurations</w:t>
      </w:r>
      <w:r w:rsidR="003A7785" w:rsidRPr="00A50188">
        <w:rPr>
          <w:rFonts w:asciiTheme="majorBidi" w:eastAsia="宋体" w:hAnsiTheme="majorBidi" w:cstheme="majorBidi"/>
          <w:sz w:val="24"/>
        </w:rPr>
        <w:t xml:space="preserve"> of a body-centered cubic (BCC) st</w:t>
      </w:r>
      <w:r w:rsidR="00276BC9" w:rsidRPr="00A50188">
        <w:rPr>
          <w:rFonts w:asciiTheme="majorBidi" w:eastAsia="宋体" w:hAnsiTheme="majorBidi" w:cstheme="majorBidi"/>
          <w:sz w:val="24"/>
        </w:rPr>
        <w:t>r</w:t>
      </w:r>
      <w:r w:rsidR="003A7785" w:rsidRPr="00A50188">
        <w:rPr>
          <w:rFonts w:asciiTheme="majorBidi" w:eastAsia="宋体" w:hAnsiTheme="majorBidi" w:cstheme="majorBidi"/>
          <w:sz w:val="24"/>
        </w:rPr>
        <w:t>ucture</w:t>
      </w:r>
      <w:r w:rsidR="00E5622E" w:rsidRPr="00A50188">
        <w:rPr>
          <w:rFonts w:asciiTheme="majorBidi" w:eastAsia="宋体" w:hAnsiTheme="majorBidi" w:cstheme="majorBidi"/>
          <w:sz w:val="24"/>
        </w:rPr>
        <w:t>. (a1) Heat flux is transferred from A to B and subsequently to C, where each heat transfer path, A</w:t>
      </w:r>
      <w:r w:rsidR="00E5622E" w:rsidRPr="00A50188">
        <w:rPr>
          <w:rFonts w:asciiTheme="majorBidi" w:eastAsia="宋体" w:hAnsiTheme="majorBidi" w:cstheme="majorBidi"/>
          <w:sz w:val="24"/>
          <w:vertAlign w:val="subscript"/>
        </w:rPr>
        <w:t>x</w:t>
      </w:r>
      <w:r w:rsidR="0077359A" w:rsidRPr="00A50188">
        <w:rPr>
          <w:rFonts w:asciiTheme="majorBidi" w:eastAsia="宋体" w:hAnsiTheme="majorBidi" w:cstheme="majorBidi"/>
          <w:sz w:val="24"/>
          <w:vertAlign w:val="subscript"/>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B</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C</w:t>
      </w:r>
      <w:r w:rsidR="00E5622E" w:rsidRPr="00A50188">
        <w:rPr>
          <w:rFonts w:asciiTheme="majorBidi" w:eastAsia="宋体" w:hAnsiTheme="majorBidi" w:cstheme="majorBidi"/>
          <w:sz w:val="24"/>
          <w:vertAlign w:val="subscript"/>
        </w:rPr>
        <w:t>x</w:t>
      </w:r>
      <w:r w:rsidR="00E5622E" w:rsidRPr="00A50188">
        <w:rPr>
          <w:rFonts w:asciiTheme="majorBidi" w:eastAsia="宋体" w:hAnsiTheme="majorBidi" w:cstheme="majorBidi"/>
          <w:sz w:val="24"/>
        </w:rPr>
        <w:t xml:space="preserve"> (x=1,2,3,4), is arranged in parallel. (a2) Heat flux first converges at B after being transferred from A and then propagates from B to C. In this configuration, the heat transfer paths A</w:t>
      </w:r>
      <w:r w:rsidR="00E5622E" w:rsidRPr="00A50188">
        <w:rPr>
          <w:rFonts w:asciiTheme="majorBidi" w:eastAsia="宋体" w:hAnsiTheme="majorBidi" w:cstheme="majorBidi"/>
          <w:sz w:val="24"/>
          <w:vertAlign w:val="subscript"/>
        </w:rPr>
        <w:t>x</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B (x=1,2,3,4) are arranged in parallel, as are the paths B</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C</w:t>
      </w:r>
      <w:r w:rsidR="00E5622E" w:rsidRPr="00A50188">
        <w:rPr>
          <w:rFonts w:asciiTheme="majorBidi" w:eastAsia="宋体" w:hAnsiTheme="majorBidi" w:cstheme="majorBidi"/>
          <w:sz w:val="24"/>
          <w:vertAlign w:val="subscript"/>
        </w:rPr>
        <w:t>x</w:t>
      </w:r>
      <w:r w:rsidR="00E5622E" w:rsidRPr="00A50188">
        <w:rPr>
          <w:rFonts w:asciiTheme="majorBidi" w:eastAsia="宋体" w:hAnsiTheme="majorBidi" w:cstheme="majorBidi"/>
          <w:sz w:val="24"/>
        </w:rPr>
        <w:t xml:space="preserve"> (x=1,2,3,4), while the two stages A</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B and B</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w:t>
      </w:r>
      <w:r w:rsidR="0077359A" w:rsidRPr="00A50188">
        <w:rPr>
          <w:rFonts w:asciiTheme="majorBidi" w:eastAsia="宋体" w:hAnsiTheme="majorBidi" w:cstheme="majorBidi"/>
          <w:sz w:val="24"/>
        </w:rPr>
        <w:t xml:space="preserve"> </w:t>
      </w:r>
      <w:r w:rsidR="00E5622E" w:rsidRPr="00A50188">
        <w:rPr>
          <w:rFonts w:asciiTheme="majorBidi" w:eastAsia="宋体" w:hAnsiTheme="majorBidi" w:cstheme="majorBidi"/>
          <w:sz w:val="24"/>
        </w:rPr>
        <w:t>C are connected in series. (b) Schematic representation of the thermal conduction network. (b1) Series-connected pathways followed by parallel arrangement. (b2) Parallel-connected pathways followed by series arrangement.</w:t>
      </w:r>
    </w:p>
    <w:p w14:paraId="0FB61438" w14:textId="77777777" w:rsidR="00E5622E" w:rsidRPr="00A50188" w:rsidRDefault="00E5622E" w:rsidP="00276BC9">
      <w:pPr>
        <w:spacing w:after="0" w:line="360" w:lineRule="auto"/>
        <w:jc w:val="both"/>
        <w:rPr>
          <w:rFonts w:asciiTheme="majorBidi" w:eastAsia="宋体" w:hAnsiTheme="majorBidi" w:cstheme="majorBidi"/>
          <w:sz w:val="24"/>
        </w:rPr>
      </w:pPr>
    </w:p>
    <w:p w14:paraId="0FB61439" w14:textId="77777777" w:rsidR="0063238D" w:rsidRPr="00A50188" w:rsidRDefault="0063238D" w:rsidP="00276BC9">
      <w:pPr>
        <w:spacing w:after="0" w:line="360" w:lineRule="auto"/>
        <w:jc w:val="both"/>
        <w:rPr>
          <w:rFonts w:asciiTheme="majorBidi" w:eastAsia="宋体" w:hAnsiTheme="majorBidi" w:cstheme="majorBidi"/>
          <w:sz w:val="24"/>
        </w:rPr>
        <w:sectPr w:rsidR="0063238D" w:rsidRPr="00A50188" w:rsidSect="0001372C">
          <w:pgSz w:w="11906" w:h="16838"/>
          <w:pgMar w:top="1440" w:right="1080" w:bottom="1440" w:left="1080" w:header="851" w:footer="992" w:gutter="0"/>
          <w:cols w:space="425"/>
          <w:docGrid w:type="lines" w:linePitch="312"/>
        </w:sectPr>
      </w:pPr>
    </w:p>
    <w:p w14:paraId="0FB6143A" w14:textId="77777777" w:rsidR="00E5622E" w:rsidRPr="00A50188" w:rsidRDefault="001D080E"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AA" wp14:editId="0FB619AB">
            <wp:extent cx="5400000" cy="4840940"/>
            <wp:effectExtent l="0" t="0" r="0" b="0"/>
            <wp:docPr id="5691382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38201" name="图片 569138201"/>
                    <pic:cNvPicPr/>
                  </pic:nvPicPr>
                  <pic:blipFill>
                    <a:blip r:embed="rId10"/>
                    <a:stretch>
                      <a:fillRect/>
                    </a:stretch>
                  </pic:blipFill>
                  <pic:spPr>
                    <a:xfrm>
                      <a:off x="0" y="0"/>
                      <a:ext cx="5400000" cy="4840940"/>
                    </a:xfrm>
                    <a:prstGeom prst="rect">
                      <a:avLst/>
                    </a:prstGeom>
                  </pic:spPr>
                </pic:pic>
              </a:graphicData>
            </a:graphic>
          </wp:inline>
        </w:drawing>
      </w:r>
    </w:p>
    <w:p w14:paraId="0FB6143B" w14:textId="77777777" w:rsidR="00E5622E" w:rsidRPr="00A50188" w:rsidRDefault="00CE48C1" w:rsidP="00276BC9">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 xml:space="preserve">3. </w:t>
      </w:r>
      <w:r w:rsidR="00E5622E" w:rsidRPr="00A50188">
        <w:rPr>
          <w:rFonts w:asciiTheme="majorBidi" w:eastAsia="宋体" w:hAnsiTheme="majorBidi" w:cstheme="majorBidi"/>
          <w:sz w:val="24"/>
        </w:rPr>
        <w:t xml:space="preserve">(a) Schematic representation of the internal series-parallel thermal resistance network of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which corresponds to 1/8 of BCC </w:t>
      </w:r>
      <w:r w:rsidR="001D080E" w:rsidRPr="00A50188">
        <w:rPr>
          <w:rFonts w:asciiTheme="majorBidi" w:eastAsia="宋体" w:hAnsiTheme="majorBidi" w:cstheme="majorBidi"/>
          <w:sz w:val="24"/>
        </w:rPr>
        <w:t>representative volume element</w:t>
      </w:r>
      <w:r w:rsidR="00E5622E" w:rsidRPr="00A50188">
        <w:rPr>
          <w:rFonts w:asciiTheme="majorBidi" w:eastAsia="宋体" w:hAnsiTheme="majorBidi" w:cstheme="majorBidi"/>
          <w:sz w:val="24"/>
        </w:rPr>
        <w:t xml:space="preserve">. The network consists of series-connected resistances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1</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2</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3</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I</w:t>
      </w:r>
      <w:r w:rsidR="00E5622E" w:rsidRPr="00A50188">
        <w:rPr>
          <w:rFonts w:asciiTheme="majorBidi" w:eastAsia="宋体" w:hAnsiTheme="majorBidi" w:cstheme="majorBidi"/>
          <w:sz w:val="24"/>
        </w:rPr>
        <w:t xml:space="preserve"> and a parallel resistance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4</w:t>
      </w:r>
      <w:r w:rsidR="00E5622E" w:rsidRPr="00A50188">
        <w:rPr>
          <w:rFonts w:asciiTheme="majorBidi" w:eastAsia="宋体" w:hAnsiTheme="majorBidi" w:cstheme="majorBidi"/>
          <w:sz w:val="24"/>
        </w:rPr>
        <w:t xml:space="preserve">. (b) Illustration of the overall thermal resistance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e</w:t>
      </w:r>
      <w:r w:rsidR="00E5622E" w:rsidRPr="00A50188">
        <w:rPr>
          <w:rFonts w:asciiTheme="majorBidi" w:eastAsia="宋体" w:hAnsiTheme="majorBidi" w:cstheme="majorBidi"/>
          <w:sz w:val="24"/>
        </w:rPr>
        <w:t xml:space="preserve"> of a complete BCC structure, composed of multiple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units. (c) Schematic representation of the effective thermal resistance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eff</w:t>
      </w:r>
      <w:r w:rsidR="00E5622E" w:rsidRPr="00A50188">
        <w:rPr>
          <w:rFonts w:asciiTheme="majorBidi" w:eastAsia="宋体" w:hAnsiTheme="majorBidi" w:cstheme="majorBidi"/>
          <w:sz w:val="24"/>
        </w:rPr>
        <w:t xml:space="preserve"> of a macroscopic polymer composite material, constructed from multiple BCC </w:t>
      </w:r>
      <w:r w:rsidR="001D080E" w:rsidRPr="00A50188">
        <w:rPr>
          <w:rFonts w:asciiTheme="majorBidi" w:eastAsia="宋体" w:hAnsiTheme="majorBidi" w:cstheme="majorBidi"/>
          <w:sz w:val="24"/>
        </w:rPr>
        <w:t>representative volume element</w:t>
      </w:r>
      <w:r w:rsidR="00E5622E" w:rsidRPr="00A50188">
        <w:rPr>
          <w:rFonts w:asciiTheme="majorBidi" w:eastAsia="宋体" w:hAnsiTheme="majorBidi" w:cstheme="majorBidi"/>
          <w:sz w:val="24"/>
        </w:rPr>
        <w:t xml:space="preserve">. The number of BCC </w:t>
      </w:r>
      <w:r w:rsidR="001D080E" w:rsidRPr="00A50188">
        <w:rPr>
          <w:rFonts w:asciiTheme="majorBidi" w:eastAsia="宋体" w:hAnsiTheme="majorBidi" w:cstheme="majorBidi"/>
          <w:sz w:val="24"/>
        </w:rPr>
        <w:t>representative volume element</w:t>
      </w:r>
      <w:r w:rsidR="00E5622E" w:rsidRPr="00A50188">
        <w:rPr>
          <w:rFonts w:asciiTheme="majorBidi" w:eastAsia="宋体" w:hAnsiTheme="majorBidi" w:cstheme="majorBidi"/>
          <w:sz w:val="24"/>
        </w:rPr>
        <w:t xml:space="preserve"> along the length, width, and height directions is denoted as </w:t>
      </w:r>
      <w:r w:rsidR="00E5622E" w:rsidRPr="00A50188">
        <w:rPr>
          <w:rFonts w:asciiTheme="majorBidi" w:eastAsia="宋体" w:hAnsiTheme="majorBidi" w:cstheme="majorBidi"/>
          <w:i/>
          <w:iCs/>
          <w:sz w:val="24"/>
        </w:rPr>
        <w:t>i, k, j</w:t>
      </w:r>
      <w:r w:rsidR="00E5622E" w:rsidRPr="00A50188">
        <w:rPr>
          <w:rFonts w:asciiTheme="majorBidi" w:eastAsia="宋体" w:hAnsiTheme="majorBidi" w:cstheme="majorBidi"/>
          <w:sz w:val="24"/>
        </w:rPr>
        <w:t>, respectively.</w:t>
      </w:r>
    </w:p>
    <w:p w14:paraId="0FB6143C" w14:textId="77777777" w:rsidR="00E5622E" w:rsidRPr="00A50188" w:rsidRDefault="00E5622E" w:rsidP="00276BC9">
      <w:pPr>
        <w:spacing w:after="0" w:line="360" w:lineRule="auto"/>
        <w:jc w:val="both"/>
        <w:rPr>
          <w:rFonts w:asciiTheme="majorBidi" w:eastAsia="宋体" w:hAnsiTheme="majorBidi" w:cstheme="majorBidi"/>
          <w:sz w:val="24"/>
        </w:rPr>
      </w:pPr>
    </w:p>
    <w:p w14:paraId="0FB6143D" w14:textId="77777777" w:rsidR="00E5622E" w:rsidRPr="00A50188" w:rsidRDefault="00E5622E" w:rsidP="00276BC9">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3E" w14:textId="2857906E" w:rsidR="00E5622E" w:rsidRPr="00A50188" w:rsidRDefault="00695B6A"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3CD1B278" wp14:editId="23E334DD">
            <wp:extent cx="6188710" cy="3636010"/>
            <wp:effectExtent l="0" t="0" r="2540" b="2540"/>
            <wp:docPr id="19038548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54851" name="图片 1903854851"/>
                    <pic:cNvPicPr/>
                  </pic:nvPicPr>
                  <pic:blipFill>
                    <a:blip r:embed="rId11"/>
                    <a:stretch>
                      <a:fillRect/>
                    </a:stretch>
                  </pic:blipFill>
                  <pic:spPr>
                    <a:xfrm>
                      <a:off x="0" y="0"/>
                      <a:ext cx="6188710" cy="3636010"/>
                    </a:xfrm>
                    <a:prstGeom prst="rect">
                      <a:avLst/>
                    </a:prstGeom>
                  </pic:spPr>
                </pic:pic>
              </a:graphicData>
            </a:graphic>
          </wp:inline>
        </w:drawing>
      </w:r>
    </w:p>
    <w:p w14:paraId="0FB6143F" w14:textId="13241534" w:rsidR="00E5622E" w:rsidRPr="00083823" w:rsidRDefault="00CE48C1" w:rsidP="00C04A70">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 xml:space="preserve">4. </w:t>
      </w:r>
      <w:r w:rsidR="00E5622E" w:rsidRPr="00A50188">
        <w:rPr>
          <w:rFonts w:asciiTheme="majorBidi" w:eastAsia="宋体" w:hAnsiTheme="majorBidi" w:cstheme="majorBidi"/>
          <w:sz w:val="24"/>
        </w:rPr>
        <w:t xml:space="preserve">(a) Schematic representation of the structural division of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w:t>
      </w:r>
      <w:bookmarkStart w:id="1" w:name="OLE_LINK1"/>
      <w:r w:rsidR="00501AA2" w:rsidRPr="00A50188">
        <w:rPr>
          <w:rFonts w:asciiTheme="majorBidi" w:eastAsia="宋体" w:hAnsiTheme="majorBidi" w:cstheme="majorBidi"/>
          <w:sz w:val="24"/>
        </w:rPr>
        <w:t xml:space="preserve">when </w:t>
      </w:r>
      <m:oMath>
        <m:r>
          <w:rPr>
            <w:rFonts w:ascii="Cambria Math" w:eastAsia="宋体" w:hAnsi="Cambria Math" w:cstheme="majorBidi"/>
            <w:color w:val="000000" w:themeColor="text1"/>
            <w:sz w:val="24"/>
          </w:rPr>
          <m:t>2r≤l</m:t>
        </m:r>
      </m:oMath>
      <w:r w:rsidR="00C04A70" w:rsidRPr="00A50188" w:rsidDel="00C04A70">
        <w:rPr>
          <w:rFonts w:asciiTheme="majorBidi" w:eastAsia="宋体" w:hAnsiTheme="majorBidi" w:cstheme="majorBidi"/>
          <w:i/>
          <w:iCs/>
          <w:sz w:val="24"/>
        </w:rPr>
        <w:t xml:space="preserve"> </w:t>
      </w:r>
      <w:bookmarkEnd w:id="1"/>
      <w:r w:rsidR="00C81AD7" w:rsidRPr="00A50188">
        <w:rPr>
          <w:rFonts w:asciiTheme="majorBidi" w:eastAsia="宋体" w:hAnsiTheme="majorBidi" w:cstheme="majorBidi"/>
          <w:i/>
          <w:iCs/>
          <w:sz w:val="24"/>
        </w:rPr>
        <w:t xml:space="preserve"> </w:t>
      </w:r>
      <w:r w:rsidR="00C81AD7" w:rsidRPr="00083823">
        <w:rPr>
          <w:rFonts w:asciiTheme="majorBidi" w:eastAsia="宋体" w:hAnsiTheme="majorBidi" w:cstheme="majorBidi"/>
          <w:sz w:val="24"/>
        </w:rPr>
        <w:t>(</w:t>
      </w:r>
      <m:oMath>
        <m:r>
          <w:rPr>
            <w:rStyle w:val="af3"/>
            <w:rFonts w:ascii="Cambria Math" w:hAnsi="Cambria Math" w:cstheme="majorBidi"/>
            <w:color w:val="auto"/>
            <w:sz w:val="24"/>
          </w:rPr>
          <m:t>l=</m:t>
        </m:r>
        <w:bookmarkStart w:id="2" w:name="_Hlk197591774"/>
        <m:sSup>
          <m:sSupPr>
            <m:ctrlPr>
              <w:rPr>
                <w:rStyle w:val="af3"/>
                <w:rFonts w:ascii="Cambria Math" w:hAnsi="Cambria Math" w:cstheme="majorBidi"/>
                <w:i/>
                <w:color w:val="auto"/>
                <w:sz w:val="24"/>
              </w:rPr>
            </m:ctrlPr>
          </m:sSupPr>
          <m:e>
            <m:r>
              <w:rPr>
                <w:rStyle w:val="af3"/>
                <w:rFonts w:ascii="Cambria Math" w:hAnsi="Cambria Math" w:cstheme="majorBidi"/>
                <w:color w:val="auto"/>
                <w:sz w:val="24"/>
              </w:rPr>
              <m:t>(</m:t>
            </m:r>
            <m:f>
              <m:fPr>
                <m:ctrlPr>
                  <w:rPr>
                    <w:rStyle w:val="af3"/>
                    <w:rFonts w:ascii="Cambria Math" w:hAnsi="Cambria Math" w:cstheme="majorBidi"/>
                    <w:i/>
                    <w:color w:val="auto"/>
                    <w:sz w:val="24"/>
                  </w:rPr>
                </m:ctrlPr>
              </m:fPr>
              <m:num>
                <m:r>
                  <w:rPr>
                    <w:rStyle w:val="af3"/>
                    <w:rFonts w:ascii="Cambria Math" w:hAnsi="Cambria Math" w:cstheme="majorBidi"/>
                    <w:color w:val="auto"/>
                    <w:sz w:val="24"/>
                  </w:rPr>
                  <m:t>π</m:t>
                </m:r>
              </m:num>
              <m:den>
                <m:r>
                  <w:rPr>
                    <w:rStyle w:val="af3"/>
                    <w:rFonts w:ascii="Cambria Math" w:hAnsi="Cambria Math" w:cstheme="majorBidi"/>
                    <w:color w:val="auto"/>
                    <w:sz w:val="24"/>
                  </w:rPr>
                  <m:t>3</m:t>
                </m:r>
                <m:sSub>
                  <m:sSubPr>
                    <m:ctrlPr>
                      <w:rPr>
                        <w:rStyle w:val="af3"/>
                        <w:rFonts w:ascii="Cambria Math" w:hAnsi="Cambria Math" w:cstheme="majorBidi"/>
                        <w:i/>
                        <w:color w:val="auto"/>
                        <w:sz w:val="24"/>
                      </w:rPr>
                    </m:ctrlPr>
                  </m:sSubPr>
                  <m:e>
                    <m:r>
                      <w:rPr>
                        <w:rStyle w:val="af3"/>
                        <w:rFonts w:ascii="Cambria Math" w:hAnsi="Cambria Math" w:cstheme="majorBidi"/>
                        <w:color w:val="auto"/>
                        <w:sz w:val="24"/>
                      </w:rPr>
                      <m:t>V</m:t>
                    </m:r>
                  </m:e>
                  <m:sub>
                    <m:r>
                      <w:rPr>
                        <w:rStyle w:val="af3"/>
                        <w:rFonts w:ascii="Cambria Math" w:hAnsi="Cambria Math" w:cstheme="majorBidi"/>
                        <w:color w:val="auto"/>
                        <w:sz w:val="24"/>
                      </w:rPr>
                      <m:t>f</m:t>
                    </m:r>
                  </m:sub>
                </m:sSub>
              </m:den>
            </m:f>
            <m:r>
              <w:rPr>
                <w:rStyle w:val="af3"/>
                <w:rFonts w:ascii="Cambria Math" w:hAnsi="Cambria Math" w:cstheme="majorBidi"/>
                <w:color w:val="auto"/>
                <w:sz w:val="24"/>
              </w:rPr>
              <m:t>)</m:t>
            </m:r>
          </m:e>
          <m:sup>
            <m:f>
              <m:fPr>
                <m:ctrlPr>
                  <w:rPr>
                    <w:rStyle w:val="af3"/>
                    <w:rFonts w:ascii="Cambria Math" w:hAnsi="Cambria Math" w:cstheme="majorBidi"/>
                    <w:i/>
                    <w:color w:val="auto"/>
                    <w:sz w:val="24"/>
                  </w:rPr>
                </m:ctrlPr>
              </m:fPr>
              <m:num>
                <m:r>
                  <w:rPr>
                    <w:rStyle w:val="af3"/>
                    <w:rFonts w:ascii="Cambria Math" w:hAnsi="Cambria Math" w:cstheme="majorBidi"/>
                    <w:color w:val="auto"/>
                    <w:sz w:val="24"/>
                  </w:rPr>
                  <m:t>1</m:t>
                </m:r>
              </m:num>
              <m:den>
                <m:r>
                  <w:rPr>
                    <w:rStyle w:val="af3"/>
                    <w:rFonts w:ascii="Cambria Math" w:hAnsi="Cambria Math" w:cstheme="majorBidi"/>
                    <w:color w:val="auto"/>
                    <w:sz w:val="24"/>
                  </w:rPr>
                  <m:t>3</m:t>
                </m:r>
              </m:den>
            </m:f>
          </m:sup>
        </m:sSup>
        <m:r>
          <w:rPr>
            <w:rStyle w:val="af3"/>
            <w:rFonts w:ascii="Cambria Math" w:hAnsi="Cambria Math" w:cstheme="majorBidi"/>
            <w:color w:val="auto"/>
            <w:sz w:val="24"/>
          </w:rPr>
          <m:t>r</m:t>
        </m:r>
      </m:oMath>
      <w:bookmarkEnd w:id="2"/>
      <w:r w:rsidR="00C81AD7" w:rsidRPr="00083823">
        <w:rPr>
          <w:rFonts w:asciiTheme="majorBidi" w:eastAsia="宋体" w:hAnsiTheme="majorBidi" w:cstheme="majorBidi"/>
          <w:sz w:val="24"/>
        </w:rPr>
        <w:t>)</w:t>
      </w:r>
      <w:r w:rsidR="00501AA2" w:rsidRPr="00083823">
        <w:rPr>
          <w:rFonts w:asciiTheme="majorBidi" w:eastAsia="宋体" w:hAnsiTheme="majorBidi" w:cstheme="majorBidi"/>
          <w:sz w:val="24"/>
        </w:rPr>
        <w:t xml:space="preserve">. </w:t>
      </w:r>
      <w:r w:rsidR="00E5622E" w:rsidRPr="00083823">
        <w:rPr>
          <w:rFonts w:asciiTheme="majorBidi" w:eastAsia="宋体" w:hAnsiTheme="majorBidi" w:cstheme="majorBidi"/>
          <w:i/>
          <w:iCs/>
          <w:sz w:val="24"/>
        </w:rPr>
        <w:t>R</w:t>
      </w:r>
      <w:r w:rsidR="00E5622E" w:rsidRPr="00083823">
        <w:rPr>
          <w:rFonts w:asciiTheme="majorBidi" w:eastAsia="宋体" w:hAnsiTheme="majorBidi" w:cstheme="majorBidi"/>
          <w:i/>
          <w:iCs/>
          <w:sz w:val="24"/>
          <w:vertAlign w:val="subscript"/>
        </w:rPr>
        <w:t>1</w:t>
      </w:r>
      <w:r w:rsidR="00E5622E" w:rsidRPr="00083823">
        <w:rPr>
          <w:rFonts w:asciiTheme="majorBidi" w:eastAsia="宋体" w:hAnsiTheme="majorBidi" w:cstheme="majorBidi"/>
          <w:sz w:val="24"/>
        </w:rPr>
        <w:t xml:space="preserve"> an</w:t>
      </w:r>
      <w:r w:rsidR="00E5622E" w:rsidRPr="00A50188">
        <w:rPr>
          <w:rFonts w:asciiTheme="majorBidi" w:eastAsia="宋体" w:hAnsiTheme="majorBidi" w:cstheme="majorBidi"/>
          <w:sz w:val="24"/>
        </w:rPr>
        <w:t xml:space="preserve">d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3</w:t>
      </w:r>
      <w:r w:rsidR="00E5622E" w:rsidRPr="00A50188">
        <w:rPr>
          <w:rFonts w:asciiTheme="majorBidi" w:eastAsia="宋体" w:hAnsiTheme="majorBidi" w:cstheme="majorBidi"/>
          <w:sz w:val="24"/>
        </w:rPr>
        <w:t xml:space="preserve"> each contain a single filler particle, while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2</w:t>
      </w:r>
      <w:r w:rsidR="00E5622E" w:rsidRPr="00A50188">
        <w:rPr>
          <w:rFonts w:asciiTheme="majorBidi" w:eastAsia="宋体" w:hAnsiTheme="majorBidi" w:cstheme="majorBidi"/>
          <w:sz w:val="24"/>
        </w:rPr>
        <w:t xml:space="preserve"> and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4</w:t>
      </w:r>
      <w:r w:rsidR="00E5622E" w:rsidRPr="00A50188">
        <w:rPr>
          <w:rFonts w:asciiTheme="majorBidi" w:eastAsia="宋体" w:hAnsiTheme="majorBidi" w:cstheme="majorBidi"/>
          <w:sz w:val="24"/>
        </w:rPr>
        <w:t xml:space="preserve"> consist entirely of the polymer matrix.</w:t>
      </w:r>
      <w:r w:rsidR="00C04A70" w:rsidRPr="00A50188">
        <w:rPr>
          <w:rFonts w:asciiTheme="majorBidi" w:eastAsia="宋体" w:hAnsiTheme="majorBidi" w:cstheme="majorBidi"/>
          <w:sz w:val="24"/>
        </w:rPr>
        <w:t xml:space="preserve"> Here,</w:t>
      </w:r>
      <w:r w:rsidR="00C04A70" w:rsidRPr="00A50188">
        <w:rPr>
          <w:rFonts w:asciiTheme="majorBidi" w:eastAsia="宋体" w:hAnsiTheme="majorBidi" w:cstheme="majorBidi"/>
          <w:color w:val="000000" w:themeColor="text1"/>
          <w:sz w:val="24"/>
        </w:rPr>
        <w:t xml:space="preserve"> </w:t>
      </w:r>
      <w:r w:rsidR="00C04A70" w:rsidRPr="00A50188">
        <w:rPr>
          <w:rFonts w:asciiTheme="majorBidi" w:eastAsia="宋体" w:hAnsiTheme="majorBidi" w:cstheme="majorBidi"/>
          <w:i/>
          <w:iCs/>
          <w:color w:val="000000" w:themeColor="text1"/>
          <w:sz w:val="24"/>
        </w:rPr>
        <w:t>w</w:t>
      </w:r>
      <w:r w:rsidR="00C04A70" w:rsidRPr="00A50188">
        <w:rPr>
          <w:rFonts w:asciiTheme="majorBidi" w:eastAsia="宋体" w:hAnsiTheme="majorBidi" w:cstheme="majorBidi"/>
          <w:color w:val="000000" w:themeColor="text1"/>
          <w:sz w:val="24"/>
        </w:rPr>
        <w:t xml:space="preserve"> represents the horizontal projection length at the interface between the least-resistance pathway and unit boundary</w:t>
      </w:r>
      <w:r w:rsidR="00E5622E" w:rsidRPr="00A50188">
        <w:rPr>
          <w:rFonts w:asciiTheme="majorBidi" w:eastAsia="宋体" w:hAnsiTheme="majorBidi" w:cstheme="majorBidi"/>
          <w:sz w:val="24"/>
        </w:rPr>
        <w:t xml:space="preserve"> </w:t>
      </w:r>
      <w:r w:rsidR="00C04A70" w:rsidRPr="00A50188">
        <w:rPr>
          <w:rFonts w:asciiTheme="majorBidi" w:eastAsia="宋体" w:hAnsiTheme="majorBidi" w:cstheme="majorBidi"/>
          <w:sz w:val="24"/>
        </w:rPr>
        <w:t xml:space="preserve">and </w:t>
      </w:r>
      <w:r w:rsidR="00C04A70" w:rsidRPr="00A50188">
        <w:rPr>
          <w:rFonts w:asciiTheme="majorBidi" w:eastAsia="宋体" w:hAnsiTheme="majorBidi" w:cstheme="majorBidi"/>
          <w:i/>
          <w:iCs/>
          <w:sz w:val="24"/>
        </w:rPr>
        <w:t>m</w:t>
      </w:r>
      <w:r w:rsidR="00C04A70" w:rsidRPr="00A50188">
        <w:rPr>
          <w:rFonts w:asciiTheme="majorBidi" w:eastAsia="宋体" w:hAnsiTheme="majorBidi" w:cstheme="majorBidi"/>
          <w:sz w:val="24"/>
        </w:rPr>
        <w:t xml:space="preserve"> represents the depth of heat transfer. </w:t>
      </w:r>
      <w:r w:rsidR="00E5622E" w:rsidRPr="00A50188">
        <w:rPr>
          <w:rFonts w:asciiTheme="majorBidi" w:eastAsia="宋体" w:hAnsiTheme="majorBidi" w:cstheme="majorBidi"/>
          <w:sz w:val="24"/>
        </w:rPr>
        <w:t>(</w:t>
      </w:r>
      <w:r w:rsidR="003A7785" w:rsidRPr="00A50188">
        <w:rPr>
          <w:rFonts w:asciiTheme="majorBidi" w:eastAsia="宋体" w:hAnsiTheme="majorBidi" w:cstheme="majorBidi"/>
          <w:sz w:val="24"/>
        </w:rPr>
        <w:t>b</w:t>
      </w:r>
      <w:r w:rsidR="00E5622E" w:rsidRPr="00A50188">
        <w:rPr>
          <w:rFonts w:asciiTheme="majorBidi" w:eastAsia="宋体" w:hAnsiTheme="majorBidi" w:cstheme="majorBidi"/>
          <w:sz w:val="24"/>
        </w:rPr>
        <w:t xml:space="preserve">) Structural division of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w:t>
      </w:r>
      <w:r w:rsidR="00501AA2" w:rsidRPr="00A50188">
        <w:rPr>
          <w:rFonts w:asciiTheme="majorBidi" w:eastAsia="宋体" w:hAnsiTheme="majorBidi" w:cstheme="majorBidi"/>
          <w:sz w:val="24"/>
        </w:rPr>
        <w:t xml:space="preserve">when </w:t>
      </w:r>
      <m:oMath>
        <m:r>
          <w:rPr>
            <w:rFonts w:ascii="Cambria Math" w:eastAsia="宋体" w:hAnsi="Cambria Math" w:cstheme="majorBidi"/>
            <w:color w:val="000000" w:themeColor="text1"/>
            <w:sz w:val="24"/>
          </w:rPr>
          <m:t>l&lt;2r≤</m:t>
        </m:r>
        <m:rad>
          <m:radPr>
            <m:degHide m:val="1"/>
            <m:ctrlPr>
              <w:rPr>
                <w:rFonts w:ascii="Cambria Math" w:eastAsia="宋体" w:hAnsi="Cambria Math" w:cstheme="majorBidi"/>
                <w:i/>
                <w:iCs/>
                <w:color w:val="000000" w:themeColor="text1"/>
                <w:sz w:val="24"/>
                <w:lang w:bidi="ar-SA"/>
              </w:rPr>
            </m:ctrlPr>
          </m:radPr>
          <m:deg/>
          <m:e>
            <m:r>
              <w:rPr>
                <w:rFonts w:ascii="Cambria Math" w:eastAsia="宋体" w:hAnsi="Cambria Math" w:cstheme="majorBidi"/>
                <w:color w:val="000000" w:themeColor="text1"/>
                <w:sz w:val="24"/>
              </w:rPr>
              <m:t>3</m:t>
            </m:r>
          </m:e>
        </m:rad>
        <m:r>
          <w:rPr>
            <w:rFonts w:ascii="Cambria Math" w:eastAsia="宋体" w:hAnsi="Cambria Math" w:cstheme="majorBidi"/>
            <w:color w:val="000000" w:themeColor="text1"/>
            <w:sz w:val="24"/>
          </w:rPr>
          <m:t>l</m:t>
        </m:r>
      </m:oMath>
      <w:r w:rsidR="00501AA2" w:rsidRPr="00A50188">
        <w:rPr>
          <w:rFonts w:asciiTheme="majorBidi" w:eastAsia="宋体" w:hAnsiTheme="majorBidi" w:cstheme="majorBidi"/>
          <w:sz w:val="24"/>
        </w:rPr>
        <w:t>.</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1</w:t>
      </w:r>
      <w:r w:rsidR="00E5622E" w:rsidRPr="00A50188">
        <w:rPr>
          <w:rFonts w:asciiTheme="majorBidi" w:eastAsia="宋体" w:hAnsiTheme="majorBidi" w:cstheme="majorBidi"/>
          <w:sz w:val="24"/>
        </w:rPr>
        <w:t xml:space="preserve"> and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3</w:t>
      </w:r>
      <w:r w:rsidR="00E5622E" w:rsidRPr="00A50188">
        <w:rPr>
          <w:rFonts w:asciiTheme="majorBidi" w:eastAsia="宋体" w:hAnsiTheme="majorBidi" w:cstheme="majorBidi"/>
          <w:sz w:val="24"/>
        </w:rPr>
        <w:t xml:space="preserve"> each contain a single filler particle,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2</w:t>
      </w:r>
      <w:r w:rsidR="00E5622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sz w:val="24"/>
        </w:rPr>
        <w:t xml:space="preserve">contains two filler particles, and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4</w:t>
      </w:r>
      <w:r w:rsidR="00E5622E" w:rsidRPr="00A50188">
        <w:rPr>
          <w:rFonts w:asciiTheme="majorBidi" w:eastAsia="宋体" w:hAnsiTheme="majorBidi" w:cstheme="majorBidi"/>
          <w:sz w:val="24"/>
        </w:rPr>
        <w:t xml:space="preserve"> remains as the pure polymer matrix. </w:t>
      </w:r>
      <w:r w:rsidR="003A7785" w:rsidRPr="00A50188">
        <w:rPr>
          <w:rFonts w:asciiTheme="majorBidi" w:eastAsia="宋体" w:hAnsiTheme="majorBidi" w:cstheme="majorBidi"/>
          <w:sz w:val="24"/>
        </w:rPr>
        <w:t xml:space="preserve">(c) Illustration of the heat transfer cross-sections corresponding to different thermal resistances </w:t>
      </w:r>
      <w:r w:rsidR="00501AA2" w:rsidRPr="00A50188">
        <w:rPr>
          <w:rFonts w:asciiTheme="majorBidi" w:eastAsia="宋体" w:hAnsiTheme="majorBidi" w:cstheme="majorBidi"/>
          <w:sz w:val="24"/>
        </w:rPr>
        <w:t xml:space="preserve">when </w:t>
      </w:r>
      <m:oMath>
        <m:r>
          <w:rPr>
            <w:rFonts w:ascii="Cambria Math" w:eastAsia="宋体" w:hAnsi="Cambria Math" w:cstheme="majorBidi"/>
            <w:color w:val="000000" w:themeColor="text1"/>
            <w:sz w:val="24"/>
          </w:rPr>
          <m:t>2r≤l</m:t>
        </m:r>
      </m:oMath>
      <w:r w:rsidR="00C04A70" w:rsidRPr="00A50188" w:rsidDel="00C04A70">
        <w:rPr>
          <w:rFonts w:asciiTheme="majorBidi" w:eastAsia="宋体" w:hAnsiTheme="majorBidi" w:cstheme="majorBidi"/>
          <w:i/>
          <w:iCs/>
          <w:sz w:val="24"/>
        </w:rPr>
        <w:t xml:space="preserve"> </w:t>
      </w:r>
      <w:r w:rsidR="003A7785" w:rsidRPr="00A50188">
        <w:rPr>
          <w:rFonts w:asciiTheme="majorBidi" w:eastAsia="宋体" w:hAnsiTheme="majorBidi" w:cstheme="majorBidi"/>
          <w:sz w:val="24"/>
        </w:rPr>
        <w:t xml:space="preserve">. The cross-sections of </w:t>
      </w:r>
      <w:r w:rsidR="003A7785" w:rsidRPr="00A50188">
        <w:rPr>
          <w:rFonts w:asciiTheme="majorBidi" w:eastAsia="宋体" w:hAnsiTheme="majorBidi" w:cstheme="majorBidi"/>
          <w:i/>
          <w:iCs/>
          <w:sz w:val="24"/>
        </w:rPr>
        <w:t>R</w:t>
      </w:r>
      <w:r w:rsidR="003A7785" w:rsidRPr="00A50188">
        <w:rPr>
          <w:rFonts w:asciiTheme="majorBidi" w:eastAsia="宋体" w:hAnsiTheme="majorBidi" w:cstheme="majorBidi"/>
          <w:i/>
          <w:iCs/>
          <w:sz w:val="24"/>
          <w:vertAlign w:val="subscript"/>
        </w:rPr>
        <w:t>1</w:t>
      </w:r>
      <w:r w:rsidR="003A7785" w:rsidRPr="00A50188">
        <w:rPr>
          <w:rFonts w:asciiTheme="majorBidi" w:eastAsia="宋体" w:hAnsiTheme="majorBidi" w:cstheme="majorBidi"/>
          <w:sz w:val="24"/>
        </w:rPr>
        <w:t xml:space="preserve">, </w:t>
      </w:r>
      <w:r w:rsidR="003A7785" w:rsidRPr="00A50188">
        <w:rPr>
          <w:rFonts w:asciiTheme="majorBidi" w:eastAsia="宋体" w:hAnsiTheme="majorBidi" w:cstheme="majorBidi"/>
          <w:i/>
          <w:iCs/>
          <w:sz w:val="24"/>
        </w:rPr>
        <w:t>R</w:t>
      </w:r>
      <w:r w:rsidR="003A7785" w:rsidRPr="00A50188">
        <w:rPr>
          <w:rFonts w:asciiTheme="majorBidi" w:eastAsia="宋体" w:hAnsiTheme="majorBidi" w:cstheme="majorBidi"/>
          <w:i/>
          <w:iCs/>
          <w:sz w:val="24"/>
          <w:vertAlign w:val="subscript"/>
        </w:rPr>
        <w:t>2</w:t>
      </w:r>
      <w:r w:rsidR="003A7785" w:rsidRPr="00A50188">
        <w:rPr>
          <w:rFonts w:asciiTheme="majorBidi" w:eastAsia="宋体" w:hAnsiTheme="majorBidi" w:cstheme="majorBidi"/>
          <w:sz w:val="24"/>
        </w:rPr>
        <w:t xml:space="preserve"> and </w:t>
      </w:r>
      <w:r w:rsidR="003A7785" w:rsidRPr="00A50188">
        <w:rPr>
          <w:rFonts w:asciiTheme="majorBidi" w:eastAsia="宋体" w:hAnsiTheme="majorBidi" w:cstheme="majorBidi"/>
          <w:i/>
          <w:iCs/>
          <w:sz w:val="24"/>
        </w:rPr>
        <w:t>R</w:t>
      </w:r>
      <w:r w:rsidR="003A7785" w:rsidRPr="00A50188">
        <w:rPr>
          <w:rFonts w:asciiTheme="majorBidi" w:eastAsia="宋体" w:hAnsiTheme="majorBidi" w:cstheme="majorBidi"/>
          <w:i/>
          <w:iCs/>
          <w:sz w:val="24"/>
          <w:vertAlign w:val="subscript"/>
        </w:rPr>
        <w:t>3</w:t>
      </w:r>
      <w:r w:rsidR="003A7785" w:rsidRPr="00A50188">
        <w:rPr>
          <w:rFonts w:asciiTheme="majorBidi" w:eastAsia="宋体" w:hAnsiTheme="majorBidi" w:cstheme="majorBidi"/>
          <w:sz w:val="24"/>
        </w:rPr>
        <w:t xml:space="preserve"> are defined by the intersection of the horizontal projection of the minimum heat transfer path's cylindrical region and the square boundary, while </w:t>
      </w:r>
      <w:r w:rsidR="003A7785" w:rsidRPr="00A50188">
        <w:rPr>
          <w:rFonts w:asciiTheme="majorBidi" w:eastAsia="宋体" w:hAnsiTheme="majorBidi" w:cstheme="majorBidi"/>
          <w:i/>
          <w:iCs/>
          <w:sz w:val="24"/>
        </w:rPr>
        <w:t>R</w:t>
      </w:r>
      <w:r w:rsidR="003A7785" w:rsidRPr="00A50188">
        <w:rPr>
          <w:rFonts w:asciiTheme="majorBidi" w:eastAsia="宋体" w:hAnsiTheme="majorBidi" w:cstheme="majorBidi"/>
          <w:i/>
          <w:iCs/>
          <w:sz w:val="24"/>
          <w:vertAlign w:val="subscript"/>
        </w:rPr>
        <w:t>4</w:t>
      </w:r>
      <w:r w:rsidR="003A7785" w:rsidRPr="00A50188">
        <w:rPr>
          <w:rFonts w:asciiTheme="majorBidi" w:eastAsia="宋体" w:hAnsiTheme="majorBidi" w:cstheme="majorBidi"/>
          <w:sz w:val="24"/>
        </w:rPr>
        <w:t xml:space="preserve"> occupies the remaining portion of the square. </w:t>
      </w:r>
      <w:r w:rsidR="00E5622E" w:rsidRPr="00A50188">
        <w:rPr>
          <w:rFonts w:asciiTheme="majorBidi" w:eastAsia="宋体" w:hAnsiTheme="majorBidi" w:cstheme="majorBidi"/>
          <w:sz w:val="24"/>
        </w:rPr>
        <w:t>(d) Illustration of the heat transfer cross-sections for different thermal resistances</w:t>
      </w:r>
      <w:r w:rsidR="00501AA2" w:rsidRPr="00A50188">
        <w:rPr>
          <w:rFonts w:asciiTheme="majorBidi" w:eastAsia="宋体" w:hAnsiTheme="majorBidi" w:cstheme="majorBidi"/>
          <w:sz w:val="24"/>
        </w:rPr>
        <w:t xml:space="preserve"> when </w:t>
      </w:r>
      <m:oMath>
        <m:r>
          <w:rPr>
            <w:rFonts w:ascii="Cambria Math" w:eastAsia="宋体" w:hAnsi="Cambria Math" w:cstheme="majorBidi"/>
            <w:color w:val="000000" w:themeColor="text1"/>
            <w:sz w:val="24"/>
          </w:rPr>
          <m:t>l&lt;2r≤</m:t>
        </m:r>
        <m:rad>
          <m:radPr>
            <m:degHide m:val="1"/>
            <m:ctrlPr>
              <w:rPr>
                <w:rFonts w:ascii="Cambria Math" w:eastAsia="宋体" w:hAnsi="Cambria Math" w:cstheme="majorBidi"/>
                <w:i/>
                <w:iCs/>
                <w:color w:val="000000" w:themeColor="text1"/>
                <w:sz w:val="24"/>
                <w:lang w:bidi="ar-SA"/>
              </w:rPr>
            </m:ctrlPr>
          </m:radPr>
          <m:deg/>
          <m:e>
            <m:r>
              <w:rPr>
                <w:rFonts w:ascii="Cambria Math" w:eastAsia="宋体" w:hAnsi="Cambria Math" w:cstheme="majorBidi"/>
                <w:color w:val="000000" w:themeColor="text1"/>
                <w:sz w:val="24"/>
              </w:rPr>
              <m:t>3</m:t>
            </m:r>
          </m:e>
        </m:rad>
        <m:r>
          <w:rPr>
            <w:rFonts w:ascii="Cambria Math" w:eastAsia="宋体" w:hAnsi="Cambria Math" w:cstheme="majorBidi"/>
            <w:color w:val="000000" w:themeColor="text1"/>
            <w:sz w:val="24"/>
          </w:rPr>
          <m:t>l</m:t>
        </m:r>
      </m:oMath>
      <w:r w:rsidR="00C04A70" w:rsidRPr="00A50188">
        <w:rPr>
          <w:rFonts w:asciiTheme="majorBidi" w:eastAsia="宋体" w:hAnsiTheme="majorBidi" w:cstheme="majorBidi"/>
          <w:sz w:val="24"/>
        </w:rPr>
        <w:t>.</w:t>
      </w:r>
      <w:r w:rsidR="00E5622E" w:rsidRPr="00A50188">
        <w:rPr>
          <w:rFonts w:asciiTheme="majorBidi" w:eastAsia="宋体" w:hAnsiTheme="majorBidi" w:cstheme="majorBidi"/>
          <w:sz w:val="24"/>
        </w:rPr>
        <w:t xml:space="preserve">. (e) Geometric interpretation of parameter </w:t>
      </w:r>
      <w:r w:rsidR="00E5622E" w:rsidRPr="00A50188">
        <w:rPr>
          <w:rFonts w:asciiTheme="majorBidi" w:eastAsia="宋体" w:hAnsiTheme="majorBidi" w:cstheme="majorBidi"/>
          <w:i/>
          <w:iCs/>
          <w:sz w:val="24"/>
        </w:rPr>
        <w:t>w</w:t>
      </w:r>
      <w:r w:rsidR="00E5622E" w:rsidRPr="00A50188">
        <w:rPr>
          <w:rFonts w:asciiTheme="majorBidi" w:eastAsia="宋体" w:hAnsiTheme="majorBidi" w:cstheme="majorBidi"/>
          <w:sz w:val="24"/>
        </w:rPr>
        <w:t>. (f) Schematic representation of the key coordinate points when embedding (e) into a Cartesian coordinate system, where the ellipse’s major and minor axes align with the coordinate system’s a</w:t>
      </w:r>
      <w:r w:rsidR="00E5622E" w:rsidRPr="00083823">
        <w:rPr>
          <w:rFonts w:asciiTheme="majorBidi" w:eastAsia="宋体" w:hAnsiTheme="majorBidi" w:cstheme="majorBidi"/>
          <w:sz w:val="24"/>
        </w:rPr>
        <w:t>xes.</w:t>
      </w:r>
      <w:r w:rsidR="009D6564" w:rsidRPr="00083823">
        <w:rPr>
          <w:rFonts w:asciiTheme="majorBidi" w:hAnsiTheme="majorBidi" w:cstheme="majorBidi"/>
          <w:shd w:val="clear" w:color="auto" w:fill="FFFFFF"/>
        </w:rPr>
        <w:t xml:space="preserve"> </w:t>
      </w:r>
      <w:r w:rsidR="009D6564" w:rsidRPr="00083823">
        <w:rPr>
          <w:rFonts w:asciiTheme="majorBidi" w:eastAsia="宋体" w:hAnsiTheme="majorBidi" w:cstheme="majorBidi"/>
          <w:sz w:val="24"/>
        </w:rPr>
        <w:t xml:space="preserve">In this geometric configuration, line </w:t>
      </w:r>
      <w:r w:rsidR="009D6564" w:rsidRPr="00083823">
        <w:rPr>
          <w:rFonts w:asciiTheme="majorBidi" w:eastAsia="宋体" w:hAnsiTheme="majorBidi" w:cstheme="majorBidi"/>
          <w:i/>
          <w:iCs/>
          <w:sz w:val="24"/>
        </w:rPr>
        <w:t>l</w:t>
      </w:r>
      <w:r w:rsidR="009D6564" w:rsidRPr="00083823">
        <w:rPr>
          <w:rFonts w:asciiTheme="majorBidi" w:eastAsia="宋体" w:hAnsiTheme="majorBidi" w:cstheme="majorBidi"/>
          <w:i/>
          <w:iCs/>
          <w:sz w:val="24"/>
          <w:vertAlign w:val="subscript"/>
        </w:rPr>
        <w:t>1</w:t>
      </w:r>
      <w:r w:rsidR="009D6564" w:rsidRPr="00083823">
        <w:rPr>
          <w:rFonts w:asciiTheme="majorBidi" w:eastAsia="宋体" w:hAnsiTheme="majorBidi" w:cstheme="majorBidi"/>
          <w:sz w:val="24"/>
        </w:rPr>
        <w:t xml:space="preserve"> with a slope of -1 is tangent to the ellipse at point F and intersects the x-axis at point G. The line segment FH is perpendicular to </w:t>
      </w:r>
      <w:r w:rsidR="009D6564" w:rsidRPr="00083823">
        <w:rPr>
          <w:rFonts w:asciiTheme="majorBidi" w:eastAsia="宋体" w:hAnsiTheme="majorBidi" w:cstheme="majorBidi"/>
          <w:i/>
          <w:iCs/>
          <w:sz w:val="24"/>
        </w:rPr>
        <w:t>l</w:t>
      </w:r>
      <w:r w:rsidR="009D6564" w:rsidRPr="00083823">
        <w:rPr>
          <w:rFonts w:asciiTheme="majorBidi" w:eastAsia="宋体" w:hAnsiTheme="majorBidi" w:cstheme="majorBidi"/>
          <w:i/>
          <w:iCs/>
          <w:sz w:val="24"/>
          <w:vertAlign w:val="subscript"/>
        </w:rPr>
        <w:t>1</w:t>
      </w:r>
      <w:r w:rsidR="009D6564" w:rsidRPr="00083823">
        <w:rPr>
          <w:rFonts w:asciiTheme="majorBidi" w:eastAsia="宋体" w:hAnsiTheme="majorBidi" w:cstheme="majorBidi"/>
          <w:sz w:val="24"/>
        </w:rPr>
        <w:t xml:space="preserve">. </w:t>
      </w:r>
    </w:p>
    <w:p w14:paraId="58A6151C" w14:textId="77777777" w:rsidR="00E27B8D" w:rsidRPr="00083823" w:rsidRDefault="00E27B8D" w:rsidP="00C04A70">
      <w:pPr>
        <w:spacing w:after="0" w:line="360" w:lineRule="auto"/>
        <w:jc w:val="both"/>
        <w:rPr>
          <w:rFonts w:asciiTheme="majorBidi" w:eastAsia="宋体" w:hAnsiTheme="majorBidi" w:cstheme="majorBidi"/>
          <w:sz w:val="24"/>
        </w:rPr>
      </w:pPr>
    </w:p>
    <w:p w14:paraId="57CFB09F" w14:textId="3F81D79D" w:rsidR="00C81AD7" w:rsidRPr="00083823" w:rsidRDefault="00C81AD7" w:rsidP="009D6564">
      <w:pPr>
        <w:spacing w:after="0" w:line="360" w:lineRule="auto"/>
        <w:jc w:val="both"/>
        <w:rPr>
          <w:rFonts w:asciiTheme="majorBidi" w:eastAsia="宋体" w:hAnsiTheme="majorBidi" w:cstheme="majorBidi"/>
          <w:sz w:val="24"/>
        </w:rPr>
      </w:pPr>
      <w:r w:rsidRPr="00083823">
        <w:rPr>
          <w:rFonts w:asciiTheme="majorBidi" w:eastAsia="宋体" w:hAnsiTheme="majorBidi" w:cstheme="majorBidi"/>
          <w:sz w:val="24"/>
        </w:rPr>
        <w:t xml:space="preserve">Note: </w:t>
      </w:r>
      <w:r w:rsidR="009D6564" w:rsidRPr="00083823">
        <w:rPr>
          <w:rFonts w:asciiTheme="majorBidi" w:eastAsia="宋体" w:hAnsiTheme="majorBidi" w:cstheme="majorBidi"/>
          <w:i/>
          <w:iCs/>
          <w:sz w:val="24"/>
        </w:rPr>
        <w:t>V</w:t>
      </w:r>
      <w:r w:rsidR="009D6564" w:rsidRPr="00083823">
        <w:rPr>
          <w:rFonts w:asciiTheme="majorBidi" w:eastAsia="宋体" w:hAnsiTheme="majorBidi" w:cstheme="majorBidi"/>
          <w:i/>
          <w:iCs/>
          <w:sz w:val="24"/>
          <w:vertAlign w:val="subscript"/>
        </w:rPr>
        <w:t>f</w:t>
      </w:r>
      <w:r w:rsidR="009D6564" w:rsidRPr="00083823">
        <w:rPr>
          <w:rFonts w:asciiTheme="majorBidi" w:eastAsia="宋体" w:hAnsiTheme="majorBidi" w:cstheme="majorBidi"/>
          <w:sz w:val="24"/>
        </w:rPr>
        <w:t xml:space="preserve"> of composite within the BCC representative volume element can be mathematically </w:t>
      </w:r>
      <w:r w:rsidR="009D6564" w:rsidRPr="00083823">
        <w:rPr>
          <w:rFonts w:asciiTheme="majorBidi" w:eastAsia="宋体" w:hAnsiTheme="majorBidi" w:cstheme="majorBidi"/>
          <w:sz w:val="24"/>
        </w:rPr>
        <w:lastRenderedPageBreak/>
        <w:t xml:space="preserve">formulated as </w:t>
      </w:r>
      <m:oMath>
        <m:sSub>
          <m:sSubPr>
            <m:ctrlPr>
              <w:rPr>
                <w:rFonts w:ascii="Cambria Math" w:eastAsia="宋体" w:hAnsi="Cambria Math" w:cstheme="majorBidi"/>
                <w:i/>
                <w:sz w:val="24"/>
              </w:rPr>
            </m:ctrlPr>
          </m:sSubPr>
          <m:e>
            <m:r>
              <w:rPr>
                <w:rFonts w:ascii="Cambria Math" w:eastAsia="宋体" w:hAnsi="Cambria Math" w:cstheme="majorBidi"/>
                <w:sz w:val="24"/>
              </w:rPr>
              <m:t>V</m:t>
            </m:r>
          </m:e>
          <m:sub>
            <m:r>
              <w:rPr>
                <w:rFonts w:ascii="Cambria Math" w:eastAsia="宋体" w:hAnsi="Cambria Math" w:cstheme="majorBidi"/>
                <w:sz w:val="24"/>
              </w:rPr>
              <m:t>f</m:t>
            </m:r>
          </m:sub>
        </m:sSub>
        <m:r>
          <w:rPr>
            <w:rFonts w:ascii="Cambria Math" w:eastAsia="宋体" w:hAnsi="Cambria Math" w:cstheme="majorBidi"/>
            <w:sz w:val="24"/>
          </w:rPr>
          <m:t>=</m:t>
        </m:r>
        <m:f>
          <m:fPr>
            <m:ctrlPr>
              <w:rPr>
                <w:rFonts w:ascii="Cambria Math" w:eastAsia="宋体" w:hAnsi="Cambria Math" w:cstheme="majorBidi"/>
                <w:i/>
                <w:sz w:val="24"/>
              </w:rPr>
            </m:ctrlPr>
          </m:fPr>
          <m:num>
            <m:f>
              <m:fPr>
                <m:ctrlPr>
                  <w:rPr>
                    <w:rFonts w:ascii="Cambria Math" w:eastAsia="宋体" w:hAnsi="Cambria Math" w:cstheme="majorBidi"/>
                    <w:i/>
                    <w:sz w:val="24"/>
                  </w:rPr>
                </m:ctrlPr>
              </m:fPr>
              <m:num>
                <m:r>
                  <w:rPr>
                    <w:rFonts w:ascii="Cambria Math" w:eastAsia="宋体" w:hAnsi="Cambria Math" w:cstheme="majorBidi"/>
                    <w:sz w:val="24"/>
                  </w:rPr>
                  <m:t>1</m:t>
                </m:r>
              </m:num>
              <m:den>
                <m:r>
                  <w:rPr>
                    <w:rFonts w:ascii="Cambria Math" w:eastAsia="宋体" w:hAnsi="Cambria Math" w:cstheme="majorBidi"/>
                    <w:sz w:val="24"/>
                  </w:rPr>
                  <m:t>4</m:t>
                </m:r>
              </m:den>
            </m:f>
            <m:r>
              <w:rPr>
                <w:rFonts w:ascii="Cambria Math" w:eastAsia="宋体" w:hAnsi="Cambria Math" w:cstheme="majorBidi"/>
                <w:sz w:val="24"/>
              </w:rPr>
              <m:t>*</m:t>
            </m:r>
            <m:f>
              <m:fPr>
                <m:ctrlPr>
                  <w:rPr>
                    <w:rFonts w:ascii="Cambria Math" w:eastAsia="宋体" w:hAnsi="Cambria Math" w:cstheme="majorBidi"/>
                    <w:i/>
                    <w:sz w:val="24"/>
                  </w:rPr>
                </m:ctrlPr>
              </m:fPr>
              <m:num>
                <m:r>
                  <w:rPr>
                    <w:rFonts w:ascii="Cambria Math" w:eastAsia="宋体" w:hAnsi="Cambria Math" w:cstheme="majorBidi"/>
                    <w:sz w:val="24"/>
                  </w:rPr>
                  <m:t>4</m:t>
                </m:r>
              </m:num>
              <m:den>
                <m:r>
                  <w:rPr>
                    <w:rFonts w:ascii="Cambria Math" w:eastAsia="宋体" w:hAnsi="Cambria Math" w:cstheme="majorBidi"/>
                    <w:sz w:val="24"/>
                  </w:rPr>
                  <m:t>3</m:t>
                </m:r>
              </m:den>
            </m:f>
            <m:r>
              <w:rPr>
                <w:rFonts w:ascii="Cambria Math" w:eastAsia="宋体" w:hAnsi="Cambria Math" w:cstheme="majorBidi"/>
                <w:sz w:val="24"/>
              </w:rPr>
              <m:t>π</m:t>
            </m:r>
            <m:sSup>
              <m:sSupPr>
                <m:ctrlPr>
                  <w:rPr>
                    <w:rFonts w:ascii="Cambria Math" w:eastAsia="宋体" w:hAnsi="Cambria Math" w:cstheme="majorBidi"/>
                    <w:i/>
                    <w:sz w:val="24"/>
                  </w:rPr>
                </m:ctrlPr>
              </m:sSupPr>
              <m:e>
                <m:r>
                  <w:rPr>
                    <w:rFonts w:ascii="Cambria Math" w:eastAsia="宋体" w:hAnsi="Cambria Math" w:cstheme="majorBidi"/>
                    <w:sz w:val="24"/>
                  </w:rPr>
                  <m:t>r</m:t>
                </m:r>
              </m:e>
              <m:sup>
                <m:r>
                  <w:rPr>
                    <w:rFonts w:ascii="Cambria Math" w:eastAsia="宋体" w:hAnsi="Cambria Math" w:cstheme="majorBidi"/>
                    <w:sz w:val="24"/>
                  </w:rPr>
                  <m:t>3</m:t>
                </m:r>
              </m:sup>
            </m:sSup>
          </m:num>
          <m:den>
            <m:sSup>
              <m:sSupPr>
                <m:ctrlPr>
                  <w:rPr>
                    <w:rFonts w:ascii="Cambria Math" w:eastAsia="宋体" w:hAnsi="Cambria Math" w:cstheme="majorBidi"/>
                    <w:i/>
                    <w:sz w:val="24"/>
                  </w:rPr>
                </m:ctrlPr>
              </m:sSupPr>
              <m:e>
                <m:r>
                  <w:rPr>
                    <w:rFonts w:ascii="Cambria Math" w:eastAsia="宋体" w:hAnsi="Cambria Math" w:cstheme="majorBidi"/>
                    <w:sz w:val="24"/>
                  </w:rPr>
                  <m:t>l</m:t>
                </m:r>
              </m:e>
              <m:sup>
                <m:r>
                  <w:rPr>
                    <w:rFonts w:ascii="Cambria Math" w:eastAsia="宋体" w:hAnsi="Cambria Math" w:cstheme="majorBidi"/>
                    <w:sz w:val="24"/>
                  </w:rPr>
                  <m:t>3</m:t>
                </m:r>
              </m:sup>
            </m:sSup>
          </m:den>
        </m:f>
      </m:oMath>
      <w:r w:rsidR="009D6564" w:rsidRPr="00083823">
        <w:rPr>
          <w:rFonts w:asciiTheme="majorBidi" w:eastAsia="宋体" w:hAnsiTheme="majorBidi" w:cstheme="majorBidi"/>
          <w:sz w:val="24"/>
        </w:rPr>
        <w:t xml:space="preserve"> (there are only 1/4 filler in the representative volume elements),</w:t>
      </w:r>
      <w:r w:rsidR="009D6564" w:rsidRPr="00083823">
        <w:rPr>
          <w:rFonts w:asciiTheme="majorBidi" w:hAnsiTheme="majorBidi" w:cstheme="majorBidi"/>
          <w:shd w:val="clear" w:color="auto" w:fill="FFFFFF"/>
        </w:rPr>
        <w:t xml:space="preserve"> </w:t>
      </w:r>
      <w:r w:rsidR="009D6564" w:rsidRPr="00083823">
        <w:rPr>
          <w:rFonts w:asciiTheme="majorBidi" w:eastAsia="宋体" w:hAnsiTheme="majorBidi" w:cstheme="majorBidi"/>
          <w:sz w:val="24"/>
        </w:rPr>
        <w:t xml:space="preserve">thereby establishing the functional relationship: </w:t>
      </w:r>
      <m:oMath>
        <m:r>
          <w:rPr>
            <w:rStyle w:val="af3"/>
            <w:rFonts w:ascii="Cambria Math" w:hAnsi="Cambria Math" w:cstheme="majorBidi"/>
            <w:color w:val="auto"/>
            <w:sz w:val="24"/>
          </w:rPr>
          <m:t>l=</m:t>
        </m:r>
        <m:sSup>
          <m:sSupPr>
            <m:ctrlPr>
              <w:rPr>
                <w:rStyle w:val="af3"/>
                <w:rFonts w:ascii="Cambria Math" w:hAnsi="Cambria Math" w:cstheme="majorBidi"/>
                <w:i/>
                <w:color w:val="auto"/>
                <w:sz w:val="24"/>
              </w:rPr>
            </m:ctrlPr>
          </m:sSupPr>
          <m:e>
            <m:r>
              <w:rPr>
                <w:rStyle w:val="af3"/>
                <w:rFonts w:ascii="Cambria Math" w:hAnsi="Cambria Math" w:cstheme="majorBidi"/>
                <w:color w:val="auto"/>
                <w:sz w:val="24"/>
              </w:rPr>
              <m:t>(</m:t>
            </m:r>
            <m:f>
              <m:fPr>
                <m:ctrlPr>
                  <w:rPr>
                    <w:rStyle w:val="af3"/>
                    <w:rFonts w:ascii="Cambria Math" w:hAnsi="Cambria Math" w:cstheme="majorBidi"/>
                    <w:i/>
                    <w:color w:val="auto"/>
                    <w:sz w:val="24"/>
                  </w:rPr>
                </m:ctrlPr>
              </m:fPr>
              <m:num>
                <m:r>
                  <w:rPr>
                    <w:rStyle w:val="af3"/>
                    <w:rFonts w:ascii="Cambria Math" w:hAnsi="Cambria Math" w:cstheme="majorBidi"/>
                    <w:color w:val="auto"/>
                    <w:sz w:val="24"/>
                  </w:rPr>
                  <m:t>π</m:t>
                </m:r>
              </m:num>
              <m:den>
                <m:r>
                  <w:rPr>
                    <w:rStyle w:val="af3"/>
                    <w:rFonts w:ascii="Cambria Math" w:hAnsi="Cambria Math" w:cstheme="majorBidi"/>
                    <w:color w:val="auto"/>
                    <w:sz w:val="24"/>
                  </w:rPr>
                  <m:t>3</m:t>
                </m:r>
                <m:sSub>
                  <m:sSubPr>
                    <m:ctrlPr>
                      <w:rPr>
                        <w:rStyle w:val="af3"/>
                        <w:rFonts w:ascii="Cambria Math" w:hAnsi="Cambria Math" w:cstheme="majorBidi"/>
                        <w:i/>
                        <w:color w:val="auto"/>
                        <w:sz w:val="24"/>
                      </w:rPr>
                    </m:ctrlPr>
                  </m:sSubPr>
                  <m:e>
                    <m:r>
                      <w:rPr>
                        <w:rStyle w:val="af3"/>
                        <w:rFonts w:ascii="Cambria Math" w:hAnsi="Cambria Math" w:cstheme="majorBidi"/>
                        <w:color w:val="auto"/>
                        <w:sz w:val="24"/>
                      </w:rPr>
                      <m:t>V</m:t>
                    </m:r>
                  </m:e>
                  <m:sub>
                    <m:r>
                      <w:rPr>
                        <w:rStyle w:val="af3"/>
                        <w:rFonts w:ascii="Cambria Math" w:hAnsi="Cambria Math" w:cstheme="majorBidi"/>
                        <w:color w:val="auto"/>
                        <w:sz w:val="24"/>
                      </w:rPr>
                      <m:t>f</m:t>
                    </m:r>
                  </m:sub>
                </m:sSub>
              </m:den>
            </m:f>
            <m:r>
              <w:rPr>
                <w:rStyle w:val="af3"/>
                <w:rFonts w:ascii="Cambria Math" w:hAnsi="Cambria Math" w:cstheme="majorBidi"/>
                <w:color w:val="auto"/>
                <w:sz w:val="24"/>
              </w:rPr>
              <m:t>)</m:t>
            </m:r>
          </m:e>
          <m:sup>
            <m:f>
              <m:fPr>
                <m:ctrlPr>
                  <w:rPr>
                    <w:rStyle w:val="af3"/>
                    <w:rFonts w:ascii="Cambria Math" w:hAnsi="Cambria Math" w:cstheme="majorBidi"/>
                    <w:i/>
                    <w:color w:val="auto"/>
                    <w:sz w:val="24"/>
                  </w:rPr>
                </m:ctrlPr>
              </m:fPr>
              <m:num>
                <m:r>
                  <w:rPr>
                    <w:rStyle w:val="af3"/>
                    <w:rFonts w:ascii="Cambria Math" w:hAnsi="Cambria Math" w:cstheme="majorBidi"/>
                    <w:color w:val="auto"/>
                    <w:sz w:val="24"/>
                  </w:rPr>
                  <m:t>1</m:t>
                </m:r>
              </m:num>
              <m:den>
                <m:r>
                  <w:rPr>
                    <w:rStyle w:val="af3"/>
                    <w:rFonts w:ascii="Cambria Math" w:hAnsi="Cambria Math" w:cstheme="majorBidi"/>
                    <w:color w:val="auto"/>
                    <w:sz w:val="24"/>
                  </w:rPr>
                  <m:t>3</m:t>
                </m:r>
              </m:den>
            </m:f>
          </m:sup>
        </m:sSup>
        <m:r>
          <w:rPr>
            <w:rStyle w:val="af3"/>
            <w:rFonts w:ascii="Cambria Math" w:hAnsi="Cambria Math" w:cstheme="majorBidi"/>
            <w:color w:val="auto"/>
            <w:sz w:val="24"/>
          </w:rPr>
          <m:t>r</m:t>
        </m:r>
      </m:oMath>
      <w:r w:rsidR="009D6564" w:rsidRPr="00083823">
        <w:rPr>
          <w:rFonts w:asciiTheme="majorBidi" w:eastAsia="宋体" w:hAnsiTheme="majorBidi" w:cstheme="majorBidi"/>
          <w:sz w:val="24"/>
        </w:rPr>
        <w:t>.</w:t>
      </w:r>
      <w:r w:rsidRPr="00083823">
        <w:rPr>
          <w:rFonts w:asciiTheme="majorBidi" w:eastAsia="宋体" w:hAnsiTheme="majorBidi" w:cstheme="majorBidi"/>
          <w:sz w:val="24"/>
        </w:rPr>
        <w:t xml:space="preserve">The critical condition </w:t>
      </w:r>
      <m:oMath>
        <m:r>
          <w:rPr>
            <w:rFonts w:ascii="Cambria Math" w:eastAsia="宋体" w:hAnsi="Cambria Math" w:cstheme="majorBidi"/>
            <w:sz w:val="24"/>
          </w:rPr>
          <m:t>2r≤l</m:t>
        </m:r>
      </m:oMath>
      <w:r w:rsidR="009D6564" w:rsidRPr="00083823">
        <w:rPr>
          <w:rFonts w:asciiTheme="majorBidi" w:eastAsia="宋体" w:hAnsiTheme="majorBidi" w:cstheme="majorBidi"/>
          <w:sz w:val="24"/>
        </w:rPr>
        <w:t xml:space="preserve"> </w:t>
      </w:r>
      <w:r w:rsidRPr="00083823">
        <w:rPr>
          <w:rFonts w:asciiTheme="majorBidi" w:eastAsia="宋体" w:hAnsiTheme="majorBidi" w:cstheme="majorBidi"/>
          <w:sz w:val="24"/>
        </w:rPr>
        <w:t xml:space="preserve">corresponds to the inequality </w:t>
      </w:r>
      <m:oMath>
        <m:sSup>
          <m:sSupPr>
            <m:ctrlPr>
              <w:rPr>
                <w:rStyle w:val="af3"/>
                <w:rFonts w:ascii="Cambria Math" w:hAnsi="Cambria Math" w:cstheme="majorBidi"/>
                <w:i/>
                <w:color w:val="auto"/>
                <w:sz w:val="24"/>
              </w:rPr>
            </m:ctrlPr>
          </m:sSupPr>
          <m:e>
            <m:r>
              <w:rPr>
                <w:rFonts w:ascii="Cambria Math" w:eastAsia="宋体" w:hAnsi="Cambria Math" w:cstheme="majorBidi"/>
                <w:sz w:val="24"/>
              </w:rPr>
              <m:t>2r≤</m:t>
            </m:r>
            <m:r>
              <w:rPr>
                <w:rStyle w:val="af3"/>
                <w:rFonts w:ascii="Cambria Math" w:hAnsi="Cambria Math" w:cstheme="majorBidi"/>
                <w:color w:val="auto"/>
                <w:sz w:val="24"/>
              </w:rPr>
              <m:t>(</m:t>
            </m:r>
            <m:f>
              <m:fPr>
                <m:ctrlPr>
                  <w:rPr>
                    <w:rStyle w:val="af3"/>
                    <w:rFonts w:ascii="Cambria Math" w:hAnsi="Cambria Math" w:cstheme="majorBidi"/>
                    <w:i/>
                    <w:color w:val="auto"/>
                    <w:sz w:val="24"/>
                  </w:rPr>
                </m:ctrlPr>
              </m:fPr>
              <m:num>
                <m:r>
                  <w:rPr>
                    <w:rStyle w:val="af3"/>
                    <w:rFonts w:ascii="Cambria Math" w:hAnsi="Cambria Math" w:cstheme="majorBidi"/>
                    <w:color w:val="auto"/>
                    <w:sz w:val="24"/>
                  </w:rPr>
                  <m:t>π</m:t>
                </m:r>
              </m:num>
              <m:den>
                <m:r>
                  <w:rPr>
                    <w:rStyle w:val="af3"/>
                    <w:rFonts w:ascii="Cambria Math" w:hAnsi="Cambria Math" w:cstheme="majorBidi"/>
                    <w:color w:val="auto"/>
                    <w:sz w:val="24"/>
                  </w:rPr>
                  <m:t>3</m:t>
                </m:r>
                <m:sSub>
                  <m:sSubPr>
                    <m:ctrlPr>
                      <w:rPr>
                        <w:rStyle w:val="af3"/>
                        <w:rFonts w:ascii="Cambria Math" w:hAnsi="Cambria Math" w:cstheme="majorBidi"/>
                        <w:i/>
                        <w:color w:val="auto"/>
                        <w:sz w:val="24"/>
                      </w:rPr>
                    </m:ctrlPr>
                  </m:sSubPr>
                  <m:e>
                    <m:r>
                      <w:rPr>
                        <w:rStyle w:val="af3"/>
                        <w:rFonts w:ascii="Cambria Math" w:hAnsi="Cambria Math" w:cstheme="majorBidi"/>
                        <w:color w:val="auto"/>
                        <w:sz w:val="24"/>
                      </w:rPr>
                      <m:t>V</m:t>
                    </m:r>
                  </m:e>
                  <m:sub>
                    <m:r>
                      <w:rPr>
                        <w:rStyle w:val="af3"/>
                        <w:rFonts w:ascii="Cambria Math" w:hAnsi="Cambria Math" w:cstheme="majorBidi"/>
                        <w:color w:val="auto"/>
                        <w:sz w:val="24"/>
                      </w:rPr>
                      <m:t>f</m:t>
                    </m:r>
                  </m:sub>
                </m:sSub>
              </m:den>
            </m:f>
            <m:r>
              <w:rPr>
                <w:rStyle w:val="af3"/>
                <w:rFonts w:ascii="Cambria Math" w:hAnsi="Cambria Math" w:cstheme="majorBidi"/>
                <w:color w:val="auto"/>
                <w:sz w:val="24"/>
              </w:rPr>
              <m:t>)</m:t>
            </m:r>
          </m:e>
          <m:sup>
            <m:f>
              <m:fPr>
                <m:ctrlPr>
                  <w:rPr>
                    <w:rStyle w:val="af3"/>
                    <w:rFonts w:ascii="Cambria Math" w:hAnsi="Cambria Math" w:cstheme="majorBidi"/>
                    <w:i/>
                    <w:color w:val="auto"/>
                    <w:sz w:val="24"/>
                  </w:rPr>
                </m:ctrlPr>
              </m:fPr>
              <m:num>
                <m:r>
                  <w:rPr>
                    <w:rStyle w:val="af3"/>
                    <w:rFonts w:ascii="Cambria Math" w:hAnsi="Cambria Math" w:cstheme="majorBidi"/>
                    <w:color w:val="auto"/>
                    <w:sz w:val="24"/>
                  </w:rPr>
                  <m:t>1</m:t>
                </m:r>
              </m:num>
              <m:den>
                <m:r>
                  <w:rPr>
                    <w:rStyle w:val="af3"/>
                    <w:rFonts w:ascii="Cambria Math" w:hAnsi="Cambria Math" w:cstheme="majorBidi"/>
                    <w:color w:val="auto"/>
                    <w:sz w:val="24"/>
                  </w:rPr>
                  <m:t>3</m:t>
                </m:r>
              </m:den>
            </m:f>
          </m:sup>
        </m:sSup>
        <m:r>
          <w:rPr>
            <w:rStyle w:val="af3"/>
            <w:rFonts w:ascii="Cambria Math" w:hAnsi="Cambria Math" w:cstheme="majorBidi"/>
            <w:color w:val="auto"/>
            <w:sz w:val="24"/>
          </w:rPr>
          <m:t>r</m:t>
        </m:r>
      </m:oMath>
      <w:r w:rsidRPr="00083823">
        <w:rPr>
          <w:rStyle w:val="af3"/>
          <w:rFonts w:asciiTheme="majorBidi" w:eastAsia="宋体" w:hAnsiTheme="majorBidi" w:cstheme="majorBidi"/>
          <w:color w:val="auto"/>
          <w:sz w:val="24"/>
        </w:rPr>
        <w:t xml:space="preserve">, </w:t>
      </w:r>
      <w:r w:rsidRPr="00083823">
        <w:rPr>
          <w:rFonts w:asciiTheme="majorBidi" w:eastAsia="宋体" w:hAnsiTheme="majorBidi" w:cstheme="majorBidi"/>
          <w:sz w:val="24"/>
        </w:rPr>
        <w:t xml:space="preserve">which constrains the volume fraction to </w:t>
      </w:r>
      <w:bookmarkStart w:id="3" w:name="OLE_LINK2"/>
      <w:r w:rsidRPr="00083823">
        <w:rPr>
          <w:rFonts w:asciiTheme="majorBidi" w:eastAsia="宋体" w:hAnsiTheme="majorBidi" w:cstheme="majorBidi"/>
          <w:i/>
          <w:iCs/>
          <w:sz w:val="24"/>
        </w:rPr>
        <w:t>V</w:t>
      </w:r>
      <w:r w:rsidRPr="00083823">
        <w:rPr>
          <w:rFonts w:asciiTheme="majorBidi" w:eastAsia="宋体" w:hAnsiTheme="majorBidi" w:cstheme="majorBidi"/>
          <w:i/>
          <w:iCs/>
          <w:sz w:val="24"/>
          <w:vertAlign w:val="subscript"/>
        </w:rPr>
        <w:t>f</w:t>
      </w:r>
      <w:r w:rsidRPr="00083823">
        <w:rPr>
          <w:rFonts w:asciiTheme="majorBidi" w:eastAsia="宋体" w:hAnsiTheme="majorBidi" w:cstheme="majorBidi"/>
          <w:i/>
          <w:iCs/>
          <w:sz w:val="24"/>
        </w:rPr>
        <w:t xml:space="preserve"> </w:t>
      </w:r>
      <w:r w:rsidRPr="00083823">
        <w:rPr>
          <w:rFonts w:asciiTheme="majorBidi" w:eastAsia="宋体" w:hAnsiTheme="majorBidi" w:cstheme="majorBidi"/>
          <w:sz w:val="24"/>
        </w:rPr>
        <w:t>≤ 13%</w:t>
      </w:r>
      <w:bookmarkEnd w:id="3"/>
      <w:r w:rsidRPr="00083823">
        <w:rPr>
          <w:rFonts w:asciiTheme="majorBidi" w:eastAsia="宋体" w:hAnsiTheme="majorBidi" w:cstheme="majorBidi"/>
          <w:sz w:val="24"/>
        </w:rPr>
        <w:t xml:space="preserve">. The critical condition </w:t>
      </w:r>
      <w:bookmarkStart w:id="4" w:name="_Hlk197595711"/>
      <m:oMath>
        <m:r>
          <w:rPr>
            <w:rFonts w:ascii="Cambria Math" w:eastAsia="宋体" w:hAnsi="Cambria Math" w:cstheme="majorBidi"/>
            <w:sz w:val="24"/>
          </w:rPr>
          <m:t>l&lt;2r≤</m:t>
        </m:r>
        <m:rad>
          <m:radPr>
            <m:degHide m:val="1"/>
            <m:ctrlPr>
              <w:rPr>
                <w:rFonts w:ascii="Cambria Math" w:eastAsia="宋体" w:hAnsi="Cambria Math" w:cstheme="majorBidi"/>
                <w:i/>
                <w:iCs/>
                <w:sz w:val="24"/>
                <w:lang w:bidi="ar-SA"/>
              </w:rPr>
            </m:ctrlPr>
          </m:radPr>
          <m:deg/>
          <m:e>
            <m:r>
              <w:rPr>
                <w:rFonts w:ascii="Cambria Math" w:eastAsia="宋体" w:hAnsi="Cambria Math" w:cstheme="majorBidi"/>
                <w:sz w:val="24"/>
              </w:rPr>
              <m:t>3</m:t>
            </m:r>
          </m:e>
        </m:rad>
        <m:r>
          <w:rPr>
            <w:rFonts w:ascii="Cambria Math" w:eastAsia="宋体" w:hAnsi="Cambria Math" w:cstheme="majorBidi"/>
            <w:sz w:val="24"/>
          </w:rPr>
          <m:t>l</m:t>
        </m:r>
      </m:oMath>
      <w:bookmarkEnd w:id="4"/>
      <w:r w:rsidRPr="00083823">
        <w:rPr>
          <w:rFonts w:asciiTheme="majorBidi" w:eastAsia="宋体" w:hAnsiTheme="majorBidi" w:cstheme="majorBidi"/>
          <w:sz w:val="24"/>
        </w:rPr>
        <w:t xml:space="preserve"> corresponds to the inequality </w:t>
      </w:r>
      <m:oMath>
        <m:sSup>
          <m:sSupPr>
            <m:ctrlPr>
              <w:rPr>
                <w:rStyle w:val="af3"/>
                <w:rFonts w:ascii="Cambria Math" w:hAnsi="Cambria Math" w:cstheme="majorBidi"/>
                <w:i/>
                <w:color w:val="auto"/>
                <w:sz w:val="24"/>
              </w:rPr>
            </m:ctrlPr>
          </m:sSupPr>
          <m:e>
            <m:sSup>
              <m:sSupPr>
                <m:ctrlPr>
                  <w:rPr>
                    <w:rStyle w:val="af3"/>
                    <w:rFonts w:ascii="Cambria Math" w:hAnsi="Cambria Math" w:cstheme="majorBidi"/>
                    <w:i/>
                    <w:color w:val="auto"/>
                    <w:sz w:val="24"/>
                  </w:rPr>
                </m:ctrlPr>
              </m:sSupPr>
              <m:e>
                <m:r>
                  <w:rPr>
                    <w:rStyle w:val="af3"/>
                    <w:rFonts w:ascii="Cambria Math" w:hAnsi="Cambria Math" w:cstheme="majorBidi"/>
                    <w:color w:val="auto"/>
                    <w:sz w:val="24"/>
                  </w:rPr>
                  <m:t>(</m:t>
                </m:r>
                <m:f>
                  <m:fPr>
                    <m:ctrlPr>
                      <w:rPr>
                        <w:rStyle w:val="af3"/>
                        <w:rFonts w:ascii="Cambria Math" w:hAnsi="Cambria Math" w:cstheme="majorBidi"/>
                        <w:i/>
                        <w:color w:val="auto"/>
                        <w:sz w:val="24"/>
                      </w:rPr>
                    </m:ctrlPr>
                  </m:fPr>
                  <m:num>
                    <m:r>
                      <w:rPr>
                        <w:rStyle w:val="af3"/>
                        <w:rFonts w:ascii="Cambria Math" w:hAnsi="Cambria Math" w:cstheme="majorBidi"/>
                        <w:color w:val="auto"/>
                        <w:sz w:val="24"/>
                      </w:rPr>
                      <m:t>π</m:t>
                    </m:r>
                  </m:num>
                  <m:den>
                    <m:r>
                      <w:rPr>
                        <w:rStyle w:val="af3"/>
                        <w:rFonts w:ascii="Cambria Math" w:hAnsi="Cambria Math" w:cstheme="majorBidi"/>
                        <w:color w:val="auto"/>
                        <w:sz w:val="24"/>
                      </w:rPr>
                      <m:t>3</m:t>
                    </m:r>
                    <m:sSub>
                      <m:sSubPr>
                        <m:ctrlPr>
                          <w:rPr>
                            <w:rStyle w:val="af3"/>
                            <w:rFonts w:ascii="Cambria Math" w:hAnsi="Cambria Math" w:cstheme="majorBidi"/>
                            <w:i/>
                            <w:color w:val="auto"/>
                            <w:sz w:val="24"/>
                          </w:rPr>
                        </m:ctrlPr>
                      </m:sSubPr>
                      <m:e>
                        <m:r>
                          <w:rPr>
                            <w:rStyle w:val="af3"/>
                            <w:rFonts w:ascii="Cambria Math" w:hAnsi="Cambria Math" w:cstheme="majorBidi"/>
                            <w:color w:val="auto"/>
                            <w:sz w:val="24"/>
                          </w:rPr>
                          <m:t>V</m:t>
                        </m:r>
                      </m:e>
                      <m:sub>
                        <m:r>
                          <w:rPr>
                            <w:rStyle w:val="af3"/>
                            <w:rFonts w:ascii="Cambria Math" w:hAnsi="Cambria Math" w:cstheme="majorBidi"/>
                            <w:color w:val="auto"/>
                            <w:sz w:val="24"/>
                          </w:rPr>
                          <m:t>f</m:t>
                        </m:r>
                      </m:sub>
                    </m:sSub>
                  </m:den>
                </m:f>
                <m:r>
                  <w:rPr>
                    <w:rStyle w:val="af3"/>
                    <w:rFonts w:ascii="Cambria Math" w:hAnsi="Cambria Math" w:cstheme="majorBidi"/>
                    <w:color w:val="auto"/>
                    <w:sz w:val="24"/>
                  </w:rPr>
                  <m:t>)</m:t>
                </m:r>
              </m:e>
              <m:sup>
                <m:f>
                  <m:fPr>
                    <m:ctrlPr>
                      <w:rPr>
                        <w:rStyle w:val="af3"/>
                        <w:rFonts w:ascii="Cambria Math" w:hAnsi="Cambria Math" w:cstheme="majorBidi"/>
                        <w:i/>
                        <w:color w:val="auto"/>
                        <w:sz w:val="24"/>
                      </w:rPr>
                    </m:ctrlPr>
                  </m:fPr>
                  <m:num>
                    <m:r>
                      <w:rPr>
                        <w:rStyle w:val="af3"/>
                        <w:rFonts w:ascii="Cambria Math" w:hAnsi="Cambria Math" w:cstheme="majorBidi"/>
                        <w:color w:val="auto"/>
                        <w:sz w:val="24"/>
                      </w:rPr>
                      <m:t>1</m:t>
                    </m:r>
                  </m:num>
                  <m:den>
                    <m:r>
                      <w:rPr>
                        <w:rStyle w:val="af3"/>
                        <w:rFonts w:ascii="Cambria Math" w:hAnsi="Cambria Math" w:cstheme="majorBidi"/>
                        <w:color w:val="auto"/>
                        <w:sz w:val="24"/>
                      </w:rPr>
                      <m:t>3</m:t>
                    </m:r>
                  </m:den>
                </m:f>
              </m:sup>
            </m:sSup>
            <m:r>
              <w:rPr>
                <w:rStyle w:val="af3"/>
                <w:rFonts w:ascii="Cambria Math" w:hAnsi="Cambria Math" w:cstheme="majorBidi"/>
                <w:color w:val="auto"/>
                <w:sz w:val="24"/>
              </w:rPr>
              <m:t>r</m:t>
            </m:r>
            <m:r>
              <w:rPr>
                <w:rFonts w:ascii="Cambria Math" w:eastAsia="宋体" w:hAnsi="Cambria Math" w:cstheme="majorBidi"/>
                <w:sz w:val="24"/>
              </w:rPr>
              <m:t>&lt;2r≤</m:t>
            </m:r>
            <m:rad>
              <m:radPr>
                <m:degHide m:val="1"/>
                <m:ctrlPr>
                  <w:rPr>
                    <w:rFonts w:ascii="Cambria Math" w:eastAsia="宋体" w:hAnsi="Cambria Math" w:cstheme="majorBidi"/>
                    <w:i/>
                    <w:iCs/>
                    <w:sz w:val="24"/>
                    <w:lang w:bidi="ar-SA"/>
                  </w:rPr>
                </m:ctrlPr>
              </m:radPr>
              <m:deg/>
              <m:e>
                <m:r>
                  <w:rPr>
                    <w:rFonts w:ascii="Cambria Math" w:eastAsia="宋体" w:hAnsi="Cambria Math" w:cstheme="majorBidi"/>
                    <w:sz w:val="24"/>
                  </w:rPr>
                  <m:t>3</m:t>
                </m:r>
              </m:e>
            </m:rad>
            <m:r>
              <w:rPr>
                <w:rStyle w:val="af3"/>
                <w:rFonts w:ascii="Cambria Math" w:hAnsi="Cambria Math" w:cstheme="majorBidi"/>
                <w:color w:val="auto"/>
                <w:sz w:val="24"/>
              </w:rPr>
              <m:t>(</m:t>
            </m:r>
            <m:f>
              <m:fPr>
                <m:ctrlPr>
                  <w:rPr>
                    <w:rStyle w:val="af3"/>
                    <w:rFonts w:ascii="Cambria Math" w:hAnsi="Cambria Math" w:cstheme="majorBidi"/>
                    <w:i/>
                    <w:color w:val="auto"/>
                    <w:sz w:val="24"/>
                  </w:rPr>
                </m:ctrlPr>
              </m:fPr>
              <m:num>
                <m:r>
                  <w:rPr>
                    <w:rStyle w:val="af3"/>
                    <w:rFonts w:ascii="Cambria Math" w:hAnsi="Cambria Math" w:cstheme="majorBidi"/>
                    <w:color w:val="auto"/>
                    <w:sz w:val="24"/>
                  </w:rPr>
                  <m:t>π</m:t>
                </m:r>
              </m:num>
              <m:den>
                <m:r>
                  <w:rPr>
                    <w:rStyle w:val="af3"/>
                    <w:rFonts w:ascii="Cambria Math" w:hAnsi="Cambria Math" w:cstheme="majorBidi"/>
                    <w:color w:val="auto"/>
                    <w:sz w:val="24"/>
                  </w:rPr>
                  <m:t>3</m:t>
                </m:r>
                <m:sSub>
                  <m:sSubPr>
                    <m:ctrlPr>
                      <w:rPr>
                        <w:rStyle w:val="af3"/>
                        <w:rFonts w:ascii="Cambria Math" w:hAnsi="Cambria Math" w:cstheme="majorBidi"/>
                        <w:i/>
                        <w:color w:val="auto"/>
                        <w:sz w:val="24"/>
                      </w:rPr>
                    </m:ctrlPr>
                  </m:sSubPr>
                  <m:e>
                    <m:r>
                      <w:rPr>
                        <w:rStyle w:val="af3"/>
                        <w:rFonts w:ascii="Cambria Math" w:hAnsi="Cambria Math" w:cstheme="majorBidi"/>
                        <w:color w:val="auto"/>
                        <w:sz w:val="24"/>
                      </w:rPr>
                      <m:t>V</m:t>
                    </m:r>
                  </m:e>
                  <m:sub>
                    <m:r>
                      <w:rPr>
                        <w:rStyle w:val="af3"/>
                        <w:rFonts w:ascii="Cambria Math" w:hAnsi="Cambria Math" w:cstheme="majorBidi"/>
                        <w:color w:val="auto"/>
                        <w:sz w:val="24"/>
                      </w:rPr>
                      <m:t>f</m:t>
                    </m:r>
                  </m:sub>
                </m:sSub>
              </m:den>
            </m:f>
            <m:r>
              <w:rPr>
                <w:rStyle w:val="af3"/>
                <w:rFonts w:ascii="Cambria Math" w:hAnsi="Cambria Math" w:cstheme="majorBidi"/>
                <w:color w:val="auto"/>
                <w:sz w:val="24"/>
              </w:rPr>
              <m:t>)</m:t>
            </m:r>
          </m:e>
          <m:sup>
            <m:f>
              <m:fPr>
                <m:ctrlPr>
                  <w:rPr>
                    <w:rStyle w:val="af3"/>
                    <w:rFonts w:ascii="Cambria Math" w:hAnsi="Cambria Math" w:cstheme="majorBidi"/>
                    <w:i/>
                    <w:color w:val="auto"/>
                    <w:sz w:val="24"/>
                  </w:rPr>
                </m:ctrlPr>
              </m:fPr>
              <m:num>
                <m:r>
                  <w:rPr>
                    <w:rStyle w:val="af3"/>
                    <w:rFonts w:ascii="Cambria Math" w:hAnsi="Cambria Math" w:cstheme="majorBidi"/>
                    <w:color w:val="auto"/>
                    <w:sz w:val="24"/>
                  </w:rPr>
                  <m:t>1</m:t>
                </m:r>
              </m:num>
              <m:den>
                <m:r>
                  <w:rPr>
                    <w:rStyle w:val="af3"/>
                    <w:rFonts w:ascii="Cambria Math" w:hAnsi="Cambria Math" w:cstheme="majorBidi"/>
                    <w:color w:val="auto"/>
                    <w:sz w:val="24"/>
                  </w:rPr>
                  <m:t>3</m:t>
                </m:r>
              </m:den>
            </m:f>
          </m:sup>
        </m:sSup>
        <m:r>
          <w:rPr>
            <w:rStyle w:val="af3"/>
            <w:rFonts w:ascii="Cambria Math" w:hAnsi="Cambria Math" w:cstheme="majorBidi"/>
            <w:color w:val="auto"/>
            <w:sz w:val="24"/>
          </w:rPr>
          <m:t>r</m:t>
        </m:r>
      </m:oMath>
      <w:r w:rsidRPr="00083823">
        <w:rPr>
          <w:rStyle w:val="af3"/>
          <w:rFonts w:asciiTheme="majorBidi" w:eastAsia="宋体" w:hAnsiTheme="majorBidi" w:cstheme="majorBidi"/>
          <w:color w:val="auto"/>
          <w:sz w:val="24"/>
        </w:rPr>
        <w:t xml:space="preserve">, </w:t>
      </w:r>
      <w:r w:rsidRPr="00083823">
        <w:rPr>
          <w:rFonts w:asciiTheme="majorBidi" w:eastAsia="宋体" w:hAnsiTheme="majorBidi" w:cstheme="majorBidi"/>
          <w:sz w:val="24"/>
        </w:rPr>
        <w:t xml:space="preserve">which constrains the volume fraction to 13% &lt; </w:t>
      </w:r>
      <w:r w:rsidRPr="00083823">
        <w:rPr>
          <w:rFonts w:asciiTheme="majorBidi" w:eastAsia="宋体" w:hAnsiTheme="majorBidi" w:cstheme="majorBidi"/>
          <w:i/>
          <w:iCs/>
          <w:sz w:val="24"/>
        </w:rPr>
        <w:t>V</w:t>
      </w:r>
      <w:r w:rsidRPr="00083823">
        <w:rPr>
          <w:rFonts w:asciiTheme="majorBidi" w:eastAsia="宋体" w:hAnsiTheme="majorBidi" w:cstheme="majorBidi"/>
          <w:i/>
          <w:iCs/>
          <w:sz w:val="24"/>
          <w:vertAlign w:val="subscript"/>
        </w:rPr>
        <w:t>f</w:t>
      </w:r>
      <w:r w:rsidRPr="00083823">
        <w:rPr>
          <w:rFonts w:asciiTheme="majorBidi" w:eastAsia="宋体" w:hAnsiTheme="majorBidi" w:cstheme="majorBidi"/>
          <w:sz w:val="24"/>
        </w:rPr>
        <w:t xml:space="preserve"> ≤ 68%.</w:t>
      </w:r>
    </w:p>
    <w:p w14:paraId="0FB61440" w14:textId="77777777" w:rsidR="00591065" w:rsidRPr="00083823" w:rsidRDefault="00591065" w:rsidP="003A7785">
      <w:pPr>
        <w:spacing w:after="0" w:line="360" w:lineRule="auto"/>
        <w:jc w:val="both"/>
        <w:rPr>
          <w:rFonts w:asciiTheme="majorBidi" w:eastAsia="宋体" w:hAnsiTheme="majorBidi" w:cstheme="majorBidi"/>
          <w:sz w:val="24"/>
        </w:rPr>
      </w:pPr>
    </w:p>
    <w:p w14:paraId="0FB61441" w14:textId="77777777" w:rsidR="00E5622E" w:rsidRPr="00A50188" w:rsidRDefault="00E5622E" w:rsidP="003A7785">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42" w14:textId="77777777" w:rsidR="00E5622E" w:rsidRPr="00A50188" w:rsidRDefault="00501AA2"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AE" wp14:editId="0FB619AF">
            <wp:extent cx="6188710" cy="3770630"/>
            <wp:effectExtent l="0" t="0" r="2540" b="1270"/>
            <wp:docPr id="12172641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64106" name="图片 1217264106"/>
                    <pic:cNvPicPr/>
                  </pic:nvPicPr>
                  <pic:blipFill>
                    <a:blip r:embed="rId12"/>
                    <a:stretch>
                      <a:fillRect/>
                    </a:stretch>
                  </pic:blipFill>
                  <pic:spPr>
                    <a:xfrm>
                      <a:off x="0" y="0"/>
                      <a:ext cx="6188710" cy="3770630"/>
                    </a:xfrm>
                    <a:prstGeom prst="rect">
                      <a:avLst/>
                    </a:prstGeom>
                  </pic:spPr>
                </pic:pic>
              </a:graphicData>
            </a:graphic>
          </wp:inline>
        </w:drawing>
      </w:r>
    </w:p>
    <w:p w14:paraId="21977CE9" w14:textId="7E27C6A9" w:rsidR="00D96E18" w:rsidRPr="00083823" w:rsidRDefault="00CE48C1" w:rsidP="009C45E0">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5.</w:t>
      </w:r>
      <w:r w:rsidR="00E5622E" w:rsidRPr="00A50188">
        <w:rPr>
          <w:rFonts w:asciiTheme="majorBidi" w:eastAsia="宋体" w:hAnsiTheme="majorBidi" w:cstheme="majorBidi"/>
          <w:sz w:val="24"/>
        </w:rPr>
        <w:t xml:space="preserve"> (a) Geometric parameter relationships defining the structural segmentation of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w:t>
      </w:r>
      <w:r w:rsidR="00501AA2" w:rsidRPr="00A50188">
        <w:rPr>
          <w:rFonts w:asciiTheme="majorBidi" w:eastAsia="宋体" w:hAnsiTheme="majorBidi" w:cstheme="majorBidi"/>
          <w:sz w:val="24"/>
        </w:rPr>
        <w:t xml:space="preserve">when </w:t>
      </w:r>
      <w:r w:rsidR="00501AA2" w:rsidRPr="00A50188">
        <w:rPr>
          <w:rFonts w:asciiTheme="majorBidi" w:eastAsia="宋体" w:hAnsiTheme="majorBidi" w:cstheme="majorBidi"/>
          <w:i/>
          <w:iCs/>
          <w:sz w:val="24"/>
        </w:rPr>
        <w:t>2 r &lt; l</w:t>
      </w:r>
      <w:r w:rsidR="00E5622E" w:rsidRPr="00A50188">
        <w:rPr>
          <w:rFonts w:asciiTheme="majorBidi" w:eastAsia="宋体" w:hAnsiTheme="majorBidi" w:cstheme="majorBidi"/>
          <w:sz w:val="24"/>
        </w:rPr>
        <w:t xml:space="preserve">. (b–f) Schematic illustrations of the heat transfer cross-sections in a Cartesian coordinate system and corresponding key points under different heat transfer distance conditions: </w:t>
      </w:r>
      <w:r w:rsidR="00E5622E" w:rsidRPr="00A50188">
        <w:rPr>
          <w:rFonts w:asciiTheme="majorBidi" w:eastAsia="宋体" w:hAnsiTheme="majorBidi" w:cstheme="majorBidi"/>
          <w:i/>
          <w:iCs/>
          <w:sz w:val="24"/>
        </w:rPr>
        <w:t>0</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r</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w:t>
      </w:r>
      <w:r w:rsidR="00E5622E" w:rsidRPr="00A50188">
        <w:rPr>
          <w:rFonts w:asciiTheme="majorBidi" w:eastAsia="宋体" w:hAnsiTheme="majorBidi" w:cstheme="majorBidi"/>
          <w:sz w:val="24"/>
        </w:rPr>
        <w:t xml:space="preserve">, and </w:t>
      </w:r>
      <w:r w:rsidR="00E5622E" w:rsidRPr="00A50188">
        <w:rPr>
          <w:rFonts w:asciiTheme="majorBidi" w:eastAsia="宋体" w:hAnsiTheme="majorBidi" w:cstheme="majorBidi"/>
          <w:i/>
          <w:iCs/>
          <w:sz w:val="24"/>
        </w:rPr>
        <w:t>w</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w:t>
      </w:r>
      <w:r w:rsidR="00E5622E" w:rsidRPr="00083823">
        <w:rPr>
          <w:rFonts w:asciiTheme="majorBidi" w:eastAsia="宋体" w:hAnsiTheme="majorBidi" w:cstheme="majorBidi"/>
          <w:i/>
          <w:iCs/>
          <w:sz w:val="24"/>
        </w:rPr>
        <w:t>−w</w:t>
      </w:r>
      <w:r w:rsidR="00E5622E" w:rsidRPr="00083823">
        <w:rPr>
          <w:rFonts w:asciiTheme="majorBidi" w:eastAsia="宋体" w:hAnsiTheme="majorBidi" w:cstheme="majorBidi"/>
          <w:sz w:val="24"/>
        </w:rPr>
        <w:t>.</w:t>
      </w:r>
      <w:r w:rsidR="00D96E18" w:rsidRPr="00083823">
        <w:rPr>
          <w:rFonts w:asciiTheme="majorBidi" w:eastAsia="宋体" w:hAnsiTheme="majorBidi" w:cstheme="majorBidi"/>
          <w:sz w:val="24"/>
        </w:rPr>
        <w:t xml:space="preserve"> In (b) and (c), the ellipse intersects the x-axis and y-axis at points A and B, respectively, </w:t>
      </w:r>
      <w:r w:rsidR="00525908" w:rsidRPr="00083823">
        <w:rPr>
          <w:rFonts w:asciiTheme="majorBidi" w:eastAsia="宋体" w:hAnsiTheme="majorBidi" w:cstheme="majorBidi"/>
          <w:sz w:val="24"/>
        </w:rPr>
        <w:t>while</w:t>
      </w:r>
      <w:r w:rsidR="00D96E18" w:rsidRPr="00083823">
        <w:rPr>
          <w:rFonts w:asciiTheme="majorBidi" w:eastAsia="宋体" w:hAnsiTheme="majorBidi" w:cstheme="majorBidi"/>
          <w:sz w:val="24"/>
        </w:rPr>
        <w:t xml:space="preserve"> the square intersects the x-axis at C and D. </w:t>
      </w:r>
      <w:r w:rsidR="00525908" w:rsidRPr="00083823">
        <w:rPr>
          <w:rFonts w:asciiTheme="majorBidi" w:eastAsia="宋体" w:hAnsiTheme="majorBidi" w:cstheme="majorBidi"/>
          <w:sz w:val="24"/>
        </w:rPr>
        <w:t>Line</w:t>
      </w:r>
      <w:r w:rsidR="00D96E18" w:rsidRPr="00083823">
        <w:rPr>
          <w:rFonts w:asciiTheme="majorBidi" w:eastAsia="宋体" w:hAnsiTheme="majorBidi" w:cstheme="majorBidi"/>
          <w:i/>
          <w:iCs/>
          <w:sz w:val="24"/>
        </w:rPr>
        <w:t xml:space="preserve"> l</w:t>
      </w:r>
      <w:r w:rsidR="00D96E18" w:rsidRPr="00083823">
        <w:rPr>
          <w:rFonts w:asciiTheme="majorBidi" w:eastAsia="宋体" w:hAnsiTheme="majorBidi" w:cstheme="majorBidi"/>
          <w:i/>
          <w:iCs/>
          <w:sz w:val="24"/>
          <w:vertAlign w:val="subscript"/>
        </w:rPr>
        <w:t>1</w:t>
      </w:r>
      <w:r w:rsidR="00D96E18" w:rsidRPr="00083823">
        <w:rPr>
          <w:rFonts w:asciiTheme="majorBidi" w:eastAsia="宋体" w:hAnsiTheme="majorBidi" w:cstheme="majorBidi"/>
          <w:sz w:val="24"/>
        </w:rPr>
        <w:t xml:space="preserve"> </w:t>
      </w:r>
      <w:r w:rsidR="00525908" w:rsidRPr="00083823">
        <w:rPr>
          <w:rFonts w:asciiTheme="majorBidi" w:eastAsia="宋体" w:hAnsiTheme="majorBidi" w:cstheme="majorBidi"/>
          <w:sz w:val="24"/>
        </w:rPr>
        <w:t>(slope = -1) is</w:t>
      </w:r>
      <w:r w:rsidR="00D96E18" w:rsidRPr="00083823">
        <w:rPr>
          <w:rFonts w:asciiTheme="majorBidi" w:eastAsia="宋体" w:hAnsiTheme="majorBidi" w:cstheme="majorBidi"/>
          <w:sz w:val="24"/>
        </w:rPr>
        <w:t xml:space="preserve"> tangent to the ellipse at F and intersected the x-axis at G.</w:t>
      </w:r>
      <w:r w:rsidR="00525908" w:rsidRPr="00083823">
        <w:rPr>
          <w:rFonts w:asciiTheme="majorBidi" w:eastAsia="宋体" w:hAnsiTheme="majorBidi" w:cstheme="majorBidi"/>
          <w:sz w:val="24"/>
        </w:rPr>
        <w:t xml:space="preserve"> Line</w:t>
      </w:r>
      <w:r w:rsidR="00D96E18" w:rsidRPr="00083823">
        <w:rPr>
          <w:rFonts w:asciiTheme="majorBidi" w:eastAsia="宋体" w:hAnsiTheme="majorBidi" w:cstheme="majorBidi"/>
          <w:sz w:val="24"/>
        </w:rPr>
        <w:t xml:space="preserve"> </w:t>
      </w:r>
      <w:r w:rsidR="00D96E18" w:rsidRPr="00083823">
        <w:rPr>
          <w:rFonts w:asciiTheme="majorBidi" w:eastAsia="宋体" w:hAnsiTheme="majorBidi" w:cstheme="majorBidi"/>
          <w:i/>
          <w:iCs/>
          <w:sz w:val="24"/>
        </w:rPr>
        <w:t>l</w:t>
      </w:r>
      <w:r w:rsidR="00D96E18" w:rsidRPr="00083823">
        <w:rPr>
          <w:rFonts w:asciiTheme="majorBidi" w:eastAsia="宋体" w:hAnsiTheme="majorBidi" w:cstheme="majorBidi"/>
          <w:i/>
          <w:iCs/>
          <w:sz w:val="24"/>
          <w:vertAlign w:val="subscript"/>
        </w:rPr>
        <w:t>2</w:t>
      </w:r>
      <w:r w:rsidR="00D96E18" w:rsidRPr="00083823">
        <w:rPr>
          <w:rFonts w:asciiTheme="majorBidi" w:eastAsia="宋体" w:hAnsiTheme="majorBidi" w:cstheme="majorBidi"/>
          <w:sz w:val="24"/>
        </w:rPr>
        <w:t xml:space="preserve"> </w:t>
      </w:r>
      <w:r w:rsidR="00525908" w:rsidRPr="00083823">
        <w:rPr>
          <w:rFonts w:asciiTheme="majorBidi" w:eastAsia="宋体" w:hAnsiTheme="majorBidi" w:cstheme="majorBidi"/>
          <w:sz w:val="24"/>
        </w:rPr>
        <w:t xml:space="preserve">(slope = 1) lies along the square's side </w:t>
      </w:r>
      <w:r w:rsidR="00D96E18" w:rsidRPr="00083823">
        <w:rPr>
          <w:rFonts w:asciiTheme="majorBidi" w:eastAsia="宋体" w:hAnsiTheme="majorBidi" w:cstheme="majorBidi"/>
          <w:sz w:val="24"/>
        </w:rPr>
        <w:t>and intersects the ellipse at E</w:t>
      </w:r>
      <w:r w:rsidR="00525908" w:rsidRPr="00083823">
        <w:rPr>
          <w:rFonts w:asciiTheme="majorBidi" w:eastAsia="宋体" w:hAnsiTheme="majorBidi" w:cstheme="majorBidi"/>
          <w:sz w:val="24"/>
        </w:rPr>
        <w:t>, whereas</w:t>
      </w:r>
      <w:r w:rsidR="00D96E18" w:rsidRPr="00083823">
        <w:rPr>
          <w:rFonts w:asciiTheme="majorBidi" w:eastAsia="宋体" w:hAnsiTheme="majorBidi" w:cstheme="majorBidi"/>
          <w:sz w:val="24"/>
        </w:rPr>
        <w:t xml:space="preserve"> </w:t>
      </w:r>
      <w:r w:rsidR="00D96E18" w:rsidRPr="00083823">
        <w:rPr>
          <w:rFonts w:asciiTheme="majorBidi" w:eastAsia="宋体" w:hAnsiTheme="majorBidi" w:cstheme="majorBidi"/>
          <w:i/>
          <w:iCs/>
          <w:sz w:val="24"/>
        </w:rPr>
        <w:t>l</w:t>
      </w:r>
      <w:r w:rsidR="00D96E18" w:rsidRPr="00083823">
        <w:rPr>
          <w:rFonts w:asciiTheme="majorBidi" w:eastAsia="宋体" w:hAnsiTheme="majorBidi" w:cstheme="majorBidi"/>
          <w:i/>
          <w:iCs/>
          <w:sz w:val="24"/>
          <w:vertAlign w:val="subscript"/>
        </w:rPr>
        <w:t>3</w:t>
      </w:r>
      <w:r w:rsidR="00D96E18" w:rsidRPr="00083823">
        <w:rPr>
          <w:rFonts w:asciiTheme="majorBidi" w:eastAsia="宋体" w:hAnsiTheme="majorBidi" w:cstheme="majorBidi"/>
          <w:sz w:val="24"/>
        </w:rPr>
        <w:t xml:space="preserve"> </w:t>
      </w:r>
      <w:r w:rsidR="00525908" w:rsidRPr="00083823">
        <w:rPr>
          <w:rFonts w:asciiTheme="majorBidi" w:eastAsia="宋体" w:hAnsiTheme="majorBidi" w:cstheme="majorBidi"/>
          <w:sz w:val="24"/>
        </w:rPr>
        <w:t>(slope = -1) also lies on the square's side.</w:t>
      </w:r>
      <w:r w:rsidR="00D96E18" w:rsidRPr="00083823">
        <w:rPr>
          <w:rFonts w:asciiTheme="majorBidi" w:eastAsia="宋体" w:hAnsiTheme="majorBidi" w:cstheme="majorBidi"/>
          <w:sz w:val="24"/>
        </w:rPr>
        <w:t xml:space="preserve"> The line FH is parallel to </w:t>
      </w:r>
      <w:r w:rsidR="00D96E18" w:rsidRPr="00083823">
        <w:rPr>
          <w:rFonts w:asciiTheme="majorBidi" w:eastAsia="宋体" w:hAnsiTheme="majorBidi" w:cstheme="majorBidi"/>
          <w:i/>
          <w:iCs/>
          <w:sz w:val="24"/>
        </w:rPr>
        <w:t>l</w:t>
      </w:r>
      <w:r w:rsidR="00D96E18" w:rsidRPr="00083823">
        <w:rPr>
          <w:rFonts w:asciiTheme="majorBidi" w:eastAsia="宋体" w:hAnsiTheme="majorBidi" w:cstheme="majorBidi"/>
          <w:i/>
          <w:iCs/>
          <w:sz w:val="24"/>
          <w:vertAlign w:val="subscript"/>
        </w:rPr>
        <w:t>2</w:t>
      </w:r>
      <w:r w:rsidR="00525908" w:rsidRPr="00083823">
        <w:rPr>
          <w:rFonts w:asciiTheme="majorBidi" w:eastAsia="宋体" w:hAnsiTheme="majorBidi" w:cstheme="majorBidi"/>
          <w:sz w:val="24"/>
        </w:rPr>
        <w:t xml:space="preserve"> with</w:t>
      </w:r>
      <w:r w:rsidR="00D96E18" w:rsidRPr="00083823">
        <w:rPr>
          <w:rFonts w:asciiTheme="majorBidi" w:eastAsia="宋体" w:hAnsiTheme="majorBidi" w:cstheme="majorBidi"/>
          <w:sz w:val="24"/>
        </w:rPr>
        <w:t xml:space="preserve"> length </w:t>
      </w:r>
      <w:r w:rsidR="00D96E18" w:rsidRPr="00083823">
        <w:rPr>
          <w:rFonts w:asciiTheme="majorBidi" w:eastAsia="宋体" w:hAnsiTheme="majorBidi" w:cstheme="majorBidi"/>
          <w:i/>
          <w:iCs/>
          <w:sz w:val="24"/>
        </w:rPr>
        <w:t>w+m</w:t>
      </w:r>
      <w:r w:rsidR="00D96E18" w:rsidRPr="00083823">
        <w:rPr>
          <w:rFonts w:asciiTheme="majorBidi" w:eastAsia="宋体" w:hAnsiTheme="majorBidi" w:cstheme="majorBidi"/>
          <w:sz w:val="24"/>
        </w:rPr>
        <w:t xml:space="preserve">. </w:t>
      </w:r>
      <w:r w:rsidR="00525908" w:rsidRPr="00083823">
        <w:rPr>
          <w:rFonts w:asciiTheme="majorBidi" w:eastAsia="宋体" w:hAnsiTheme="majorBidi" w:cstheme="majorBidi"/>
          <w:sz w:val="24"/>
        </w:rPr>
        <w:t xml:space="preserve">Here, the heat transfer area comprises: (i) </w:t>
      </w:r>
      <w:r w:rsidR="00D9688B" w:rsidRPr="00083823">
        <w:rPr>
          <w:rFonts w:asciiTheme="majorBidi" w:eastAsia="宋体" w:hAnsiTheme="majorBidi" w:cstheme="majorBidi"/>
          <w:sz w:val="24"/>
        </w:rPr>
        <w:t>t</w:t>
      </w:r>
      <w:r w:rsidR="00525908" w:rsidRPr="00083823">
        <w:rPr>
          <w:rFonts w:asciiTheme="majorBidi" w:eastAsia="宋体" w:hAnsiTheme="majorBidi" w:cstheme="majorBidi"/>
          <w:sz w:val="24"/>
        </w:rPr>
        <w:t xml:space="preserve">riangle CEJ and (ii) </w:t>
      </w:r>
      <w:r w:rsidR="00D9688B" w:rsidRPr="00083823">
        <w:rPr>
          <w:rFonts w:asciiTheme="majorBidi" w:eastAsia="宋体" w:hAnsiTheme="majorBidi" w:cstheme="majorBidi"/>
          <w:sz w:val="24"/>
        </w:rPr>
        <w:t>e</w:t>
      </w:r>
      <w:r w:rsidR="00525908" w:rsidRPr="00083823">
        <w:rPr>
          <w:rFonts w:asciiTheme="majorBidi" w:eastAsia="宋体" w:hAnsiTheme="majorBidi" w:cstheme="majorBidi"/>
          <w:sz w:val="24"/>
        </w:rPr>
        <w:t>llipse area right of EJ.</w:t>
      </w:r>
      <w:r w:rsidR="009C45E0" w:rsidRPr="00083823">
        <w:rPr>
          <w:rFonts w:asciiTheme="majorBidi" w:eastAsia="宋体" w:hAnsiTheme="majorBidi" w:cstheme="majorBidi"/>
          <w:sz w:val="24"/>
        </w:rPr>
        <w:t xml:space="preserve"> The particle</w:t>
      </w:r>
      <w:r w:rsidR="00B17CEC" w:rsidRPr="00083823">
        <w:rPr>
          <w:rFonts w:asciiTheme="majorBidi" w:eastAsia="宋体" w:hAnsiTheme="majorBidi" w:cstheme="majorBidi"/>
          <w:sz w:val="24"/>
        </w:rPr>
        <w:t xml:space="preserve"> cross-section</w:t>
      </w:r>
      <w:r w:rsidR="009C45E0" w:rsidRPr="00083823">
        <w:rPr>
          <w:rFonts w:asciiTheme="majorBidi" w:eastAsia="宋体" w:hAnsiTheme="majorBidi" w:cstheme="majorBidi"/>
          <w:sz w:val="24"/>
        </w:rPr>
        <w:t xml:space="preserve"> radius in (b) can be expressed as </w:t>
      </w:r>
      <m:oMath>
        <m:r>
          <w:rPr>
            <w:rFonts w:ascii="Cambria Math" w:eastAsia="宋体" w:hAnsi="Cambria Math" w:cstheme="majorBidi"/>
            <w:sz w:val="24"/>
          </w:rPr>
          <m:t>CI=</m:t>
        </m:r>
        <m:rad>
          <m:radPr>
            <m:degHide m:val="1"/>
            <m:ctrlPr>
              <w:rPr>
                <w:rFonts w:ascii="Cambria Math" w:eastAsia="宋体" w:hAnsi="Cambria Math" w:cstheme="majorBidi"/>
                <w:i/>
                <w:iCs/>
                <w:sz w:val="24"/>
              </w:rPr>
            </m:ctrlPr>
          </m:radPr>
          <m:deg/>
          <m:e>
            <m:sSup>
              <m:sSupPr>
                <m:ctrlPr>
                  <w:rPr>
                    <w:rFonts w:ascii="Cambria Math" w:eastAsia="宋体" w:hAnsi="Cambria Math" w:cstheme="majorBidi"/>
                    <w:i/>
                    <w:iCs/>
                    <w:sz w:val="24"/>
                  </w:rPr>
                </m:ctrlPr>
              </m:sSupPr>
              <m:e>
                <m:r>
                  <w:rPr>
                    <w:rFonts w:ascii="Cambria Math" w:eastAsia="宋体" w:hAnsi="Cambria Math" w:cstheme="majorBidi"/>
                    <w:sz w:val="24"/>
                  </w:rPr>
                  <m:t>r</m:t>
                </m:r>
              </m:e>
              <m:sup>
                <m:r>
                  <w:rPr>
                    <w:rFonts w:ascii="Cambria Math" w:eastAsia="宋体" w:hAnsi="Cambria Math" w:cstheme="majorBidi"/>
                    <w:sz w:val="24"/>
                  </w:rPr>
                  <m:t>2</m:t>
                </m:r>
              </m:sup>
            </m:sSup>
            <m:r>
              <w:rPr>
                <w:rFonts w:ascii="Cambria Math" w:eastAsia="宋体" w:hAnsi="Cambria Math" w:cstheme="majorBidi"/>
                <w:sz w:val="24"/>
              </w:rPr>
              <m:t>-</m:t>
            </m:r>
            <m:sSup>
              <m:sSupPr>
                <m:ctrlPr>
                  <w:rPr>
                    <w:rFonts w:ascii="Cambria Math" w:eastAsia="宋体" w:hAnsi="Cambria Math" w:cstheme="majorBidi"/>
                    <w:i/>
                    <w:iCs/>
                    <w:sz w:val="24"/>
                  </w:rPr>
                </m:ctrlPr>
              </m:sSupPr>
              <m:e>
                <m:r>
                  <w:rPr>
                    <w:rFonts w:ascii="Cambria Math" w:eastAsia="宋体" w:hAnsi="Cambria Math" w:cstheme="majorBidi"/>
                    <w:sz w:val="24"/>
                  </w:rPr>
                  <m:t>m</m:t>
                </m:r>
              </m:e>
              <m:sup>
                <m:r>
                  <w:rPr>
                    <w:rFonts w:ascii="Cambria Math" w:eastAsia="宋体" w:hAnsi="Cambria Math" w:cstheme="majorBidi"/>
                    <w:sz w:val="24"/>
                  </w:rPr>
                  <m:t>2</m:t>
                </m:r>
              </m:sup>
            </m:sSup>
          </m:e>
        </m:rad>
      </m:oMath>
      <w:r w:rsidR="009C45E0" w:rsidRPr="00083823">
        <w:rPr>
          <w:rFonts w:asciiTheme="majorBidi" w:eastAsia="宋体" w:hAnsiTheme="majorBidi" w:cstheme="majorBidi"/>
          <w:sz w:val="24"/>
        </w:rPr>
        <w:t>.</w:t>
      </w:r>
      <w:r w:rsidR="003A1089" w:rsidRPr="00083823">
        <w:rPr>
          <w:rFonts w:asciiTheme="majorBidi" w:eastAsia="宋体" w:hAnsiTheme="majorBidi" w:cstheme="majorBidi"/>
          <w:sz w:val="24"/>
        </w:rPr>
        <w:t xml:space="preserve"> In </w:t>
      </w:r>
      <w:r w:rsidR="00D96E18" w:rsidRPr="00083823">
        <w:rPr>
          <w:rFonts w:asciiTheme="majorBidi" w:eastAsia="宋体" w:hAnsiTheme="majorBidi" w:cstheme="majorBidi"/>
          <w:sz w:val="24"/>
        </w:rPr>
        <w:t>(d)</w:t>
      </w:r>
      <w:r w:rsidR="003A1089" w:rsidRPr="00083823">
        <w:rPr>
          <w:rFonts w:asciiTheme="majorBidi" w:eastAsia="宋体" w:hAnsiTheme="majorBidi" w:cstheme="majorBidi"/>
          <w:sz w:val="24"/>
        </w:rPr>
        <w:t>,</w:t>
      </w:r>
      <w:r w:rsidR="00D96E18" w:rsidRPr="00083823">
        <w:rPr>
          <w:rFonts w:asciiTheme="majorBidi" w:eastAsia="宋体" w:hAnsiTheme="majorBidi" w:cstheme="majorBidi"/>
          <w:sz w:val="24"/>
        </w:rPr>
        <w:t xml:space="preserve"> </w:t>
      </w:r>
      <w:r w:rsidR="003A1089" w:rsidRPr="00083823">
        <w:rPr>
          <w:rFonts w:asciiTheme="majorBidi" w:eastAsia="宋体" w:hAnsiTheme="majorBidi" w:cstheme="majorBidi"/>
          <w:sz w:val="24"/>
        </w:rPr>
        <w:t>for ellipse intersections at K, E (</w:t>
      </w:r>
      <w:r w:rsidR="003A1089" w:rsidRPr="00083823">
        <w:rPr>
          <w:rFonts w:asciiTheme="majorBidi" w:eastAsia="宋体" w:hAnsiTheme="majorBidi" w:cstheme="majorBidi"/>
          <w:i/>
          <w:iCs/>
          <w:sz w:val="24"/>
        </w:rPr>
        <w:t>l₂</w:t>
      </w:r>
      <w:r w:rsidR="003A1089" w:rsidRPr="00083823">
        <w:rPr>
          <w:rFonts w:asciiTheme="majorBidi" w:eastAsia="宋体" w:hAnsiTheme="majorBidi" w:cstheme="majorBidi"/>
          <w:sz w:val="24"/>
        </w:rPr>
        <w:t>) and L, J (</w:t>
      </w:r>
      <w:r w:rsidR="003A1089" w:rsidRPr="00083823">
        <w:rPr>
          <w:rFonts w:asciiTheme="majorBidi" w:eastAsia="宋体" w:hAnsiTheme="majorBidi" w:cstheme="majorBidi"/>
          <w:i/>
          <w:iCs/>
          <w:sz w:val="24"/>
        </w:rPr>
        <w:t>l₃</w:t>
      </w:r>
      <w:r w:rsidR="003A1089" w:rsidRPr="00083823">
        <w:rPr>
          <w:rFonts w:asciiTheme="majorBidi" w:eastAsia="宋体" w:hAnsiTheme="majorBidi" w:cstheme="majorBidi"/>
          <w:sz w:val="24"/>
        </w:rPr>
        <w:t xml:space="preserve">), the area includes: (i) </w:t>
      </w:r>
      <w:r w:rsidR="00D9688B" w:rsidRPr="00083823">
        <w:rPr>
          <w:rFonts w:asciiTheme="majorBidi" w:eastAsia="宋体" w:hAnsiTheme="majorBidi" w:cstheme="majorBidi"/>
          <w:sz w:val="24"/>
        </w:rPr>
        <w:t>e</w:t>
      </w:r>
      <w:r w:rsidR="003A1089" w:rsidRPr="00083823">
        <w:rPr>
          <w:rFonts w:asciiTheme="majorBidi" w:eastAsia="宋体" w:hAnsiTheme="majorBidi" w:cstheme="majorBidi"/>
          <w:sz w:val="24"/>
        </w:rPr>
        <w:t xml:space="preserve">llipse left of KL, (ii) </w:t>
      </w:r>
      <w:r w:rsidR="00D9688B" w:rsidRPr="00083823">
        <w:rPr>
          <w:rFonts w:asciiTheme="majorBidi" w:eastAsia="宋体" w:hAnsiTheme="majorBidi" w:cstheme="majorBidi"/>
          <w:sz w:val="24"/>
        </w:rPr>
        <w:t>t</w:t>
      </w:r>
      <w:r w:rsidR="003A1089" w:rsidRPr="00083823">
        <w:rPr>
          <w:rFonts w:asciiTheme="majorBidi" w:eastAsia="宋体" w:hAnsiTheme="majorBidi" w:cstheme="majorBidi"/>
          <w:sz w:val="24"/>
        </w:rPr>
        <w:t xml:space="preserve">rapezoid KEJL and (iii) </w:t>
      </w:r>
      <w:r w:rsidR="00D9688B" w:rsidRPr="00083823">
        <w:rPr>
          <w:rFonts w:asciiTheme="majorBidi" w:eastAsia="宋体" w:hAnsiTheme="majorBidi" w:cstheme="majorBidi"/>
          <w:sz w:val="24"/>
        </w:rPr>
        <w:t>e</w:t>
      </w:r>
      <w:r w:rsidR="003A1089" w:rsidRPr="00083823">
        <w:rPr>
          <w:rFonts w:asciiTheme="majorBidi" w:eastAsia="宋体" w:hAnsiTheme="majorBidi" w:cstheme="majorBidi"/>
          <w:sz w:val="24"/>
        </w:rPr>
        <w:t xml:space="preserve">llipse right of EJ. </w:t>
      </w:r>
      <w:r w:rsidR="00D96E18" w:rsidRPr="00083823">
        <w:rPr>
          <w:rFonts w:asciiTheme="majorBidi" w:eastAsia="宋体" w:hAnsiTheme="majorBidi" w:cstheme="majorBidi"/>
          <w:sz w:val="24"/>
        </w:rPr>
        <w:t xml:space="preserve">In (e), </w:t>
      </w:r>
      <w:r w:rsidR="003A1089" w:rsidRPr="00083823">
        <w:rPr>
          <w:rFonts w:asciiTheme="majorBidi" w:eastAsia="宋体" w:hAnsiTheme="majorBidi" w:cstheme="majorBidi"/>
          <w:sz w:val="24"/>
        </w:rPr>
        <w:t xml:space="preserve">both </w:t>
      </w:r>
      <w:r w:rsidR="003A1089" w:rsidRPr="00083823">
        <w:rPr>
          <w:rFonts w:asciiTheme="majorBidi" w:eastAsia="宋体" w:hAnsiTheme="majorBidi" w:cstheme="majorBidi"/>
          <w:i/>
          <w:iCs/>
          <w:sz w:val="24"/>
        </w:rPr>
        <w:t>l₂</w:t>
      </w:r>
      <w:r w:rsidR="003A1089" w:rsidRPr="00083823">
        <w:rPr>
          <w:rFonts w:asciiTheme="majorBidi" w:eastAsia="宋体" w:hAnsiTheme="majorBidi" w:cstheme="majorBidi"/>
          <w:sz w:val="24"/>
        </w:rPr>
        <w:t xml:space="preserve"> and </w:t>
      </w:r>
      <w:r w:rsidR="003A1089" w:rsidRPr="00083823">
        <w:rPr>
          <w:rFonts w:asciiTheme="majorBidi" w:eastAsia="宋体" w:hAnsiTheme="majorBidi" w:cstheme="majorBidi"/>
          <w:i/>
          <w:iCs/>
          <w:sz w:val="24"/>
        </w:rPr>
        <w:t>l₃</w:t>
      </w:r>
      <w:r w:rsidR="003A1089" w:rsidRPr="00083823">
        <w:rPr>
          <w:rFonts w:asciiTheme="majorBidi" w:eastAsia="宋体" w:hAnsiTheme="majorBidi" w:cstheme="majorBidi"/>
          <w:sz w:val="24"/>
        </w:rPr>
        <w:t xml:space="preserve"> are tangent to the ellipse.</w:t>
      </w:r>
      <w:r w:rsidR="00D96E18" w:rsidRPr="00083823">
        <w:rPr>
          <w:rFonts w:asciiTheme="majorBidi" w:eastAsia="宋体" w:hAnsiTheme="majorBidi" w:cstheme="majorBidi"/>
          <w:sz w:val="24"/>
        </w:rPr>
        <w:t xml:space="preserve"> </w:t>
      </w:r>
      <w:r w:rsidR="003A1089" w:rsidRPr="00083823">
        <w:rPr>
          <w:rFonts w:asciiTheme="majorBidi" w:eastAsia="宋体" w:hAnsiTheme="majorBidi" w:cstheme="majorBidi"/>
          <w:sz w:val="24"/>
        </w:rPr>
        <w:t xml:space="preserve">In </w:t>
      </w:r>
      <w:r w:rsidR="00D96E18" w:rsidRPr="00083823">
        <w:rPr>
          <w:rFonts w:asciiTheme="majorBidi" w:eastAsia="宋体" w:hAnsiTheme="majorBidi" w:cstheme="majorBidi"/>
          <w:sz w:val="24"/>
        </w:rPr>
        <w:t>(f)</w:t>
      </w:r>
      <w:r w:rsidR="003A1089" w:rsidRPr="00083823">
        <w:rPr>
          <w:rFonts w:asciiTheme="majorBidi" w:eastAsia="宋体" w:hAnsiTheme="majorBidi" w:cstheme="majorBidi"/>
          <w:sz w:val="24"/>
        </w:rPr>
        <w:t>,</w:t>
      </w:r>
      <w:r w:rsidR="00D96E18" w:rsidRPr="00083823">
        <w:rPr>
          <w:rFonts w:asciiTheme="majorBidi" w:eastAsia="宋体" w:hAnsiTheme="majorBidi" w:cstheme="majorBidi"/>
          <w:sz w:val="24"/>
        </w:rPr>
        <w:t xml:space="preserve"> </w:t>
      </w:r>
      <w:r w:rsidR="003A1089" w:rsidRPr="00083823">
        <w:rPr>
          <w:rFonts w:asciiTheme="majorBidi" w:eastAsia="宋体" w:hAnsiTheme="majorBidi" w:cstheme="majorBidi"/>
          <w:i/>
          <w:iCs/>
          <w:sz w:val="24"/>
        </w:rPr>
        <w:t>l₂</w:t>
      </w:r>
      <w:r w:rsidR="003A1089" w:rsidRPr="00083823">
        <w:rPr>
          <w:rFonts w:asciiTheme="majorBidi" w:eastAsia="宋体" w:hAnsiTheme="majorBidi" w:cstheme="majorBidi"/>
          <w:sz w:val="24"/>
        </w:rPr>
        <w:t xml:space="preserve"> and </w:t>
      </w:r>
      <w:r w:rsidR="003A1089" w:rsidRPr="00083823">
        <w:rPr>
          <w:rFonts w:asciiTheme="majorBidi" w:eastAsia="宋体" w:hAnsiTheme="majorBidi" w:cstheme="majorBidi"/>
          <w:i/>
          <w:iCs/>
          <w:sz w:val="24"/>
        </w:rPr>
        <w:t>l₃</w:t>
      </w:r>
      <w:r w:rsidR="00D96E18" w:rsidRPr="00083823">
        <w:rPr>
          <w:rFonts w:asciiTheme="majorBidi" w:eastAsia="宋体" w:hAnsiTheme="majorBidi" w:cstheme="majorBidi"/>
          <w:sz w:val="24"/>
        </w:rPr>
        <w:t xml:space="preserve"> do not intersect with the ellipse.</w:t>
      </w:r>
      <w:r w:rsidR="003A1089" w:rsidRPr="00083823">
        <w:rPr>
          <w:rFonts w:asciiTheme="majorBidi" w:hAnsiTheme="majorBidi" w:cstheme="majorBidi"/>
          <w:shd w:val="clear" w:color="auto" w:fill="FFFFFF"/>
        </w:rPr>
        <w:t xml:space="preserve"> </w:t>
      </w:r>
      <w:r w:rsidR="003A1089" w:rsidRPr="00083823">
        <w:rPr>
          <w:rFonts w:asciiTheme="majorBidi" w:eastAsia="宋体" w:hAnsiTheme="majorBidi" w:cstheme="majorBidi"/>
          <w:sz w:val="24"/>
        </w:rPr>
        <w:t>The heat transfer area of (e) and (f) equals the full ellipse area.</w:t>
      </w:r>
    </w:p>
    <w:p w14:paraId="0FB61444" w14:textId="77777777" w:rsidR="00591065" w:rsidRPr="00A50188" w:rsidRDefault="00591065" w:rsidP="003A7785">
      <w:pPr>
        <w:spacing w:after="0" w:line="360" w:lineRule="auto"/>
        <w:jc w:val="both"/>
        <w:rPr>
          <w:rFonts w:asciiTheme="majorBidi" w:eastAsia="宋体" w:hAnsiTheme="majorBidi" w:cstheme="majorBidi"/>
          <w:color w:val="FF0000"/>
          <w:sz w:val="24"/>
        </w:rPr>
      </w:pPr>
    </w:p>
    <w:p w14:paraId="0FB61445" w14:textId="77777777" w:rsidR="00E5622E" w:rsidRPr="00A50188" w:rsidRDefault="00E5622E" w:rsidP="0001372C">
      <w:pPr>
        <w:spacing w:after="0" w:line="360" w:lineRule="auto"/>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46" w14:textId="32180C9A" w:rsidR="00E5622E" w:rsidRPr="00A50188" w:rsidRDefault="00E65D9B"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29067029" wp14:editId="18756F0B">
            <wp:extent cx="6188710" cy="3580130"/>
            <wp:effectExtent l="0" t="0" r="2540" b="1270"/>
            <wp:docPr id="1080505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05454" name="图片 1080505454"/>
                    <pic:cNvPicPr/>
                  </pic:nvPicPr>
                  <pic:blipFill>
                    <a:blip r:embed="rId13"/>
                    <a:stretch>
                      <a:fillRect/>
                    </a:stretch>
                  </pic:blipFill>
                  <pic:spPr>
                    <a:xfrm>
                      <a:off x="0" y="0"/>
                      <a:ext cx="6188710" cy="3580130"/>
                    </a:xfrm>
                    <a:prstGeom prst="rect">
                      <a:avLst/>
                    </a:prstGeom>
                  </pic:spPr>
                </pic:pic>
              </a:graphicData>
            </a:graphic>
          </wp:inline>
        </w:drawing>
      </w:r>
    </w:p>
    <w:p w14:paraId="56D3111F" w14:textId="52FAF192" w:rsidR="00D9688B" w:rsidRPr="00083823" w:rsidRDefault="00CE48C1" w:rsidP="00A50188">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6.</w:t>
      </w:r>
      <w:r w:rsidR="00E5622E" w:rsidRPr="00A50188">
        <w:rPr>
          <w:rFonts w:asciiTheme="majorBidi" w:eastAsia="宋体" w:hAnsiTheme="majorBidi" w:cstheme="majorBidi"/>
          <w:sz w:val="24"/>
        </w:rPr>
        <w:t xml:space="preserve"> (a) Geometric parameter relationships defining the structural segmentation of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i/>
          <w:iCs/>
          <w:sz w:val="24"/>
          <w:vertAlign w:val="subscript"/>
        </w:rPr>
        <w:t>0</w:t>
      </w:r>
      <w:r w:rsidR="00E5622E" w:rsidRPr="00A50188">
        <w:rPr>
          <w:rFonts w:asciiTheme="majorBidi" w:eastAsia="宋体" w:hAnsiTheme="majorBidi" w:cstheme="majorBidi"/>
          <w:sz w:val="24"/>
        </w:rPr>
        <w:t xml:space="preserve"> </w:t>
      </w:r>
      <w:r w:rsidR="00501AA2" w:rsidRPr="00A50188">
        <w:rPr>
          <w:rFonts w:asciiTheme="majorBidi" w:eastAsia="宋体" w:hAnsiTheme="majorBidi" w:cstheme="majorBidi"/>
          <w:sz w:val="24"/>
        </w:rPr>
        <w:t xml:space="preserve">when </w:t>
      </w:r>
      <w:r w:rsidR="00501AA2" w:rsidRPr="00A50188">
        <w:rPr>
          <w:rFonts w:asciiTheme="majorBidi" w:eastAsia="宋体" w:hAnsiTheme="majorBidi" w:cstheme="majorBidi"/>
          <w:i/>
          <w:iCs/>
          <w:sz w:val="24"/>
        </w:rPr>
        <w:t>2 r &gt; l</w:t>
      </w:r>
      <w:r w:rsidR="00E5622E" w:rsidRPr="00A50188">
        <w:rPr>
          <w:rFonts w:asciiTheme="majorBidi" w:eastAsia="宋体" w:hAnsiTheme="majorBidi" w:cstheme="majorBidi"/>
          <w:sz w:val="24"/>
        </w:rPr>
        <w:t xml:space="preserve">. (b–f) Schematic illustrations of the heat transfer cross-sections in a Cartesian coordinate system and corresponding key points for various heat transfer distances: </w:t>
      </w:r>
      <w:r w:rsidR="00E5622E" w:rsidRPr="00A50188">
        <w:rPr>
          <w:rFonts w:asciiTheme="majorBidi" w:eastAsia="宋体" w:hAnsiTheme="majorBidi" w:cstheme="majorBidi"/>
          <w:i/>
          <w:iCs/>
          <w:sz w:val="24"/>
        </w:rPr>
        <w:t>0</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l−w</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l−w</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l−w</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l−r</w:t>
      </w:r>
      <w:r w:rsidR="00E5622E" w:rsidRPr="00A50188">
        <w:rPr>
          <w:rFonts w:asciiTheme="majorBidi" w:eastAsia="宋体" w:hAnsiTheme="majorBidi" w:cstheme="majorBidi"/>
          <w:sz w:val="24"/>
        </w:rPr>
        <w:t xml:space="preserve">, </w:t>
      </w:r>
      <w:r w:rsidR="00E5622E" w:rsidRPr="00A50188">
        <w:rPr>
          <w:rFonts w:asciiTheme="majorBidi" w:eastAsia="宋体" w:hAnsiTheme="majorBidi" w:cstheme="majorBidi"/>
          <w:i/>
          <w:iCs/>
          <w:sz w:val="24"/>
        </w:rPr>
        <w:t>m</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l−r</w:t>
      </w:r>
      <w:r w:rsidR="00E5622E" w:rsidRPr="00A50188">
        <w:rPr>
          <w:rFonts w:asciiTheme="majorBidi" w:eastAsia="宋体" w:hAnsiTheme="majorBidi" w:cstheme="majorBidi"/>
          <w:sz w:val="24"/>
        </w:rPr>
        <w:t xml:space="preserve">, and </w:t>
      </w:r>
      <w:r w:rsidR="00E5622E" w:rsidRPr="00A50188">
        <w:rPr>
          <w:rFonts w:asciiTheme="majorBidi" w:eastAsia="宋体" w:hAnsiTheme="majorBidi" w:cstheme="majorBidi"/>
          <w:i/>
          <w:iCs/>
          <w:sz w:val="24"/>
        </w:rPr>
        <w:t>l−r</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&lt;</w:t>
      </w:r>
      <w:r w:rsidR="000D165E" w:rsidRPr="00A50188">
        <w:rPr>
          <w:rFonts w:asciiTheme="majorBidi" w:eastAsia="宋体" w:hAnsiTheme="majorBidi" w:cstheme="majorBidi"/>
          <w:i/>
          <w:iCs/>
          <w:sz w:val="24"/>
        </w:rPr>
        <w:t xml:space="preserve"> </w:t>
      </w:r>
      <w:r w:rsidR="00E5622E" w:rsidRPr="00A50188">
        <w:rPr>
          <w:rFonts w:asciiTheme="majorBidi" w:eastAsia="宋体" w:hAnsiTheme="majorBidi" w:cstheme="majorBidi"/>
          <w:i/>
          <w:iCs/>
          <w:sz w:val="24"/>
        </w:rPr>
        <w:t>m</w:t>
      </w:r>
      <w:r w:rsidR="000D165E" w:rsidRPr="00083823">
        <w:rPr>
          <w:rFonts w:asciiTheme="majorBidi" w:eastAsia="宋体" w:hAnsiTheme="majorBidi" w:cstheme="majorBidi"/>
          <w:i/>
          <w:iCs/>
          <w:sz w:val="24"/>
        </w:rPr>
        <w:t xml:space="preserve"> </w:t>
      </w:r>
      <w:r w:rsidR="00E5622E" w:rsidRPr="00083823">
        <w:rPr>
          <w:rFonts w:asciiTheme="majorBidi" w:eastAsia="宋体" w:hAnsiTheme="majorBidi" w:cstheme="majorBidi"/>
          <w:i/>
          <w:iCs/>
          <w:sz w:val="24"/>
        </w:rPr>
        <w:t>&lt;</w:t>
      </w:r>
      <w:r w:rsidR="000D165E" w:rsidRPr="00083823">
        <w:rPr>
          <w:rFonts w:asciiTheme="majorBidi" w:eastAsia="宋体" w:hAnsiTheme="majorBidi" w:cstheme="majorBidi"/>
          <w:i/>
          <w:iCs/>
          <w:sz w:val="24"/>
        </w:rPr>
        <w:t xml:space="preserve"> </w:t>
      </w:r>
      <w:r w:rsidR="00E5622E" w:rsidRPr="00083823">
        <w:rPr>
          <w:rFonts w:asciiTheme="majorBidi" w:eastAsia="宋体" w:hAnsiTheme="majorBidi" w:cstheme="majorBidi"/>
          <w:i/>
          <w:iCs/>
          <w:sz w:val="24"/>
        </w:rPr>
        <w:t>r</w:t>
      </w:r>
      <w:r w:rsidR="00E5622E" w:rsidRPr="00083823">
        <w:rPr>
          <w:rFonts w:asciiTheme="majorBidi" w:eastAsia="宋体" w:hAnsiTheme="majorBidi" w:cstheme="majorBidi"/>
          <w:sz w:val="24"/>
        </w:rPr>
        <w:t>.</w:t>
      </w:r>
      <w:r w:rsidR="00485729" w:rsidRPr="00083823">
        <w:rPr>
          <w:rFonts w:asciiTheme="majorBidi" w:eastAsia="宋体" w:hAnsiTheme="majorBidi" w:cstheme="majorBidi"/>
          <w:sz w:val="24"/>
        </w:rPr>
        <w:t xml:space="preserve"> In (b), the ellipse intersects the x-axis and y-axis at points A and B, respectively, while the square intersects the x-axis at C and D. Line </w:t>
      </w:r>
      <w:r w:rsidR="00485729" w:rsidRPr="00083823">
        <w:rPr>
          <w:rFonts w:asciiTheme="majorBidi" w:eastAsia="宋体" w:hAnsiTheme="majorBidi" w:cstheme="majorBidi"/>
          <w:i/>
          <w:iCs/>
          <w:sz w:val="24"/>
        </w:rPr>
        <w:t>l₁</w:t>
      </w:r>
      <w:r w:rsidR="00485729" w:rsidRPr="00083823">
        <w:rPr>
          <w:rFonts w:asciiTheme="majorBidi" w:eastAsia="宋体" w:hAnsiTheme="majorBidi" w:cstheme="majorBidi"/>
          <w:sz w:val="24"/>
        </w:rPr>
        <w:t xml:space="preserve"> (slope = -1) is tangent to the ellipse at F and intersects the x-axis at G. Lines </w:t>
      </w:r>
      <w:r w:rsidR="00485729" w:rsidRPr="00083823">
        <w:rPr>
          <w:rFonts w:asciiTheme="majorBidi" w:eastAsia="宋体" w:hAnsiTheme="majorBidi" w:cstheme="majorBidi"/>
          <w:i/>
          <w:iCs/>
          <w:sz w:val="24"/>
        </w:rPr>
        <w:t>l₂</w:t>
      </w:r>
      <w:r w:rsidR="00485729" w:rsidRPr="00083823">
        <w:rPr>
          <w:rFonts w:asciiTheme="majorBidi" w:eastAsia="宋体" w:hAnsiTheme="majorBidi" w:cstheme="majorBidi"/>
          <w:sz w:val="24"/>
        </w:rPr>
        <w:t xml:space="preserve"> (slope = 1) and </w:t>
      </w:r>
      <w:r w:rsidR="00485729" w:rsidRPr="00083823">
        <w:rPr>
          <w:rFonts w:asciiTheme="majorBidi" w:eastAsia="宋体" w:hAnsiTheme="majorBidi" w:cstheme="majorBidi"/>
          <w:i/>
          <w:iCs/>
          <w:sz w:val="24"/>
        </w:rPr>
        <w:t>l₃</w:t>
      </w:r>
      <w:r w:rsidR="00485729" w:rsidRPr="00083823">
        <w:rPr>
          <w:rFonts w:asciiTheme="majorBidi" w:eastAsia="宋体" w:hAnsiTheme="majorBidi" w:cstheme="majorBidi"/>
          <w:sz w:val="24"/>
        </w:rPr>
        <w:t xml:space="preserve"> (slope = -1) lie along square edges, with </w:t>
      </w:r>
      <w:r w:rsidR="00485729" w:rsidRPr="00083823">
        <w:rPr>
          <w:rFonts w:asciiTheme="majorBidi" w:eastAsia="宋体" w:hAnsiTheme="majorBidi" w:cstheme="majorBidi"/>
          <w:i/>
          <w:iCs/>
          <w:sz w:val="24"/>
        </w:rPr>
        <w:t>l₂</w:t>
      </w:r>
      <w:r w:rsidR="00485729" w:rsidRPr="00083823">
        <w:rPr>
          <w:rFonts w:asciiTheme="majorBidi" w:eastAsia="宋体" w:hAnsiTheme="majorBidi" w:cstheme="majorBidi"/>
          <w:sz w:val="24"/>
        </w:rPr>
        <w:t xml:space="preserve"> intersecting the ellipse at E. FH is parallel to </w:t>
      </w:r>
      <w:r w:rsidR="00485729" w:rsidRPr="00083823">
        <w:rPr>
          <w:rFonts w:asciiTheme="majorBidi" w:eastAsia="宋体" w:hAnsiTheme="majorBidi" w:cstheme="majorBidi"/>
          <w:i/>
          <w:iCs/>
          <w:sz w:val="24"/>
        </w:rPr>
        <w:t>l₂</w:t>
      </w:r>
      <w:r w:rsidR="00485729" w:rsidRPr="00083823">
        <w:rPr>
          <w:rFonts w:asciiTheme="majorBidi" w:eastAsia="宋体" w:hAnsiTheme="majorBidi" w:cstheme="majorBidi"/>
          <w:sz w:val="24"/>
        </w:rPr>
        <w:t xml:space="preserve"> with length </w:t>
      </w:r>
      <w:r w:rsidR="00485729" w:rsidRPr="00083823">
        <w:rPr>
          <w:rFonts w:asciiTheme="majorBidi" w:eastAsia="宋体" w:hAnsiTheme="majorBidi" w:cstheme="majorBidi"/>
          <w:i/>
          <w:iCs/>
          <w:sz w:val="24"/>
        </w:rPr>
        <w:t>w+m</w:t>
      </w:r>
      <w:r w:rsidR="00485729" w:rsidRPr="00083823">
        <w:rPr>
          <w:rFonts w:asciiTheme="majorBidi" w:eastAsia="宋体" w:hAnsiTheme="majorBidi" w:cstheme="majorBidi"/>
          <w:sz w:val="24"/>
        </w:rPr>
        <w:t xml:space="preserve">. The heat transfer area comprises: </w:t>
      </w:r>
      <w:r w:rsidR="00D9688B" w:rsidRPr="00083823">
        <w:rPr>
          <w:rFonts w:asciiTheme="majorBidi" w:eastAsia="宋体" w:hAnsiTheme="majorBidi" w:cstheme="majorBidi"/>
          <w:sz w:val="24"/>
        </w:rPr>
        <w:t xml:space="preserve">(i) triangle CEJ area and (ii) ellipse area right of EJ. </w:t>
      </w:r>
      <w:r w:rsidR="002C756E" w:rsidRPr="00083823">
        <w:rPr>
          <w:rFonts w:asciiTheme="majorBidi" w:eastAsia="宋体" w:hAnsiTheme="majorBidi" w:cstheme="majorBidi"/>
          <w:sz w:val="24"/>
        </w:rPr>
        <w:t xml:space="preserve">The particle </w:t>
      </w:r>
      <w:r w:rsidR="00B17CEC" w:rsidRPr="00083823">
        <w:rPr>
          <w:rFonts w:asciiTheme="majorBidi" w:eastAsia="宋体" w:hAnsiTheme="majorBidi" w:cstheme="majorBidi"/>
          <w:sz w:val="24"/>
        </w:rPr>
        <w:t xml:space="preserve">cross-section </w:t>
      </w:r>
      <w:r w:rsidR="002C756E" w:rsidRPr="00083823">
        <w:rPr>
          <w:rFonts w:asciiTheme="majorBidi" w:eastAsia="宋体" w:hAnsiTheme="majorBidi" w:cstheme="majorBidi"/>
          <w:sz w:val="24"/>
        </w:rPr>
        <w:t xml:space="preserve">radius is </w:t>
      </w:r>
      <m:oMath>
        <m:r>
          <w:rPr>
            <w:rFonts w:ascii="Cambria Math" w:eastAsia="宋体" w:hAnsi="Cambria Math" w:cstheme="majorBidi"/>
            <w:sz w:val="24"/>
          </w:rPr>
          <m:t>CI=</m:t>
        </m:r>
        <m:rad>
          <m:radPr>
            <m:degHide m:val="1"/>
            <m:ctrlPr>
              <w:rPr>
                <w:rFonts w:ascii="Cambria Math" w:eastAsia="宋体" w:hAnsi="Cambria Math" w:cstheme="majorBidi"/>
                <w:i/>
                <w:iCs/>
                <w:sz w:val="24"/>
              </w:rPr>
            </m:ctrlPr>
          </m:radPr>
          <m:deg/>
          <m:e>
            <m:sSup>
              <m:sSupPr>
                <m:ctrlPr>
                  <w:rPr>
                    <w:rFonts w:ascii="Cambria Math" w:eastAsia="宋体" w:hAnsi="Cambria Math" w:cstheme="majorBidi"/>
                    <w:i/>
                    <w:iCs/>
                    <w:sz w:val="24"/>
                  </w:rPr>
                </m:ctrlPr>
              </m:sSupPr>
              <m:e>
                <m:r>
                  <w:rPr>
                    <w:rFonts w:ascii="Cambria Math" w:eastAsia="宋体" w:hAnsi="Cambria Math" w:cstheme="majorBidi"/>
                    <w:sz w:val="24"/>
                  </w:rPr>
                  <m:t>r</m:t>
                </m:r>
              </m:e>
              <m:sup>
                <m:r>
                  <w:rPr>
                    <w:rFonts w:ascii="Cambria Math" w:eastAsia="宋体" w:hAnsi="Cambria Math" w:cstheme="majorBidi"/>
                    <w:sz w:val="24"/>
                  </w:rPr>
                  <m:t>2</m:t>
                </m:r>
              </m:sup>
            </m:sSup>
            <m:r>
              <w:rPr>
                <w:rFonts w:ascii="Cambria Math" w:eastAsia="宋体" w:hAnsi="Cambria Math" w:cstheme="majorBidi"/>
                <w:sz w:val="24"/>
              </w:rPr>
              <m:t>-</m:t>
            </m:r>
            <m:sSup>
              <m:sSupPr>
                <m:ctrlPr>
                  <w:rPr>
                    <w:rFonts w:ascii="Cambria Math" w:eastAsia="宋体" w:hAnsi="Cambria Math" w:cstheme="majorBidi"/>
                    <w:i/>
                    <w:iCs/>
                    <w:sz w:val="24"/>
                  </w:rPr>
                </m:ctrlPr>
              </m:sSupPr>
              <m:e>
                <m:r>
                  <w:rPr>
                    <w:rFonts w:ascii="Cambria Math" w:eastAsia="宋体" w:hAnsi="Cambria Math" w:cstheme="majorBidi"/>
                    <w:sz w:val="24"/>
                  </w:rPr>
                  <m:t>m</m:t>
                </m:r>
              </m:e>
              <m:sup>
                <m:r>
                  <w:rPr>
                    <w:rFonts w:ascii="Cambria Math" w:eastAsia="宋体" w:hAnsi="Cambria Math" w:cstheme="majorBidi"/>
                    <w:sz w:val="24"/>
                  </w:rPr>
                  <m:t>2</m:t>
                </m:r>
              </m:sup>
            </m:sSup>
          </m:e>
        </m:rad>
      </m:oMath>
      <w:r w:rsidR="002C756E" w:rsidRPr="00083823">
        <w:rPr>
          <w:rFonts w:asciiTheme="majorBidi" w:eastAsia="宋体" w:hAnsiTheme="majorBidi" w:cstheme="majorBidi"/>
          <w:sz w:val="24"/>
        </w:rPr>
        <w:t xml:space="preserve">. </w:t>
      </w:r>
      <w:r w:rsidR="00485729" w:rsidRPr="00083823">
        <w:rPr>
          <w:rFonts w:asciiTheme="majorBidi" w:eastAsia="宋体" w:hAnsiTheme="majorBidi" w:cstheme="majorBidi"/>
          <w:sz w:val="24"/>
        </w:rPr>
        <w:t>The only difference between (c) and (b) is that</w:t>
      </w:r>
      <w:r w:rsidR="00D9688B" w:rsidRPr="00083823">
        <w:rPr>
          <w:rFonts w:asciiTheme="majorBidi" w:eastAsia="宋体" w:hAnsiTheme="majorBidi" w:cstheme="majorBidi"/>
          <w:sz w:val="24"/>
        </w:rPr>
        <w:t xml:space="preserve"> </w:t>
      </w:r>
      <w:r w:rsidR="00D9688B" w:rsidRPr="00083823">
        <w:rPr>
          <w:rFonts w:asciiTheme="majorBidi" w:eastAsia="宋体" w:hAnsiTheme="majorBidi" w:cstheme="majorBidi"/>
          <w:i/>
          <w:iCs/>
          <w:sz w:val="24"/>
        </w:rPr>
        <w:t>l₁</w:t>
      </w:r>
      <w:r w:rsidR="00D9688B" w:rsidRPr="00083823">
        <w:rPr>
          <w:rFonts w:asciiTheme="majorBidi" w:eastAsia="宋体" w:hAnsiTheme="majorBidi" w:cstheme="majorBidi"/>
          <w:sz w:val="24"/>
        </w:rPr>
        <w:t xml:space="preserve"> coincides with the square edge</w:t>
      </w:r>
      <w:r w:rsidR="00485729" w:rsidRPr="00083823">
        <w:rPr>
          <w:rFonts w:asciiTheme="majorBidi" w:eastAsia="宋体" w:hAnsiTheme="majorBidi" w:cstheme="majorBidi"/>
          <w:sz w:val="24"/>
        </w:rPr>
        <w:t xml:space="preserve">, where </w:t>
      </w:r>
      <w:r w:rsidR="00485729" w:rsidRPr="00083823">
        <w:rPr>
          <w:rFonts w:asciiTheme="majorBidi" w:eastAsia="宋体" w:hAnsiTheme="majorBidi" w:cstheme="majorBidi"/>
          <w:i/>
          <w:iCs/>
          <w:sz w:val="24"/>
        </w:rPr>
        <w:t>w</w:t>
      </w:r>
      <w:r w:rsidR="00D9688B" w:rsidRPr="00083823">
        <w:rPr>
          <w:rFonts w:asciiTheme="majorBidi" w:eastAsia="宋体" w:hAnsiTheme="majorBidi" w:cstheme="majorBidi"/>
          <w:i/>
          <w:iCs/>
          <w:sz w:val="24"/>
        </w:rPr>
        <w:t>+</w:t>
      </w:r>
      <w:r w:rsidR="00485729" w:rsidRPr="00083823">
        <w:rPr>
          <w:rFonts w:asciiTheme="majorBidi" w:eastAsia="宋体" w:hAnsiTheme="majorBidi" w:cstheme="majorBidi"/>
          <w:i/>
          <w:iCs/>
          <w:sz w:val="24"/>
        </w:rPr>
        <w:t>m = l</w:t>
      </w:r>
      <w:r w:rsidR="00485729" w:rsidRPr="00083823">
        <w:rPr>
          <w:rFonts w:asciiTheme="majorBidi" w:eastAsia="宋体" w:hAnsiTheme="majorBidi" w:cstheme="majorBidi"/>
          <w:sz w:val="24"/>
        </w:rPr>
        <w:t xml:space="preserve">. </w:t>
      </w:r>
      <w:r w:rsidR="00D9688B" w:rsidRPr="00083823">
        <w:rPr>
          <w:rFonts w:asciiTheme="majorBidi" w:eastAsia="宋体" w:hAnsiTheme="majorBidi" w:cstheme="majorBidi"/>
          <w:sz w:val="24"/>
        </w:rPr>
        <w:t xml:space="preserve">In </w:t>
      </w:r>
      <w:r w:rsidR="00485729" w:rsidRPr="00083823">
        <w:rPr>
          <w:rFonts w:asciiTheme="majorBidi" w:eastAsia="宋体" w:hAnsiTheme="majorBidi" w:cstheme="majorBidi"/>
          <w:sz w:val="24"/>
        </w:rPr>
        <w:t>(d)</w:t>
      </w:r>
      <w:r w:rsidR="00D9688B" w:rsidRPr="00083823">
        <w:rPr>
          <w:rFonts w:asciiTheme="majorBidi" w:eastAsia="宋体" w:hAnsiTheme="majorBidi" w:cstheme="majorBidi"/>
          <w:sz w:val="24"/>
        </w:rPr>
        <w:t>,</w:t>
      </w:r>
      <w:r w:rsidR="00485729" w:rsidRPr="00083823">
        <w:rPr>
          <w:rFonts w:asciiTheme="majorBidi" w:eastAsia="宋体" w:hAnsiTheme="majorBidi" w:cstheme="majorBidi"/>
          <w:sz w:val="24"/>
        </w:rPr>
        <w:t xml:space="preserve"> </w:t>
      </w:r>
      <w:r w:rsidR="00D9688B" w:rsidRPr="00083823">
        <w:rPr>
          <w:rFonts w:asciiTheme="majorBidi" w:eastAsia="宋体" w:hAnsiTheme="majorBidi" w:cstheme="majorBidi"/>
          <w:sz w:val="24"/>
        </w:rPr>
        <w:t xml:space="preserve">line </w:t>
      </w:r>
      <w:r w:rsidR="00D9688B" w:rsidRPr="00083823">
        <w:rPr>
          <w:rFonts w:asciiTheme="majorBidi" w:eastAsia="宋体" w:hAnsiTheme="majorBidi" w:cstheme="majorBidi"/>
          <w:i/>
          <w:iCs/>
          <w:sz w:val="24"/>
        </w:rPr>
        <w:t>l₄</w:t>
      </w:r>
      <w:r w:rsidR="00D9688B" w:rsidRPr="00083823">
        <w:rPr>
          <w:rFonts w:asciiTheme="majorBidi" w:eastAsia="宋体" w:hAnsiTheme="majorBidi" w:cstheme="majorBidi"/>
          <w:sz w:val="24"/>
        </w:rPr>
        <w:t xml:space="preserve"> intersects the ellipse at M and O on the square edge, with a perpendicular through M and O intersecting at N and P. Heat transfer area includes: </w:t>
      </w:r>
      <w:bookmarkStart w:id="5" w:name="_Hlk197627229"/>
      <w:r w:rsidR="00D9688B" w:rsidRPr="00083823">
        <w:rPr>
          <w:rFonts w:asciiTheme="majorBidi" w:eastAsia="宋体" w:hAnsiTheme="majorBidi" w:cstheme="majorBidi"/>
          <w:sz w:val="24"/>
        </w:rPr>
        <w:t xml:space="preserve">(i) triangle CEJ, (ii) </w:t>
      </w:r>
      <w:r w:rsidR="0095387B" w:rsidRPr="00083823">
        <w:rPr>
          <w:rFonts w:asciiTheme="majorBidi" w:eastAsia="宋体" w:hAnsiTheme="majorBidi" w:cstheme="majorBidi"/>
          <w:sz w:val="24"/>
        </w:rPr>
        <w:t>ellipse between EJ and MN</w:t>
      </w:r>
      <w:r w:rsidR="00D9688B" w:rsidRPr="00083823">
        <w:rPr>
          <w:rFonts w:asciiTheme="majorBidi" w:eastAsia="宋体" w:hAnsiTheme="majorBidi" w:cstheme="majorBidi"/>
          <w:sz w:val="24"/>
        </w:rPr>
        <w:t>, (iii) trapezoid M</w:t>
      </w:r>
      <w:r w:rsidR="0095387B" w:rsidRPr="00083823">
        <w:rPr>
          <w:rFonts w:asciiTheme="majorBidi" w:eastAsia="宋体" w:hAnsiTheme="majorBidi" w:cstheme="majorBidi"/>
          <w:sz w:val="24"/>
        </w:rPr>
        <w:t>N</w:t>
      </w:r>
      <w:r w:rsidR="00D9688B" w:rsidRPr="00083823">
        <w:rPr>
          <w:rFonts w:asciiTheme="majorBidi" w:eastAsia="宋体" w:hAnsiTheme="majorBidi" w:cstheme="majorBidi"/>
          <w:sz w:val="24"/>
        </w:rPr>
        <w:t>P</w:t>
      </w:r>
      <w:r w:rsidR="0095387B" w:rsidRPr="00083823">
        <w:rPr>
          <w:rFonts w:asciiTheme="majorBidi" w:eastAsia="宋体" w:hAnsiTheme="majorBidi" w:cstheme="majorBidi"/>
          <w:sz w:val="24"/>
        </w:rPr>
        <w:t>O</w:t>
      </w:r>
      <w:r w:rsidR="00D9688B" w:rsidRPr="00083823">
        <w:rPr>
          <w:rFonts w:asciiTheme="majorBidi" w:eastAsia="宋体" w:hAnsiTheme="majorBidi" w:cstheme="majorBidi"/>
          <w:sz w:val="24"/>
        </w:rPr>
        <w:t xml:space="preserve"> and (</w:t>
      </w:r>
      <w:proofErr w:type="spellStart"/>
      <w:r w:rsidR="00D9688B" w:rsidRPr="00083823">
        <w:rPr>
          <w:rFonts w:asciiTheme="majorBidi" w:eastAsia="宋体" w:hAnsiTheme="majorBidi" w:cstheme="majorBidi"/>
          <w:sz w:val="24"/>
        </w:rPr>
        <w:t>iiii</w:t>
      </w:r>
      <w:proofErr w:type="spellEnd"/>
      <w:r w:rsidR="00D9688B" w:rsidRPr="00083823">
        <w:rPr>
          <w:rFonts w:asciiTheme="majorBidi" w:eastAsia="宋体" w:hAnsiTheme="majorBidi" w:cstheme="majorBidi"/>
          <w:sz w:val="24"/>
        </w:rPr>
        <w:t>) Ellipse area right of OP</w:t>
      </w:r>
      <w:bookmarkEnd w:id="5"/>
      <w:r w:rsidR="00D9688B" w:rsidRPr="00083823">
        <w:rPr>
          <w:rFonts w:asciiTheme="majorBidi" w:eastAsia="宋体" w:hAnsiTheme="majorBidi" w:cstheme="majorBidi"/>
          <w:sz w:val="24"/>
        </w:rPr>
        <w:t xml:space="preserve">. </w:t>
      </w:r>
      <w:r w:rsidR="002C756E" w:rsidRPr="00083823">
        <w:rPr>
          <w:rFonts w:asciiTheme="majorBidi" w:eastAsia="宋体" w:hAnsiTheme="majorBidi" w:cstheme="majorBidi"/>
          <w:sz w:val="24"/>
        </w:rPr>
        <w:t xml:space="preserve">In </w:t>
      </w:r>
      <w:r w:rsidR="00485729" w:rsidRPr="00083823">
        <w:rPr>
          <w:rFonts w:asciiTheme="majorBidi" w:eastAsia="宋体" w:hAnsiTheme="majorBidi" w:cstheme="majorBidi"/>
          <w:sz w:val="24"/>
        </w:rPr>
        <w:t>(e)</w:t>
      </w:r>
      <w:r w:rsidR="002C756E" w:rsidRPr="00083823">
        <w:rPr>
          <w:rFonts w:asciiTheme="majorBidi" w:eastAsia="宋体" w:hAnsiTheme="majorBidi" w:cstheme="majorBidi"/>
          <w:sz w:val="24"/>
        </w:rPr>
        <w:t>,</w:t>
      </w:r>
      <w:r w:rsidR="00485729" w:rsidRPr="00083823">
        <w:rPr>
          <w:rFonts w:asciiTheme="majorBidi" w:eastAsia="宋体" w:hAnsiTheme="majorBidi" w:cstheme="majorBidi"/>
          <w:sz w:val="24"/>
        </w:rPr>
        <w:t xml:space="preserve"> </w:t>
      </w:r>
      <w:r w:rsidR="002C756E" w:rsidRPr="00083823">
        <w:rPr>
          <w:rFonts w:asciiTheme="majorBidi" w:eastAsia="宋体" w:hAnsiTheme="majorBidi" w:cstheme="majorBidi"/>
          <w:sz w:val="24"/>
        </w:rPr>
        <w:t>s</w:t>
      </w:r>
      <w:r w:rsidR="00D9688B" w:rsidRPr="00083823">
        <w:rPr>
          <w:rFonts w:asciiTheme="majorBidi" w:eastAsia="宋体" w:hAnsiTheme="majorBidi" w:cstheme="majorBidi"/>
          <w:sz w:val="24"/>
        </w:rPr>
        <w:t xml:space="preserve">quare vertex D coincides with A, with l₄ intersecting the ellipse at M and A. Heat transfer area comprises: </w:t>
      </w:r>
      <w:bookmarkStart w:id="6" w:name="_Hlk197627418"/>
      <w:r w:rsidR="00D9688B" w:rsidRPr="00083823">
        <w:rPr>
          <w:rFonts w:asciiTheme="majorBidi" w:eastAsia="宋体" w:hAnsiTheme="majorBidi" w:cstheme="majorBidi"/>
          <w:sz w:val="24"/>
        </w:rPr>
        <w:t xml:space="preserve">(i) triangle CEJ, (ii) </w:t>
      </w:r>
      <w:r w:rsidR="0095387B" w:rsidRPr="00083823">
        <w:rPr>
          <w:rFonts w:asciiTheme="majorBidi" w:eastAsia="宋体" w:hAnsiTheme="majorBidi" w:cstheme="majorBidi"/>
          <w:sz w:val="24"/>
        </w:rPr>
        <w:t>ellipse between EJ and MN,</w:t>
      </w:r>
      <w:r w:rsidR="00D9688B" w:rsidRPr="00083823">
        <w:rPr>
          <w:rFonts w:asciiTheme="majorBidi" w:eastAsia="宋体" w:hAnsiTheme="majorBidi" w:cstheme="majorBidi"/>
          <w:sz w:val="24"/>
        </w:rPr>
        <w:t xml:space="preserve"> and (iii) triangle MND.</w:t>
      </w:r>
      <w:bookmarkEnd w:id="6"/>
      <w:r w:rsidR="00D9688B" w:rsidRPr="00083823">
        <w:rPr>
          <w:rFonts w:asciiTheme="majorBidi" w:eastAsia="宋体" w:hAnsiTheme="majorBidi" w:cstheme="majorBidi"/>
          <w:sz w:val="24"/>
        </w:rPr>
        <w:t xml:space="preserve"> </w:t>
      </w:r>
      <w:r w:rsidR="002C756E" w:rsidRPr="00083823">
        <w:rPr>
          <w:rFonts w:asciiTheme="majorBidi" w:eastAsia="宋体" w:hAnsiTheme="majorBidi" w:cstheme="majorBidi"/>
          <w:sz w:val="24"/>
        </w:rPr>
        <w:t xml:space="preserve">In </w:t>
      </w:r>
      <w:r w:rsidR="00D9688B" w:rsidRPr="00083823">
        <w:rPr>
          <w:rFonts w:asciiTheme="majorBidi" w:eastAsia="宋体" w:hAnsiTheme="majorBidi" w:cstheme="majorBidi"/>
          <w:sz w:val="24"/>
        </w:rPr>
        <w:t>(f)</w:t>
      </w:r>
      <w:r w:rsidR="002C756E" w:rsidRPr="00083823">
        <w:rPr>
          <w:rFonts w:asciiTheme="majorBidi" w:eastAsia="宋体" w:hAnsiTheme="majorBidi" w:cstheme="majorBidi"/>
          <w:sz w:val="24"/>
        </w:rPr>
        <w:t>,</w:t>
      </w:r>
      <w:r w:rsidR="00D9688B" w:rsidRPr="00083823">
        <w:rPr>
          <w:rFonts w:asciiTheme="majorBidi" w:eastAsia="宋体" w:hAnsiTheme="majorBidi" w:cstheme="majorBidi"/>
          <w:sz w:val="24"/>
        </w:rPr>
        <w:t xml:space="preserve"> </w:t>
      </w:r>
      <w:r w:rsidR="002C756E" w:rsidRPr="00083823">
        <w:rPr>
          <w:rFonts w:asciiTheme="majorBidi" w:eastAsia="宋体" w:hAnsiTheme="majorBidi" w:cstheme="majorBidi"/>
          <w:sz w:val="24"/>
        </w:rPr>
        <w:t>f</w:t>
      </w:r>
      <w:r w:rsidR="00D9688B" w:rsidRPr="00083823">
        <w:rPr>
          <w:rFonts w:asciiTheme="majorBidi" w:eastAsia="宋体" w:hAnsiTheme="majorBidi" w:cstheme="majorBidi"/>
          <w:sz w:val="24"/>
        </w:rPr>
        <w:t>eatures a second filler particle (radius QD), with heat transfer area calculated as in (e).</w:t>
      </w:r>
    </w:p>
    <w:p w14:paraId="0FB61448" w14:textId="77777777" w:rsidR="00591065" w:rsidRPr="00083823" w:rsidRDefault="00591065" w:rsidP="000B51D9">
      <w:pPr>
        <w:spacing w:after="0" w:line="360" w:lineRule="auto"/>
        <w:jc w:val="both"/>
        <w:rPr>
          <w:rFonts w:asciiTheme="majorBidi" w:eastAsia="宋体" w:hAnsiTheme="majorBidi" w:cstheme="majorBidi"/>
          <w:sz w:val="24"/>
        </w:rPr>
      </w:pPr>
    </w:p>
    <w:p w14:paraId="0FB61449" w14:textId="77777777" w:rsidR="00E5622E" w:rsidRPr="00A50188" w:rsidRDefault="00E5622E" w:rsidP="0001372C">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4A" w14:textId="77777777" w:rsidR="00E5622E" w:rsidRPr="00A50188" w:rsidRDefault="00501AA2"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2" wp14:editId="0FB619B3">
            <wp:extent cx="5400000" cy="3619208"/>
            <wp:effectExtent l="0" t="0" r="0" b="635"/>
            <wp:docPr id="11316884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8422" name="图片 1131688422"/>
                    <pic:cNvPicPr/>
                  </pic:nvPicPr>
                  <pic:blipFill>
                    <a:blip r:embed="rId14"/>
                    <a:stretch>
                      <a:fillRect/>
                    </a:stretch>
                  </pic:blipFill>
                  <pic:spPr>
                    <a:xfrm>
                      <a:off x="0" y="0"/>
                      <a:ext cx="5400000" cy="3619208"/>
                    </a:xfrm>
                    <a:prstGeom prst="rect">
                      <a:avLst/>
                    </a:prstGeom>
                  </pic:spPr>
                </pic:pic>
              </a:graphicData>
            </a:graphic>
          </wp:inline>
        </w:drawing>
      </w:r>
    </w:p>
    <w:p w14:paraId="0FB6144B" w14:textId="77777777" w:rsidR="00E5622E" w:rsidRPr="00A50188" w:rsidRDefault="00CE48C1" w:rsidP="0001372C">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7.</w:t>
      </w:r>
      <w:r w:rsidR="00E5622E" w:rsidRPr="00A50188">
        <w:rPr>
          <w:rFonts w:asciiTheme="majorBidi" w:eastAsia="宋体" w:hAnsiTheme="majorBidi" w:cstheme="majorBidi"/>
          <w:sz w:val="24"/>
        </w:rPr>
        <w:t xml:space="preserve"> Interfacial thermal resistance configurations.</w:t>
      </w:r>
      <w:r w:rsidR="00E5622E" w:rsidRPr="00A50188">
        <w:rPr>
          <w:rFonts w:asciiTheme="majorBidi" w:eastAsia="宋体" w:hAnsiTheme="majorBidi" w:cstheme="majorBidi"/>
          <w:b/>
          <w:bCs/>
          <w:sz w:val="24"/>
        </w:rPr>
        <w:t xml:space="preserve"> </w:t>
      </w:r>
      <w:r w:rsidR="00E5622E" w:rsidRPr="00A50188">
        <w:rPr>
          <w:rFonts w:asciiTheme="majorBidi" w:eastAsia="宋体" w:hAnsiTheme="majorBidi" w:cstheme="majorBidi"/>
          <w:sz w:val="24"/>
        </w:rPr>
        <w:t>(a) Partitioning of a filler particle into two distinct segments, corresponding to the dual interfacial thermal resistance components: heat transfer from the upper polymer to the filler and subsequent dissipation from the filler to the lower polymer. (b) Each filler particle is partitioned into eight geometrically identical sectors, establishing four quadrantal upper interfaces for heat influx from the overlying polymer matrix and four complementary lower interfaces for heat efflux to the underlying polymer matrix. (c) Schematic representation of interfacial thermal resistance connections corresponding to case (a). (d) Schematic representation of interfacial thermal resistance connections corresponding to case (b).</w:t>
      </w:r>
    </w:p>
    <w:p w14:paraId="0FB6144C" w14:textId="77777777" w:rsidR="002206AA" w:rsidRPr="00A50188" w:rsidRDefault="002206AA" w:rsidP="0001372C">
      <w:pPr>
        <w:spacing w:after="0" w:line="360" w:lineRule="auto"/>
        <w:rPr>
          <w:rFonts w:asciiTheme="majorBidi" w:eastAsia="宋体" w:hAnsiTheme="majorBidi" w:cstheme="majorBidi"/>
          <w:b/>
          <w:bCs/>
          <w:sz w:val="24"/>
        </w:rPr>
      </w:pPr>
    </w:p>
    <w:p w14:paraId="0FB6144D" w14:textId="77777777" w:rsidR="00E5622E" w:rsidRPr="00A50188" w:rsidRDefault="00E5622E" w:rsidP="00A93AE3">
      <w:pPr>
        <w:spacing w:after="0" w:line="360" w:lineRule="auto"/>
        <w:rPr>
          <w:rFonts w:asciiTheme="majorBidi" w:eastAsia="宋体" w:hAnsiTheme="majorBidi" w:cstheme="majorBidi"/>
          <w:sz w:val="24"/>
        </w:rPr>
      </w:pPr>
      <w:r w:rsidRPr="00A50188">
        <w:rPr>
          <w:rFonts w:asciiTheme="majorBidi" w:eastAsia="宋体" w:hAnsiTheme="majorBidi" w:cstheme="majorBidi"/>
          <w:b/>
          <w:bCs/>
          <w:sz w:val="24"/>
        </w:rPr>
        <w:t>Derivation of Interfacial Thermal Resistance</w:t>
      </w:r>
      <w:r w:rsidR="00A93AE3" w:rsidRPr="00A50188">
        <w:rPr>
          <w:rFonts w:asciiTheme="majorBidi" w:eastAsia="宋体" w:hAnsiTheme="majorBidi" w:cstheme="majorBidi"/>
          <w:b/>
          <w:bCs/>
          <w:sz w:val="24"/>
        </w:rPr>
        <w:t xml:space="preserve">. </w:t>
      </w:r>
      <w:r w:rsidRPr="00A50188">
        <w:rPr>
          <w:rFonts w:asciiTheme="majorBidi" w:eastAsia="宋体" w:hAnsiTheme="majorBidi" w:cstheme="majorBidi"/>
          <w:sz w:val="24"/>
        </w:rPr>
        <w:t>The area-specific interfacial resistance</w:t>
      </w:r>
      <w:r w:rsidR="000B51D9" w:rsidRPr="00A50188">
        <w:rPr>
          <w:rFonts w:asciiTheme="majorBidi" w:eastAsia="宋体" w:hAnsiTheme="majorBidi" w:cstheme="majorBidi"/>
          <w:sz w:val="24"/>
        </w:rPr>
        <w:t xml:space="preserve"> (</w:t>
      </w:r>
      <w:r w:rsidR="000B51D9" w:rsidRPr="00A50188">
        <w:rPr>
          <w:rFonts w:asciiTheme="majorBidi" w:eastAsia="宋体" w:hAnsiTheme="majorBidi" w:cstheme="majorBidi"/>
          <w:i/>
          <w:iCs/>
          <w:sz w:val="24"/>
        </w:rPr>
        <w:t>R</w:t>
      </w:r>
      <w:r w:rsidR="000B51D9" w:rsidRPr="00A50188">
        <w:rPr>
          <w:rFonts w:asciiTheme="majorBidi" w:eastAsia="宋体" w:hAnsiTheme="majorBidi" w:cstheme="majorBidi"/>
          <w:i/>
          <w:iCs/>
          <w:sz w:val="24"/>
          <w:vertAlign w:val="subscript"/>
        </w:rPr>
        <w:t>i</w:t>
      </w:r>
      <w:r w:rsidR="000B51D9" w:rsidRPr="00A50188">
        <w:rPr>
          <w:rFonts w:asciiTheme="majorBidi" w:eastAsia="宋体" w:hAnsiTheme="majorBidi" w:cstheme="majorBidi"/>
          <w:sz w:val="24"/>
        </w:rPr>
        <w:t>)</w:t>
      </w:r>
      <w:r w:rsidRPr="00A50188">
        <w:rPr>
          <w:rFonts w:asciiTheme="majorBidi" w:eastAsia="宋体" w:hAnsiTheme="majorBidi" w:cstheme="majorBidi"/>
          <w:sz w:val="24"/>
        </w:rPr>
        <w:t xml:space="preserve"> is derived using the effective medium theory:</w:t>
      </w:r>
    </w:p>
    <w:p w14:paraId="0FB6144E" w14:textId="77777777" w:rsidR="00E5622E" w:rsidRPr="00A50188" w:rsidRDefault="00000000" w:rsidP="00E90434">
      <w:pPr>
        <w:pStyle w:val="formula"/>
        <w:tabs>
          <w:tab w:val="clear" w:pos="4150"/>
          <w:tab w:val="clear" w:pos="10104"/>
          <w:tab w:val="left" w:pos="1083"/>
          <w:tab w:val="right" w:pos="10824"/>
        </w:tabs>
        <w:spacing w:line="360" w:lineRule="auto"/>
        <w:rPr>
          <w:rFonts w:asciiTheme="majorBidi" w:hAnsiTheme="majorBidi" w:cstheme="majorBidi"/>
          <w:lang w:bidi="ar-SA"/>
        </w:rPr>
      </w:pPr>
      <m:oMath>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r>
          <m:rPr>
            <m:sty m:val="p"/>
          </m:rPr>
          <w:rPr>
            <w:rFonts w:ascii="Cambria Math" w:hAnsi="Cambria Math" w:cstheme="majorBidi"/>
            <w:lang w:bidi="ar-SA"/>
          </w:rPr>
          <m:t>=</m:t>
        </m:r>
        <m:f>
          <m:fPr>
            <m:ctrlPr>
              <w:rPr>
                <w:rFonts w:ascii="Cambria Math" w:hAnsi="Cambria Math" w:cstheme="majorBidi"/>
                <w:lang w:bidi="ar-SA"/>
              </w:rPr>
            </m:ctrlPr>
          </m:fPr>
          <m:num>
            <m:r>
              <w:rPr>
                <w:rFonts w:ascii="Cambria Math" w:hAnsi="Cambria Math" w:cstheme="majorBidi"/>
                <w:lang w:bidi="ar-SA"/>
              </w:rPr>
              <m:t>r</m:t>
            </m:r>
          </m:num>
          <m:den>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m</m:t>
                </m:r>
              </m:sub>
            </m:sSub>
          </m:den>
        </m:f>
        <m:r>
          <m:rPr>
            <m:sty m:val="p"/>
          </m:rPr>
          <w:rPr>
            <w:rFonts w:ascii="Cambria Math" w:hAnsi="Cambria Math" w:cstheme="majorBidi"/>
            <w:lang w:bidi="ar-SA"/>
          </w:rPr>
          <m:t>(</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f</m:t>
                </m:r>
              </m:sub>
            </m:sSub>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m</m:t>
                </m:r>
              </m:sub>
            </m:sSub>
          </m:num>
          <m:den>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f</m:t>
                </m:r>
              </m:sub>
            </m:sSub>
          </m:den>
        </m:f>
        <m:r>
          <m:rPr>
            <m:sty m:val="p"/>
          </m:rPr>
          <w:rPr>
            <w:rFonts w:ascii="Cambria Math" w:hAnsi="Cambria Math" w:cstheme="majorBidi"/>
            <w:lang w:bidi="ar-SA"/>
          </w:rPr>
          <m:t>+</m:t>
        </m:r>
        <m:f>
          <m:fPr>
            <m:ctrlPr>
              <w:rPr>
                <w:rFonts w:ascii="Cambria Math" w:hAnsi="Cambria Math" w:cstheme="majorBidi"/>
                <w:lang w:bidi="ar-SA"/>
              </w:rPr>
            </m:ctrlPr>
          </m:fPr>
          <m:num>
            <m:r>
              <m:rPr>
                <m:sty m:val="p"/>
              </m:rPr>
              <w:rPr>
                <w:rFonts w:ascii="Cambria Math" w:hAnsi="Cambria Math" w:cstheme="majorBidi"/>
                <w:lang w:bidi="ar-SA"/>
              </w:rPr>
              <m:t>3</m:t>
            </m:r>
            <m:d>
              <m:dPr>
                <m:ctrlPr>
                  <w:rPr>
                    <w:rFonts w:ascii="Cambria Math" w:hAnsi="Cambria Math" w:cstheme="majorBidi"/>
                    <w:lang w:bidi="ar-SA"/>
                  </w:rPr>
                </m:ctrlPr>
              </m:dPr>
              <m:e>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m</m:t>
                    </m:r>
                  </m:sub>
                </m:sSub>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eff</m:t>
                    </m:r>
                  </m:sub>
                </m:sSub>
              </m:e>
            </m:d>
          </m:num>
          <m:den>
            <m:r>
              <m:rPr>
                <m:sty m:val="p"/>
              </m:rPr>
              <w:rPr>
                <w:rFonts w:ascii="Cambria Math" w:hAnsi="Cambria Math" w:cstheme="majorBidi"/>
                <w:lang w:bidi="ar-SA"/>
              </w:rPr>
              <m:t>2</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m</m:t>
                </m:r>
              </m:sub>
            </m:sSub>
            <m:d>
              <m:dPr>
                <m:ctrlPr>
                  <w:rPr>
                    <w:rFonts w:ascii="Cambria Math" w:hAnsi="Cambria Math" w:cstheme="majorBidi"/>
                    <w:lang w:bidi="ar-SA"/>
                  </w:rPr>
                </m:ctrlPr>
              </m:dPr>
              <m:e>
                <m:sSub>
                  <m:sSubPr>
                    <m:ctrlPr>
                      <w:rPr>
                        <w:rFonts w:ascii="Cambria Math" w:hAnsi="Cambria Math" w:cstheme="majorBidi"/>
                        <w:lang w:bidi="ar-SA"/>
                      </w:rPr>
                    </m:ctrlPr>
                  </m:sSubPr>
                  <m:e>
                    <m:r>
                      <w:rPr>
                        <w:rFonts w:ascii="Cambria Math" w:hAnsi="Cambria Math" w:cstheme="majorBidi"/>
                        <w:lang w:bidi="ar-SA"/>
                      </w:rPr>
                      <m:t>V</m:t>
                    </m:r>
                  </m:e>
                  <m:sub>
                    <m:r>
                      <w:rPr>
                        <w:rFonts w:ascii="Cambria Math" w:hAnsi="Cambria Math" w:cstheme="majorBidi"/>
                        <w:lang w:bidi="ar-SA"/>
                      </w:rPr>
                      <m:t>f</m:t>
                    </m:r>
                  </m:sub>
                </m:sSub>
                <m:r>
                  <m:rPr>
                    <m:sty m:val="p"/>
                  </m:rPr>
                  <w:rPr>
                    <w:rFonts w:ascii="Cambria Math" w:hAnsi="Cambria Math" w:cstheme="majorBidi"/>
                    <w:lang w:bidi="ar-SA"/>
                  </w:rPr>
                  <m:t>-1</m:t>
                </m:r>
              </m:e>
            </m:d>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eff</m:t>
                </m:r>
              </m:sub>
            </m:sSub>
            <m:d>
              <m:dPr>
                <m:ctrlPr>
                  <w:rPr>
                    <w:rFonts w:ascii="Cambria Math" w:hAnsi="Cambria Math" w:cstheme="majorBidi"/>
                    <w:lang w:bidi="ar-SA"/>
                  </w:rPr>
                </m:ctrlPr>
              </m:dPr>
              <m:e>
                <m:r>
                  <m:rPr>
                    <m:sty m:val="p"/>
                  </m:rPr>
                  <w:rPr>
                    <w:rFonts w:ascii="Cambria Math" w:hAnsi="Cambria Math" w:cstheme="majorBidi"/>
                    <w:lang w:bidi="ar-SA"/>
                  </w:rPr>
                  <m:t>2+</m:t>
                </m:r>
                <m:sSub>
                  <m:sSubPr>
                    <m:ctrlPr>
                      <w:rPr>
                        <w:rFonts w:ascii="Cambria Math" w:hAnsi="Cambria Math" w:cstheme="majorBidi"/>
                        <w:lang w:bidi="ar-SA"/>
                      </w:rPr>
                    </m:ctrlPr>
                  </m:sSubPr>
                  <m:e>
                    <m:r>
                      <w:rPr>
                        <w:rFonts w:ascii="Cambria Math" w:hAnsi="Cambria Math" w:cstheme="majorBidi"/>
                        <w:lang w:bidi="ar-SA"/>
                      </w:rPr>
                      <m:t>V</m:t>
                    </m:r>
                  </m:e>
                  <m:sub>
                    <m:r>
                      <w:rPr>
                        <w:rFonts w:ascii="Cambria Math" w:hAnsi="Cambria Math" w:cstheme="majorBidi"/>
                        <w:lang w:bidi="ar-SA"/>
                      </w:rPr>
                      <m:t>f</m:t>
                    </m:r>
                  </m:sub>
                </m:sSub>
              </m:e>
            </m:d>
          </m:den>
        </m:f>
        <m:r>
          <m:rPr>
            <m:sty m:val="p"/>
          </m:rPr>
          <w:rPr>
            <w:rFonts w:ascii="Cambria Math" w:hAnsi="Cambria Math" w:cstheme="majorBidi"/>
            <w:lang w:bidi="ar-SA"/>
          </w:rPr>
          <m:t>)</m:t>
        </m:r>
      </m:oMath>
      <w:r w:rsidR="00E5622E" w:rsidRPr="00A50188">
        <w:rPr>
          <w:rFonts w:asciiTheme="majorBidi" w:hAnsiTheme="majorBidi" w:cstheme="majorBidi"/>
          <w:lang w:bidi="ar-SA"/>
        </w:rPr>
        <w:t xml:space="preserve"> </w:t>
      </w:r>
      <w:r w:rsidR="00E90434" w:rsidRPr="00A50188">
        <w:rPr>
          <w:rFonts w:asciiTheme="majorBidi" w:hAnsiTheme="majorBidi" w:cstheme="majorBidi"/>
          <w:lang w:bidi="ar-SA"/>
        </w:rPr>
        <w:tab/>
        <w:t>(S1)</w:t>
      </w:r>
    </w:p>
    <w:p w14:paraId="0FB6144F" w14:textId="77777777" w:rsidR="000B51D9" w:rsidRPr="00A50188" w:rsidRDefault="00E5622E" w:rsidP="0001372C">
      <w:pPr>
        <w:spacing w:after="0" w:line="360" w:lineRule="auto"/>
        <w:rPr>
          <w:rFonts w:asciiTheme="majorBidi" w:eastAsia="宋体" w:hAnsiTheme="majorBidi" w:cstheme="majorBidi"/>
          <w:iCs/>
          <w:sz w:val="24"/>
        </w:rPr>
      </w:pPr>
      <w:r w:rsidRPr="00A50188">
        <w:rPr>
          <w:rFonts w:asciiTheme="majorBidi" w:eastAsia="宋体" w:hAnsiTheme="majorBidi" w:cstheme="majorBidi"/>
          <w:iCs/>
          <w:sz w:val="24"/>
        </w:rPr>
        <w:t xml:space="preserve">The interfacial thermal resistance </w:t>
      </w:r>
      <w:r w:rsidRPr="00A50188">
        <w:rPr>
          <w:rFonts w:asciiTheme="majorBidi" w:eastAsia="宋体" w:hAnsiTheme="majorBidi" w:cstheme="majorBidi"/>
          <w:i/>
          <w:sz w:val="24"/>
        </w:rPr>
        <w:t>R</w:t>
      </w:r>
      <w:r w:rsidRPr="00A50188">
        <w:rPr>
          <w:rFonts w:asciiTheme="majorBidi" w:eastAsia="宋体" w:hAnsiTheme="majorBidi" w:cstheme="majorBidi"/>
          <w:i/>
          <w:sz w:val="24"/>
          <w:vertAlign w:val="subscript"/>
        </w:rPr>
        <w:t>I</w:t>
      </w:r>
      <w:r w:rsidRPr="00A50188">
        <w:rPr>
          <w:rFonts w:asciiTheme="majorBidi" w:eastAsia="宋体" w:hAnsiTheme="majorBidi" w:cstheme="majorBidi"/>
          <w:iCs/>
          <w:sz w:val="24"/>
        </w:rPr>
        <w:t xml:space="preserve"> in the heat transfer path is expressed as:</w:t>
      </w:r>
    </w:p>
    <w:p w14:paraId="0FB61450" w14:textId="77777777" w:rsidR="00E5622E" w:rsidRPr="00A50188" w:rsidRDefault="00000000" w:rsidP="00E90434">
      <w:pPr>
        <w:pStyle w:val="formula"/>
        <w:tabs>
          <w:tab w:val="clear" w:pos="4150"/>
          <w:tab w:val="clear" w:pos="10104"/>
          <w:tab w:val="left" w:pos="1083"/>
          <w:tab w:val="right" w:pos="10824"/>
        </w:tabs>
        <w:spacing w:line="360" w:lineRule="auto"/>
        <w:rPr>
          <w:rFonts w:asciiTheme="majorBidi" w:hAnsiTheme="majorBidi" w:cstheme="majorBidi"/>
          <w:lang w:bidi="ar-SA"/>
        </w:rPr>
      </w:pPr>
      <m:oMath>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r>
          <m:rPr>
            <m:sty m:val="p"/>
          </m:rPr>
          <w:rPr>
            <w:rFonts w:ascii="Cambria Math" w:hAnsi="Cambria Math" w:cstheme="majorBidi"/>
            <w:lang w:bidi="ar-SA"/>
          </w:rPr>
          <m:t>=</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num>
          <m:den>
            <m:r>
              <w:rPr>
                <w:rFonts w:ascii="Cambria Math" w:hAnsi="Cambria Math" w:cstheme="majorBidi"/>
                <w:lang w:bidi="ar-SA"/>
              </w:rPr>
              <m:t>A</m:t>
            </m:r>
          </m:den>
        </m:f>
      </m:oMath>
      <w:r w:rsidR="00E90434" w:rsidRPr="00A50188">
        <w:rPr>
          <w:rFonts w:asciiTheme="majorBidi" w:hAnsiTheme="majorBidi" w:cstheme="majorBidi"/>
          <w:lang w:bidi="ar-SA"/>
        </w:rPr>
        <w:tab/>
      </w:r>
      <w:r w:rsidR="00E90434" w:rsidRPr="00A50188">
        <w:rPr>
          <w:rFonts w:asciiTheme="majorBidi" w:hAnsiTheme="majorBidi" w:cstheme="majorBidi"/>
          <w:lang w:bidi="ar-SA"/>
        </w:rPr>
        <w:tab/>
        <w:t>(S2)</w:t>
      </w:r>
    </w:p>
    <w:p w14:paraId="0FB61451" w14:textId="77777777" w:rsidR="00E5622E" w:rsidRPr="00A50188" w:rsidRDefault="00E5622E" w:rsidP="0001372C">
      <w:pPr>
        <w:spacing w:after="0" w:line="360" w:lineRule="auto"/>
        <w:rPr>
          <w:rFonts w:asciiTheme="majorBidi" w:eastAsia="宋体" w:hAnsiTheme="majorBidi" w:cstheme="majorBidi"/>
          <w:iCs/>
          <w:sz w:val="24"/>
        </w:rPr>
      </w:pPr>
      <w:r w:rsidRPr="00A50188">
        <w:rPr>
          <w:rFonts w:asciiTheme="majorBidi" w:eastAsia="宋体" w:hAnsiTheme="majorBidi" w:cstheme="majorBidi"/>
          <w:iCs/>
          <w:sz w:val="24"/>
        </w:rPr>
        <w:t>For configuration (a) and (b):</w:t>
      </w:r>
    </w:p>
    <w:p w14:paraId="0FB61452" w14:textId="77777777" w:rsidR="00E5622E" w:rsidRPr="00A50188" w:rsidRDefault="00000000" w:rsidP="00E90434">
      <w:pPr>
        <w:pStyle w:val="formula"/>
        <w:tabs>
          <w:tab w:val="clear" w:pos="4150"/>
          <w:tab w:val="clear" w:pos="10104"/>
          <w:tab w:val="left" w:pos="1083"/>
          <w:tab w:val="right" w:pos="10824"/>
        </w:tabs>
        <w:spacing w:line="360" w:lineRule="auto"/>
        <w:rPr>
          <w:rFonts w:asciiTheme="majorBidi" w:hAnsiTheme="majorBidi" w:cstheme="majorBidi"/>
          <w:lang w:bidi="ar-SA"/>
        </w:rPr>
      </w:pPr>
      <m:oMath>
        <m:sSub>
          <m:sSubPr>
            <m:ctrlPr>
              <w:rPr>
                <w:rFonts w:ascii="Cambria Math" w:hAnsi="Cambria Math" w:cstheme="majorBidi"/>
                <w:lang w:bidi="ar-SA"/>
              </w:rPr>
            </m:ctrlPr>
          </m:sSubPr>
          <m:e>
            <m:r>
              <w:rPr>
                <w:rFonts w:ascii="Cambria Math" w:hAnsi="Cambria Math" w:cstheme="majorBidi"/>
                <w:lang w:bidi="ar-SA"/>
              </w:rPr>
              <m:t>RI</m:t>
            </m:r>
          </m:e>
          <m:sub>
            <m:r>
              <w:rPr>
                <w:rFonts w:ascii="Cambria Math" w:hAnsi="Cambria Math" w:cstheme="majorBidi"/>
                <w:lang w:bidi="ar-SA"/>
              </w:rPr>
              <m:t>a</m:t>
            </m:r>
          </m:sub>
        </m:sSub>
        <m:r>
          <m:rPr>
            <m:sty m:val="p"/>
          </m:rPr>
          <w:rPr>
            <w:rFonts w:ascii="Cambria Math" w:hAnsi="Cambria Math" w:cstheme="majorBidi"/>
            <w:lang w:bidi="ar-SA"/>
          </w:rPr>
          <m:t>=2*</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num>
          <m:den>
            <m:r>
              <m:rPr>
                <m:sty m:val="p"/>
              </m:rPr>
              <w:rPr>
                <w:rFonts w:ascii="Cambria Math" w:hAnsi="Cambria Math" w:cstheme="majorBidi"/>
                <w:lang w:bidi="ar-SA"/>
              </w:rPr>
              <m:t>2</m:t>
            </m:r>
            <m:r>
              <w:rPr>
                <w:rFonts w:ascii="Cambria Math" w:hAnsi="Cambria Math" w:cstheme="majorBidi"/>
                <w:lang w:bidi="ar-SA"/>
              </w:rPr>
              <m:t>π</m:t>
            </m:r>
            <m:sSup>
              <m:sSupPr>
                <m:ctrlPr>
                  <w:rPr>
                    <w:rFonts w:ascii="Cambria Math" w:hAnsi="Cambria Math" w:cstheme="majorBidi"/>
                    <w:lang w:bidi="ar-SA"/>
                  </w:rPr>
                </m:ctrlPr>
              </m:sSupPr>
              <m:e>
                <m:r>
                  <w:rPr>
                    <w:rFonts w:ascii="Cambria Math" w:hAnsi="Cambria Math" w:cstheme="majorBidi"/>
                    <w:lang w:bidi="ar-SA"/>
                  </w:rPr>
                  <m:t>r</m:t>
                </m:r>
              </m:e>
              <m:sup>
                <m:r>
                  <m:rPr>
                    <m:sty m:val="p"/>
                  </m:rPr>
                  <w:rPr>
                    <w:rFonts w:ascii="Cambria Math" w:hAnsi="Cambria Math" w:cstheme="majorBidi"/>
                    <w:lang w:bidi="ar-SA"/>
                  </w:rPr>
                  <m:t>2</m:t>
                </m:r>
              </m:sup>
            </m:sSup>
          </m:den>
        </m:f>
        <m:r>
          <m:rPr>
            <m:sty m:val="p"/>
          </m:rPr>
          <w:rPr>
            <w:rFonts w:ascii="Cambria Math" w:hAnsi="Cambria Math" w:cstheme="majorBidi"/>
            <w:lang w:bidi="ar-SA"/>
          </w:rPr>
          <m:t>=</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num>
          <m:den>
            <m:r>
              <w:rPr>
                <w:rFonts w:ascii="Cambria Math" w:hAnsi="Cambria Math" w:cstheme="majorBidi"/>
                <w:lang w:bidi="ar-SA"/>
              </w:rPr>
              <m:t>π</m:t>
            </m:r>
            <m:sSup>
              <m:sSupPr>
                <m:ctrlPr>
                  <w:rPr>
                    <w:rFonts w:ascii="Cambria Math" w:hAnsi="Cambria Math" w:cstheme="majorBidi"/>
                    <w:lang w:bidi="ar-SA"/>
                  </w:rPr>
                </m:ctrlPr>
              </m:sSupPr>
              <m:e>
                <m:r>
                  <w:rPr>
                    <w:rFonts w:ascii="Cambria Math" w:hAnsi="Cambria Math" w:cstheme="majorBidi"/>
                    <w:lang w:bidi="ar-SA"/>
                  </w:rPr>
                  <m:t>r</m:t>
                </m:r>
              </m:e>
              <m:sup>
                <m:r>
                  <m:rPr>
                    <m:sty m:val="p"/>
                  </m:rPr>
                  <w:rPr>
                    <w:rFonts w:ascii="Cambria Math" w:hAnsi="Cambria Math" w:cstheme="majorBidi"/>
                    <w:lang w:bidi="ar-SA"/>
                  </w:rPr>
                  <m:t>2</m:t>
                </m:r>
              </m:sup>
            </m:sSup>
          </m:den>
        </m:f>
      </m:oMath>
      <w:r w:rsidR="00E5622E" w:rsidRPr="00A50188">
        <w:rPr>
          <w:rFonts w:asciiTheme="majorBidi" w:hAnsiTheme="majorBidi" w:cstheme="majorBidi"/>
          <w:lang w:bidi="ar-SA"/>
        </w:rPr>
        <w:t xml:space="preserve"> </w:t>
      </w:r>
      <w:r w:rsidR="00E90434" w:rsidRPr="00A50188">
        <w:rPr>
          <w:rFonts w:asciiTheme="majorBidi" w:hAnsiTheme="majorBidi" w:cstheme="majorBidi"/>
          <w:lang w:bidi="ar-SA"/>
        </w:rPr>
        <w:tab/>
        <w:t>(S3)</w:t>
      </w:r>
    </w:p>
    <w:p w14:paraId="0FB61453" w14:textId="77777777" w:rsidR="00E5622E" w:rsidRPr="00A50188" w:rsidRDefault="00000000" w:rsidP="00E90434">
      <w:pPr>
        <w:pStyle w:val="formula"/>
        <w:tabs>
          <w:tab w:val="clear" w:pos="4150"/>
          <w:tab w:val="clear" w:pos="10104"/>
          <w:tab w:val="left" w:pos="1083"/>
          <w:tab w:val="right" w:pos="10824"/>
        </w:tabs>
        <w:spacing w:line="360" w:lineRule="auto"/>
        <w:rPr>
          <w:rFonts w:asciiTheme="majorBidi" w:hAnsiTheme="majorBidi" w:cstheme="majorBidi"/>
          <w:lang w:bidi="ar-SA"/>
        </w:rPr>
      </w:pPr>
      <m:oMath>
        <m:sSub>
          <m:sSubPr>
            <m:ctrlPr>
              <w:rPr>
                <w:rFonts w:ascii="Cambria Math" w:hAnsi="Cambria Math" w:cstheme="majorBidi"/>
                <w:lang w:bidi="ar-SA"/>
              </w:rPr>
            </m:ctrlPr>
          </m:sSubPr>
          <m:e>
            <m:r>
              <w:rPr>
                <w:rFonts w:ascii="Cambria Math" w:hAnsi="Cambria Math" w:cstheme="majorBidi"/>
                <w:lang w:bidi="ar-SA"/>
              </w:rPr>
              <m:t>RI</m:t>
            </m:r>
          </m:e>
          <m:sub>
            <m:r>
              <w:rPr>
                <w:rFonts w:ascii="Cambria Math" w:hAnsi="Cambria Math" w:cstheme="majorBidi"/>
                <w:lang w:bidi="ar-SA"/>
              </w:rPr>
              <m:t>b</m:t>
            </m:r>
          </m:sub>
        </m:sSub>
        <m:r>
          <m:rPr>
            <m:sty m:val="p"/>
          </m:rPr>
          <w:rPr>
            <w:rFonts w:ascii="Cambria Math" w:hAnsi="Cambria Math" w:cstheme="majorBidi"/>
            <w:lang w:bidi="ar-SA"/>
          </w:rPr>
          <m:t>=</m:t>
        </m:r>
        <m:f>
          <m:fPr>
            <m:ctrlPr>
              <w:rPr>
                <w:rFonts w:ascii="Cambria Math" w:hAnsi="Cambria Math" w:cstheme="majorBidi"/>
                <w:lang w:bidi="ar-SA"/>
              </w:rPr>
            </m:ctrlPr>
          </m:fPr>
          <m:num>
            <m:r>
              <m:rPr>
                <m:sty m:val="p"/>
              </m:rPr>
              <w:rPr>
                <w:rFonts w:ascii="Cambria Math" w:hAnsi="Cambria Math" w:cstheme="majorBidi"/>
                <w:lang w:bidi="ar-SA"/>
              </w:rPr>
              <m:t>1</m:t>
            </m:r>
          </m:num>
          <m:den>
            <m:f>
              <m:fPr>
                <m:ctrlPr>
                  <w:rPr>
                    <w:rFonts w:ascii="Cambria Math" w:hAnsi="Cambria Math" w:cstheme="majorBidi"/>
                    <w:lang w:bidi="ar-SA"/>
                  </w:rPr>
                </m:ctrlPr>
              </m:fPr>
              <m:num>
                <m:r>
                  <m:rPr>
                    <m:sty m:val="p"/>
                  </m:rPr>
                  <w:rPr>
                    <w:rFonts w:ascii="Cambria Math" w:hAnsi="Cambria Math" w:cstheme="majorBidi"/>
                    <w:lang w:bidi="ar-SA"/>
                  </w:rPr>
                  <m:t>4</m:t>
                </m:r>
              </m:num>
              <m:den>
                <m:r>
                  <m:rPr>
                    <m:sty m:val="p"/>
                  </m:rPr>
                  <w:rPr>
                    <w:rFonts w:ascii="Cambria Math" w:hAnsi="Cambria Math" w:cstheme="majorBidi"/>
                    <w:lang w:bidi="ar-SA"/>
                  </w:rPr>
                  <m:t>2*</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num>
                  <m:den>
                    <m:f>
                      <m:fPr>
                        <m:ctrlPr>
                          <w:rPr>
                            <w:rFonts w:ascii="Cambria Math" w:hAnsi="Cambria Math" w:cstheme="majorBidi"/>
                            <w:lang w:bidi="ar-SA"/>
                          </w:rPr>
                        </m:ctrlPr>
                      </m:fPr>
                      <m:num>
                        <m:r>
                          <w:rPr>
                            <w:rFonts w:ascii="Cambria Math" w:hAnsi="Cambria Math" w:cstheme="majorBidi"/>
                            <w:lang w:bidi="ar-SA"/>
                          </w:rPr>
                          <m:t>π</m:t>
                        </m:r>
                        <m:sSup>
                          <m:sSupPr>
                            <m:ctrlPr>
                              <w:rPr>
                                <w:rFonts w:ascii="Cambria Math" w:hAnsi="Cambria Math" w:cstheme="majorBidi"/>
                                <w:lang w:bidi="ar-SA"/>
                              </w:rPr>
                            </m:ctrlPr>
                          </m:sSupPr>
                          <m:e>
                            <m:r>
                              <w:rPr>
                                <w:rFonts w:ascii="Cambria Math" w:hAnsi="Cambria Math" w:cstheme="majorBidi"/>
                                <w:lang w:bidi="ar-SA"/>
                              </w:rPr>
                              <m:t>r</m:t>
                            </m:r>
                          </m:e>
                          <m:sup>
                            <m:r>
                              <m:rPr>
                                <m:sty m:val="p"/>
                              </m:rPr>
                              <w:rPr>
                                <w:rFonts w:ascii="Cambria Math" w:hAnsi="Cambria Math" w:cstheme="majorBidi"/>
                                <w:lang w:bidi="ar-SA"/>
                              </w:rPr>
                              <m:t>2</m:t>
                            </m:r>
                          </m:sup>
                        </m:sSup>
                      </m:num>
                      <m:den>
                        <m:r>
                          <m:rPr>
                            <m:sty m:val="p"/>
                          </m:rPr>
                          <w:rPr>
                            <w:rFonts w:ascii="Cambria Math" w:hAnsi="Cambria Math" w:cstheme="majorBidi"/>
                            <w:lang w:bidi="ar-SA"/>
                          </w:rPr>
                          <m:t>2</m:t>
                        </m:r>
                      </m:den>
                    </m:f>
                  </m:den>
                </m:f>
              </m:den>
            </m:f>
          </m:den>
        </m:f>
        <m:r>
          <m:rPr>
            <m:sty m:val="p"/>
          </m:rPr>
          <w:rPr>
            <w:rFonts w:ascii="Cambria Math" w:hAnsi="Cambria Math" w:cstheme="majorBidi"/>
            <w:lang w:bidi="ar-SA"/>
          </w:rPr>
          <m:t>=</m:t>
        </m:r>
        <m:f>
          <m:fPr>
            <m:ctrlPr>
              <w:rPr>
                <w:rFonts w:ascii="Cambria Math" w:hAnsi="Cambria Math" w:cstheme="majorBidi"/>
                <w:lang w:bidi="ar-SA"/>
              </w:rPr>
            </m:ctrlPr>
          </m:fPr>
          <m:num>
            <m:sSub>
              <m:sSubPr>
                <m:ctrlPr>
                  <w:rPr>
                    <w:rFonts w:ascii="Cambria Math" w:hAnsi="Cambria Math" w:cstheme="majorBidi"/>
                    <w:lang w:bidi="ar-SA"/>
                  </w:rPr>
                </m:ctrlPr>
              </m:sSubPr>
              <m:e>
                <m:r>
                  <w:rPr>
                    <w:rFonts w:ascii="Cambria Math" w:hAnsi="Cambria Math" w:cstheme="majorBidi"/>
                    <w:lang w:bidi="ar-SA"/>
                  </w:rPr>
                  <m:t>R</m:t>
                </m:r>
              </m:e>
              <m:sub>
                <m:r>
                  <w:rPr>
                    <w:rFonts w:ascii="Cambria Math" w:hAnsi="Cambria Math" w:cstheme="majorBidi"/>
                    <w:lang w:bidi="ar-SA"/>
                  </w:rPr>
                  <m:t>i</m:t>
                </m:r>
              </m:sub>
            </m:sSub>
          </m:num>
          <m:den>
            <m:r>
              <w:rPr>
                <w:rFonts w:ascii="Cambria Math" w:hAnsi="Cambria Math" w:cstheme="majorBidi"/>
                <w:lang w:bidi="ar-SA"/>
              </w:rPr>
              <m:t>π</m:t>
            </m:r>
            <m:sSup>
              <m:sSupPr>
                <m:ctrlPr>
                  <w:rPr>
                    <w:rFonts w:ascii="Cambria Math" w:hAnsi="Cambria Math" w:cstheme="majorBidi"/>
                    <w:lang w:bidi="ar-SA"/>
                  </w:rPr>
                </m:ctrlPr>
              </m:sSupPr>
              <m:e>
                <m:r>
                  <w:rPr>
                    <w:rFonts w:ascii="Cambria Math" w:hAnsi="Cambria Math" w:cstheme="majorBidi"/>
                    <w:lang w:bidi="ar-SA"/>
                  </w:rPr>
                  <m:t>r</m:t>
                </m:r>
              </m:e>
              <m:sup>
                <m:r>
                  <m:rPr>
                    <m:sty m:val="p"/>
                  </m:rPr>
                  <w:rPr>
                    <w:rFonts w:ascii="Cambria Math" w:hAnsi="Cambria Math" w:cstheme="majorBidi"/>
                    <w:lang w:bidi="ar-SA"/>
                  </w:rPr>
                  <m:t>2</m:t>
                </m:r>
              </m:sup>
            </m:sSup>
          </m:den>
        </m:f>
      </m:oMath>
      <w:r w:rsidR="00E5622E" w:rsidRPr="00A50188">
        <w:rPr>
          <w:rFonts w:asciiTheme="majorBidi" w:hAnsiTheme="majorBidi" w:cstheme="majorBidi"/>
          <w:lang w:bidi="ar-SA"/>
        </w:rPr>
        <w:t xml:space="preserve"> </w:t>
      </w:r>
      <w:r w:rsidR="00E90434" w:rsidRPr="00A50188">
        <w:rPr>
          <w:rFonts w:asciiTheme="majorBidi" w:hAnsiTheme="majorBidi" w:cstheme="majorBidi"/>
          <w:lang w:bidi="ar-SA"/>
        </w:rPr>
        <w:tab/>
        <w:t>(S4)</w:t>
      </w:r>
    </w:p>
    <w:p w14:paraId="0FB61454" w14:textId="77777777" w:rsidR="00E5622E" w:rsidRPr="00A50188" w:rsidRDefault="00E5622E" w:rsidP="00276BC9">
      <w:pPr>
        <w:spacing w:after="0" w:line="360" w:lineRule="auto"/>
        <w:jc w:val="both"/>
        <w:rPr>
          <w:rFonts w:asciiTheme="majorBidi" w:eastAsia="宋体" w:hAnsiTheme="majorBidi" w:cstheme="majorBidi"/>
          <w:sz w:val="24"/>
        </w:rPr>
      </w:pPr>
      <w:r w:rsidRPr="00A50188">
        <w:rPr>
          <w:rFonts w:asciiTheme="majorBidi" w:eastAsia="宋体" w:hAnsiTheme="majorBidi" w:cstheme="majorBidi"/>
          <w:sz w:val="24"/>
        </w:rPr>
        <w:t>This equivalence validates the interfacial resistance calculation methodology regardless of filler segmentation.</w:t>
      </w:r>
    </w:p>
    <w:p w14:paraId="0FB61455" w14:textId="77777777" w:rsidR="00591065" w:rsidRPr="00A50188" w:rsidRDefault="00591065" w:rsidP="00276BC9">
      <w:pPr>
        <w:spacing w:after="0" w:line="360" w:lineRule="auto"/>
        <w:jc w:val="both"/>
        <w:rPr>
          <w:rFonts w:asciiTheme="majorBidi" w:eastAsia="宋体" w:hAnsiTheme="majorBidi" w:cstheme="majorBidi"/>
          <w:sz w:val="24"/>
        </w:rPr>
      </w:pPr>
    </w:p>
    <w:p w14:paraId="0FB61456" w14:textId="77777777" w:rsidR="00E5622E" w:rsidRPr="00A50188" w:rsidRDefault="00E5622E" w:rsidP="00276BC9">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57" w14:textId="77777777" w:rsidR="00E5622E" w:rsidRPr="00A50188" w:rsidRDefault="00501AA2"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4" wp14:editId="0FB619B5">
            <wp:extent cx="3600000" cy="2738231"/>
            <wp:effectExtent l="0" t="0" r="635" b="5080"/>
            <wp:docPr id="5656304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30430" name="图片 565630430"/>
                    <pic:cNvPicPr/>
                  </pic:nvPicPr>
                  <pic:blipFill>
                    <a:blip r:embed="rId15"/>
                    <a:stretch>
                      <a:fillRect/>
                    </a:stretch>
                  </pic:blipFill>
                  <pic:spPr>
                    <a:xfrm>
                      <a:off x="0" y="0"/>
                      <a:ext cx="3600000" cy="2738231"/>
                    </a:xfrm>
                    <a:prstGeom prst="rect">
                      <a:avLst/>
                    </a:prstGeom>
                  </pic:spPr>
                </pic:pic>
              </a:graphicData>
            </a:graphic>
          </wp:inline>
        </w:drawing>
      </w:r>
    </w:p>
    <w:p w14:paraId="0FB61458" w14:textId="147CD486" w:rsidR="00E5622E" w:rsidRPr="00A50188" w:rsidRDefault="00CE48C1" w:rsidP="00276BC9">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8.</w:t>
      </w:r>
      <w:r w:rsidR="00E5622E" w:rsidRPr="00A50188">
        <w:rPr>
          <w:rFonts w:asciiTheme="majorBidi" w:eastAsia="宋体" w:hAnsiTheme="majorBidi" w:cstheme="majorBidi"/>
          <w:sz w:val="24"/>
        </w:rPr>
        <w:t xml:space="preserve"> SEM image of the Al₂O₃</w:t>
      </w:r>
      <w:r w:rsidR="002206AA" w:rsidRPr="00A50188">
        <w:rPr>
          <w:rFonts w:asciiTheme="majorBidi" w:eastAsia="宋体" w:hAnsiTheme="majorBidi" w:cstheme="majorBidi"/>
          <w:sz w:val="24"/>
        </w:rPr>
        <w:t>-</w:t>
      </w:r>
      <w:r w:rsidR="00E5622E" w:rsidRPr="00A50188">
        <w:rPr>
          <w:rFonts w:asciiTheme="majorBidi" w:eastAsia="宋体" w:hAnsiTheme="majorBidi" w:cstheme="majorBidi"/>
          <w:sz w:val="24"/>
        </w:rPr>
        <w:t>PTFE system</w:t>
      </w:r>
      <w:r w:rsidR="00E5622E" w:rsidRPr="00A50188">
        <w:rPr>
          <w:rFonts w:asciiTheme="majorBidi" w:hAnsiTheme="majorBidi" w:cstheme="majorBidi"/>
          <w:sz w:val="24"/>
        </w:rPr>
        <w:t xml:space="preserve"> </w:t>
      </w:r>
      <w:r w:rsidR="00E5622E" w:rsidRPr="00A50188">
        <w:rPr>
          <w:rFonts w:asciiTheme="majorBidi" w:eastAsia="宋体" w:hAnsiTheme="majorBidi" w:cstheme="majorBidi"/>
          <w:sz w:val="24"/>
        </w:rPr>
        <w:t>confirming random filler distribution.</w:t>
      </w:r>
    </w:p>
    <w:p w14:paraId="0FB61459" w14:textId="77777777" w:rsidR="00E5622E" w:rsidRPr="00A50188" w:rsidRDefault="00E5622E" w:rsidP="00276BC9">
      <w:pPr>
        <w:spacing w:after="0" w:line="360" w:lineRule="auto"/>
        <w:jc w:val="both"/>
        <w:rPr>
          <w:rFonts w:asciiTheme="majorBidi" w:eastAsia="宋体" w:hAnsiTheme="majorBidi" w:cstheme="majorBidi"/>
          <w:sz w:val="24"/>
        </w:rPr>
      </w:pPr>
    </w:p>
    <w:p w14:paraId="0FB6145A" w14:textId="77777777" w:rsidR="00591065" w:rsidRPr="00A50188" w:rsidRDefault="00591065" w:rsidP="00276BC9">
      <w:pPr>
        <w:spacing w:after="0" w:line="360" w:lineRule="auto"/>
        <w:jc w:val="both"/>
        <w:rPr>
          <w:rFonts w:asciiTheme="majorBidi" w:eastAsia="宋体" w:hAnsiTheme="majorBidi" w:cstheme="majorBidi"/>
          <w:sz w:val="24"/>
        </w:rPr>
        <w:sectPr w:rsidR="00591065" w:rsidRPr="00A50188" w:rsidSect="0001372C">
          <w:pgSz w:w="11906" w:h="16838"/>
          <w:pgMar w:top="1440" w:right="1080" w:bottom="1440" w:left="1080" w:header="851" w:footer="992" w:gutter="0"/>
          <w:cols w:space="425"/>
          <w:docGrid w:type="lines" w:linePitch="312"/>
        </w:sectPr>
      </w:pPr>
    </w:p>
    <w:p w14:paraId="0FB6145B" w14:textId="77777777" w:rsidR="00E5622E" w:rsidRPr="00A50188" w:rsidRDefault="00501AA2"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6" wp14:editId="0FB619B7">
            <wp:extent cx="6188710" cy="3260090"/>
            <wp:effectExtent l="0" t="0" r="2540" b="0"/>
            <wp:docPr id="918911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1155" name="图片 91891155"/>
                    <pic:cNvPicPr/>
                  </pic:nvPicPr>
                  <pic:blipFill>
                    <a:blip r:embed="rId16"/>
                    <a:stretch>
                      <a:fillRect/>
                    </a:stretch>
                  </pic:blipFill>
                  <pic:spPr>
                    <a:xfrm>
                      <a:off x="0" y="0"/>
                      <a:ext cx="6188710" cy="3260090"/>
                    </a:xfrm>
                    <a:prstGeom prst="rect">
                      <a:avLst/>
                    </a:prstGeom>
                  </pic:spPr>
                </pic:pic>
              </a:graphicData>
            </a:graphic>
          </wp:inline>
        </w:drawing>
      </w:r>
    </w:p>
    <w:p w14:paraId="0FB6145C" w14:textId="77777777" w:rsidR="00C75C9E"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C75C9E" w:rsidRPr="00A50188">
        <w:rPr>
          <w:rFonts w:asciiTheme="majorBidi" w:eastAsia="宋体" w:hAnsiTheme="majorBidi" w:cstheme="majorBidi"/>
          <w:b/>
          <w:bCs/>
          <w:sz w:val="24"/>
        </w:rPr>
        <w:t>9.</w:t>
      </w:r>
      <w:r w:rsidR="00C75C9E" w:rsidRPr="00A50188">
        <w:rPr>
          <w:rFonts w:asciiTheme="majorBidi" w:eastAsia="宋体" w:hAnsiTheme="majorBidi" w:cstheme="majorBidi"/>
          <w:sz w:val="24"/>
        </w:rPr>
        <w:t xml:space="preserve"> </w:t>
      </w:r>
      <w:r w:rsidR="00A93AE3" w:rsidRPr="00A50188">
        <w:rPr>
          <w:rFonts w:asciiTheme="majorBidi" w:eastAsia="宋体" w:hAnsiTheme="majorBidi" w:cstheme="majorBidi"/>
          <w:sz w:val="24"/>
        </w:rPr>
        <w:t>(</w:t>
      </w:r>
      <w:r w:rsidR="00C75C9E" w:rsidRPr="00A50188">
        <w:rPr>
          <w:rFonts w:asciiTheme="majorBidi" w:eastAsia="宋体" w:hAnsiTheme="majorBidi" w:cstheme="majorBidi"/>
          <w:sz w:val="24"/>
        </w:rPr>
        <w:t>a-c</w:t>
      </w:r>
      <w:r w:rsidR="00A93AE3" w:rsidRPr="00A50188">
        <w:rPr>
          <w:rFonts w:asciiTheme="majorBidi" w:eastAsia="宋体" w:hAnsiTheme="majorBidi" w:cstheme="majorBidi"/>
          <w:sz w:val="24"/>
        </w:rPr>
        <w:t>)</w:t>
      </w:r>
      <w:r w:rsidR="00C75C9E" w:rsidRPr="00A50188">
        <w:rPr>
          <w:rFonts w:asciiTheme="majorBidi" w:eastAsia="宋体" w:hAnsiTheme="majorBidi" w:cstheme="majorBidi"/>
          <w:sz w:val="24"/>
        </w:rPr>
        <w:t xml:space="preserve"> Distribution of prediction residuals and relative error from the BCC model across thermal conductivity of composites, varying filler volume fractions and different filler particle sizes.</w:t>
      </w:r>
    </w:p>
    <w:p w14:paraId="0FB6145D" w14:textId="77777777" w:rsidR="000B51D9" w:rsidRPr="00A50188" w:rsidRDefault="000B51D9" w:rsidP="009F2D9F">
      <w:pPr>
        <w:spacing w:after="0" w:line="360" w:lineRule="auto"/>
        <w:jc w:val="both"/>
        <w:rPr>
          <w:rFonts w:asciiTheme="majorBidi" w:eastAsia="宋体" w:hAnsiTheme="majorBidi" w:cstheme="majorBidi"/>
          <w:sz w:val="24"/>
        </w:rPr>
      </w:pPr>
      <w:r w:rsidRPr="00A50188">
        <w:rPr>
          <w:rFonts w:asciiTheme="majorBidi" w:eastAsia="宋体" w:hAnsiTheme="majorBidi" w:cstheme="majorBidi"/>
          <w:b/>
          <w:bCs/>
          <w:sz w:val="24"/>
        </w:rPr>
        <w:t xml:space="preserve">Note: </w:t>
      </w:r>
      <w:r w:rsidRPr="00A50188">
        <w:rPr>
          <w:rFonts w:asciiTheme="majorBidi" w:eastAsia="宋体" w:hAnsiTheme="majorBidi" w:cstheme="majorBidi"/>
          <w:sz w:val="24"/>
        </w:rPr>
        <w:t>The random distribution of residuals indicates the absence of systematic bias in the BCC model across different composite systems.</w:t>
      </w:r>
    </w:p>
    <w:p w14:paraId="0FB6145E" w14:textId="77777777" w:rsidR="00C75C9E" w:rsidRPr="00A50188" w:rsidRDefault="00C75C9E" w:rsidP="00591065">
      <w:pPr>
        <w:spacing w:after="0" w:line="360" w:lineRule="auto"/>
        <w:rPr>
          <w:rFonts w:asciiTheme="majorBidi" w:eastAsia="宋体" w:hAnsiTheme="majorBidi" w:cstheme="majorBidi"/>
          <w:sz w:val="24"/>
        </w:rPr>
      </w:pPr>
    </w:p>
    <w:p w14:paraId="0FB6145F" w14:textId="77777777" w:rsidR="00C75C9E" w:rsidRPr="00A50188" w:rsidRDefault="00C75C9E" w:rsidP="0001372C">
      <w:pPr>
        <w:spacing w:after="0" w:line="360" w:lineRule="auto"/>
        <w:jc w:val="center"/>
        <w:rPr>
          <w:rFonts w:asciiTheme="majorBidi" w:eastAsia="宋体" w:hAnsiTheme="majorBidi" w:cstheme="majorBidi"/>
          <w:sz w:val="24"/>
        </w:rPr>
        <w:sectPr w:rsidR="00C75C9E" w:rsidRPr="00A50188" w:rsidSect="0001372C">
          <w:pgSz w:w="11906" w:h="16838"/>
          <w:pgMar w:top="1440" w:right="1080" w:bottom="1440" w:left="1080" w:header="851" w:footer="992" w:gutter="0"/>
          <w:cols w:space="425"/>
          <w:docGrid w:type="lines" w:linePitch="312"/>
        </w:sectPr>
      </w:pPr>
    </w:p>
    <w:p w14:paraId="0FB61460" w14:textId="77777777" w:rsidR="00C75C9E" w:rsidRPr="00A50188" w:rsidRDefault="00501AA2"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8" wp14:editId="0FB619B9">
            <wp:extent cx="4320000" cy="2472941"/>
            <wp:effectExtent l="0" t="0" r="4445" b="3810"/>
            <wp:docPr id="3240284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28439" name="图片 324028439"/>
                    <pic:cNvPicPr/>
                  </pic:nvPicPr>
                  <pic:blipFill>
                    <a:blip r:embed="rId17"/>
                    <a:stretch>
                      <a:fillRect/>
                    </a:stretch>
                  </pic:blipFill>
                  <pic:spPr>
                    <a:xfrm>
                      <a:off x="0" y="0"/>
                      <a:ext cx="4320000" cy="2472941"/>
                    </a:xfrm>
                    <a:prstGeom prst="rect">
                      <a:avLst/>
                    </a:prstGeom>
                  </pic:spPr>
                </pic:pic>
              </a:graphicData>
            </a:graphic>
          </wp:inline>
        </w:drawing>
      </w:r>
    </w:p>
    <w:p w14:paraId="0FB61461" w14:textId="77777777" w:rsidR="000B51D9"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C75C9E" w:rsidRPr="00A50188">
        <w:rPr>
          <w:rFonts w:asciiTheme="majorBidi" w:eastAsia="宋体" w:hAnsiTheme="majorBidi" w:cstheme="majorBidi"/>
          <w:b/>
          <w:bCs/>
          <w:sz w:val="24"/>
        </w:rPr>
        <w:t>10</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Correlation between experimental thermal conductivity and predictions from Maxwell</w:t>
      </w:r>
      <w:r w:rsidR="00EF082D" w:rsidRPr="00A50188">
        <w:rPr>
          <w:rFonts w:asciiTheme="majorBidi" w:eastAsia="宋体" w:hAnsiTheme="majorBidi" w:cstheme="majorBidi"/>
          <w:sz w:val="24"/>
        </w:rPr>
        <w:t>-Garnet (M-G)</w:t>
      </w:r>
      <w:r w:rsidR="00E5622E" w:rsidRPr="00A50188">
        <w:rPr>
          <w:rFonts w:asciiTheme="majorBidi" w:eastAsia="宋体" w:hAnsiTheme="majorBidi" w:cstheme="majorBidi"/>
          <w:sz w:val="24"/>
        </w:rPr>
        <w:t xml:space="preserve">, Series-Parallel (S-P), and Simple </w:t>
      </w:r>
      <w:r w:rsidR="000B51D9" w:rsidRPr="00A50188">
        <w:rPr>
          <w:rFonts w:asciiTheme="majorBidi" w:eastAsia="宋体" w:hAnsiTheme="majorBidi" w:cstheme="majorBidi"/>
          <w:sz w:val="24"/>
        </w:rPr>
        <w:t>C</w:t>
      </w:r>
      <w:r w:rsidR="00E5622E" w:rsidRPr="00A50188">
        <w:rPr>
          <w:rFonts w:asciiTheme="majorBidi" w:eastAsia="宋体" w:hAnsiTheme="majorBidi" w:cstheme="majorBidi"/>
          <w:sz w:val="24"/>
        </w:rPr>
        <w:t>ubic models</w:t>
      </w:r>
      <w:r w:rsidR="000B51D9" w:rsidRPr="00A50188">
        <w:rPr>
          <w:rFonts w:asciiTheme="majorBidi" w:eastAsia="宋体" w:hAnsiTheme="majorBidi" w:cstheme="majorBidi"/>
          <w:sz w:val="24"/>
        </w:rPr>
        <w:t>, with darker lines indicating polymer composite systems exhibiting prediction errors exceeding 50%.</w:t>
      </w:r>
    </w:p>
    <w:p w14:paraId="0FB61462" w14:textId="77777777" w:rsidR="000B51D9" w:rsidRPr="00A50188" w:rsidRDefault="000B51D9" w:rsidP="000B51D9">
      <w:pPr>
        <w:spacing w:after="0" w:line="360" w:lineRule="auto"/>
        <w:rPr>
          <w:rFonts w:asciiTheme="majorBidi" w:eastAsia="宋体" w:hAnsiTheme="majorBidi" w:cstheme="majorBidi"/>
          <w:sz w:val="24"/>
        </w:rPr>
      </w:pPr>
    </w:p>
    <w:p w14:paraId="0FB61463" w14:textId="77777777" w:rsidR="00E5622E" w:rsidRPr="00A50188" w:rsidRDefault="00E5622E" w:rsidP="0001372C">
      <w:pPr>
        <w:spacing w:after="0" w:line="360" w:lineRule="auto"/>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64" w14:textId="77777777" w:rsidR="00E5622E" w:rsidRPr="00A50188" w:rsidRDefault="00EF082D" w:rsidP="001556E5">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A" wp14:editId="0FB619BB">
            <wp:extent cx="6188710" cy="3799205"/>
            <wp:effectExtent l="0" t="0" r="2540" b="0"/>
            <wp:docPr id="9221052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05237" name="图片 922105237"/>
                    <pic:cNvPicPr/>
                  </pic:nvPicPr>
                  <pic:blipFill>
                    <a:blip r:embed="rId18"/>
                    <a:stretch>
                      <a:fillRect/>
                    </a:stretch>
                  </pic:blipFill>
                  <pic:spPr>
                    <a:xfrm>
                      <a:off x="0" y="0"/>
                      <a:ext cx="6188710" cy="3799205"/>
                    </a:xfrm>
                    <a:prstGeom prst="rect">
                      <a:avLst/>
                    </a:prstGeom>
                  </pic:spPr>
                </pic:pic>
              </a:graphicData>
            </a:graphic>
          </wp:inline>
        </w:drawing>
      </w:r>
    </w:p>
    <w:p w14:paraId="0FB61465" w14:textId="77777777" w:rsidR="00E5622E" w:rsidRPr="00A50188" w:rsidRDefault="00CE48C1" w:rsidP="009F2D9F">
      <w:pPr>
        <w:spacing w:after="0" w:line="360" w:lineRule="auto"/>
        <w:jc w:val="both"/>
        <w:rPr>
          <w:rFonts w:asciiTheme="majorBidi" w:eastAsia="宋体" w:hAnsiTheme="majorBidi" w:cstheme="majorBidi"/>
          <w:iCs/>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w:t>
      </w:r>
      <w:r w:rsidRPr="00A50188">
        <w:rPr>
          <w:rFonts w:asciiTheme="majorBidi" w:eastAsia="宋体" w:hAnsiTheme="majorBidi" w:cstheme="majorBidi"/>
          <w:b/>
          <w:bCs/>
          <w:iCs/>
          <w:sz w:val="24"/>
        </w:rPr>
        <w:t xml:space="preserve"> </w:t>
      </w:r>
      <w:r w:rsidR="00E5622E" w:rsidRPr="00A50188">
        <w:rPr>
          <w:rFonts w:asciiTheme="majorBidi" w:eastAsia="宋体" w:hAnsiTheme="majorBidi" w:cstheme="majorBidi"/>
          <w:b/>
          <w:bCs/>
          <w:iCs/>
          <w:sz w:val="24"/>
        </w:rPr>
        <w:t>1</w:t>
      </w:r>
      <w:r w:rsidR="00C75C9E" w:rsidRPr="00A50188">
        <w:rPr>
          <w:rFonts w:asciiTheme="majorBidi" w:eastAsia="宋体" w:hAnsiTheme="majorBidi" w:cstheme="majorBidi"/>
          <w:b/>
          <w:bCs/>
          <w:iCs/>
          <w:sz w:val="24"/>
        </w:rPr>
        <w:t>1</w:t>
      </w:r>
      <w:r w:rsidR="00E5622E" w:rsidRPr="00A50188">
        <w:rPr>
          <w:rFonts w:asciiTheme="majorBidi" w:eastAsia="宋体" w:hAnsiTheme="majorBidi" w:cstheme="majorBidi"/>
          <w:b/>
          <w:bCs/>
          <w:iCs/>
          <w:sz w:val="24"/>
        </w:rPr>
        <w:t>.</w:t>
      </w:r>
      <w:r w:rsidR="00E5622E" w:rsidRPr="00A50188">
        <w:rPr>
          <w:rFonts w:asciiTheme="majorBidi" w:eastAsia="宋体" w:hAnsiTheme="majorBidi" w:cstheme="majorBidi"/>
          <w:iCs/>
          <w:sz w:val="24"/>
        </w:rPr>
        <w:t xml:space="preserve"> Predictive performance analysis: (a–f) Predicted vs. experimental thermal conductivity for BCC, Bruggeman, </w:t>
      </w:r>
      <w:r w:rsidR="00276BC9" w:rsidRPr="00A50188">
        <w:rPr>
          <w:rFonts w:asciiTheme="majorBidi" w:eastAsia="宋体" w:hAnsiTheme="majorBidi" w:cstheme="majorBidi"/>
          <w:iCs/>
          <w:sz w:val="24"/>
        </w:rPr>
        <w:t>Hasselman-Johnson (</w:t>
      </w:r>
      <w:r w:rsidR="00E5622E" w:rsidRPr="00A50188">
        <w:rPr>
          <w:rFonts w:asciiTheme="majorBidi" w:eastAsia="宋体" w:hAnsiTheme="majorBidi" w:cstheme="majorBidi"/>
          <w:iCs/>
          <w:sz w:val="24"/>
        </w:rPr>
        <w:t>H-J</w:t>
      </w:r>
      <w:r w:rsidR="00276BC9" w:rsidRPr="00A50188">
        <w:rPr>
          <w:rFonts w:asciiTheme="majorBidi" w:eastAsia="宋体" w:hAnsiTheme="majorBidi" w:cstheme="majorBidi"/>
          <w:iCs/>
          <w:sz w:val="24"/>
        </w:rPr>
        <w:t>)</w:t>
      </w:r>
      <w:r w:rsidR="00E5622E" w:rsidRPr="00A50188">
        <w:rPr>
          <w:rFonts w:asciiTheme="majorBidi" w:eastAsia="宋体" w:hAnsiTheme="majorBidi" w:cstheme="majorBidi"/>
          <w:iCs/>
          <w:sz w:val="24"/>
        </w:rPr>
        <w:t>, M</w:t>
      </w:r>
      <w:r w:rsidR="00EF082D" w:rsidRPr="00A50188">
        <w:rPr>
          <w:rFonts w:asciiTheme="majorBidi" w:eastAsia="宋体" w:hAnsiTheme="majorBidi" w:cstheme="majorBidi"/>
          <w:iCs/>
          <w:sz w:val="24"/>
        </w:rPr>
        <w:t>-G</w:t>
      </w:r>
      <w:r w:rsidR="00E5622E" w:rsidRPr="00A50188">
        <w:rPr>
          <w:rFonts w:asciiTheme="majorBidi" w:eastAsia="宋体" w:hAnsiTheme="majorBidi" w:cstheme="majorBidi"/>
          <w:iCs/>
          <w:sz w:val="24"/>
        </w:rPr>
        <w:t>, S-P, and Simple cubic models.</w:t>
      </w:r>
    </w:p>
    <w:p w14:paraId="0FB61466" w14:textId="77777777" w:rsidR="00E5622E" w:rsidRPr="00A50188" w:rsidRDefault="00E5622E" w:rsidP="009F2D9F">
      <w:pPr>
        <w:spacing w:after="0" w:line="360" w:lineRule="auto"/>
        <w:jc w:val="both"/>
        <w:rPr>
          <w:rFonts w:asciiTheme="majorBidi" w:eastAsia="宋体" w:hAnsiTheme="majorBidi" w:cstheme="majorBidi"/>
          <w:sz w:val="24"/>
        </w:rPr>
      </w:pPr>
      <w:r w:rsidRPr="00A50188">
        <w:rPr>
          <w:rFonts w:asciiTheme="majorBidi" w:eastAsia="宋体" w:hAnsiTheme="majorBidi" w:cstheme="majorBidi"/>
          <w:sz w:val="24"/>
        </w:rPr>
        <w:t>Note: S-P and Simple Cubic models exhibit limited predictive capability above 40 vol%, with their coefficient of determination (R²) calculated only within valid prediction ranges.</w:t>
      </w:r>
    </w:p>
    <w:p w14:paraId="0FB61467" w14:textId="77777777" w:rsidR="00E5622E" w:rsidRPr="00A50188" w:rsidRDefault="00E5622E" w:rsidP="009F2D9F">
      <w:pPr>
        <w:spacing w:after="0" w:line="360" w:lineRule="auto"/>
        <w:jc w:val="both"/>
        <w:rPr>
          <w:rFonts w:asciiTheme="majorBidi" w:eastAsia="宋体" w:hAnsiTheme="majorBidi" w:cstheme="majorBidi"/>
          <w:b/>
          <w:bCs/>
          <w:iCs/>
          <w:sz w:val="24"/>
        </w:rPr>
      </w:pPr>
      <w:r w:rsidRPr="00A50188">
        <w:rPr>
          <w:rFonts w:asciiTheme="majorBidi" w:eastAsia="宋体" w:hAnsiTheme="majorBidi" w:cstheme="majorBidi"/>
          <w:b/>
          <w:bCs/>
          <w:iCs/>
          <w:sz w:val="24"/>
        </w:rPr>
        <w:t>Calculation of R</w:t>
      </w:r>
      <w:r w:rsidRPr="00A50188">
        <w:rPr>
          <w:rFonts w:asciiTheme="majorBidi" w:eastAsia="宋体" w:hAnsiTheme="majorBidi" w:cstheme="majorBidi"/>
          <w:b/>
          <w:bCs/>
          <w:iCs/>
          <w:sz w:val="24"/>
          <w:vertAlign w:val="superscript"/>
        </w:rPr>
        <w:t>2</w:t>
      </w:r>
    </w:p>
    <w:p w14:paraId="0FB61468" w14:textId="77777777" w:rsidR="00E5622E" w:rsidRPr="00A50188" w:rsidRDefault="00000000" w:rsidP="00E90434">
      <w:pPr>
        <w:pStyle w:val="formula"/>
        <w:tabs>
          <w:tab w:val="clear" w:pos="4150"/>
          <w:tab w:val="clear" w:pos="10104"/>
          <w:tab w:val="left" w:pos="1083"/>
          <w:tab w:val="right" w:pos="10824"/>
        </w:tabs>
        <w:spacing w:line="360" w:lineRule="auto"/>
        <w:rPr>
          <w:rFonts w:asciiTheme="majorBidi" w:hAnsiTheme="majorBidi" w:cstheme="majorBidi"/>
          <w:lang w:bidi="ar-SA"/>
        </w:rPr>
      </w:pPr>
      <m:oMath>
        <m:sSup>
          <m:sSupPr>
            <m:ctrlPr>
              <w:rPr>
                <w:rFonts w:ascii="Cambria Math" w:hAnsi="Cambria Math" w:cstheme="majorBidi"/>
                <w:lang w:bidi="ar-SA"/>
              </w:rPr>
            </m:ctrlPr>
          </m:sSupPr>
          <m:e>
            <m:r>
              <w:rPr>
                <w:rFonts w:ascii="Cambria Math" w:hAnsi="Cambria Math" w:cstheme="majorBidi"/>
                <w:lang w:bidi="ar-SA"/>
              </w:rPr>
              <m:t>R</m:t>
            </m:r>
          </m:e>
          <m:sup>
            <m:r>
              <m:rPr>
                <m:sty m:val="p"/>
              </m:rPr>
              <w:rPr>
                <w:rFonts w:ascii="Cambria Math" w:hAnsi="Cambria Math" w:cstheme="majorBidi"/>
                <w:lang w:bidi="ar-SA"/>
              </w:rPr>
              <m:t>2</m:t>
            </m:r>
          </m:sup>
        </m:sSup>
        <m:r>
          <m:rPr>
            <m:sty m:val="p"/>
          </m:rPr>
          <w:rPr>
            <w:rFonts w:ascii="Cambria Math" w:hAnsi="Cambria Math" w:cstheme="majorBidi"/>
            <w:lang w:bidi="ar-SA"/>
          </w:rPr>
          <m:t>=1-</m:t>
        </m:r>
        <m:f>
          <m:fPr>
            <m:ctrlPr>
              <w:rPr>
                <w:rFonts w:ascii="Cambria Math" w:hAnsi="Cambria Math" w:cstheme="majorBidi"/>
                <w:lang w:bidi="ar-SA"/>
              </w:rPr>
            </m:ctrlPr>
          </m:fPr>
          <m:num>
            <m:nary>
              <m:naryPr>
                <m:chr m:val="∑"/>
                <m:ctrlPr>
                  <w:rPr>
                    <w:rFonts w:ascii="Cambria Math" w:hAnsi="Cambria Math" w:cstheme="majorBidi"/>
                    <w:lang w:bidi="ar-SA"/>
                  </w:rPr>
                </m:ctrlPr>
              </m:naryPr>
              <m:sub>
                <m:r>
                  <w:rPr>
                    <w:rFonts w:ascii="Cambria Math" w:hAnsi="Cambria Math" w:cstheme="majorBidi"/>
                    <w:lang w:bidi="ar-SA"/>
                  </w:rPr>
                  <m:t>i</m:t>
                </m:r>
                <m:r>
                  <m:rPr>
                    <m:sty m:val="p"/>
                  </m:rPr>
                  <w:rPr>
                    <w:rFonts w:ascii="Cambria Math" w:hAnsi="Cambria Math" w:cstheme="majorBidi"/>
                    <w:lang w:bidi="ar-SA"/>
                  </w:rPr>
                  <m:t>=1</m:t>
                </m:r>
              </m:sub>
              <m:sup>
                <m:r>
                  <w:rPr>
                    <w:rFonts w:ascii="Cambria Math" w:hAnsi="Cambria Math" w:cstheme="majorBidi"/>
                    <w:lang w:bidi="ar-SA"/>
                  </w:rPr>
                  <m:t>n</m:t>
                </m:r>
              </m:sup>
              <m:e>
                <m:sSup>
                  <m:sSupPr>
                    <m:ctrlPr>
                      <w:rPr>
                        <w:rFonts w:ascii="Cambria Math" w:hAnsi="Cambria Math" w:cstheme="majorBidi"/>
                        <w:lang w:bidi="ar-SA"/>
                      </w:rPr>
                    </m:ctrlPr>
                  </m:sSupPr>
                  <m:e>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a</m:t>
                        </m:r>
                      </m:sub>
                    </m:sSub>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i</m:t>
                        </m:r>
                      </m:sub>
                    </m:sSub>
                    <m:r>
                      <m:rPr>
                        <m:sty m:val="p"/>
                      </m:rPr>
                      <w:rPr>
                        <w:rFonts w:ascii="Cambria Math" w:hAnsi="Cambria Math" w:cstheme="majorBidi"/>
                        <w:lang w:bidi="ar-SA"/>
                      </w:rPr>
                      <m:t>)</m:t>
                    </m:r>
                  </m:e>
                  <m:sup>
                    <m:r>
                      <m:rPr>
                        <m:sty m:val="p"/>
                      </m:rPr>
                      <w:rPr>
                        <w:rFonts w:ascii="Cambria Math" w:hAnsi="Cambria Math" w:cstheme="majorBidi"/>
                        <w:lang w:bidi="ar-SA"/>
                      </w:rPr>
                      <m:t>2</m:t>
                    </m:r>
                  </m:sup>
                </m:sSup>
              </m:e>
            </m:nary>
          </m:num>
          <m:den>
            <m:nary>
              <m:naryPr>
                <m:chr m:val="∑"/>
                <m:ctrlPr>
                  <w:rPr>
                    <w:rFonts w:ascii="Cambria Math" w:hAnsi="Cambria Math" w:cstheme="majorBidi"/>
                    <w:lang w:bidi="ar-SA"/>
                  </w:rPr>
                </m:ctrlPr>
              </m:naryPr>
              <m:sub>
                <m:r>
                  <w:rPr>
                    <w:rFonts w:ascii="Cambria Math" w:hAnsi="Cambria Math" w:cstheme="majorBidi"/>
                    <w:lang w:bidi="ar-SA"/>
                  </w:rPr>
                  <m:t>i</m:t>
                </m:r>
                <m:r>
                  <m:rPr>
                    <m:sty m:val="p"/>
                  </m:rPr>
                  <w:rPr>
                    <w:rFonts w:ascii="Cambria Math" w:hAnsi="Cambria Math" w:cstheme="majorBidi"/>
                    <w:lang w:bidi="ar-SA"/>
                  </w:rPr>
                  <m:t>=1</m:t>
                </m:r>
              </m:sub>
              <m:sup>
                <m:r>
                  <w:rPr>
                    <w:rFonts w:ascii="Cambria Math" w:hAnsi="Cambria Math" w:cstheme="majorBidi"/>
                    <w:lang w:bidi="ar-SA"/>
                  </w:rPr>
                  <m:t>n</m:t>
                </m:r>
              </m:sup>
              <m:e>
                <m:sSup>
                  <m:sSupPr>
                    <m:ctrlPr>
                      <w:rPr>
                        <w:rFonts w:ascii="Cambria Math" w:hAnsi="Cambria Math" w:cstheme="majorBidi"/>
                        <w:lang w:bidi="ar-SA"/>
                      </w:rPr>
                    </m:ctrlPr>
                  </m:sSupPr>
                  <m:e>
                    <m:r>
                      <m:rPr>
                        <m:sty m:val="p"/>
                      </m:rPr>
                      <w:rPr>
                        <w:rFonts w:ascii="Cambria Math" w:hAnsi="Cambria Math" w:cstheme="majorBidi"/>
                        <w:lang w:bidi="ar-SA"/>
                      </w:rPr>
                      <m:t>(</m:t>
                    </m:r>
                    <m:sSub>
                      <m:sSubPr>
                        <m:ctrlPr>
                          <w:rPr>
                            <w:rFonts w:ascii="Cambria Math" w:hAnsi="Cambria Math" w:cstheme="majorBidi"/>
                            <w:lang w:bidi="ar-SA"/>
                          </w:rPr>
                        </m:ctrlPr>
                      </m:sSubPr>
                      <m:e>
                        <m:r>
                          <w:rPr>
                            <w:rFonts w:ascii="Cambria Math" w:hAnsi="Cambria Math" w:cstheme="majorBidi"/>
                            <w:lang w:bidi="ar-SA"/>
                          </w:rPr>
                          <m:t>K</m:t>
                        </m:r>
                      </m:e>
                      <m:sub>
                        <m:r>
                          <w:rPr>
                            <w:rFonts w:ascii="Cambria Math" w:hAnsi="Cambria Math" w:cstheme="majorBidi"/>
                            <w:lang w:bidi="ar-SA"/>
                          </w:rPr>
                          <m:t>a</m:t>
                        </m:r>
                      </m:sub>
                    </m:sSub>
                    <m:r>
                      <m:rPr>
                        <m:sty m:val="p"/>
                      </m:rPr>
                      <w:rPr>
                        <w:rFonts w:ascii="Cambria Math" w:hAnsi="Cambria Math" w:cstheme="majorBidi"/>
                        <w:lang w:bidi="ar-SA"/>
                      </w:rPr>
                      <m:t>-</m:t>
                    </m:r>
                    <m:acc>
                      <m:accPr>
                        <m:chr m:val="̅"/>
                        <m:ctrlPr>
                          <w:rPr>
                            <w:rFonts w:ascii="Cambria Math" w:hAnsi="Cambria Math" w:cstheme="majorBidi"/>
                            <w:lang w:bidi="ar-SA"/>
                          </w:rPr>
                        </m:ctrlPr>
                      </m:accPr>
                      <m:e>
                        <m:r>
                          <w:rPr>
                            <w:rFonts w:ascii="Cambria Math" w:hAnsi="Cambria Math" w:cstheme="majorBidi"/>
                            <w:lang w:bidi="ar-SA"/>
                          </w:rPr>
                          <m:t>K</m:t>
                        </m:r>
                      </m:e>
                    </m:acc>
                    <m:r>
                      <m:rPr>
                        <m:sty m:val="p"/>
                      </m:rPr>
                      <w:rPr>
                        <w:rFonts w:ascii="Cambria Math" w:hAnsi="Cambria Math" w:cstheme="majorBidi"/>
                        <w:lang w:bidi="ar-SA"/>
                      </w:rPr>
                      <m:t>)</m:t>
                    </m:r>
                  </m:e>
                  <m:sup>
                    <m:r>
                      <m:rPr>
                        <m:sty m:val="p"/>
                      </m:rPr>
                      <w:rPr>
                        <w:rFonts w:ascii="Cambria Math" w:hAnsi="Cambria Math" w:cstheme="majorBidi"/>
                        <w:lang w:bidi="ar-SA"/>
                      </w:rPr>
                      <m:t>2</m:t>
                    </m:r>
                  </m:sup>
                </m:sSup>
              </m:e>
            </m:nary>
          </m:den>
        </m:f>
      </m:oMath>
      <w:r w:rsidR="00E5622E" w:rsidRPr="00A50188">
        <w:rPr>
          <w:rFonts w:asciiTheme="majorBidi" w:hAnsiTheme="majorBidi" w:cstheme="majorBidi"/>
          <w:lang w:bidi="ar-SA"/>
        </w:rPr>
        <w:t xml:space="preserve"> </w:t>
      </w:r>
      <w:r w:rsidR="00E90434" w:rsidRPr="00A50188">
        <w:rPr>
          <w:rFonts w:asciiTheme="majorBidi" w:hAnsiTheme="majorBidi" w:cstheme="majorBidi"/>
          <w:lang w:bidi="ar-SA"/>
        </w:rPr>
        <w:tab/>
        <w:t>(S5)</w:t>
      </w:r>
    </w:p>
    <w:p w14:paraId="0FB61469" w14:textId="77777777" w:rsidR="00E5622E" w:rsidRPr="00A50188" w:rsidRDefault="00E5622E" w:rsidP="009F2D9F">
      <w:pPr>
        <w:spacing w:after="0" w:line="360" w:lineRule="auto"/>
        <w:jc w:val="both"/>
        <w:rPr>
          <w:rFonts w:asciiTheme="majorBidi" w:eastAsia="宋体" w:hAnsiTheme="majorBidi" w:cstheme="majorBidi"/>
          <w:iCs/>
          <w:sz w:val="24"/>
        </w:rPr>
      </w:pPr>
      <w:r w:rsidRPr="00A50188">
        <w:rPr>
          <w:rFonts w:asciiTheme="majorBidi" w:eastAsia="宋体" w:hAnsiTheme="majorBidi" w:cstheme="majorBidi"/>
          <w:iCs/>
          <w:sz w:val="24"/>
        </w:rPr>
        <w:t xml:space="preserve">where </w:t>
      </w:r>
      <w:r w:rsidRPr="00A50188">
        <w:rPr>
          <w:rFonts w:asciiTheme="majorBidi" w:eastAsia="宋体" w:hAnsiTheme="majorBidi" w:cstheme="majorBidi"/>
          <w:i/>
          <w:sz w:val="24"/>
        </w:rPr>
        <w:t>R</w:t>
      </w:r>
      <w:r w:rsidRPr="00A50188">
        <w:rPr>
          <w:rFonts w:asciiTheme="majorBidi" w:eastAsia="宋体" w:hAnsiTheme="majorBidi" w:cstheme="majorBidi"/>
          <w:i/>
          <w:sz w:val="24"/>
          <w:vertAlign w:val="superscript"/>
        </w:rPr>
        <w:t>2</w:t>
      </w:r>
      <w:r w:rsidRPr="00A50188">
        <w:rPr>
          <w:rFonts w:asciiTheme="majorBidi" w:eastAsia="宋体" w:hAnsiTheme="majorBidi" w:cstheme="majorBidi"/>
          <w:iCs/>
          <w:sz w:val="24"/>
        </w:rPr>
        <w:t xml:space="preserve"> value closer to 1 indicates a higher degree of fit and greater predictive accuracy of the model.</w:t>
      </w:r>
    </w:p>
    <w:p w14:paraId="0FB6146A" w14:textId="77777777" w:rsidR="00E5622E" w:rsidRPr="00A50188" w:rsidRDefault="00E5622E" w:rsidP="0001372C">
      <w:pPr>
        <w:spacing w:after="0" w:line="360" w:lineRule="auto"/>
        <w:rPr>
          <w:rFonts w:asciiTheme="majorBidi" w:eastAsia="宋体" w:hAnsiTheme="majorBidi" w:cstheme="majorBidi"/>
          <w:sz w:val="24"/>
        </w:rPr>
      </w:pPr>
    </w:p>
    <w:p w14:paraId="0FB6146B" w14:textId="77777777" w:rsidR="00E5622E" w:rsidRPr="00A50188" w:rsidRDefault="00E5622E" w:rsidP="0001372C">
      <w:pPr>
        <w:spacing w:after="0" w:line="360" w:lineRule="auto"/>
        <w:jc w:val="center"/>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6C" w14:textId="77777777" w:rsidR="00E5622E" w:rsidRPr="00A50188" w:rsidRDefault="00EF082D"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C" wp14:editId="0FB619BD">
            <wp:extent cx="6188710" cy="6391275"/>
            <wp:effectExtent l="0" t="0" r="2540" b="9525"/>
            <wp:docPr id="13140908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90859" name="图片 1314090859"/>
                    <pic:cNvPicPr/>
                  </pic:nvPicPr>
                  <pic:blipFill>
                    <a:blip r:embed="rId19"/>
                    <a:stretch>
                      <a:fillRect/>
                    </a:stretch>
                  </pic:blipFill>
                  <pic:spPr>
                    <a:xfrm>
                      <a:off x="0" y="0"/>
                      <a:ext cx="6188710" cy="6391275"/>
                    </a:xfrm>
                    <a:prstGeom prst="rect">
                      <a:avLst/>
                    </a:prstGeom>
                  </pic:spPr>
                </pic:pic>
              </a:graphicData>
            </a:graphic>
          </wp:inline>
        </w:drawing>
      </w:r>
    </w:p>
    <w:p w14:paraId="0FB6146D" w14:textId="77777777" w:rsidR="00E5622E"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1</w:t>
      </w:r>
      <w:r w:rsidR="00C75C9E" w:rsidRPr="00A50188">
        <w:rPr>
          <w:rFonts w:asciiTheme="majorBidi" w:eastAsia="宋体" w:hAnsiTheme="majorBidi" w:cstheme="majorBidi"/>
          <w:b/>
          <w:bCs/>
          <w:sz w:val="24"/>
        </w:rPr>
        <w:t>2</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Error distribution analysis: (a–f) Distribution of prediction residuals and relative errors as a function of thermal conductivity K for the BCC, Bruggeman, H-J, M</w:t>
      </w:r>
      <w:r w:rsidR="00EF082D" w:rsidRPr="00A50188">
        <w:rPr>
          <w:rFonts w:asciiTheme="majorBidi" w:eastAsia="宋体" w:hAnsiTheme="majorBidi" w:cstheme="majorBidi"/>
          <w:sz w:val="24"/>
        </w:rPr>
        <w:t>-G</w:t>
      </w:r>
      <w:r w:rsidR="00E5622E" w:rsidRPr="00A50188">
        <w:rPr>
          <w:rFonts w:asciiTheme="majorBidi" w:eastAsia="宋体" w:hAnsiTheme="majorBidi" w:cstheme="majorBidi"/>
          <w:sz w:val="24"/>
        </w:rPr>
        <w:t xml:space="preserve">, S-P, and </w:t>
      </w:r>
      <w:r w:rsidR="009F2D9F" w:rsidRPr="00A50188">
        <w:rPr>
          <w:rFonts w:asciiTheme="majorBidi" w:eastAsia="宋体" w:hAnsiTheme="majorBidi" w:cstheme="majorBidi"/>
          <w:sz w:val="24"/>
        </w:rPr>
        <w:t>S</w:t>
      </w:r>
      <w:r w:rsidR="00E5622E" w:rsidRPr="00A50188">
        <w:rPr>
          <w:rFonts w:asciiTheme="majorBidi" w:eastAsia="宋体" w:hAnsiTheme="majorBidi" w:cstheme="majorBidi"/>
          <w:sz w:val="24"/>
        </w:rPr>
        <w:t xml:space="preserve">imple </w:t>
      </w:r>
      <w:r w:rsidR="009F2D9F" w:rsidRPr="00A50188">
        <w:rPr>
          <w:rFonts w:asciiTheme="majorBidi" w:eastAsia="宋体" w:hAnsiTheme="majorBidi" w:cstheme="majorBidi"/>
          <w:sz w:val="24"/>
        </w:rPr>
        <w:t>C</w:t>
      </w:r>
      <w:r w:rsidR="00E5622E" w:rsidRPr="00A50188">
        <w:rPr>
          <w:rFonts w:asciiTheme="majorBidi" w:eastAsia="宋体" w:hAnsiTheme="majorBidi" w:cstheme="majorBidi"/>
          <w:sz w:val="24"/>
        </w:rPr>
        <w:t>ubic models.</w:t>
      </w:r>
    </w:p>
    <w:p w14:paraId="0FB6146E" w14:textId="77777777" w:rsidR="009F2D9F" w:rsidRPr="00A50188" w:rsidRDefault="009F2D9F" w:rsidP="0001372C">
      <w:pPr>
        <w:spacing w:after="0" w:line="360" w:lineRule="auto"/>
        <w:rPr>
          <w:rFonts w:asciiTheme="majorBidi" w:eastAsia="宋体" w:hAnsiTheme="majorBidi" w:cstheme="majorBidi"/>
          <w:sz w:val="24"/>
        </w:rPr>
      </w:pPr>
    </w:p>
    <w:p w14:paraId="0FB6146F" w14:textId="77777777" w:rsidR="00E5622E" w:rsidRPr="00A50188" w:rsidRDefault="00E5622E" w:rsidP="0001372C">
      <w:pPr>
        <w:spacing w:after="0" w:line="360" w:lineRule="auto"/>
        <w:jc w:val="center"/>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70" w14:textId="77777777" w:rsidR="00E5622E" w:rsidRPr="00A50188" w:rsidRDefault="00EF082D"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BE" wp14:editId="0FB619BF">
            <wp:extent cx="6188710" cy="6386830"/>
            <wp:effectExtent l="0" t="0" r="2540" b="0"/>
            <wp:docPr id="19558116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11614" name="图片 1955811614"/>
                    <pic:cNvPicPr/>
                  </pic:nvPicPr>
                  <pic:blipFill>
                    <a:blip r:embed="rId20"/>
                    <a:stretch>
                      <a:fillRect/>
                    </a:stretch>
                  </pic:blipFill>
                  <pic:spPr>
                    <a:xfrm>
                      <a:off x="0" y="0"/>
                      <a:ext cx="6188710" cy="6386830"/>
                    </a:xfrm>
                    <a:prstGeom prst="rect">
                      <a:avLst/>
                    </a:prstGeom>
                  </pic:spPr>
                </pic:pic>
              </a:graphicData>
            </a:graphic>
          </wp:inline>
        </w:drawing>
      </w:r>
    </w:p>
    <w:p w14:paraId="0FB61471" w14:textId="77777777" w:rsidR="00E5622E"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1</w:t>
      </w:r>
      <w:r w:rsidR="00C75C9E" w:rsidRPr="00A50188">
        <w:rPr>
          <w:rFonts w:asciiTheme="majorBidi" w:eastAsia="宋体" w:hAnsiTheme="majorBidi" w:cstheme="majorBidi"/>
          <w:b/>
          <w:bCs/>
          <w:sz w:val="24"/>
        </w:rPr>
        <w:t>3</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Error dependence on filler fraction: (a–f) Distribution of prediction residuals and relative errors as a function of filler volume fraction </w:t>
      </w:r>
      <w:r w:rsidR="00E5622E" w:rsidRPr="00A50188">
        <w:rPr>
          <w:rFonts w:asciiTheme="majorBidi" w:eastAsia="宋体" w:hAnsiTheme="majorBidi" w:cstheme="majorBidi"/>
          <w:i/>
          <w:iCs/>
          <w:sz w:val="24"/>
        </w:rPr>
        <w:t>V</w:t>
      </w:r>
      <w:r w:rsidR="00E5622E" w:rsidRPr="00A50188">
        <w:rPr>
          <w:rFonts w:asciiTheme="majorBidi" w:eastAsia="宋体" w:hAnsiTheme="majorBidi" w:cstheme="majorBidi"/>
          <w:i/>
          <w:iCs/>
          <w:sz w:val="24"/>
          <w:vertAlign w:val="subscript"/>
        </w:rPr>
        <w:t>f</w:t>
      </w:r>
      <w:r w:rsidR="00E5622E" w:rsidRPr="00A50188">
        <w:rPr>
          <w:rFonts w:asciiTheme="majorBidi" w:eastAsia="宋体" w:hAnsiTheme="majorBidi" w:cstheme="majorBidi"/>
          <w:sz w:val="24"/>
        </w:rPr>
        <w:t xml:space="preserve"> for the BCC, Bruggeman, H-J, M</w:t>
      </w:r>
      <w:r w:rsidR="00EF082D" w:rsidRPr="00A50188">
        <w:rPr>
          <w:rFonts w:asciiTheme="majorBidi" w:eastAsia="宋体" w:hAnsiTheme="majorBidi" w:cstheme="majorBidi"/>
          <w:sz w:val="24"/>
        </w:rPr>
        <w:t>-G</w:t>
      </w:r>
      <w:r w:rsidR="00E5622E" w:rsidRPr="00A50188">
        <w:rPr>
          <w:rFonts w:asciiTheme="majorBidi" w:eastAsia="宋体" w:hAnsiTheme="majorBidi" w:cstheme="majorBidi"/>
          <w:sz w:val="24"/>
        </w:rPr>
        <w:t xml:space="preserve">, S-P, and </w:t>
      </w:r>
      <w:r w:rsidR="009F2D9F" w:rsidRPr="00A50188">
        <w:rPr>
          <w:rFonts w:asciiTheme="majorBidi" w:eastAsia="宋体" w:hAnsiTheme="majorBidi" w:cstheme="majorBidi"/>
          <w:sz w:val="24"/>
        </w:rPr>
        <w:t>S</w:t>
      </w:r>
      <w:r w:rsidR="00E5622E" w:rsidRPr="00A50188">
        <w:rPr>
          <w:rFonts w:asciiTheme="majorBidi" w:eastAsia="宋体" w:hAnsiTheme="majorBidi" w:cstheme="majorBidi"/>
          <w:sz w:val="24"/>
        </w:rPr>
        <w:t xml:space="preserve">imple </w:t>
      </w:r>
      <w:r w:rsidR="009F2D9F" w:rsidRPr="00A50188">
        <w:rPr>
          <w:rFonts w:asciiTheme="majorBidi" w:eastAsia="宋体" w:hAnsiTheme="majorBidi" w:cstheme="majorBidi"/>
          <w:sz w:val="24"/>
        </w:rPr>
        <w:t>C</w:t>
      </w:r>
      <w:r w:rsidR="00E5622E" w:rsidRPr="00A50188">
        <w:rPr>
          <w:rFonts w:asciiTheme="majorBidi" w:eastAsia="宋体" w:hAnsiTheme="majorBidi" w:cstheme="majorBidi"/>
          <w:sz w:val="24"/>
        </w:rPr>
        <w:t>ubic models.</w:t>
      </w:r>
    </w:p>
    <w:p w14:paraId="0FB61472" w14:textId="77777777" w:rsidR="00591065" w:rsidRPr="00A50188" w:rsidRDefault="00591065" w:rsidP="009F2D9F">
      <w:pPr>
        <w:spacing w:after="0" w:line="360" w:lineRule="auto"/>
        <w:jc w:val="both"/>
        <w:rPr>
          <w:rFonts w:asciiTheme="majorBidi" w:eastAsia="宋体" w:hAnsiTheme="majorBidi" w:cstheme="majorBidi"/>
          <w:sz w:val="24"/>
        </w:rPr>
      </w:pPr>
    </w:p>
    <w:p w14:paraId="0FB61473" w14:textId="77777777" w:rsidR="00E5622E" w:rsidRPr="00A50188" w:rsidRDefault="00E5622E" w:rsidP="009F2D9F">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74" w14:textId="77777777" w:rsidR="00E5622E" w:rsidRPr="00A50188" w:rsidRDefault="00EF082D"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C0" wp14:editId="0FB619C1">
            <wp:extent cx="6188710" cy="6413500"/>
            <wp:effectExtent l="0" t="0" r="2540" b="6350"/>
            <wp:docPr id="10319322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32203" name="图片 1031932203"/>
                    <pic:cNvPicPr/>
                  </pic:nvPicPr>
                  <pic:blipFill>
                    <a:blip r:embed="rId21"/>
                    <a:stretch>
                      <a:fillRect/>
                    </a:stretch>
                  </pic:blipFill>
                  <pic:spPr>
                    <a:xfrm>
                      <a:off x="0" y="0"/>
                      <a:ext cx="6188710" cy="6413500"/>
                    </a:xfrm>
                    <a:prstGeom prst="rect">
                      <a:avLst/>
                    </a:prstGeom>
                  </pic:spPr>
                </pic:pic>
              </a:graphicData>
            </a:graphic>
          </wp:inline>
        </w:drawing>
      </w:r>
    </w:p>
    <w:p w14:paraId="0FB61475" w14:textId="77777777" w:rsidR="00E5622E"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1</w:t>
      </w:r>
      <w:r w:rsidR="00C75C9E" w:rsidRPr="00A50188">
        <w:rPr>
          <w:rFonts w:asciiTheme="majorBidi" w:eastAsia="宋体" w:hAnsiTheme="majorBidi" w:cstheme="majorBidi"/>
          <w:b/>
          <w:bCs/>
          <w:sz w:val="24"/>
        </w:rPr>
        <w:t>4</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Error dependence on filler size: (a–f) Distribution of prediction residuals and relative errors as a function of filler particle size </w:t>
      </w:r>
      <w:r w:rsidR="00E5622E" w:rsidRPr="00A50188">
        <w:rPr>
          <w:rFonts w:asciiTheme="majorBidi" w:eastAsia="宋体" w:hAnsiTheme="majorBidi" w:cstheme="majorBidi"/>
          <w:i/>
          <w:iCs/>
          <w:sz w:val="24"/>
        </w:rPr>
        <w:t>r</w:t>
      </w:r>
      <w:r w:rsidR="00E5622E" w:rsidRPr="00A50188">
        <w:rPr>
          <w:rFonts w:asciiTheme="majorBidi" w:eastAsia="宋体" w:hAnsiTheme="majorBidi" w:cstheme="majorBidi"/>
          <w:sz w:val="24"/>
        </w:rPr>
        <w:t xml:space="preserve"> for the BCC, Bruggeman, H-J, M</w:t>
      </w:r>
      <w:r w:rsidR="00EF082D" w:rsidRPr="00A50188">
        <w:rPr>
          <w:rFonts w:asciiTheme="majorBidi" w:eastAsia="宋体" w:hAnsiTheme="majorBidi" w:cstheme="majorBidi"/>
          <w:sz w:val="24"/>
        </w:rPr>
        <w:t>-G</w:t>
      </w:r>
      <w:r w:rsidR="00E5622E" w:rsidRPr="00A50188">
        <w:rPr>
          <w:rFonts w:asciiTheme="majorBidi" w:eastAsia="宋体" w:hAnsiTheme="majorBidi" w:cstheme="majorBidi"/>
          <w:sz w:val="24"/>
        </w:rPr>
        <w:t xml:space="preserve">, S-P, and </w:t>
      </w:r>
      <w:r w:rsidR="009F2D9F" w:rsidRPr="00A50188">
        <w:rPr>
          <w:rFonts w:asciiTheme="majorBidi" w:eastAsia="宋体" w:hAnsiTheme="majorBidi" w:cstheme="majorBidi"/>
          <w:sz w:val="24"/>
        </w:rPr>
        <w:t>S</w:t>
      </w:r>
      <w:r w:rsidR="00E5622E" w:rsidRPr="00A50188">
        <w:rPr>
          <w:rFonts w:asciiTheme="majorBidi" w:eastAsia="宋体" w:hAnsiTheme="majorBidi" w:cstheme="majorBidi"/>
          <w:sz w:val="24"/>
        </w:rPr>
        <w:t xml:space="preserve">imple </w:t>
      </w:r>
      <w:r w:rsidR="009F2D9F" w:rsidRPr="00A50188">
        <w:rPr>
          <w:rFonts w:asciiTheme="majorBidi" w:eastAsia="宋体" w:hAnsiTheme="majorBidi" w:cstheme="majorBidi"/>
          <w:sz w:val="24"/>
        </w:rPr>
        <w:t>C</w:t>
      </w:r>
      <w:r w:rsidR="00E5622E" w:rsidRPr="00A50188">
        <w:rPr>
          <w:rFonts w:asciiTheme="majorBidi" w:eastAsia="宋体" w:hAnsiTheme="majorBidi" w:cstheme="majorBidi"/>
          <w:sz w:val="24"/>
        </w:rPr>
        <w:t>ubic models.</w:t>
      </w:r>
    </w:p>
    <w:p w14:paraId="0FB61476" w14:textId="77777777" w:rsidR="00591065" w:rsidRPr="00A50188" w:rsidRDefault="00591065" w:rsidP="009F2D9F">
      <w:pPr>
        <w:spacing w:after="0" w:line="360" w:lineRule="auto"/>
        <w:jc w:val="both"/>
        <w:rPr>
          <w:rFonts w:asciiTheme="majorBidi" w:eastAsia="宋体" w:hAnsiTheme="majorBidi" w:cstheme="majorBidi"/>
          <w:sz w:val="24"/>
        </w:rPr>
      </w:pPr>
    </w:p>
    <w:p w14:paraId="0FB61477" w14:textId="77777777" w:rsidR="00E5622E" w:rsidRPr="00A50188" w:rsidRDefault="00E5622E" w:rsidP="009F2D9F">
      <w:pPr>
        <w:spacing w:after="0" w:line="360" w:lineRule="auto"/>
        <w:jc w:val="both"/>
        <w:rPr>
          <w:rFonts w:asciiTheme="majorBidi" w:eastAsia="宋体" w:hAnsiTheme="majorBidi" w:cstheme="majorBidi"/>
          <w:sz w:val="24"/>
        </w:rPr>
        <w:sectPr w:rsidR="00E5622E" w:rsidRPr="00A50188" w:rsidSect="0001372C">
          <w:pgSz w:w="11906" w:h="16838"/>
          <w:pgMar w:top="1440" w:right="1080" w:bottom="1440" w:left="1080" w:header="851" w:footer="992" w:gutter="0"/>
          <w:cols w:space="425"/>
          <w:docGrid w:type="lines" w:linePitch="312"/>
        </w:sectPr>
      </w:pPr>
    </w:p>
    <w:p w14:paraId="0FB61478" w14:textId="77777777" w:rsidR="00E5622E" w:rsidRPr="00A50188" w:rsidRDefault="00EF082D" w:rsidP="0001372C">
      <w:pPr>
        <w:spacing w:after="0" w:line="360" w:lineRule="auto"/>
        <w:jc w:val="center"/>
        <w:rPr>
          <w:rFonts w:asciiTheme="majorBidi" w:eastAsia="宋体" w:hAnsiTheme="majorBidi" w:cstheme="majorBidi"/>
          <w:sz w:val="24"/>
        </w:rPr>
      </w:pPr>
      <w:r w:rsidRPr="00A50188">
        <w:rPr>
          <w:rFonts w:asciiTheme="majorBidi" w:eastAsia="宋体" w:hAnsiTheme="majorBidi" w:cstheme="majorBidi"/>
          <w:noProof/>
          <w:sz w:val="24"/>
        </w:rPr>
        <w:lastRenderedPageBreak/>
        <w:drawing>
          <wp:inline distT="0" distB="0" distL="0" distR="0" wp14:anchorId="0FB619C2" wp14:editId="0FB619C3">
            <wp:extent cx="5040000" cy="2333315"/>
            <wp:effectExtent l="0" t="0" r="8255" b="0"/>
            <wp:docPr id="15952914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91469" name="图片 1595291469"/>
                    <pic:cNvPicPr/>
                  </pic:nvPicPr>
                  <pic:blipFill>
                    <a:blip r:embed="rId22"/>
                    <a:stretch>
                      <a:fillRect/>
                    </a:stretch>
                  </pic:blipFill>
                  <pic:spPr>
                    <a:xfrm>
                      <a:off x="0" y="0"/>
                      <a:ext cx="5040000" cy="2333315"/>
                    </a:xfrm>
                    <a:prstGeom prst="rect">
                      <a:avLst/>
                    </a:prstGeom>
                  </pic:spPr>
                </pic:pic>
              </a:graphicData>
            </a:graphic>
          </wp:inline>
        </w:drawing>
      </w:r>
    </w:p>
    <w:p w14:paraId="0FB61479" w14:textId="77777777" w:rsidR="00E5622E" w:rsidRPr="00A50188" w:rsidRDefault="00CE48C1" w:rsidP="009F2D9F">
      <w:pPr>
        <w:spacing w:after="0" w:line="360" w:lineRule="auto"/>
        <w:jc w:val="both"/>
        <w:rPr>
          <w:rFonts w:asciiTheme="majorBidi" w:eastAsia="宋体" w:hAnsiTheme="majorBidi" w:cstheme="majorBidi"/>
          <w:sz w:val="24"/>
        </w:rPr>
      </w:pPr>
      <w:r w:rsidRPr="00A50188">
        <w:rPr>
          <w:rFonts w:asciiTheme="majorBidi" w:hAnsiTheme="majorBidi" w:cstheme="majorBidi"/>
          <w:b/>
          <w:bCs/>
          <w:sz w:val="24"/>
        </w:rPr>
        <w:t>Supplementary</w:t>
      </w:r>
      <w:r w:rsidRPr="00A50188">
        <w:rPr>
          <w:rFonts w:asciiTheme="majorBidi" w:eastAsia="宋体" w:hAnsiTheme="majorBidi" w:cstheme="majorBidi"/>
          <w:b/>
          <w:bCs/>
          <w:sz w:val="24"/>
        </w:rPr>
        <w:t xml:space="preserve"> Figure </w:t>
      </w:r>
      <w:r w:rsidR="00E5622E" w:rsidRPr="00A50188">
        <w:rPr>
          <w:rFonts w:asciiTheme="majorBidi" w:eastAsia="宋体" w:hAnsiTheme="majorBidi" w:cstheme="majorBidi"/>
          <w:b/>
          <w:bCs/>
          <w:sz w:val="24"/>
        </w:rPr>
        <w:t>1</w:t>
      </w:r>
      <w:r w:rsidR="009F2D9F" w:rsidRPr="00A50188">
        <w:rPr>
          <w:rFonts w:asciiTheme="majorBidi" w:eastAsia="宋体" w:hAnsiTheme="majorBidi" w:cstheme="majorBidi"/>
          <w:b/>
          <w:bCs/>
          <w:sz w:val="24"/>
        </w:rPr>
        <w:t>5</w:t>
      </w:r>
      <w:r w:rsidR="00E5622E" w:rsidRPr="00A50188">
        <w:rPr>
          <w:rFonts w:asciiTheme="majorBidi" w:eastAsia="宋体" w:hAnsiTheme="majorBidi" w:cstheme="majorBidi"/>
          <w:b/>
          <w:bCs/>
          <w:sz w:val="24"/>
        </w:rPr>
        <w:t>.</w:t>
      </w:r>
      <w:r w:rsidR="00E5622E" w:rsidRPr="00A50188">
        <w:rPr>
          <w:rFonts w:asciiTheme="majorBidi" w:eastAsia="宋体" w:hAnsiTheme="majorBidi" w:cstheme="majorBidi"/>
          <w:sz w:val="24"/>
        </w:rPr>
        <w:t xml:space="preserve"> Distribution of the relative prediction error for different thermal conductivity models (M</w:t>
      </w:r>
      <w:r w:rsidR="00EF082D" w:rsidRPr="00A50188">
        <w:rPr>
          <w:rFonts w:asciiTheme="majorBidi" w:eastAsia="宋体" w:hAnsiTheme="majorBidi" w:cstheme="majorBidi"/>
          <w:sz w:val="24"/>
        </w:rPr>
        <w:t>-G</w:t>
      </w:r>
      <w:r w:rsidR="00E5622E" w:rsidRPr="00A50188">
        <w:rPr>
          <w:rFonts w:asciiTheme="majorBidi" w:eastAsia="宋体" w:hAnsiTheme="majorBidi" w:cstheme="majorBidi"/>
          <w:sz w:val="24"/>
        </w:rPr>
        <w:t xml:space="preserve">, S-P, and </w:t>
      </w:r>
      <w:r w:rsidR="003A7785" w:rsidRPr="00A50188">
        <w:rPr>
          <w:rFonts w:asciiTheme="majorBidi" w:eastAsia="宋体" w:hAnsiTheme="majorBidi" w:cstheme="majorBidi"/>
          <w:sz w:val="24"/>
        </w:rPr>
        <w:t>S</w:t>
      </w:r>
      <w:r w:rsidR="00E5622E" w:rsidRPr="00A50188">
        <w:rPr>
          <w:rFonts w:asciiTheme="majorBidi" w:eastAsia="宋体" w:hAnsiTheme="majorBidi" w:cstheme="majorBidi"/>
          <w:sz w:val="24"/>
        </w:rPr>
        <w:t xml:space="preserve">imple </w:t>
      </w:r>
      <w:r w:rsidR="003A7785" w:rsidRPr="00A50188">
        <w:rPr>
          <w:rFonts w:asciiTheme="majorBidi" w:eastAsia="宋体" w:hAnsiTheme="majorBidi" w:cstheme="majorBidi"/>
          <w:sz w:val="24"/>
        </w:rPr>
        <w:t>C</w:t>
      </w:r>
      <w:r w:rsidR="00E5622E" w:rsidRPr="00A50188">
        <w:rPr>
          <w:rFonts w:asciiTheme="majorBidi" w:eastAsia="宋体" w:hAnsiTheme="majorBidi" w:cstheme="majorBidi"/>
          <w:sz w:val="24"/>
        </w:rPr>
        <w:t>ubic) across various filler volume fractions, along with the average relative error within each volume fraction range.</w:t>
      </w:r>
    </w:p>
    <w:p w14:paraId="0FB6147A" w14:textId="77777777" w:rsidR="00A377D0" w:rsidRPr="00A50188" w:rsidRDefault="00A377D0" w:rsidP="0001372C">
      <w:pPr>
        <w:spacing w:after="0" w:line="360" w:lineRule="auto"/>
        <w:jc w:val="both"/>
        <w:rPr>
          <w:rFonts w:asciiTheme="majorBidi" w:eastAsia="宋体" w:hAnsiTheme="majorBidi" w:cstheme="majorBidi"/>
          <w:color w:val="000000" w:themeColor="text1"/>
          <w:sz w:val="24"/>
        </w:rPr>
      </w:pPr>
    </w:p>
    <w:p w14:paraId="0FB6147B" w14:textId="77777777" w:rsidR="00681BC0" w:rsidRPr="00A50188" w:rsidRDefault="00681BC0" w:rsidP="0001372C">
      <w:pPr>
        <w:spacing w:line="360" w:lineRule="auto"/>
        <w:jc w:val="center"/>
        <w:rPr>
          <w:rFonts w:asciiTheme="majorBidi" w:hAnsiTheme="majorBidi" w:cstheme="majorBidi"/>
          <w:b/>
          <w:bCs/>
          <w:sz w:val="24"/>
        </w:rPr>
        <w:sectPr w:rsidR="00681BC0" w:rsidRPr="00A50188" w:rsidSect="0001372C">
          <w:pgSz w:w="11906" w:h="16838"/>
          <w:pgMar w:top="1440" w:right="1080" w:bottom="1440" w:left="1080" w:header="851" w:footer="992" w:gutter="0"/>
          <w:cols w:space="425"/>
          <w:docGrid w:type="lines" w:linePitch="312"/>
        </w:sectPr>
      </w:pPr>
    </w:p>
    <w:p w14:paraId="0FB6147C" w14:textId="77777777" w:rsidR="00681BC0" w:rsidRPr="00A50188" w:rsidRDefault="00681BC0" w:rsidP="00CE48C1">
      <w:pPr>
        <w:spacing w:line="360" w:lineRule="auto"/>
        <w:rPr>
          <w:rFonts w:asciiTheme="majorBidi" w:hAnsiTheme="majorBidi" w:cstheme="majorBidi"/>
          <w:sz w:val="24"/>
        </w:rPr>
      </w:pPr>
      <w:r w:rsidRPr="00A50188">
        <w:rPr>
          <w:rFonts w:asciiTheme="majorBidi" w:hAnsiTheme="majorBidi" w:cstheme="majorBidi"/>
          <w:b/>
          <w:bCs/>
          <w:sz w:val="24"/>
        </w:rPr>
        <w:lastRenderedPageBreak/>
        <w:t>Table S1</w:t>
      </w:r>
      <w:r w:rsidR="00A93AE3" w:rsidRPr="00A50188">
        <w:rPr>
          <w:rFonts w:asciiTheme="majorBidi" w:hAnsiTheme="majorBidi" w:cstheme="majorBidi"/>
          <w:b/>
          <w:bCs/>
          <w:sz w:val="24"/>
        </w:rPr>
        <w:t>.</w:t>
      </w:r>
      <w:r w:rsidRPr="00A50188">
        <w:rPr>
          <w:rFonts w:asciiTheme="majorBidi" w:hAnsiTheme="majorBidi" w:cstheme="majorBidi"/>
          <w:sz w:val="24"/>
        </w:rPr>
        <w:t xml:space="preserve"> Nomenclature</w:t>
      </w:r>
      <w:r w:rsidR="00A93AE3" w:rsidRPr="00A50188">
        <w:rPr>
          <w:rFonts w:asciiTheme="majorBidi" w:hAnsiTheme="majorBidi" w:cstheme="majorBidi"/>
          <w:sz w:val="24"/>
        </w:rPr>
        <w:t>.</w:t>
      </w:r>
    </w:p>
    <w:tbl>
      <w:tblPr>
        <w:tblStyle w:val="af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4"/>
        <w:gridCol w:w="6922"/>
      </w:tblGrid>
      <w:tr w:rsidR="00CE48C1" w:rsidRPr="00A50188" w14:paraId="0FB6147F" w14:textId="77777777" w:rsidTr="00A93AE3">
        <w:tc>
          <w:tcPr>
            <w:tcW w:w="1449" w:type="pct"/>
            <w:tcBorders>
              <w:top w:val="single" w:sz="4" w:space="0" w:color="auto"/>
              <w:bottom w:val="single" w:sz="4" w:space="0" w:color="auto"/>
            </w:tcBorders>
            <w:shd w:val="clear" w:color="auto" w:fill="F2F2F2" w:themeFill="background1" w:themeFillShade="F2"/>
            <w:vAlign w:val="center"/>
          </w:tcPr>
          <w:p w14:paraId="0FB6147D" w14:textId="77777777" w:rsidR="00CE48C1" w:rsidRPr="00A50188" w:rsidRDefault="00CE48C1" w:rsidP="00CE48C1">
            <w:pPr>
              <w:spacing w:line="360" w:lineRule="auto"/>
              <w:jc w:val="center"/>
              <w:rPr>
                <w:rFonts w:asciiTheme="majorBidi" w:hAnsiTheme="majorBidi" w:cstheme="majorBidi"/>
                <w:sz w:val="24"/>
              </w:rPr>
            </w:pPr>
            <w:r w:rsidRPr="00A50188">
              <w:rPr>
                <w:rFonts w:asciiTheme="majorBidi" w:hAnsiTheme="majorBidi" w:cstheme="majorBidi"/>
                <w:sz w:val="24"/>
              </w:rPr>
              <w:t>Symbols</w:t>
            </w:r>
          </w:p>
        </w:tc>
        <w:tc>
          <w:tcPr>
            <w:tcW w:w="3551" w:type="pct"/>
            <w:tcBorders>
              <w:top w:val="single" w:sz="4" w:space="0" w:color="auto"/>
              <w:bottom w:val="single" w:sz="4" w:space="0" w:color="auto"/>
            </w:tcBorders>
            <w:shd w:val="clear" w:color="auto" w:fill="F2F2F2" w:themeFill="background1" w:themeFillShade="F2"/>
            <w:vAlign w:val="center"/>
          </w:tcPr>
          <w:p w14:paraId="0FB6147E" w14:textId="77777777" w:rsidR="00CE48C1" w:rsidRPr="00A50188" w:rsidRDefault="00CE48C1" w:rsidP="00CE48C1">
            <w:pPr>
              <w:spacing w:line="360" w:lineRule="auto"/>
              <w:jc w:val="center"/>
              <w:rPr>
                <w:rFonts w:asciiTheme="majorBidi" w:eastAsia="宋体" w:hAnsiTheme="majorBidi" w:cstheme="majorBidi"/>
                <w:sz w:val="24"/>
              </w:rPr>
            </w:pPr>
            <w:r w:rsidRPr="00A50188">
              <w:rPr>
                <w:rFonts w:asciiTheme="majorBidi" w:hAnsiTheme="majorBidi" w:cstheme="majorBidi"/>
                <w:sz w:val="24"/>
              </w:rPr>
              <w:t>Descriptions</w:t>
            </w:r>
          </w:p>
        </w:tc>
      </w:tr>
      <w:tr w:rsidR="00681BC0" w:rsidRPr="00A50188" w14:paraId="0FB61482" w14:textId="77777777" w:rsidTr="00A93AE3">
        <w:tc>
          <w:tcPr>
            <w:tcW w:w="1449" w:type="pct"/>
            <w:tcBorders>
              <w:top w:val="single" w:sz="4" w:space="0" w:color="auto"/>
            </w:tcBorders>
            <w:vAlign w:val="center"/>
          </w:tcPr>
          <w:p w14:paraId="0FB61480" w14:textId="77777777" w:rsidR="00681BC0" w:rsidRPr="00A50188" w:rsidRDefault="00681BC0" w:rsidP="00CE48C1">
            <w:pPr>
              <w:spacing w:line="360" w:lineRule="auto"/>
              <w:jc w:val="center"/>
              <w:rPr>
                <w:rFonts w:asciiTheme="majorBidi" w:hAnsiTheme="majorBidi" w:cstheme="majorBidi"/>
                <w:i/>
                <w:iCs/>
                <w:sz w:val="24"/>
              </w:rPr>
            </w:pPr>
            <w:proofErr w:type="spellStart"/>
            <w:r w:rsidRPr="00A50188">
              <w:rPr>
                <w:rFonts w:asciiTheme="majorBidi" w:hAnsiTheme="majorBidi" w:cstheme="majorBidi"/>
                <w:i/>
                <w:iCs/>
                <w:sz w:val="24"/>
              </w:rPr>
              <w:t>Vc</w:t>
            </w:r>
            <w:proofErr w:type="spellEnd"/>
          </w:p>
        </w:tc>
        <w:tc>
          <w:tcPr>
            <w:tcW w:w="3551" w:type="pct"/>
            <w:tcBorders>
              <w:top w:val="single" w:sz="4" w:space="0" w:color="auto"/>
            </w:tcBorders>
            <w:vAlign w:val="center"/>
          </w:tcPr>
          <w:p w14:paraId="0FB61481"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Critical thresholds</w:t>
            </w:r>
          </w:p>
        </w:tc>
      </w:tr>
      <w:tr w:rsidR="00681BC0" w:rsidRPr="00A50188" w14:paraId="0FB61485" w14:textId="77777777" w:rsidTr="008B2450">
        <w:tc>
          <w:tcPr>
            <w:tcW w:w="1449" w:type="pct"/>
            <w:vAlign w:val="center"/>
          </w:tcPr>
          <w:p w14:paraId="0FB61483"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eastAsia="宋体" w:hAnsiTheme="majorBidi" w:cstheme="majorBidi"/>
                <w:i/>
                <w:iCs/>
                <w:sz w:val="24"/>
              </w:rPr>
              <w:t>R²</w:t>
            </w:r>
          </w:p>
        </w:tc>
        <w:tc>
          <w:tcPr>
            <w:tcW w:w="3551" w:type="pct"/>
            <w:vAlign w:val="center"/>
          </w:tcPr>
          <w:p w14:paraId="0FB61484"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Coefficient of determination</w:t>
            </w:r>
          </w:p>
        </w:tc>
      </w:tr>
      <w:tr w:rsidR="00681BC0" w:rsidRPr="00A50188" w14:paraId="0FB61488" w14:textId="77777777" w:rsidTr="008B2450">
        <w:tc>
          <w:tcPr>
            <w:tcW w:w="1449" w:type="pct"/>
            <w:vAlign w:val="center"/>
          </w:tcPr>
          <w:p w14:paraId="0FB61486"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V</w:t>
            </w:r>
            <w:r w:rsidRPr="00A50188">
              <w:rPr>
                <w:rFonts w:asciiTheme="majorBidi" w:hAnsiTheme="majorBidi" w:cstheme="majorBidi"/>
                <w:i/>
                <w:iCs/>
                <w:sz w:val="24"/>
                <w:vertAlign w:val="subscript"/>
              </w:rPr>
              <w:t>f</w:t>
            </w:r>
          </w:p>
        </w:tc>
        <w:tc>
          <w:tcPr>
            <w:tcW w:w="3551" w:type="pct"/>
            <w:vAlign w:val="center"/>
          </w:tcPr>
          <w:p w14:paraId="0FB61487"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Volume fraction of filler</w:t>
            </w:r>
          </w:p>
        </w:tc>
      </w:tr>
      <w:tr w:rsidR="00681BC0" w:rsidRPr="00A50188" w14:paraId="0FB6148B" w14:textId="77777777" w:rsidTr="008B2450">
        <w:tc>
          <w:tcPr>
            <w:tcW w:w="1449" w:type="pct"/>
            <w:vAlign w:val="center"/>
          </w:tcPr>
          <w:p w14:paraId="0FB61489"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K</w:t>
            </w:r>
            <w:r w:rsidRPr="00A50188">
              <w:rPr>
                <w:rFonts w:asciiTheme="majorBidi" w:hAnsiTheme="majorBidi" w:cstheme="majorBidi"/>
                <w:i/>
                <w:iCs/>
                <w:sz w:val="24"/>
                <w:vertAlign w:val="subscript"/>
              </w:rPr>
              <w:t>f</w:t>
            </w:r>
          </w:p>
        </w:tc>
        <w:tc>
          <w:tcPr>
            <w:tcW w:w="3551" w:type="pct"/>
            <w:vAlign w:val="center"/>
          </w:tcPr>
          <w:p w14:paraId="0FB6148A"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Thermal conductivity of filler</w:t>
            </w:r>
          </w:p>
        </w:tc>
      </w:tr>
      <w:tr w:rsidR="00681BC0" w:rsidRPr="00A50188" w14:paraId="0FB6148E" w14:textId="77777777" w:rsidTr="008B2450">
        <w:tc>
          <w:tcPr>
            <w:tcW w:w="1449" w:type="pct"/>
            <w:vAlign w:val="center"/>
          </w:tcPr>
          <w:p w14:paraId="0FB6148C"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r</w:t>
            </w:r>
          </w:p>
        </w:tc>
        <w:tc>
          <w:tcPr>
            <w:tcW w:w="3551" w:type="pct"/>
            <w:vAlign w:val="center"/>
          </w:tcPr>
          <w:p w14:paraId="0FB6148D"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Radius of filler</w:t>
            </w:r>
          </w:p>
        </w:tc>
      </w:tr>
      <w:tr w:rsidR="00681BC0" w:rsidRPr="00A50188" w14:paraId="0FB61491" w14:textId="77777777" w:rsidTr="008B2450">
        <w:tc>
          <w:tcPr>
            <w:tcW w:w="1449" w:type="pct"/>
            <w:vAlign w:val="center"/>
          </w:tcPr>
          <w:p w14:paraId="0FB6148F"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K</w:t>
            </w:r>
            <w:r w:rsidRPr="00A50188">
              <w:rPr>
                <w:rFonts w:asciiTheme="majorBidi" w:hAnsiTheme="majorBidi" w:cstheme="majorBidi"/>
                <w:i/>
                <w:iCs/>
                <w:sz w:val="24"/>
                <w:vertAlign w:val="subscript"/>
              </w:rPr>
              <w:t>m</w:t>
            </w:r>
          </w:p>
        </w:tc>
        <w:tc>
          <w:tcPr>
            <w:tcW w:w="3551" w:type="pct"/>
            <w:vAlign w:val="center"/>
          </w:tcPr>
          <w:p w14:paraId="0FB61490"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Thermal conductivity of polymer</w:t>
            </w:r>
          </w:p>
        </w:tc>
      </w:tr>
      <w:tr w:rsidR="00681BC0" w:rsidRPr="00A50188" w14:paraId="0FB61494" w14:textId="77777777" w:rsidTr="008B2450">
        <w:tc>
          <w:tcPr>
            <w:tcW w:w="1449" w:type="pct"/>
            <w:vAlign w:val="center"/>
          </w:tcPr>
          <w:p w14:paraId="0FB61492"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R</w:t>
            </w:r>
            <w:r w:rsidRPr="00A50188">
              <w:rPr>
                <w:rFonts w:asciiTheme="majorBidi" w:hAnsiTheme="majorBidi" w:cstheme="majorBidi"/>
                <w:i/>
                <w:iCs/>
                <w:sz w:val="24"/>
                <w:vertAlign w:val="subscript"/>
              </w:rPr>
              <w:t>i</w:t>
            </w:r>
          </w:p>
        </w:tc>
        <w:tc>
          <w:tcPr>
            <w:tcW w:w="3551" w:type="pct"/>
            <w:vAlign w:val="center"/>
          </w:tcPr>
          <w:p w14:paraId="0FB61493"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Interface thermal resistance per unit area</w:t>
            </w:r>
          </w:p>
        </w:tc>
      </w:tr>
      <w:tr w:rsidR="00681BC0" w:rsidRPr="00A50188" w14:paraId="0FB61497" w14:textId="77777777" w:rsidTr="008B2450">
        <w:tc>
          <w:tcPr>
            <w:tcW w:w="1449" w:type="pct"/>
            <w:vAlign w:val="center"/>
          </w:tcPr>
          <w:p w14:paraId="0FB61495"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R</w:t>
            </w:r>
            <w:r w:rsidRPr="00A50188">
              <w:rPr>
                <w:rFonts w:asciiTheme="majorBidi" w:hAnsiTheme="majorBidi" w:cstheme="majorBidi"/>
                <w:i/>
                <w:iCs/>
                <w:sz w:val="24"/>
                <w:vertAlign w:val="subscript"/>
              </w:rPr>
              <w:t>K</w:t>
            </w:r>
          </w:p>
        </w:tc>
        <w:tc>
          <w:tcPr>
            <w:tcW w:w="3551" w:type="pct"/>
            <w:vAlign w:val="center"/>
          </w:tcPr>
          <w:p w14:paraId="0FB61496"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Kapitza radius</w:t>
            </w:r>
          </w:p>
        </w:tc>
      </w:tr>
      <w:tr w:rsidR="00681BC0" w:rsidRPr="00A50188" w14:paraId="0FB6149A" w14:textId="77777777" w:rsidTr="008B2450">
        <w:tc>
          <w:tcPr>
            <w:tcW w:w="1449" w:type="pct"/>
            <w:vAlign w:val="center"/>
          </w:tcPr>
          <w:p w14:paraId="0FB61498"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eastAsia="宋体" w:hAnsiTheme="majorBidi" w:cstheme="majorBidi"/>
                <w:i/>
                <w:iCs/>
                <w:sz w:val="24"/>
              </w:rPr>
              <w:t>Ka</w:t>
            </w:r>
          </w:p>
        </w:tc>
        <w:tc>
          <w:tcPr>
            <w:tcW w:w="3551" w:type="pct"/>
            <w:vAlign w:val="center"/>
          </w:tcPr>
          <w:p w14:paraId="0FB61499"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Experimental thermal conductivity of composites</w:t>
            </w:r>
          </w:p>
        </w:tc>
      </w:tr>
      <w:tr w:rsidR="00681BC0" w:rsidRPr="00A50188" w14:paraId="0FB6149D" w14:textId="77777777" w:rsidTr="008B2450">
        <w:tc>
          <w:tcPr>
            <w:tcW w:w="1449" w:type="pct"/>
            <w:vAlign w:val="center"/>
          </w:tcPr>
          <w:p w14:paraId="0FB6149B"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sz w:val="24"/>
              </w:rPr>
              <w:t>η</w:t>
            </w:r>
          </w:p>
        </w:tc>
        <w:tc>
          <w:tcPr>
            <w:tcW w:w="3551" w:type="pct"/>
            <w:vAlign w:val="center"/>
          </w:tcPr>
          <w:p w14:paraId="0FB6149C"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Thermal enhancement ratio</w:t>
            </w:r>
          </w:p>
        </w:tc>
      </w:tr>
      <w:tr w:rsidR="00681BC0" w:rsidRPr="00A50188" w14:paraId="0FB614A0" w14:textId="77777777" w:rsidTr="008B2450">
        <w:tc>
          <w:tcPr>
            <w:tcW w:w="1449" w:type="pct"/>
            <w:vAlign w:val="center"/>
          </w:tcPr>
          <w:p w14:paraId="0FB6149E"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K</w:t>
            </w:r>
            <w:r w:rsidRPr="00A50188">
              <w:rPr>
                <w:rFonts w:asciiTheme="majorBidi" w:eastAsia="宋体" w:hAnsiTheme="majorBidi" w:cstheme="majorBidi"/>
                <w:sz w:val="24"/>
                <w:vertAlign w:val="subscript"/>
              </w:rPr>
              <w:t>R</w:t>
            </w:r>
          </w:p>
        </w:tc>
        <w:tc>
          <w:tcPr>
            <w:tcW w:w="3551" w:type="pct"/>
            <w:vAlign w:val="center"/>
          </w:tcPr>
          <w:p w14:paraId="0FB6149F"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thermal conductivity ratio</w:t>
            </w:r>
          </w:p>
        </w:tc>
      </w:tr>
      <w:tr w:rsidR="00681BC0" w:rsidRPr="00A50188" w14:paraId="0FB614A3" w14:textId="77777777" w:rsidTr="008B2450">
        <w:tc>
          <w:tcPr>
            <w:tcW w:w="1449" w:type="pct"/>
            <w:vAlign w:val="center"/>
          </w:tcPr>
          <w:p w14:paraId="0FB614A1"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R</w:t>
            </w:r>
            <w:r w:rsidRPr="00A50188">
              <w:rPr>
                <w:rFonts w:asciiTheme="majorBidi" w:eastAsia="宋体" w:hAnsiTheme="majorBidi" w:cstheme="majorBidi"/>
                <w:sz w:val="24"/>
                <w:vertAlign w:val="subscript"/>
              </w:rPr>
              <w:t>0</w:t>
            </w:r>
          </w:p>
        </w:tc>
        <w:tc>
          <w:tcPr>
            <w:tcW w:w="3551" w:type="pct"/>
            <w:vAlign w:val="center"/>
          </w:tcPr>
          <w:p w14:paraId="0FB614A2"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1/8 of the BCC unit cell thermal resistance</w:t>
            </w:r>
          </w:p>
        </w:tc>
      </w:tr>
      <w:tr w:rsidR="00681BC0" w:rsidRPr="00A50188" w14:paraId="0FB614A6" w14:textId="77777777" w:rsidTr="008B2450">
        <w:tc>
          <w:tcPr>
            <w:tcW w:w="1449" w:type="pct"/>
            <w:vAlign w:val="center"/>
          </w:tcPr>
          <w:p w14:paraId="0FB614A4"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i/>
                <w:iCs/>
                <w:sz w:val="24"/>
              </w:rPr>
              <w:t>R</w:t>
            </w:r>
            <w:r w:rsidRPr="00A50188">
              <w:rPr>
                <w:rFonts w:asciiTheme="majorBidi" w:eastAsia="宋体" w:hAnsiTheme="majorBidi" w:cstheme="majorBidi"/>
                <w:i/>
                <w:iCs/>
                <w:sz w:val="24"/>
                <w:vertAlign w:val="subscript"/>
              </w:rPr>
              <w:t>e</w:t>
            </w:r>
          </w:p>
        </w:tc>
        <w:tc>
          <w:tcPr>
            <w:tcW w:w="3551" w:type="pct"/>
            <w:vAlign w:val="center"/>
          </w:tcPr>
          <w:p w14:paraId="0FB614A5"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Total thermal resistance of the BCC structure</w:t>
            </w:r>
          </w:p>
        </w:tc>
      </w:tr>
      <w:tr w:rsidR="00681BC0" w:rsidRPr="00A50188" w14:paraId="0FB614A9" w14:textId="77777777" w:rsidTr="008B2450">
        <w:tc>
          <w:tcPr>
            <w:tcW w:w="1449" w:type="pct"/>
            <w:vAlign w:val="center"/>
          </w:tcPr>
          <w:p w14:paraId="0FB614A7"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R</w:t>
            </w:r>
            <w:r w:rsidRPr="00A50188">
              <w:rPr>
                <w:rFonts w:asciiTheme="majorBidi" w:eastAsia="宋体" w:hAnsiTheme="majorBidi" w:cstheme="majorBidi"/>
                <w:i/>
                <w:iCs/>
                <w:sz w:val="24"/>
                <w:vertAlign w:val="subscript"/>
              </w:rPr>
              <w:t>eff</w:t>
            </w:r>
          </w:p>
        </w:tc>
        <w:tc>
          <w:tcPr>
            <w:tcW w:w="3551" w:type="pct"/>
            <w:vAlign w:val="center"/>
          </w:tcPr>
          <w:p w14:paraId="0FB614A8"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Macroscopic effective thermal resistance</w:t>
            </w:r>
          </w:p>
        </w:tc>
      </w:tr>
      <w:tr w:rsidR="00681BC0" w:rsidRPr="00A50188" w14:paraId="0FB614AC" w14:textId="77777777" w:rsidTr="008B2450">
        <w:tc>
          <w:tcPr>
            <w:tcW w:w="1449" w:type="pct"/>
            <w:vAlign w:val="center"/>
          </w:tcPr>
          <w:p w14:paraId="0FB614AA"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R</w:t>
            </w:r>
            <w:r w:rsidRPr="00A50188">
              <w:rPr>
                <w:rFonts w:asciiTheme="majorBidi" w:hAnsiTheme="majorBidi" w:cstheme="majorBidi"/>
                <w:i/>
                <w:iCs/>
                <w:sz w:val="24"/>
                <w:vertAlign w:val="subscript"/>
              </w:rPr>
              <w:t xml:space="preserve">x </w:t>
            </w:r>
            <w:r w:rsidRPr="00A50188">
              <w:rPr>
                <w:rFonts w:asciiTheme="majorBidi" w:hAnsiTheme="majorBidi" w:cstheme="majorBidi"/>
                <w:i/>
                <w:iCs/>
                <w:sz w:val="24"/>
              </w:rPr>
              <w:t>(x=1, 2, 3, 4)</w:t>
            </w:r>
          </w:p>
        </w:tc>
        <w:tc>
          <w:tcPr>
            <w:tcW w:w="3551" w:type="pct"/>
            <w:vAlign w:val="center"/>
          </w:tcPr>
          <w:p w14:paraId="0FB614AB"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Thermal resistance of each part</w:t>
            </w:r>
          </w:p>
        </w:tc>
      </w:tr>
      <w:tr w:rsidR="00681BC0" w:rsidRPr="00A50188" w14:paraId="0FB614AF" w14:textId="77777777" w:rsidTr="008B2450">
        <w:tc>
          <w:tcPr>
            <w:tcW w:w="1449" w:type="pct"/>
            <w:vAlign w:val="center"/>
          </w:tcPr>
          <w:p w14:paraId="0FB614AD"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RI</w:t>
            </w:r>
          </w:p>
        </w:tc>
        <w:tc>
          <w:tcPr>
            <w:tcW w:w="3551" w:type="pct"/>
            <w:vAlign w:val="center"/>
          </w:tcPr>
          <w:p w14:paraId="0FB614AE"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Interface thermal resistance</w:t>
            </w:r>
          </w:p>
        </w:tc>
      </w:tr>
      <w:tr w:rsidR="00681BC0" w:rsidRPr="00A50188" w14:paraId="0FB614B2" w14:textId="77777777" w:rsidTr="008B2450">
        <w:tc>
          <w:tcPr>
            <w:tcW w:w="1449" w:type="pct"/>
            <w:vAlign w:val="center"/>
          </w:tcPr>
          <w:p w14:paraId="0FB614B0"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l</w:t>
            </w:r>
          </w:p>
        </w:tc>
        <w:tc>
          <w:tcPr>
            <w:tcW w:w="3551" w:type="pct"/>
            <w:vAlign w:val="center"/>
          </w:tcPr>
          <w:p w14:paraId="0FB614B1"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Unit cell length</w:t>
            </w:r>
          </w:p>
        </w:tc>
      </w:tr>
      <w:tr w:rsidR="00681BC0" w:rsidRPr="00A50188" w14:paraId="0FB614B5" w14:textId="77777777" w:rsidTr="008B2450">
        <w:tc>
          <w:tcPr>
            <w:tcW w:w="1449" w:type="pct"/>
            <w:vAlign w:val="center"/>
          </w:tcPr>
          <w:p w14:paraId="0FB614B3"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eastAsia="宋体" w:hAnsiTheme="majorBidi" w:cstheme="majorBidi"/>
                <w:i/>
                <w:iCs/>
                <w:sz w:val="24"/>
              </w:rPr>
              <w:t>Q̇</w:t>
            </w:r>
          </w:p>
        </w:tc>
        <w:tc>
          <w:tcPr>
            <w:tcW w:w="3551" w:type="pct"/>
            <w:vAlign w:val="center"/>
          </w:tcPr>
          <w:p w14:paraId="0FB614B4"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Local heat flux</w:t>
            </w:r>
          </w:p>
        </w:tc>
      </w:tr>
      <w:tr w:rsidR="00681BC0" w:rsidRPr="00A50188" w14:paraId="0FB614B8" w14:textId="77777777" w:rsidTr="008B2450">
        <w:tc>
          <w:tcPr>
            <w:tcW w:w="1449" w:type="pct"/>
            <w:vAlign w:val="center"/>
          </w:tcPr>
          <w:p w14:paraId="0FB614B6"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eastAsia="宋体" w:hAnsiTheme="majorBidi" w:cstheme="majorBidi"/>
                <w:i/>
                <w:iCs/>
                <w:sz w:val="24"/>
              </w:rPr>
              <w:t>K</w:t>
            </w:r>
          </w:p>
        </w:tc>
        <w:tc>
          <w:tcPr>
            <w:tcW w:w="3551" w:type="pct"/>
            <w:vAlign w:val="center"/>
          </w:tcPr>
          <w:p w14:paraId="0FB614B7"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Thermal conductivity of the material</w:t>
            </w:r>
          </w:p>
        </w:tc>
      </w:tr>
      <w:tr w:rsidR="00681BC0" w:rsidRPr="00A50188" w14:paraId="0FB614BB" w14:textId="77777777" w:rsidTr="008B2450">
        <w:tc>
          <w:tcPr>
            <w:tcW w:w="1449" w:type="pct"/>
            <w:vAlign w:val="center"/>
          </w:tcPr>
          <w:p w14:paraId="0FB614B9"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Cambria Math" w:eastAsia="宋体" w:hAnsi="Cambria Math" w:cs="Cambria Math"/>
                <w:sz w:val="24"/>
              </w:rPr>
              <w:t>∇</w:t>
            </w:r>
            <w:r w:rsidRPr="00A50188">
              <w:rPr>
                <w:rFonts w:asciiTheme="majorBidi" w:eastAsia="宋体" w:hAnsiTheme="majorBidi" w:cstheme="majorBidi"/>
                <w:i/>
                <w:iCs/>
                <w:sz w:val="24"/>
              </w:rPr>
              <w:t>T</w:t>
            </w:r>
          </w:p>
        </w:tc>
        <w:tc>
          <w:tcPr>
            <w:tcW w:w="3551" w:type="pct"/>
            <w:vAlign w:val="center"/>
          </w:tcPr>
          <w:p w14:paraId="0FB614BA"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Temperature gradient across the material thickness</w:t>
            </w:r>
          </w:p>
        </w:tc>
      </w:tr>
      <w:tr w:rsidR="00681BC0" w:rsidRPr="00A50188" w14:paraId="0FB614BE" w14:textId="77777777" w:rsidTr="008B2450">
        <w:tc>
          <w:tcPr>
            <w:tcW w:w="1449" w:type="pct"/>
            <w:vAlign w:val="center"/>
          </w:tcPr>
          <w:p w14:paraId="0FB614BC"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sz w:val="24"/>
              </w:rPr>
              <w:t>Δ</w:t>
            </w:r>
            <w:r w:rsidRPr="00A50188">
              <w:rPr>
                <w:rFonts w:asciiTheme="majorBidi" w:eastAsia="宋体" w:hAnsiTheme="majorBidi" w:cstheme="majorBidi"/>
                <w:i/>
                <w:iCs/>
                <w:sz w:val="24"/>
              </w:rPr>
              <w:t>T</w:t>
            </w:r>
          </w:p>
        </w:tc>
        <w:tc>
          <w:tcPr>
            <w:tcW w:w="3551" w:type="pct"/>
            <w:vAlign w:val="center"/>
          </w:tcPr>
          <w:p w14:paraId="0FB614BD"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Temperature difference between two surfaces</w:t>
            </w:r>
          </w:p>
        </w:tc>
      </w:tr>
      <w:tr w:rsidR="00681BC0" w:rsidRPr="00A50188" w14:paraId="0FB614C1" w14:textId="77777777" w:rsidTr="008B2450">
        <w:tc>
          <w:tcPr>
            <w:tcW w:w="1449" w:type="pct"/>
            <w:vAlign w:val="center"/>
          </w:tcPr>
          <w:p w14:paraId="0FB614BF"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A</w:t>
            </w:r>
          </w:p>
        </w:tc>
        <w:tc>
          <w:tcPr>
            <w:tcW w:w="3551" w:type="pct"/>
            <w:vAlign w:val="center"/>
          </w:tcPr>
          <w:p w14:paraId="0FB614C0"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Heat transfer area</w:t>
            </w:r>
          </w:p>
        </w:tc>
      </w:tr>
      <w:tr w:rsidR="00681BC0" w:rsidRPr="00A50188" w14:paraId="0FB614C4" w14:textId="77777777" w:rsidTr="008B2450">
        <w:tc>
          <w:tcPr>
            <w:tcW w:w="1449" w:type="pct"/>
            <w:vAlign w:val="center"/>
          </w:tcPr>
          <w:p w14:paraId="0FB614C2"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d</w:t>
            </w:r>
          </w:p>
        </w:tc>
        <w:tc>
          <w:tcPr>
            <w:tcW w:w="3551" w:type="pct"/>
            <w:vAlign w:val="center"/>
          </w:tcPr>
          <w:p w14:paraId="0FB614C3"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Heat transfer length</w:t>
            </w:r>
          </w:p>
        </w:tc>
      </w:tr>
      <w:tr w:rsidR="00681BC0" w:rsidRPr="00A50188" w14:paraId="0FB614C7" w14:textId="77777777" w:rsidTr="008B2450">
        <w:tc>
          <w:tcPr>
            <w:tcW w:w="1449" w:type="pct"/>
            <w:vAlign w:val="center"/>
          </w:tcPr>
          <w:p w14:paraId="0FB614C5"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R</w:t>
            </w:r>
          </w:p>
        </w:tc>
        <w:tc>
          <w:tcPr>
            <w:tcW w:w="3551" w:type="pct"/>
            <w:vAlign w:val="center"/>
          </w:tcPr>
          <w:p w14:paraId="0FB614C6"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Thermal resistance</w:t>
            </w:r>
          </w:p>
        </w:tc>
      </w:tr>
      <w:tr w:rsidR="00681BC0" w:rsidRPr="00A50188" w14:paraId="0FB614CA" w14:textId="77777777" w:rsidTr="008B2450">
        <w:tc>
          <w:tcPr>
            <w:tcW w:w="1449" w:type="pct"/>
            <w:vAlign w:val="center"/>
          </w:tcPr>
          <w:p w14:paraId="0FB614C8"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q</w:t>
            </w:r>
          </w:p>
        </w:tc>
        <w:tc>
          <w:tcPr>
            <w:tcW w:w="3551" w:type="pct"/>
            <w:vAlign w:val="center"/>
          </w:tcPr>
          <w:p w14:paraId="0FB614C9"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Rate of thermal energy conduction through the surfaces</w:t>
            </w:r>
          </w:p>
        </w:tc>
      </w:tr>
      <w:tr w:rsidR="00681BC0" w:rsidRPr="00A50188" w14:paraId="0FB614CD" w14:textId="77777777" w:rsidTr="008B2450">
        <w:tc>
          <w:tcPr>
            <w:tcW w:w="1449" w:type="pct"/>
            <w:vAlign w:val="center"/>
          </w:tcPr>
          <w:p w14:paraId="0FB614CB" w14:textId="77777777" w:rsidR="00681BC0" w:rsidRPr="00A50188" w:rsidRDefault="00681BC0" w:rsidP="00CE48C1">
            <w:pPr>
              <w:spacing w:line="360" w:lineRule="auto"/>
              <w:jc w:val="center"/>
              <w:rPr>
                <w:rFonts w:asciiTheme="majorBidi" w:eastAsia="宋体" w:hAnsiTheme="majorBidi" w:cstheme="majorBidi"/>
                <w:i/>
                <w:iCs/>
                <w:sz w:val="24"/>
              </w:rPr>
            </w:pPr>
            <w:r w:rsidRPr="00A50188">
              <w:rPr>
                <w:rFonts w:asciiTheme="majorBidi" w:eastAsia="宋体" w:hAnsiTheme="majorBidi" w:cstheme="majorBidi"/>
                <w:i/>
                <w:iCs/>
                <w:sz w:val="24"/>
              </w:rPr>
              <w:t>Ai</w:t>
            </w:r>
          </w:p>
        </w:tc>
        <w:tc>
          <w:tcPr>
            <w:tcW w:w="3551" w:type="pct"/>
            <w:vAlign w:val="center"/>
          </w:tcPr>
          <w:p w14:paraId="0FB614CC"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Interfacial contact area</w:t>
            </w:r>
          </w:p>
        </w:tc>
      </w:tr>
      <w:tr w:rsidR="00681BC0" w:rsidRPr="00A50188" w14:paraId="0FB614D0" w14:textId="77777777" w:rsidTr="008B2450">
        <w:tc>
          <w:tcPr>
            <w:tcW w:w="1449" w:type="pct"/>
            <w:vAlign w:val="center"/>
          </w:tcPr>
          <w:p w14:paraId="0FB614CE" w14:textId="77777777" w:rsidR="00681BC0" w:rsidRPr="00A50188" w:rsidRDefault="00681BC0" w:rsidP="00CE48C1">
            <w:pPr>
              <w:spacing w:line="360" w:lineRule="auto"/>
              <w:jc w:val="center"/>
              <w:rPr>
                <w:rFonts w:asciiTheme="majorBidi" w:hAnsiTheme="majorBidi" w:cstheme="majorBidi"/>
                <w:i/>
                <w:iCs/>
                <w:sz w:val="24"/>
              </w:rPr>
            </w:pPr>
            <w:r w:rsidRPr="00A50188">
              <w:rPr>
                <w:rFonts w:asciiTheme="majorBidi" w:hAnsiTheme="majorBidi" w:cstheme="majorBidi"/>
                <w:i/>
                <w:iCs/>
                <w:sz w:val="24"/>
              </w:rPr>
              <w:t>K</w:t>
            </w:r>
            <w:r w:rsidRPr="00A50188">
              <w:rPr>
                <w:rFonts w:asciiTheme="majorBidi" w:hAnsiTheme="majorBidi" w:cstheme="majorBidi"/>
                <w:i/>
                <w:iCs/>
                <w:sz w:val="24"/>
                <w:vertAlign w:val="subscript"/>
              </w:rPr>
              <w:t>eff</w:t>
            </w:r>
          </w:p>
        </w:tc>
        <w:tc>
          <w:tcPr>
            <w:tcW w:w="3551" w:type="pct"/>
            <w:vAlign w:val="center"/>
          </w:tcPr>
          <w:p w14:paraId="0FB614CF"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Effective thermal conductivity of composite</w:t>
            </w:r>
          </w:p>
        </w:tc>
      </w:tr>
      <w:tr w:rsidR="00681BC0" w:rsidRPr="00A50188" w14:paraId="0FB614D3" w14:textId="77777777" w:rsidTr="008B2450">
        <w:tc>
          <w:tcPr>
            <w:tcW w:w="1449" w:type="pct"/>
            <w:vAlign w:val="center"/>
          </w:tcPr>
          <w:p w14:paraId="0FB614D1"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lastRenderedPageBreak/>
              <w:t>W</w:t>
            </w:r>
          </w:p>
        </w:tc>
        <w:tc>
          <w:tcPr>
            <w:tcW w:w="3551" w:type="pct"/>
            <w:vAlign w:val="center"/>
          </w:tcPr>
          <w:p w14:paraId="0FB614D2"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Watts</w:t>
            </w:r>
          </w:p>
        </w:tc>
      </w:tr>
      <w:tr w:rsidR="00681BC0" w:rsidRPr="00A50188" w14:paraId="0FB614D6" w14:textId="77777777" w:rsidTr="008B2450">
        <w:tc>
          <w:tcPr>
            <w:tcW w:w="1449" w:type="pct"/>
            <w:vAlign w:val="center"/>
          </w:tcPr>
          <w:p w14:paraId="0FB614D4"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K</w:t>
            </w:r>
          </w:p>
        </w:tc>
        <w:tc>
          <w:tcPr>
            <w:tcW w:w="3551" w:type="pct"/>
            <w:vAlign w:val="center"/>
          </w:tcPr>
          <w:p w14:paraId="0FB614D5"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Kelvin</w:t>
            </w:r>
          </w:p>
        </w:tc>
      </w:tr>
      <w:tr w:rsidR="00681BC0" w:rsidRPr="00A50188" w14:paraId="0FB614D9" w14:textId="77777777" w:rsidTr="00A93AE3">
        <w:tc>
          <w:tcPr>
            <w:tcW w:w="1449" w:type="pct"/>
            <w:vAlign w:val="center"/>
          </w:tcPr>
          <w:p w14:paraId="0FB614D7"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m</w:t>
            </w:r>
          </w:p>
        </w:tc>
        <w:tc>
          <w:tcPr>
            <w:tcW w:w="3551" w:type="pct"/>
            <w:vAlign w:val="center"/>
          </w:tcPr>
          <w:p w14:paraId="0FB614D8"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Meter</w:t>
            </w:r>
          </w:p>
        </w:tc>
      </w:tr>
      <w:tr w:rsidR="00C064D5" w:rsidRPr="00A50188" w14:paraId="0FB614DC" w14:textId="77777777" w:rsidTr="00A50188">
        <w:tc>
          <w:tcPr>
            <w:tcW w:w="1449" w:type="pct"/>
            <w:vAlign w:val="center"/>
          </w:tcPr>
          <w:p w14:paraId="0FB614DA" w14:textId="77777777" w:rsidR="00C064D5" w:rsidRPr="00A50188" w:rsidRDefault="00C064D5" w:rsidP="00CE48C1">
            <w:pPr>
              <w:spacing w:line="360" w:lineRule="auto"/>
              <w:jc w:val="center"/>
              <w:rPr>
                <w:rFonts w:asciiTheme="majorBidi" w:hAnsiTheme="majorBidi" w:cstheme="majorBidi"/>
                <w:sz w:val="24"/>
              </w:rPr>
            </w:pPr>
            <w:r w:rsidRPr="00A50188">
              <w:rPr>
                <w:rFonts w:asciiTheme="majorBidi" w:eastAsia="宋体" w:hAnsiTheme="majorBidi" w:cstheme="majorBidi"/>
                <w:i/>
                <w:iCs/>
                <w:color w:val="000000" w:themeColor="text1"/>
                <w:sz w:val="24"/>
              </w:rPr>
              <w:t>δ</w:t>
            </w:r>
          </w:p>
        </w:tc>
        <w:tc>
          <w:tcPr>
            <w:tcW w:w="3551" w:type="pct"/>
            <w:vAlign w:val="center"/>
          </w:tcPr>
          <w:p w14:paraId="0FB614DB" w14:textId="77777777" w:rsidR="00C064D5" w:rsidRPr="00A50188" w:rsidRDefault="00C064D5" w:rsidP="00CE48C1">
            <w:pPr>
              <w:spacing w:line="360" w:lineRule="auto"/>
              <w:jc w:val="center"/>
              <w:rPr>
                <w:rFonts w:asciiTheme="majorBidi" w:hAnsiTheme="majorBidi" w:cstheme="majorBidi"/>
                <w:sz w:val="24"/>
              </w:rPr>
            </w:pPr>
            <w:r w:rsidRPr="00A50188">
              <w:rPr>
                <w:rFonts w:asciiTheme="majorBidi" w:eastAsia="宋体" w:hAnsiTheme="majorBidi" w:cstheme="majorBidi"/>
                <w:color w:val="000000" w:themeColor="text1"/>
                <w:sz w:val="24"/>
              </w:rPr>
              <w:t>Residual</w:t>
            </w:r>
          </w:p>
        </w:tc>
      </w:tr>
      <w:tr w:rsidR="00A50188" w:rsidRPr="00A50188" w14:paraId="5EFB708A" w14:textId="77777777" w:rsidTr="00A93AE3">
        <w:tc>
          <w:tcPr>
            <w:tcW w:w="1449" w:type="pct"/>
            <w:tcBorders>
              <w:bottom w:val="single" w:sz="4" w:space="0" w:color="auto"/>
            </w:tcBorders>
            <w:vAlign w:val="center"/>
          </w:tcPr>
          <w:p w14:paraId="54E98EB1" w14:textId="6F193486" w:rsidR="00A50188" w:rsidRPr="00A50188" w:rsidRDefault="00A50188" w:rsidP="00CE48C1">
            <w:pPr>
              <w:spacing w:line="360" w:lineRule="auto"/>
              <w:jc w:val="center"/>
              <w:rPr>
                <w:rFonts w:ascii="Times New Roman" w:eastAsia="宋体" w:hAnsi="Times New Roman" w:cs="Times New Roman"/>
                <w:i/>
                <w:iCs/>
                <w:color w:val="000000" w:themeColor="text1"/>
                <w:sz w:val="24"/>
              </w:rPr>
            </w:pPr>
            <w:r w:rsidRPr="00A50188">
              <w:rPr>
                <w:rFonts w:ascii="Times New Roman" w:eastAsia="宋体" w:hAnsi="Times New Roman" w:cs="Times New Roman"/>
                <w:i/>
                <w:iCs/>
                <w:color w:val="000000" w:themeColor="text1"/>
                <w:sz w:val="24"/>
              </w:rPr>
              <w:t>ω</w:t>
            </w:r>
          </w:p>
        </w:tc>
        <w:tc>
          <w:tcPr>
            <w:tcW w:w="3551" w:type="pct"/>
            <w:tcBorders>
              <w:bottom w:val="single" w:sz="4" w:space="0" w:color="auto"/>
            </w:tcBorders>
            <w:vAlign w:val="center"/>
          </w:tcPr>
          <w:p w14:paraId="1F140B1F" w14:textId="3EAB96EA" w:rsidR="00A50188" w:rsidRPr="00A50188" w:rsidRDefault="00A50188" w:rsidP="00A50188">
            <w:pPr>
              <w:spacing w:line="360" w:lineRule="auto"/>
              <w:jc w:val="center"/>
              <w:rPr>
                <w:rFonts w:asciiTheme="majorBidi" w:eastAsia="宋体" w:hAnsiTheme="majorBidi" w:cstheme="majorBidi"/>
                <w:color w:val="000000" w:themeColor="text1"/>
                <w:sz w:val="24"/>
                <w:lang w:val="en"/>
              </w:rPr>
            </w:pPr>
            <w:r w:rsidRPr="00A50188">
              <w:rPr>
                <w:rFonts w:asciiTheme="majorBidi" w:eastAsia="宋体" w:hAnsiTheme="majorBidi" w:cstheme="majorBidi"/>
                <w:color w:val="000000" w:themeColor="text1"/>
                <w:sz w:val="24"/>
                <w:lang w:val="en"/>
              </w:rPr>
              <w:t>Quality score</w:t>
            </w:r>
          </w:p>
        </w:tc>
      </w:tr>
    </w:tbl>
    <w:p w14:paraId="0FB614DD" w14:textId="77777777" w:rsidR="00681BC0" w:rsidRPr="00A50188" w:rsidRDefault="00681BC0" w:rsidP="0001372C">
      <w:pPr>
        <w:spacing w:line="360" w:lineRule="auto"/>
        <w:rPr>
          <w:rFonts w:asciiTheme="majorBidi" w:hAnsiTheme="majorBidi" w:cstheme="majorBidi"/>
          <w:sz w:val="24"/>
        </w:rPr>
      </w:pPr>
    </w:p>
    <w:p w14:paraId="0FB614DE" w14:textId="77777777" w:rsidR="00681BC0" w:rsidRPr="00A50188" w:rsidRDefault="00681BC0" w:rsidP="0001372C">
      <w:pPr>
        <w:spacing w:line="360" w:lineRule="auto"/>
        <w:jc w:val="center"/>
        <w:rPr>
          <w:rFonts w:asciiTheme="majorBidi" w:hAnsiTheme="majorBidi" w:cstheme="majorBidi"/>
          <w:b/>
          <w:bCs/>
          <w:sz w:val="24"/>
        </w:rPr>
        <w:sectPr w:rsidR="00681BC0" w:rsidRPr="00A50188" w:rsidSect="0001372C">
          <w:pgSz w:w="11906" w:h="16838"/>
          <w:pgMar w:top="1440" w:right="1080" w:bottom="1440" w:left="1080" w:header="851" w:footer="992" w:gutter="0"/>
          <w:cols w:space="425"/>
          <w:docGrid w:type="lines" w:linePitch="312"/>
        </w:sectPr>
      </w:pPr>
    </w:p>
    <w:p w14:paraId="0FB614DF" w14:textId="77777777" w:rsidR="00681BC0" w:rsidRPr="00A50188" w:rsidRDefault="00681BC0" w:rsidP="00CE48C1">
      <w:pPr>
        <w:spacing w:line="360" w:lineRule="auto"/>
        <w:rPr>
          <w:rFonts w:asciiTheme="majorBidi" w:hAnsiTheme="majorBidi" w:cstheme="majorBidi"/>
          <w:sz w:val="24"/>
        </w:rPr>
      </w:pPr>
      <w:r w:rsidRPr="00A50188">
        <w:rPr>
          <w:rFonts w:asciiTheme="majorBidi" w:hAnsiTheme="majorBidi" w:cstheme="majorBidi"/>
          <w:b/>
          <w:bCs/>
          <w:sz w:val="24"/>
        </w:rPr>
        <w:lastRenderedPageBreak/>
        <w:t>Table S2</w:t>
      </w:r>
      <w:r w:rsidR="00A93AE3" w:rsidRPr="00A50188">
        <w:rPr>
          <w:rFonts w:asciiTheme="majorBidi" w:hAnsiTheme="majorBidi" w:cstheme="majorBidi"/>
          <w:b/>
          <w:bCs/>
          <w:sz w:val="24"/>
        </w:rPr>
        <w:t>.</w:t>
      </w:r>
      <w:r w:rsidRPr="00A50188">
        <w:rPr>
          <w:rFonts w:asciiTheme="majorBidi" w:hAnsiTheme="majorBidi" w:cstheme="majorBidi"/>
          <w:sz w:val="24"/>
        </w:rPr>
        <w:t xml:space="preserve"> Abbreviations used in this work</w:t>
      </w:r>
      <w:r w:rsidR="00A93AE3" w:rsidRPr="00A50188">
        <w:rPr>
          <w:rFonts w:asciiTheme="majorBidi" w:hAnsiTheme="majorBidi" w:cstheme="majorBidi"/>
          <w:sz w:val="24"/>
        </w:rPr>
        <w:t>.</w:t>
      </w:r>
    </w:p>
    <w:tbl>
      <w:tblPr>
        <w:tblStyle w:val="af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6754"/>
      </w:tblGrid>
      <w:tr w:rsidR="00681BC0" w:rsidRPr="00A50188" w14:paraId="0FB614E2" w14:textId="77777777" w:rsidTr="00A93AE3">
        <w:trPr>
          <w:tblHeader/>
        </w:trPr>
        <w:tc>
          <w:tcPr>
            <w:tcW w:w="1535" w:type="pct"/>
            <w:tcBorders>
              <w:top w:val="single" w:sz="4" w:space="0" w:color="auto"/>
              <w:bottom w:val="single" w:sz="4" w:space="0" w:color="auto"/>
            </w:tcBorders>
            <w:shd w:val="clear" w:color="auto" w:fill="F2F2F2" w:themeFill="background1" w:themeFillShade="F2"/>
            <w:vAlign w:val="center"/>
          </w:tcPr>
          <w:p w14:paraId="0FB614E0"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Abbreviation</w:t>
            </w:r>
            <w:r w:rsidR="00CE48C1" w:rsidRPr="00A50188">
              <w:rPr>
                <w:rFonts w:asciiTheme="majorBidi" w:hAnsiTheme="majorBidi" w:cstheme="majorBidi"/>
                <w:sz w:val="24"/>
              </w:rPr>
              <w:t>s</w:t>
            </w:r>
          </w:p>
        </w:tc>
        <w:tc>
          <w:tcPr>
            <w:tcW w:w="3465" w:type="pct"/>
            <w:tcBorders>
              <w:top w:val="single" w:sz="4" w:space="0" w:color="auto"/>
              <w:bottom w:val="single" w:sz="4" w:space="0" w:color="auto"/>
            </w:tcBorders>
            <w:shd w:val="clear" w:color="auto" w:fill="F2F2F2" w:themeFill="background1" w:themeFillShade="F2"/>
            <w:vAlign w:val="center"/>
          </w:tcPr>
          <w:p w14:paraId="0FB614E1"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Description</w:t>
            </w:r>
            <w:r w:rsidR="00CE48C1" w:rsidRPr="00A50188">
              <w:rPr>
                <w:rFonts w:asciiTheme="majorBidi" w:hAnsiTheme="majorBidi" w:cstheme="majorBidi"/>
                <w:sz w:val="24"/>
              </w:rPr>
              <w:t>s</w:t>
            </w:r>
          </w:p>
        </w:tc>
      </w:tr>
      <w:tr w:rsidR="00681BC0" w:rsidRPr="00A50188" w14:paraId="0FB614E5" w14:textId="77777777" w:rsidTr="00A93AE3">
        <w:tc>
          <w:tcPr>
            <w:tcW w:w="1535" w:type="pct"/>
            <w:tcBorders>
              <w:top w:val="single" w:sz="4" w:space="0" w:color="auto"/>
            </w:tcBorders>
            <w:vAlign w:val="center"/>
          </w:tcPr>
          <w:p w14:paraId="0FB614E3"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EMT</w:t>
            </w:r>
          </w:p>
        </w:tc>
        <w:tc>
          <w:tcPr>
            <w:tcW w:w="3465" w:type="pct"/>
            <w:tcBorders>
              <w:top w:val="single" w:sz="4" w:space="0" w:color="auto"/>
            </w:tcBorders>
            <w:vAlign w:val="center"/>
          </w:tcPr>
          <w:p w14:paraId="0FB614E4"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Effective medium theory</w:t>
            </w:r>
          </w:p>
        </w:tc>
      </w:tr>
      <w:tr w:rsidR="007F47D2" w:rsidRPr="00A50188" w14:paraId="0FB614E8" w14:textId="77777777" w:rsidTr="00A93AE3">
        <w:tc>
          <w:tcPr>
            <w:tcW w:w="1535" w:type="pct"/>
            <w:vAlign w:val="center"/>
          </w:tcPr>
          <w:p w14:paraId="0FB614E6" w14:textId="77777777" w:rsidR="007F47D2" w:rsidRPr="00A50188" w:rsidRDefault="007F47D2" w:rsidP="00CE48C1">
            <w:pPr>
              <w:spacing w:line="360" w:lineRule="auto"/>
              <w:jc w:val="center"/>
              <w:rPr>
                <w:rFonts w:asciiTheme="majorBidi" w:hAnsiTheme="majorBidi" w:cstheme="majorBidi"/>
                <w:sz w:val="24"/>
              </w:rPr>
            </w:pPr>
            <w:r w:rsidRPr="00A50188">
              <w:rPr>
                <w:rFonts w:asciiTheme="majorBidi" w:hAnsiTheme="majorBidi" w:cstheme="majorBidi"/>
                <w:sz w:val="24"/>
              </w:rPr>
              <w:t>M-G model</w:t>
            </w:r>
          </w:p>
        </w:tc>
        <w:tc>
          <w:tcPr>
            <w:tcW w:w="3465" w:type="pct"/>
            <w:vAlign w:val="center"/>
          </w:tcPr>
          <w:p w14:paraId="0FB614E7" w14:textId="77777777" w:rsidR="007F47D2" w:rsidRPr="00A50188" w:rsidRDefault="007F47D2" w:rsidP="00CE48C1">
            <w:pPr>
              <w:spacing w:line="360" w:lineRule="auto"/>
              <w:jc w:val="center"/>
              <w:rPr>
                <w:rFonts w:asciiTheme="majorBidi" w:hAnsiTheme="majorBidi" w:cstheme="majorBidi"/>
                <w:sz w:val="24"/>
              </w:rPr>
            </w:pPr>
            <w:r w:rsidRPr="00A50188">
              <w:rPr>
                <w:rFonts w:asciiTheme="majorBidi" w:hAnsiTheme="majorBidi" w:cstheme="majorBidi"/>
                <w:sz w:val="24"/>
              </w:rPr>
              <w:t>Maxwell-Garnet model</w:t>
            </w:r>
          </w:p>
        </w:tc>
      </w:tr>
      <w:tr w:rsidR="00681BC0" w:rsidRPr="00A50188" w14:paraId="0FB614EB" w14:textId="77777777" w:rsidTr="00CE48C1">
        <w:tc>
          <w:tcPr>
            <w:tcW w:w="1535" w:type="pct"/>
            <w:vAlign w:val="center"/>
          </w:tcPr>
          <w:p w14:paraId="0FB614E9"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H-J model</w:t>
            </w:r>
          </w:p>
        </w:tc>
        <w:tc>
          <w:tcPr>
            <w:tcW w:w="3465" w:type="pct"/>
            <w:vAlign w:val="center"/>
          </w:tcPr>
          <w:p w14:paraId="0FB614EA"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Hasselman-Johnson model</w:t>
            </w:r>
          </w:p>
        </w:tc>
      </w:tr>
      <w:tr w:rsidR="00681BC0" w:rsidRPr="00A50188" w14:paraId="0FB614EE" w14:textId="77777777" w:rsidTr="00CE48C1">
        <w:tc>
          <w:tcPr>
            <w:tcW w:w="1535" w:type="pct"/>
            <w:vAlign w:val="center"/>
          </w:tcPr>
          <w:p w14:paraId="0FB614EC"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BCC</w:t>
            </w:r>
          </w:p>
        </w:tc>
        <w:tc>
          <w:tcPr>
            <w:tcW w:w="3465" w:type="pct"/>
            <w:vAlign w:val="center"/>
          </w:tcPr>
          <w:p w14:paraId="0FB614ED"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Body-centered cubic</w:t>
            </w:r>
          </w:p>
        </w:tc>
      </w:tr>
      <w:tr w:rsidR="00681BC0" w:rsidRPr="00A50188" w14:paraId="0FB614F1" w14:textId="77777777" w:rsidTr="00CE48C1">
        <w:tc>
          <w:tcPr>
            <w:tcW w:w="1535" w:type="pct"/>
            <w:vAlign w:val="center"/>
          </w:tcPr>
          <w:p w14:paraId="0FB614EF"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eastAsia="宋体" w:hAnsiTheme="majorBidi" w:cstheme="majorBidi"/>
                <w:sz w:val="24"/>
              </w:rPr>
              <w:t>MRE</w:t>
            </w:r>
          </w:p>
        </w:tc>
        <w:tc>
          <w:tcPr>
            <w:tcW w:w="3465" w:type="pct"/>
            <w:vAlign w:val="center"/>
          </w:tcPr>
          <w:p w14:paraId="0FB614F0"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Mean relative error</w:t>
            </w:r>
          </w:p>
        </w:tc>
      </w:tr>
      <w:tr w:rsidR="00681BC0" w:rsidRPr="00A50188" w14:paraId="0FB614F4" w14:textId="77777777" w:rsidTr="00CE48C1">
        <w:tc>
          <w:tcPr>
            <w:tcW w:w="1535" w:type="pct"/>
            <w:vAlign w:val="center"/>
          </w:tcPr>
          <w:p w14:paraId="0FB614F2"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S-P model</w:t>
            </w:r>
          </w:p>
        </w:tc>
        <w:tc>
          <w:tcPr>
            <w:tcW w:w="3465" w:type="pct"/>
            <w:vAlign w:val="center"/>
          </w:tcPr>
          <w:p w14:paraId="0FB614F3" w14:textId="77777777" w:rsidR="00681BC0" w:rsidRPr="00A50188" w:rsidRDefault="00681BC0" w:rsidP="00CE48C1">
            <w:pPr>
              <w:spacing w:line="360" w:lineRule="auto"/>
              <w:jc w:val="center"/>
              <w:rPr>
                <w:rFonts w:asciiTheme="majorBidi" w:eastAsia="宋体" w:hAnsiTheme="majorBidi" w:cstheme="majorBidi"/>
                <w:sz w:val="24"/>
              </w:rPr>
            </w:pPr>
            <w:r w:rsidRPr="00A50188">
              <w:rPr>
                <w:rFonts w:asciiTheme="majorBidi" w:eastAsia="宋体" w:hAnsiTheme="majorBidi" w:cstheme="majorBidi"/>
                <w:sz w:val="24"/>
              </w:rPr>
              <w:t>Series-Parallel model</w:t>
            </w:r>
          </w:p>
        </w:tc>
      </w:tr>
      <w:tr w:rsidR="00681BC0" w:rsidRPr="00A50188" w14:paraId="0FB614F7" w14:textId="77777777" w:rsidTr="00CE48C1">
        <w:tc>
          <w:tcPr>
            <w:tcW w:w="1535" w:type="pct"/>
            <w:vAlign w:val="center"/>
          </w:tcPr>
          <w:p w14:paraId="0FB614F5"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p>
        </w:tc>
        <w:tc>
          <w:tcPr>
            <w:tcW w:w="3465" w:type="pct"/>
            <w:vAlign w:val="center"/>
          </w:tcPr>
          <w:p w14:paraId="0FB614F6" w14:textId="77777777" w:rsidR="00681BC0" w:rsidRPr="00A50188" w:rsidRDefault="00681BC0" w:rsidP="00CE48C1">
            <w:pPr>
              <w:spacing w:line="360" w:lineRule="auto"/>
              <w:jc w:val="center"/>
              <w:rPr>
                <w:rFonts w:asciiTheme="majorBidi" w:hAnsiTheme="majorBidi" w:cstheme="majorBidi"/>
                <w:sz w:val="24"/>
              </w:rPr>
            </w:pPr>
            <w:bookmarkStart w:id="7" w:name="_Hlk197633926"/>
            <w:r w:rsidRPr="00A50188">
              <w:rPr>
                <w:rFonts w:asciiTheme="majorBidi" w:hAnsiTheme="majorBidi" w:cstheme="majorBidi"/>
                <w:sz w:val="24"/>
              </w:rPr>
              <w:t>Alumina</w:t>
            </w:r>
            <w:bookmarkEnd w:id="7"/>
          </w:p>
        </w:tc>
      </w:tr>
      <w:tr w:rsidR="00C46727" w:rsidRPr="00A50188" w14:paraId="0FB614FA" w14:textId="77777777" w:rsidTr="00CE48C1">
        <w:tc>
          <w:tcPr>
            <w:tcW w:w="1535" w:type="pct"/>
            <w:vAlign w:val="center"/>
          </w:tcPr>
          <w:p w14:paraId="0FB614F8" w14:textId="77777777" w:rsidR="00C46727" w:rsidRPr="00A50188" w:rsidRDefault="00C46727" w:rsidP="00CE48C1">
            <w:pPr>
              <w:spacing w:line="360" w:lineRule="auto"/>
              <w:jc w:val="center"/>
              <w:rPr>
                <w:rFonts w:asciiTheme="majorBidi" w:hAnsiTheme="majorBidi" w:cstheme="majorBidi"/>
                <w:sz w:val="24"/>
              </w:rPr>
            </w:pPr>
            <w:r w:rsidRPr="00A50188">
              <w:rPr>
                <w:rFonts w:asciiTheme="majorBidi" w:eastAsia="宋体" w:hAnsiTheme="majorBidi" w:cstheme="majorBidi"/>
                <w:color w:val="000000" w:themeColor="text1"/>
                <w:sz w:val="24"/>
              </w:rPr>
              <w:t>Si</w:t>
            </w:r>
            <w:r w:rsidRPr="00A50188">
              <w:rPr>
                <w:rFonts w:asciiTheme="majorBidi" w:eastAsia="宋体" w:hAnsiTheme="majorBidi" w:cstheme="majorBidi"/>
                <w:color w:val="000000" w:themeColor="text1"/>
                <w:sz w:val="24"/>
                <w:vertAlign w:val="subscript"/>
              </w:rPr>
              <w:t>3</w:t>
            </w:r>
            <w:r w:rsidRPr="00A50188">
              <w:rPr>
                <w:rFonts w:asciiTheme="majorBidi" w:eastAsia="宋体" w:hAnsiTheme="majorBidi" w:cstheme="majorBidi"/>
                <w:color w:val="000000" w:themeColor="text1"/>
                <w:sz w:val="24"/>
              </w:rPr>
              <w:t>N</w:t>
            </w:r>
            <w:r w:rsidRPr="00A50188">
              <w:rPr>
                <w:rFonts w:asciiTheme="majorBidi" w:eastAsia="宋体" w:hAnsiTheme="majorBidi" w:cstheme="majorBidi"/>
                <w:color w:val="000000" w:themeColor="text1"/>
                <w:sz w:val="24"/>
                <w:vertAlign w:val="subscript"/>
              </w:rPr>
              <w:t>4</w:t>
            </w:r>
          </w:p>
        </w:tc>
        <w:tc>
          <w:tcPr>
            <w:tcW w:w="3465" w:type="pct"/>
            <w:vAlign w:val="center"/>
          </w:tcPr>
          <w:p w14:paraId="0FB614F9" w14:textId="77777777" w:rsidR="00C46727" w:rsidRPr="00A50188" w:rsidRDefault="00C46727" w:rsidP="00CE48C1">
            <w:pPr>
              <w:spacing w:line="360" w:lineRule="auto"/>
              <w:jc w:val="center"/>
              <w:rPr>
                <w:rFonts w:asciiTheme="majorBidi" w:hAnsiTheme="majorBidi" w:cstheme="majorBidi"/>
                <w:sz w:val="24"/>
              </w:rPr>
            </w:pPr>
            <w:r w:rsidRPr="00A50188">
              <w:rPr>
                <w:rFonts w:asciiTheme="majorBidi" w:eastAsia="宋体" w:hAnsiTheme="majorBidi" w:cstheme="majorBidi"/>
                <w:color w:val="000000" w:themeColor="text1"/>
                <w:sz w:val="24"/>
              </w:rPr>
              <w:t>Silicon nitride</w:t>
            </w:r>
          </w:p>
        </w:tc>
      </w:tr>
      <w:tr w:rsidR="00C46727" w:rsidRPr="00A50188" w14:paraId="0FB614FD" w14:textId="77777777" w:rsidTr="00CE48C1">
        <w:tc>
          <w:tcPr>
            <w:tcW w:w="1535" w:type="pct"/>
            <w:vAlign w:val="center"/>
          </w:tcPr>
          <w:p w14:paraId="0FB614FB" w14:textId="77777777" w:rsidR="00C46727" w:rsidRPr="00A50188" w:rsidRDefault="00C46727" w:rsidP="00CE48C1">
            <w:pPr>
              <w:spacing w:line="360" w:lineRule="auto"/>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CBN</w:t>
            </w:r>
          </w:p>
        </w:tc>
        <w:tc>
          <w:tcPr>
            <w:tcW w:w="3465" w:type="pct"/>
            <w:vAlign w:val="center"/>
          </w:tcPr>
          <w:p w14:paraId="0FB614FC" w14:textId="77777777" w:rsidR="00C46727" w:rsidRPr="00A50188" w:rsidRDefault="00C46727" w:rsidP="00C46727">
            <w:pPr>
              <w:spacing w:line="360" w:lineRule="auto"/>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Cubic boron nitride</w:t>
            </w:r>
          </w:p>
        </w:tc>
      </w:tr>
      <w:tr w:rsidR="00681BC0" w:rsidRPr="00A50188" w14:paraId="0FB61500" w14:textId="77777777" w:rsidTr="00CE48C1">
        <w:tc>
          <w:tcPr>
            <w:tcW w:w="1535" w:type="pct"/>
            <w:vAlign w:val="center"/>
          </w:tcPr>
          <w:p w14:paraId="0FB614FE"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PDMS</w:t>
            </w:r>
          </w:p>
        </w:tc>
        <w:tc>
          <w:tcPr>
            <w:tcW w:w="3465" w:type="pct"/>
            <w:vAlign w:val="center"/>
          </w:tcPr>
          <w:p w14:paraId="0FB614FF"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Polydimethylsiloxane</w:t>
            </w:r>
          </w:p>
        </w:tc>
      </w:tr>
      <w:tr w:rsidR="00681BC0" w:rsidRPr="00A50188" w14:paraId="0FB61503" w14:textId="77777777" w:rsidTr="00A93AE3">
        <w:tc>
          <w:tcPr>
            <w:tcW w:w="1535" w:type="pct"/>
            <w:vAlign w:val="center"/>
          </w:tcPr>
          <w:p w14:paraId="0FB61501"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PEG</w:t>
            </w:r>
          </w:p>
        </w:tc>
        <w:tc>
          <w:tcPr>
            <w:tcW w:w="3465" w:type="pct"/>
            <w:vAlign w:val="center"/>
          </w:tcPr>
          <w:p w14:paraId="0FB61502" w14:textId="77777777" w:rsidR="00681BC0" w:rsidRPr="00A50188" w:rsidRDefault="00681BC0" w:rsidP="00CE48C1">
            <w:pPr>
              <w:spacing w:line="360" w:lineRule="auto"/>
              <w:jc w:val="center"/>
              <w:rPr>
                <w:rFonts w:asciiTheme="majorBidi" w:hAnsiTheme="majorBidi" w:cstheme="majorBidi"/>
                <w:sz w:val="24"/>
              </w:rPr>
            </w:pPr>
            <w:r w:rsidRPr="00A50188">
              <w:rPr>
                <w:rFonts w:asciiTheme="majorBidi" w:hAnsiTheme="majorBidi" w:cstheme="majorBidi"/>
                <w:sz w:val="24"/>
              </w:rPr>
              <w:t>Polyethylene glycol</w:t>
            </w:r>
          </w:p>
        </w:tc>
      </w:tr>
      <w:tr w:rsidR="00681BC0" w:rsidRPr="00A50188" w14:paraId="0FB61506" w14:textId="77777777" w:rsidTr="001135D9">
        <w:tc>
          <w:tcPr>
            <w:tcW w:w="1535" w:type="pct"/>
            <w:vAlign w:val="center"/>
          </w:tcPr>
          <w:p w14:paraId="0FB61504" w14:textId="77777777" w:rsidR="00681BC0" w:rsidRPr="00A50188" w:rsidRDefault="004B7860" w:rsidP="00CE48C1">
            <w:pPr>
              <w:spacing w:line="360" w:lineRule="auto"/>
              <w:jc w:val="center"/>
              <w:rPr>
                <w:rFonts w:asciiTheme="majorBidi" w:hAnsiTheme="majorBidi" w:cstheme="majorBidi"/>
                <w:sz w:val="24"/>
              </w:rPr>
            </w:pPr>
            <w:r w:rsidRPr="00A50188">
              <w:rPr>
                <w:rFonts w:asciiTheme="majorBidi" w:eastAsia="宋体" w:hAnsiTheme="majorBidi" w:cstheme="majorBidi"/>
                <w:color w:val="000000" w:themeColor="text1"/>
                <w:sz w:val="24"/>
              </w:rPr>
              <w:t>PTFE</w:t>
            </w:r>
          </w:p>
        </w:tc>
        <w:tc>
          <w:tcPr>
            <w:tcW w:w="3465" w:type="pct"/>
            <w:vAlign w:val="center"/>
          </w:tcPr>
          <w:p w14:paraId="0FB61505" w14:textId="77777777" w:rsidR="00681BC0" w:rsidRPr="00A50188" w:rsidRDefault="004B7860" w:rsidP="00CE48C1">
            <w:pPr>
              <w:spacing w:line="360" w:lineRule="auto"/>
              <w:jc w:val="center"/>
              <w:rPr>
                <w:rFonts w:asciiTheme="majorBidi" w:hAnsiTheme="majorBidi" w:cstheme="majorBidi"/>
                <w:sz w:val="24"/>
              </w:rPr>
            </w:pPr>
            <w:r w:rsidRPr="00A50188">
              <w:rPr>
                <w:rFonts w:asciiTheme="majorBidi" w:eastAsia="宋体" w:hAnsiTheme="majorBidi" w:cstheme="majorBidi"/>
                <w:color w:val="000000" w:themeColor="text1"/>
                <w:sz w:val="24"/>
              </w:rPr>
              <w:t>Polytetrafluoroethylene</w:t>
            </w:r>
          </w:p>
        </w:tc>
      </w:tr>
      <w:tr w:rsidR="00C46727" w:rsidRPr="00A50188" w14:paraId="0FB61509" w14:textId="77777777" w:rsidTr="001135D9">
        <w:tc>
          <w:tcPr>
            <w:tcW w:w="1535" w:type="pct"/>
            <w:vAlign w:val="center"/>
          </w:tcPr>
          <w:p w14:paraId="0FB61507" w14:textId="77777777" w:rsidR="00C46727" w:rsidRPr="00A50188" w:rsidRDefault="00C46727" w:rsidP="00C46727">
            <w:pPr>
              <w:spacing w:line="360" w:lineRule="auto"/>
              <w:jc w:val="center"/>
              <w:rPr>
                <w:rFonts w:asciiTheme="majorBidi" w:hAnsiTheme="majorBidi" w:cstheme="majorBidi"/>
                <w:sz w:val="24"/>
              </w:rPr>
            </w:pPr>
            <w:r w:rsidRPr="00A50188">
              <w:rPr>
                <w:rFonts w:asciiTheme="majorBidi" w:hAnsiTheme="majorBidi" w:cstheme="majorBidi"/>
                <w:sz w:val="24"/>
              </w:rPr>
              <w:t>AlN</w:t>
            </w:r>
          </w:p>
        </w:tc>
        <w:tc>
          <w:tcPr>
            <w:tcW w:w="3465" w:type="pct"/>
            <w:vAlign w:val="center"/>
          </w:tcPr>
          <w:p w14:paraId="0FB61508" w14:textId="77777777" w:rsidR="00C46727" w:rsidRPr="00A50188" w:rsidRDefault="00C46727" w:rsidP="00C46727">
            <w:pPr>
              <w:spacing w:line="360" w:lineRule="auto"/>
              <w:jc w:val="center"/>
              <w:rPr>
                <w:rFonts w:asciiTheme="majorBidi" w:hAnsiTheme="majorBidi" w:cstheme="majorBidi"/>
                <w:sz w:val="24"/>
              </w:rPr>
            </w:pPr>
            <w:bookmarkStart w:id="8" w:name="_Hlk197634011"/>
            <w:r w:rsidRPr="00A50188">
              <w:rPr>
                <w:rFonts w:asciiTheme="majorBidi" w:hAnsiTheme="majorBidi" w:cstheme="majorBidi"/>
                <w:sz w:val="24"/>
              </w:rPr>
              <w:t>Aluminum nitride</w:t>
            </w:r>
            <w:bookmarkEnd w:id="8"/>
          </w:p>
        </w:tc>
      </w:tr>
      <w:tr w:rsidR="002A5005" w:rsidRPr="00A50188" w14:paraId="6B9035ED" w14:textId="77777777" w:rsidTr="00A93AE3">
        <w:tc>
          <w:tcPr>
            <w:tcW w:w="1535" w:type="pct"/>
            <w:tcBorders>
              <w:bottom w:val="single" w:sz="4" w:space="0" w:color="auto"/>
            </w:tcBorders>
            <w:vAlign w:val="center"/>
          </w:tcPr>
          <w:p w14:paraId="3F7843F4" w14:textId="43413BBB" w:rsidR="002A5005" w:rsidRPr="00A50188" w:rsidRDefault="002A5005" w:rsidP="00C46727">
            <w:pPr>
              <w:spacing w:line="360" w:lineRule="auto"/>
              <w:jc w:val="center"/>
              <w:rPr>
                <w:rFonts w:asciiTheme="majorBidi" w:hAnsiTheme="majorBidi" w:cstheme="majorBidi"/>
                <w:sz w:val="24"/>
              </w:rPr>
            </w:pPr>
            <w:proofErr w:type="spellStart"/>
            <w:r w:rsidRPr="00A50188">
              <w:rPr>
                <w:rFonts w:asciiTheme="majorBidi" w:eastAsia="等线" w:hAnsiTheme="majorBidi" w:cstheme="majorBidi"/>
                <w:color w:val="000000" w:themeColor="text1"/>
                <w:sz w:val="24"/>
              </w:rPr>
              <w:t>ZnO</w:t>
            </w:r>
            <w:proofErr w:type="spellEnd"/>
          </w:p>
        </w:tc>
        <w:tc>
          <w:tcPr>
            <w:tcW w:w="3465" w:type="pct"/>
            <w:tcBorders>
              <w:bottom w:val="single" w:sz="4" w:space="0" w:color="auto"/>
            </w:tcBorders>
            <w:vAlign w:val="center"/>
          </w:tcPr>
          <w:p w14:paraId="03D3B33F" w14:textId="2AF6928F" w:rsidR="002A5005" w:rsidRPr="00A50188" w:rsidRDefault="002A5005" w:rsidP="002A5005">
            <w:pPr>
              <w:spacing w:line="360" w:lineRule="auto"/>
              <w:jc w:val="center"/>
              <w:rPr>
                <w:rFonts w:asciiTheme="majorBidi" w:hAnsiTheme="majorBidi" w:cstheme="majorBidi"/>
                <w:sz w:val="24"/>
              </w:rPr>
            </w:pPr>
            <w:bookmarkStart w:id="9" w:name="_Hlk197632913"/>
            <w:r w:rsidRPr="00A50188">
              <w:rPr>
                <w:rFonts w:asciiTheme="majorBidi" w:hAnsiTheme="majorBidi" w:cstheme="majorBidi"/>
                <w:sz w:val="24"/>
              </w:rPr>
              <w:t>Zinc oxide</w:t>
            </w:r>
            <w:bookmarkEnd w:id="9"/>
          </w:p>
        </w:tc>
      </w:tr>
      <w:tr w:rsidR="00C46727" w:rsidRPr="00A50188" w14:paraId="0FB6150C" w14:textId="77777777" w:rsidTr="00A93AE3">
        <w:tc>
          <w:tcPr>
            <w:tcW w:w="1535" w:type="pct"/>
            <w:tcBorders>
              <w:bottom w:val="single" w:sz="4" w:space="0" w:color="auto"/>
            </w:tcBorders>
            <w:vAlign w:val="center"/>
          </w:tcPr>
          <w:p w14:paraId="0FB6150A" w14:textId="77777777" w:rsidR="00C46727" w:rsidRPr="00A50188" w:rsidRDefault="00C46727" w:rsidP="00C46727">
            <w:pPr>
              <w:spacing w:line="360" w:lineRule="auto"/>
              <w:jc w:val="center"/>
              <w:rPr>
                <w:rFonts w:asciiTheme="majorBidi" w:hAnsiTheme="majorBidi" w:cstheme="majorBidi"/>
                <w:sz w:val="24"/>
              </w:rPr>
            </w:pPr>
            <w:proofErr w:type="spellStart"/>
            <w:r w:rsidRPr="00A50188">
              <w:rPr>
                <w:rFonts w:asciiTheme="majorBidi" w:hAnsiTheme="majorBidi" w:cstheme="majorBidi"/>
                <w:sz w:val="24"/>
              </w:rPr>
              <w:t>SiC</w:t>
            </w:r>
            <w:proofErr w:type="spellEnd"/>
          </w:p>
        </w:tc>
        <w:tc>
          <w:tcPr>
            <w:tcW w:w="3465" w:type="pct"/>
            <w:tcBorders>
              <w:bottom w:val="single" w:sz="4" w:space="0" w:color="auto"/>
            </w:tcBorders>
            <w:vAlign w:val="center"/>
          </w:tcPr>
          <w:p w14:paraId="0FB6150B" w14:textId="77777777" w:rsidR="00C46727" w:rsidRPr="00A50188" w:rsidRDefault="00C46727" w:rsidP="00C46727">
            <w:pPr>
              <w:spacing w:line="360" w:lineRule="auto"/>
              <w:jc w:val="center"/>
              <w:rPr>
                <w:rFonts w:asciiTheme="majorBidi" w:hAnsiTheme="majorBidi" w:cstheme="majorBidi"/>
                <w:sz w:val="24"/>
              </w:rPr>
            </w:pPr>
            <w:r w:rsidRPr="00A50188">
              <w:rPr>
                <w:rFonts w:asciiTheme="majorBidi" w:hAnsiTheme="majorBidi" w:cstheme="majorBidi"/>
                <w:sz w:val="24"/>
              </w:rPr>
              <w:t>Silicon carbide</w:t>
            </w:r>
          </w:p>
        </w:tc>
      </w:tr>
    </w:tbl>
    <w:p w14:paraId="0FB6150D" w14:textId="77777777" w:rsidR="00681BC0" w:rsidRPr="00A50188" w:rsidRDefault="00681BC0" w:rsidP="0001372C">
      <w:pPr>
        <w:spacing w:after="0" w:line="360" w:lineRule="auto"/>
        <w:jc w:val="both"/>
        <w:rPr>
          <w:rFonts w:asciiTheme="majorBidi" w:eastAsia="宋体" w:hAnsiTheme="majorBidi" w:cstheme="majorBidi"/>
          <w:b/>
          <w:bCs/>
          <w:color w:val="000000" w:themeColor="text1"/>
          <w:sz w:val="24"/>
        </w:rPr>
      </w:pPr>
    </w:p>
    <w:p w14:paraId="7C88049D" w14:textId="77777777" w:rsidR="00A74085" w:rsidRPr="00A50188" w:rsidRDefault="00A74085" w:rsidP="00A74085">
      <w:pPr>
        <w:spacing w:after="0" w:line="360" w:lineRule="auto"/>
        <w:jc w:val="both"/>
        <w:rPr>
          <w:rFonts w:asciiTheme="majorBidi" w:eastAsia="宋体" w:hAnsiTheme="majorBidi" w:cstheme="majorBidi"/>
          <w:b/>
          <w:bCs/>
          <w:color w:val="000000" w:themeColor="text1"/>
          <w:sz w:val="24"/>
        </w:rPr>
      </w:pPr>
    </w:p>
    <w:p w14:paraId="0925F240" w14:textId="77777777" w:rsidR="00A74085" w:rsidRPr="00A50188" w:rsidRDefault="00A74085" w:rsidP="00A74085">
      <w:pPr>
        <w:spacing w:after="0" w:line="360" w:lineRule="auto"/>
        <w:rPr>
          <w:rFonts w:asciiTheme="majorBidi" w:hAnsiTheme="majorBidi" w:cstheme="majorBidi"/>
          <w:b/>
          <w:bCs/>
          <w:sz w:val="24"/>
        </w:rPr>
        <w:sectPr w:rsidR="00A74085" w:rsidRPr="00A50188" w:rsidSect="00A74085">
          <w:pgSz w:w="11906" w:h="16838"/>
          <w:pgMar w:top="1440" w:right="1080" w:bottom="1440" w:left="1080" w:header="851" w:footer="992" w:gutter="0"/>
          <w:cols w:space="425"/>
          <w:docGrid w:type="lines" w:linePitch="312"/>
        </w:sectPr>
      </w:pPr>
    </w:p>
    <w:p w14:paraId="63147808" w14:textId="4219972A" w:rsidR="00A74085" w:rsidRPr="00A50188" w:rsidRDefault="00A74085" w:rsidP="00A74085">
      <w:pPr>
        <w:spacing w:after="0" w:line="360" w:lineRule="auto"/>
        <w:rPr>
          <w:rFonts w:asciiTheme="majorBidi" w:eastAsia="宋体" w:hAnsiTheme="majorBidi" w:cstheme="majorBidi"/>
          <w:color w:val="000000" w:themeColor="text1"/>
          <w:sz w:val="24"/>
        </w:rPr>
      </w:pPr>
      <w:r w:rsidRPr="00A50188">
        <w:rPr>
          <w:rFonts w:asciiTheme="majorBidi" w:hAnsiTheme="majorBidi" w:cstheme="majorBidi"/>
          <w:b/>
          <w:bCs/>
          <w:sz w:val="24"/>
        </w:rPr>
        <w:lastRenderedPageBreak/>
        <w:t>Table S3</w:t>
      </w:r>
      <w:r w:rsidRPr="00A50188">
        <w:rPr>
          <w:rFonts w:asciiTheme="majorBidi" w:hAnsiTheme="majorBidi" w:cstheme="majorBidi"/>
          <w:sz w:val="24"/>
        </w:rPr>
        <w:t xml:space="preserve"> </w:t>
      </w:r>
      <w:r w:rsidRPr="00A50188">
        <w:rPr>
          <w:rFonts w:asciiTheme="majorBidi" w:eastAsia="宋体" w:hAnsiTheme="majorBidi" w:cstheme="majorBidi"/>
          <w:color w:val="000000" w:themeColor="text1"/>
          <w:sz w:val="24"/>
        </w:rPr>
        <w:t>Experimental and literature source data.</w:t>
      </w:r>
    </w:p>
    <w:tbl>
      <w:tblPr>
        <w:tblStyle w:val="af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132"/>
        <w:gridCol w:w="704"/>
        <w:gridCol w:w="674"/>
        <w:gridCol w:w="1357"/>
        <w:gridCol w:w="1355"/>
        <w:gridCol w:w="1357"/>
        <w:gridCol w:w="1353"/>
      </w:tblGrid>
      <w:tr w:rsidR="00A50188" w:rsidRPr="00A50188" w14:paraId="70B1DADC" w14:textId="77777777" w:rsidTr="00A50188">
        <w:trPr>
          <w:trHeight w:val="850"/>
        </w:trPr>
        <w:tc>
          <w:tcPr>
            <w:tcW w:w="931" w:type="pct"/>
            <w:tcBorders>
              <w:top w:val="single" w:sz="4" w:space="0" w:color="auto"/>
              <w:bottom w:val="single" w:sz="4" w:space="0" w:color="auto"/>
            </w:tcBorders>
            <w:shd w:val="clear" w:color="auto" w:fill="F2F2F2" w:themeFill="background1" w:themeFillShade="F2"/>
            <w:vAlign w:val="center"/>
          </w:tcPr>
          <w:p w14:paraId="0302602F" w14:textId="77777777" w:rsidR="006136CC" w:rsidRPr="00A50188" w:rsidRDefault="006136CC" w:rsidP="00A54FF4">
            <w:pPr>
              <w:spacing w:line="360" w:lineRule="auto"/>
              <w:jc w:val="center"/>
              <w:rPr>
                <w:rFonts w:asciiTheme="majorBidi" w:hAnsiTheme="majorBidi" w:cstheme="majorBidi"/>
                <w:sz w:val="24"/>
              </w:rPr>
            </w:pPr>
            <w:r w:rsidRPr="00A50188">
              <w:rPr>
                <w:rFonts w:asciiTheme="majorBidi" w:hAnsiTheme="majorBidi" w:cstheme="majorBidi"/>
                <w:sz w:val="24"/>
              </w:rPr>
              <w:t>Systems</w:t>
            </w:r>
          </w:p>
        </w:tc>
        <w:tc>
          <w:tcPr>
            <w:tcW w:w="581" w:type="pct"/>
            <w:tcBorders>
              <w:top w:val="single" w:sz="4" w:space="0" w:color="auto"/>
              <w:bottom w:val="single" w:sz="4" w:space="0" w:color="auto"/>
            </w:tcBorders>
            <w:shd w:val="clear" w:color="auto" w:fill="F2F2F2" w:themeFill="background1" w:themeFillShade="F2"/>
            <w:vAlign w:val="center"/>
          </w:tcPr>
          <w:p w14:paraId="0D30A1C6"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K</w:t>
            </w:r>
            <w:r w:rsidRPr="00A50188">
              <w:rPr>
                <w:rFonts w:asciiTheme="majorBidi" w:eastAsia="宋体" w:hAnsiTheme="majorBidi" w:cstheme="majorBidi"/>
                <w:color w:val="000000" w:themeColor="text1"/>
                <w:sz w:val="24"/>
                <w:vertAlign w:val="subscript"/>
              </w:rPr>
              <w:t>a</w:t>
            </w:r>
          </w:p>
          <w:p w14:paraId="1DBAF357"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(W/m K)</w:t>
            </w:r>
          </w:p>
        </w:tc>
        <w:tc>
          <w:tcPr>
            <w:tcW w:w="361" w:type="pct"/>
            <w:tcBorders>
              <w:top w:val="single" w:sz="4" w:space="0" w:color="auto"/>
              <w:bottom w:val="single" w:sz="4" w:space="0" w:color="auto"/>
            </w:tcBorders>
            <w:shd w:val="clear" w:color="auto" w:fill="F2F2F2" w:themeFill="background1" w:themeFillShade="F2"/>
            <w:vAlign w:val="center"/>
          </w:tcPr>
          <w:p w14:paraId="281602E0" w14:textId="77777777"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V</w:t>
            </w:r>
            <w:r w:rsidRPr="00083823">
              <w:rPr>
                <w:rFonts w:asciiTheme="majorBidi" w:eastAsia="宋体" w:hAnsiTheme="majorBidi" w:cstheme="majorBidi"/>
                <w:sz w:val="24"/>
                <w:vertAlign w:val="subscript"/>
              </w:rPr>
              <w:t>f</w:t>
            </w:r>
          </w:p>
          <w:p w14:paraId="6F791165" w14:textId="0EDEF12E"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w:t>
            </w:r>
            <w:r w:rsidR="00A54FF4" w:rsidRPr="00083823">
              <w:rPr>
                <w:rFonts w:asciiTheme="majorBidi" w:eastAsia="宋体" w:hAnsiTheme="majorBidi" w:cstheme="majorBidi"/>
                <w:sz w:val="24"/>
              </w:rPr>
              <w:t>v</w:t>
            </w:r>
            <w:r w:rsidRPr="00083823">
              <w:rPr>
                <w:rFonts w:asciiTheme="majorBidi" w:eastAsia="宋体" w:hAnsiTheme="majorBidi" w:cstheme="majorBidi"/>
                <w:sz w:val="24"/>
              </w:rPr>
              <w:t>ol)</w:t>
            </w:r>
          </w:p>
        </w:tc>
        <w:tc>
          <w:tcPr>
            <w:tcW w:w="346" w:type="pct"/>
            <w:tcBorders>
              <w:top w:val="single" w:sz="4" w:space="0" w:color="auto"/>
              <w:bottom w:val="single" w:sz="4" w:space="0" w:color="auto"/>
            </w:tcBorders>
            <w:shd w:val="clear" w:color="auto" w:fill="F2F2F2" w:themeFill="background1" w:themeFillShade="F2"/>
            <w:vAlign w:val="center"/>
          </w:tcPr>
          <w:p w14:paraId="129D32DD" w14:textId="77777777"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ω</w:t>
            </w:r>
          </w:p>
          <w:p w14:paraId="33B4F804" w14:textId="77777777"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(wt)</w:t>
            </w:r>
          </w:p>
        </w:tc>
        <w:tc>
          <w:tcPr>
            <w:tcW w:w="696" w:type="pct"/>
            <w:tcBorders>
              <w:top w:val="single" w:sz="4" w:space="0" w:color="auto"/>
              <w:bottom w:val="single" w:sz="4" w:space="0" w:color="auto"/>
            </w:tcBorders>
            <w:shd w:val="clear" w:color="auto" w:fill="F2F2F2" w:themeFill="background1" w:themeFillShade="F2"/>
            <w:vAlign w:val="center"/>
          </w:tcPr>
          <w:p w14:paraId="409B7FFA" w14:textId="77777777"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R</w:t>
            </w:r>
          </w:p>
          <w:p w14:paraId="28898173" w14:textId="77777777" w:rsidR="006136CC" w:rsidRPr="00083823" w:rsidRDefault="006136CC" w:rsidP="00A50188">
            <w:pPr>
              <w:jc w:val="center"/>
              <w:rPr>
                <w:rFonts w:asciiTheme="majorBidi" w:eastAsia="宋体" w:hAnsiTheme="majorBidi" w:cstheme="majorBidi"/>
                <w:sz w:val="24"/>
              </w:rPr>
            </w:pPr>
            <w:r w:rsidRPr="00083823">
              <w:rPr>
                <w:rFonts w:asciiTheme="majorBidi" w:eastAsia="宋体" w:hAnsiTheme="majorBidi" w:cstheme="majorBidi"/>
                <w:sz w:val="24"/>
              </w:rPr>
              <w:t>(m)</w:t>
            </w:r>
          </w:p>
        </w:tc>
        <w:tc>
          <w:tcPr>
            <w:tcW w:w="695" w:type="pct"/>
            <w:tcBorders>
              <w:top w:val="single" w:sz="4" w:space="0" w:color="auto"/>
              <w:bottom w:val="single" w:sz="4" w:space="0" w:color="auto"/>
            </w:tcBorders>
            <w:shd w:val="clear" w:color="auto" w:fill="F2F2F2" w:themeFill="background1" w:themeFillShade="F2"/>
            <w:vAlign w:val="center"/>
          </w:tcPr>
          <w:p w14:paraId="3E37D445"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K</w:t>
            </w:r>
            <w:r w:rsidRPr="00A50188">
              <w:rPr>
                <w:rFonts w:asciiTheme="majorBidi" w:eastAsia="宋体" w:hAnsiTheme="majorBidi" w:cstheme="majorBidi"/>
                <w:color w:val="000000" w:themeColor="text1"/>
                <w:sz w:val="24"/>
                <w:vertAlign w:val="subscript"/>
              </w:rPr>
              <w:t>m</w:t>
            </w:r>
          </w:p>
          <w:p w14:paraId="7ED73D72"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(W/m K)</w:t>
            </w:r>
          </w:p>
        </w:tc>
        <w:tc>
          <w:tcPr>
            <w:tcW w:w="696" w:type="pct"/>
            <w:tcBorders>
              <w:top w:val="single" w:sz="4" w:space="0" w:color="auto"/>
              <w:bottom w:val="single" w:sz="4" w:space="0" w:color="auto"/>
            </w:tcBorders>
            <w:shd w:val="clear" w:color="auto" w:fill="F2F2F2" w:themeFill="background1" w:themeFillShade="F2"/>
            <w:vAlign w:val="center"/>
          </w:tcPr>
          <w:p w14:paraId="225D2B36"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K</w:t>
            </w:r>
            <w:r w:rsidRPr="00A50188">
              <w:rPr>
                <w:rFonts w:asciiTheme="majorBidi" w:eastAsia="宋体" w:hAnsiTheme="majorBidi" w:cstheme="majorBidi"/>
                <w:color w:val="000000" w:themeColor="text1"/>
                <w:sz w:val="24"/>
                <w:vertAlign w:val="subscript"/>
              </w:rPr>
              <w:t>f</w:t>
            </w:r>
          </w:p>
          <w:p w14:paraId="6B4F8690"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(W/m K)</w:t>
            </w:r>
          </w:p>
        </w:tc>
        <w:tc>
          <w:tcPr>
            <w:tcW w:w="694" w:type="pct"/>
            <w:tcBorders>
              <w:top w:val="single" w:sz="4" w:space="0" w:color="auto"/>
              <w:bottom w:val="single" w:sz="4" w:space="0" w:color="auto"/>
            </w:tcBorders>
            <w:shd w:val="clear" w:color="auto" w:fill="F2F2F2" w:themeFill="background1" w:themeFillShade="F2"/>
            <w:vAlign w:val="center"/>
          </w:tcPr>
          <w:p w14:paraId="64EA3B3F"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R</w:t>
            </w:r>
            <w:r w:rsidRPr="00A50188">
              <w:rPr>
                <w:rFonts w:asciiTheme="majorBidi" w:eastAsia="宋体" w:hAnsiTheme="majorBidi" w:cstheme="majorBidi"/>
                <w:color w:val="000000" w:themeColor="text1"/>
                <w:sz w:val="24"/>
                <w:vertAlign w:val="subscript"/>
              </w:rPr>
              <w:t>i</w:t>
            </w:r>
          </w:p>
          <w:p w14:paraId="08EFC053" w14:textId="77777777" w:rsidR="006136CC" w:rsidRPr="00A50188" w:rsidRDefault="006136CC" w:rsidP="00A50188">
            <w:pPr>
              <w:jc w:val="center"/>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t>(K m</w:t>
            </w:r>
            <w:r w:rsidRPr="00A50188">
              <w:rPr>
                <w:rFonts w:asciiTheme="majorBidi" w:eastAsia="宋体" w:hAnsiTheme="majorBidi" w:cstheme="majorBidi"/>
                <w:color w:val="000000" w:themeColor="text1"/>
                <w:sz w:val="24"/>
                <w:vertAlign w:val="superscript"/>
              </w:rPr>
              <w:t>2</w:t>
            </w:r>
            <w:r w:rsidRPr="00A50188">
              <w:rPr>
                <w:rFonts w:asciiTheme="majorBidi" w:eastAsia="宋体" w:hAnsiTheme="majorBidi" w:cstheme="majorBidi"/>
                <w:color w:val="000000" w:themeColor="text1"/>
                <w:sz w:val="24"/>
              </w:rPr>
              <w:t>/W)</w:t>
            </w:r>
          </w:p>
        </w:tc>
      </w:tr>
      <w:tr w:rsidR="00A54FF4" w:rsidRPr="00A50188" w14:paraId="13C95BF3" w14:textId="77777777" w:rsidTr="00A50188">
        <w:tc>
          <w:tcPr>
            <w:tcW w:w="931" w:type="pct"/>
            <w:vMerge w:val="restart"/>
            <w:tcBorders>
              <w:top w:val="single" w:sz="4" w:space="0" w:color="auto"/>
              <w:bottom w:val="single" w:sz="4" w:space="0" w:color="auto"/>
            </w:tcBorders>
            <w:vAlign w:val="center"/>
          </w:tcPr>
          <w:p w14:paraId="7226184A" w14:textId="77777777" w:rsidR="006136CC" w:rsidRPr="00A50188" w:rsidRDefault="006136CC" w:rsidP="00A54FF4">
            <w:pPr>
              <w:widowControl/>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AlN-PTFE</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{"citationID":"q2FfSlVJ","properties":{"formattedCitation":"\\super 1\\nosupersub{}","plainCitation":"1","noteIndex":0},"citationItems":[{"id":1387,"uris":["http://zotero.org/users/9294316/items/MA7THM6F"],"itemData":{"id":1387,"type":"article-journal","abstract":"Due to the strong horizontal orientation tendency of hexagonal boron nitride (hBN) platelets, hBN/polymer composites generally exhibit high in-plane thermal conductivity while low through-plane thermal conductivity. In this work, hBN platelets and aluminum nitride (AlN) particles are used as hybrid fillers to improve the thermal conductivity of polytetrafluoroethylene (PTFE). AlN particles effectively disrupt the alignment of hBN platelets along the lateral direction during the compression processing, which can be proved by the results of SEM and XRD. At 30 vol% filler loading, a high through-plane thermal conductivity as 1.04 W/mK is achieved, which is 3.8 times that of neat PTFE. The significantly increased thermal conductivity is related not only to the synergetic effect of hybrid fillers, but also the reduced in-plane orientation degree of hBN. Hashin-Shtrikman model is also used to quantify the filler connectivity within polymer matrix. The result suggests that filler morphology and orientation influence the filler connectivity and both control the effective thermal conductivity of composites.","container-title":"Composites Part B: Engineering","DOI":"10.1016/j.compositesb.2018.07.019","ISSN":"1359-8368","journalAbbreviation":"Compos. Part B","language":"en","page":"1-8","source":"ScienceDirect","title":"Enhanced through-plane thermal conductivity of PTFE composites with hybrid fillers of hexagonal boron nitride platelets and aluminum nitride particles","volume":"153","author":[{"family":"Pan","given":"Chen"},{"family":"Kou","given":"Kaichang"},{"family":"Zhang","given":"Yu"},{"family":"Li","given":"Ziyu"},{"family":"Wu","given":"Guanglei"}],"issued":{"date-parts":[["2018",11,15]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3A7EBE2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0.30</w:t>
            </w:r>
          </w:p>
        </w:tc>
        <w:tc>
          <w:tcPr>
            <w:tcW w:w="361" w:type="pct"/>
            <w:tcBorders>
              <w:top w:val="single" w:sz="4" w:space="0" w:color="auto"/>
            </w:tcBorders>
            <w:vAlign w:val="center"/>
          </w:tcPr>
          <w:p w14:paraId="2B51ADF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tcBorders>
              <w:top w:val="single" w:sz="4" w:space="0" w:color="auto"/>
            </w:tcBorders>
            <w:vAlign w:val="center"/>
          </w:tcPr>
          <w:p w14:paraId="778BC7BA" w14:textId="50AE70C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696" w:type="pct"/>
            <w:tcBorders>
              <w:top w:val="single" w:sz="4" w:space="0" w:color="auto"/>
            </w:tcBorders>
            <w:vAlign w:val="center"/>
          </w:tcPr>
          <w:p w14:paraId="487A131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tcBorders>
              <w:top w:val="single" w:sz="4" w:space="0" w:color="auto"/>
            </w:tcBorders>
            <w:vAlign w:val="center"/>
          </w:tcPr>
          <w:p w14:paraId="0E3B688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696" w:type="pct"/>
            <w:tcBorders>
              <w:top w:val="single" w:sz="4" w:space="0" w:color="auto"/>
            </w:tcBorders>
            <w:vAlign w:val="center"/>
          </w:tcPr>
          <w:p w14:paraId="18267AC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60</w:t>
            </w:r>
          </w:p>
        </w:tc>
        <w:tc>
          <w:tcPr>
            <w:tcW w:w="694" w:type="pct"/>
            <w:tcBorders>
              <w:top w:val="single" w:sz="4" w:space="0" w:color="auto"/>
            </w:tcBorders>
            <w:vAlign w:val="center"/>
          </w:tcPr>
          <w:p w14:paraId="17402B4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9.4E-07</w:t>
            </w:r>
          </w:p>
        </w:tc>
      </w:tr>
      <w:tr w:rsidR="00A54FF4" w:rsidRPr="00A50188" w14:paraId="3FD64148" w14:textId="77777777" w:rsidTr="00A50188">
        <w:tc>
          <w:tcPr>
            <w:tcW w:w="931" w:type="pct"/>
            <w:vMerge/>
            <w:tcBorders>
              <w:bottom w:val="single" w:sz="4" w:space="0" w:color="auto"/>
            </w:tcBorders>
            <w:vAlign w:val="center"/>
          </w:tcPr>
          <w:p w14:paraId="2ED9373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E2927A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0.31</w:t>
            </w:r>
          </w:p>
        </w:tc>
        <w:tc>
          <w:tcPr>
            <w:tcW w:w="361" w:type="pct"/>
            <w:vAlign w:val="center"/>
          </w:tcPr>
          <w:p w14:paraId="6BE4161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0.05</w:t>
            </w:r>
          </w:p>
        </w:tc>
        <w:tc>
          <w:tcPr>
            <w:tcW w:w="346" w:type="pct"/>
            <w:vAlign w:val="center"/>
          </w:tcPr>
          <w:p w14:paraId="2830BFC2" w14:textId="4F2A83F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0.07</w:t>
            </w:r>
          </w:p>
        </w:tc>
        <w:tc>
          <w:tcPr>
            <w:tcW w:w="696" w:type="pct"/>
            <w:vAlign w:val="center"/>
          </w:tcPr>
          <w:p w14:paraId="713946E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3D62B69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696" w:type="pct"/>
            <w:vAlign w:val="center"/>
          </w:tcPr>
          <w:p w14:paraId="0F034CD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60</w:t>
            </w:r>
          </w:p>
        </w:tc>
        <w:tc>
          <w:tcPr>
            <w:tcW w:w="694" w:type="pct"/>
            <w:vAlign w:val="center"/>
          </w:tcPr>
          <w:p w14:paraId="0CA8B93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9.4E-07</w:t>
            </w:r>
          </w:p>
        </w:tc>
      </w:tr>
      <w:tr w:rsidR="00A54FF4" w:rsidRPr="00A50188" w14:paraId="31AB8601" w14:textId="77777777" w:rsidTr="00A50188">
        <w:tc>
          <w:tcPr>
            <w:tcW w:w="931" w:type="pct"/>
            <w:vMerge/>
            <w:tcBorders>
              <w:bottom w:val="single" w:sz="4" w:space="0" w:color="auto"/>
            </w:tcBorders>
            <w:vAlign w:val="center"/>
          </w:tcPr>
          <w:p w14:paraId="199339E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020349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361" w:type="pct"/>
            <w:vAlign w:val="center"/>
          </w:tcPr>
          <w:p w14:paraId="2E8E8C7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vAlign w:val="center"/>
          </w:tcPr>
          <w:p w14:paraId="2DAFF552" w14:textId="2D14D77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0.14</w:t>
            </w:r>
          </w:p>
        </w:tc>
        <w:tc>
          <w:tcPr>
            <w:tcW w:w="696" w:type="pct"/>
            <w:vAlign w:val="center"/>
          </w:tcPr>
          <w:p w14:paraId="52630BD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3CC990F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696" w:type="pct"/>
            <w:vAlign w:val="center"/>
          </w:tcPr>
          <w:p w14:paraId="1BCB427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60</w:t>
            </w:r>
          </w:p>
        </w:tc>
        <w:tc>
          <w:tcPr>
            <w:tcW w:w="694" w:type="pct"/>
            <w:vAlign w:val="center"/>
          </w:tcPr>
          <w:p w14:paraId="5FC207A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9.4E-07</w:t>
            </w:r>
          </w:p>
        </w:tc>
      </w:tr>
      <w:tr w:rsidR="00A54FF4" w:rsidRPr="00A50188" w14:paraId="3EC4C1E1" w14:textId="77777777" w:rsidTr="00A50188">
        <w:tc>
          <w:tcPr>
            <w:tcW w:w="931" w:type="pct"/>
            <w:vMerge/>
            <w:tcBorders>
              <w:bottom w:val="single" w:sz="4" w:space="0" w:color="auto"/>
            </w:tcBorders>
            <w:vAlign w:val="center"/>
          </w:tcPr>
          <w:p w14:paraId="1C40980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514F8D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0.50</w:t>
            </w:r>
          </w:p>
        </w:tc>
        <w:tc>
          <w:tcPr>
            <w:tcW w:w="361" w:type="pct"/>
            <w:vAlign w:val="center"/>
          </w:tcPr>
          <w:p w14:paraId="409B481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202886AD" w14:textId="139A05E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vAlign w:val="center"/>
          </w:tcPr>
          <w:p w14:paraId="4DC34DC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588C78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696" w:type="pct"/>
            <w:vAlign w:val="center"/>
          </w:tcPr>
          <w:p w14:paraId="20006DC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60</w:t>
            </w:r>
          </w:p>
        </w:tc>
        <w:tc>
          <w:tcPr>
            <w:tcW w:w="694" w:type="pct"/>
            <w:vAlign w:val="center"/>
          </w:tcPr>
          <w:p w14:paraId="4B8169C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9.4E-07</w:t>
            </w:r>
          </w:p>
        </w:tc>
      </w:tr>
      <w:tr w:rsidR="00A54FF4" w:rsidRPr="00A50188" w14:paraId="55E938AD" w14:textId="77777777" w:rsidTr="00A50188">
        <w:tc>
          <w:tcPr>
            <w:tcW w:w="931" w:type="pct"/>
            <w:vMerge/>
            <w:tcBorders>
              <w:bottom w:val="single" w:sz="4" w:space="0" w:color="auto"/>
            </w:tcBorders>
            <w:vAlign w:val="center"/>
          </w:tcPr>
          <w:p w14:paraId="1D4E978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B16DD4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0.68</w:t>
            </w:r>
          </w:p>
        </w:tc>
        <w:tc>
          <w:tcPr>
            <w:tcW w:w="361" w:type="pct"/>
            <w:tcBorders>
              <w:bottom w:val="single" w:sz="4" w:space="0" w:color="auto"/>
            </w:tcBorders>
            <w:vAlign w:val="center"/>
          </w:tcPr>
          <w:p w14:paraId="67337CC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tcBorders>
              <w:bottom w:val="single" w:sz="4" w:space="0" w:color="auto"/>
            </w:tcBorders>
            <w:vAlign w:val="center"/>
          </w:tcPr>
          <w:p w14:paraId="3D45C61D" w14:textId="16E178CA"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0.39</w:t>
            </w:r>
          </w:p>
        </w:tc>
        <w:tc>
          <w:tcPr>
            <w:tcW w:w="696" w:type="pct"/>
            <w:tcBorders>
              <w:bottom w:val="single" w:sz="4" w:space="0" w:color="auto"/>
            </w:tcBorders>
            <w:vAlign w:val="center"/>
          </w:tcPr>
          <w:p w14:paraId="38CE23B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tcBorders>
              <w:bottom w:val="single" w:sz="4" w:space="0" w:color="auto"/>
            </w:tcBorders>
            <w:vAlign w:val="center"/>
          </w:tcPr>
          <w:p w14:paraId="573E2E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696" w:type="pct"/>
            <w:tcBorders>
              <w:bottom w:val="single" w:sz="4" w:space="0" w:color="auto"/>
            </w:tcBorders>
            <w:vAlign w:val="center"/>
          </w:tcPr>
          <w:p w14:paraId="0793755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60</w:t>
            </w:r>
          </w:p>
        </w:tc>
        <w:tc>
          <w:tcPr>
            <w:tcW w:w="694" w:type="pct"/>
            <w:tcBorders>
              <w:bottom w:val="single" w:sz="4" w:space="0" w:color="auto"/>
            </w:tcBorders>
            <w:vAlign w:val="center"/>
          </w:tcPr>
          <w:p w14:paraId="3F08F69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9.4E-07</w:t>
            </w:r>
          </w:p>
        </w:tc>
      </w:tr>
      <w:tr w:rsidR="00A54FF4" w:rsidRPr="00A50188" w14:paraId="3DA380E6" w14:textId="77777777" w:rsidTr="00A50188">
        <w:tc>
          <w:tcPr>
            <w:tcW w:w="931" w:type="pct"/>
            <w:vMerge w:val="restart"/>
            <w:tcBorders>
              <w:top w:val="single" w:sz="4" w:space="0" w:color="auto"/>
              <w:bottom w:val="single" w:sz="4" w:space="0" w:color="auto"/>
            </w:tcBorders>
            <w:vAlign w:val="center"/>
          </w:tcPr>
          <w:p w14:paraId="6F3030A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AlN-LDPE</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{"citationID":"HhbgndzV","properties":{"formattedCitation":"\\super 2\\nosupersub{}","plainCitation":"2","noteIndex":0},"citationItems":[{"id":1384,"uris":["http://zotero.org/users/9294316/items/3WI7AKJ4"],"itemData":{"id":1384,"type":"article-journal","abstract":"This study aims at investigating package materials based on polymer matrix for microelectronics. The next generation package materials are expected to possess high heat dissipation capability in addition to low coefficient of thermal expansion (CTE) as the accumulated heat from high performance electronic devices should be removed for proper operation. In this study, various inorganic fillers including aluminum nitride (AlN), wollastonite, silicon carbide whisker (SiC) and boron nitride (BN) with different shape and size were used alone or in combination to prepare thermally conductive polymer composites. In case of AlN, titanate coupling agent was used for the surface treatment of fillers. The use of hybrid filler was found to be effective in increasing thermal conductivity of the composite probably due to the enhanced connectivity offered by structuring filler with high aspect ratio in hybrid filler. For given filler loading, the use of larger particle and surface treated filler resulted in composite materials with enhanced thermal conductivity. The surface treatment of filler also allowed producing the composites with lower CTE.","container-title":"Composites Part A: Applied Science and Manufacturing","DOI":"10.1016/j.compositesa.2005.07.006","ISSN":"1359-835X","issue":"5","journalAbbreviation":"Compos. Part A","language":"en","page":"727-734","source":"ScienceDirect","title":"Enhanced thermal conductivity of polymer composites filled with hybrid filler","volume":"37","author":[{"family":"Lee","given":"Geon-Woong"},{"family":"Park","given":"Min"},{"family":"Kim","given":"Junkyung"},{"family":"Lee","given":"Jae Ik"},{"family":"Yoon","given":"Ho Gyu"}],"issued":{"date-parts":[["2006",5,1]]}}}],"schema":"https://github.com/citation-style-language/schema/raw/master/csl-citation.json"}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2</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26C7F89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0.46</w:t>
            </w:r>
          </w:p>
        </w:tc>
        <w:tc>
          <w:tcPr>
            <w:tcW w:w="361" w:type="pct"/>
            <w:tcBorders>
              <w:top w:val="single" w:sz="4" w:space="0" w:color="auto"/>
            </w:tcBorders>
            <w:vAlign w:val="center"/>
          </w:tcPr>
          <w:p w14:paraId="6097DAF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3CB84572" w14:textId="62E3994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0.28</w:t>
            </w:r>
          </w:p>
        </w:tc>
        <w:tc>
          <w:tcPr>
            <w:tcW w:w="696" w:type="pct"/>
            <w:tcBorders>
              <w:top w:val="single" w:sz="4" w:space="0" w:color="auto"/>
            </w:tcBorders>
            <w:vAlign w:val="center"/>
          </w:tcPr>
          <w:p w14:paraId="044CE8B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4.00E-06</w:t>
            </w:r>
          </w:p>
        </w:tc>
        <w:tc>
          <w:tcPr>
            <w:tcW w:w="695" w:type="pct"/>
            <w:tcBorders>
              <w:top w:val="single" w:sz="4" w:space="0" w:color="auto"/>
            </w:tcBorders>
            <w:vAlign w:val="center"/>
          </w:tcPr>
          <w:p w14:paraId="1588F7E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0.36</w:t>
            </w:r>
          </w:p>
        </w:tc>
        <w:tc>
          <w:tcPr>
            <w:tcW w:w="696" w:type="pct"/>
            <w:tcBorders>
              <w:top w:val="single" w:sz="4" w:space="0" w:color="auto"/>
            </w:tcBorders>
            <w:vAlign w:val="center"/>
          </w:tcPr>
          <w:p w14:paraId="429ADB3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180</w:t>
            </w:r>
          </w:p>
        </w:tc>
        <w:tc>
          <w:tcPr>
            <w:tcW w:w="694" w:type="pct"/>
            <w:tcBorders>
              <w:top w:val="single" w:sz="4" w:space="0" w:color="auto"/>
            </w:tcBorders>
            <w:vAlign w:val="center"/>
          </w:tcPr>
          <w:p w14:paraId="49D9A53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1.4E-06</w:t>
            </w:r>
          </w:p>
        </w:tc>
      </w:tr>
      <w:tr w:rsidR="00A54FF4" w:rsidRPr="00A50188" w14:paraId="5C1F4430" w14:textId="77777777" w:rsidTr="00A50188">
        <w:tc>
          <w:tcPr>
            <w:tcW w:w="931" w:type="pct"/>
            <w:vMerge/>
            <w:tcBorders>
              <w:top w:val="single" w:sz="12" w:space="0" w:color="auto"/>
              <w:bottom w:val="single" w:sz="4" w:space="0" w:color="auto"/>
            </w:tcBorders>
            <w:vAlign w:val="center"/>
          </w:tcPr>
          <w:p w14:paraId="4494DC8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DDE2E1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0.75</w:t>
            </w:r>
          </w:p>
        </w:tc>
        <w:tc>
          <w:tcPr>
            <w:tcW w:w="361" w:type="pct"/>
            <w:vAlign w:val="center"/>
          </w:tcPr>
          <w:p w14:paraId="6F9B27E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2E55E8C9" w14:textId="507B0B1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696" w:type="pct"/>
            <w:vAlign w:val="center"/>
          </w:tcPr>
          <w:p w14:paraId="30D03F3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4.00E-06</w:t>
            </w:r>
          </w:p>
        </w:tc>
        <w:tc>
          <w:tcPr>
            <w:tcW w:w="695" w:type="pct"/>
            <w:vAlign w:val="center"/>
          </w:tcPr>
          <w:p w14:paraId="4015CC7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0.36</w:t>
            </w:r>
          </w:p>
        </w:tc>
        <w:tc>
          <w:tcPr>
            <w:tcW w:w="696" w:type="pct"/>
            <w:vAlign w:val="center"/>
          </w:tcPr>
          <w:p w14:paraId="1F50CC0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180</w:t>
            </w:r>
          </w:p>
        </w:tc>
        <w:tc>
          <w:tcPr>
            <w:tcW w:w="694" w:type="pct"/>
            <w:vAlign w:val="center"/>
          </w:tcPr>
          <w:p w14:paraId="79AF7B6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1.4E-06</w:t>
            </w:r>
          </w:p>
        </w:tc>
      </w:tr>
      <w:tr w:rsidR="00A54FF4" w:rsidRPr="00A50188" w14:paraId="23B354F9" w14:textId="77777777" w:rsidTr="00A50188">
        <w:tc>
          <w:tcPr>
            <w:tcW w:w="931" w:type="pct"/>
            <w:vMerge/>
            <w:tcBorders>
              <w:top w:val="single" w:sz="12" w:space="0" w:color="auto"/>
              <w:bottom w:val="single" w:sz="4" w:space="0" w:color="auto"/>
            </w:tcBorders>
            <w:vAlign w:val="center"/>
          </w:tcPr>
          <w:p w14:paraId="3687D0D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13627A3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361" w:type="pct"/>
            <w:tcBorders>
              <w:bottom w:val="single" w:sz="4" w:space="0" w:color="auto"/>
            </w:tcBorders>
            <w:vAlign w:val="center"/>
          </w:tcPr>
          <w:p w14:paraId="43F6F10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tcBorders>
              <w:bottom w:val="single" w:sz="4" w:space="0" w:color="auto"/>
            </w:tcBorders>
            <w:vAlign w:val="center"/>
          </w:tcPr>
          <w:p w14:paraId="7389BF6E" w14:textId="1B66095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0.84</w:t>
            </w:r>
          </w:p>
        </w:tc>
        <w:tc>
          <w:tcPr>
            <w:tcW w:w="696" w:type="pct"/>
            <w:tcBorders>
              <w:bottom w:val="single" w:sz="4" w:space="0" w:color="auto"/>
            </w:tcBorders>
            <w:vAlign w:val="center"/>
          </w:tcPr>
          <w:p w14:paraId="0681E50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4.00E-06</w:t>
            </w:r>
          </w:p>
        </w:tc>
        <w:tc>
          <w:tcPr>
            <w:tcW w:w="695" w:type="pct"/>
            <w:tcBorders>
              <w:bottom w:val="single" w:sz="4" w:space="0" w:color="auto"/>
            </w:tcBorders>
            <w:vAlign w:val="center"/>
          </w:tcPr>
          <w:p w14:paraId="403B55E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0.36</w:t>
            </w:r>
          </w:p>
        </w:tc>
        <w:tc>
          <w:tcPr>
            <w:tcW w:w="696" w:type="pct"/>
            <w:tcBorders>
              <w:bottom w:val="single" w:sz="4" w:space="0" w:color="auto"/>
            </w:tcBorders>
            <w:vAlign w:val="center"/>
          </w:tcPr>
          <w:p w14:paraId="3F5BEA3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180</w:t>
            </w:r>
          </w:p>
        </w:tc>
        <w:tc>
          <w:tcPr>
            <w:tcW w:w="694" w:type="pct"/>
            <w:tcBorders>
              <w:bottom w:val="single" w:sz="4" w:space="0" w:color="auto"/>
            </w:tcBorders>
            <w:vAlign w:val="center"/>
          </w:tcPr>
          <w:p w14:paraId="4434412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1.4E-06</w:t>
            </w:r>
          </w:p>
        </w:tc>
      </w:tr>
      <w:tr w:rsidR="00A54FF4" w:rsidRPr="00A50188" w14:paraId="5BD80A69" w14:textId="77777777" w:rsidTr="00A50188">
        <w:tc>
          <w:tcPr>
            <w:tcW w:w="931" w:type="pct"/>
            <w:vMerge w:val="restart"/>
            <w:tcBorders>
              <w:top w:val="single" w:sz="4" w:space="0" w:color="auto"/>
              <w:bottom w:val="single" w:sz="4" w:space="0" w:color="auto"/>
            </w:tcBorders>
            <w:vAlign w:val="center"/>
          </w:tcPr>
          <w:p w14:paraId="31CFA0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{"citationID":"DC0py27s","properties":{"formattedCitation":"\\super 3\\nosupersub{}","plainCitation":"3","noteIndex":0},"citationItems":[{"id":1399,"uris":["http://zotero.org/users/9294316/items/2YLQ9J76"],"itemData":{"id":1399,"type":"article-journal","abstract":"The poor interfacial compatibility between inorganic thermally conductive nanoparticles and organic polymeric matrix largely limits the improvement of thermal conductivity (λ) of composites. In this study, poly(catechol-polyamine) (PCPA) and bis-(γ-triethoxysilylpropyl)-tetrasulfide (Si69) were used to multi-functionalize alumina (Al2O3) nanoparticles (denoted as Al2O3-PCPA-Si69) to improve the interfacial compatibility and prepare effective thermally conductive epoxy natural rubber (ENR) composites. The non-covalent PCPA modification protected the inner thermal characteristics of Al2O3 nanoparticles and the Si69 with vulcanization accelerator structure provided strong covalent bond between Al2O3 filler and rubber chains during vulcanization. Owing to the constructed thermally conductive pathways and decreased interfacial resistance, the λ of ENR composite reached 0.3773 W (mK)−1 at Al2O3-PCPA-Si69 nanoparticles content of 30 vol%, which is 270 % of the pure ENR (0.1400 W (mK)−1). The multi-functionalization of Al2O3 nanoparticles is highly efficient and cost effective, which can be expanded in other thermally conductive fillers to make them attractive candidate for insulating electronic field.","container-title":"Applied Surface Science","DOI":"10.1016/j.apsusc.2022.154335","ISSN":"0169-4332","journalAbbreviation":"Appl. Surf. Sci.","language":"en","page":"154335","source":"ScienceDirect","title":"Multi-functionalization of Al2O3 nanoparticles for enhancing thermal conductivity of epoxy natural rubber composites","volume":"602","author":[{"family":"Xie","given":"Xing"},{"family":"Yang","given":"Dan"}],"issued":{"date-parts":[["2022",11,15]]}}}],"schema":"https://github.com/citation-style-language/schema/raw/master/csl-citation.json"}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3</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055EC24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361" w:type="pct"/>
            <w:tcBorders>
              <w:top w:val="single" w:sz="4" w:space="0" w:color="auto"/>
            </w:tcBorders>
            <w:vAlign w:val="center"/>
          </w:tcPr>
          <w:p w14:paraId="1F50E20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7CFB3EFD" w14:textId="3482069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tcBorders>
              <w:top w:val="single" w:sz="4" w:space="0" w:color="auto"/>
            </w:tcBorders>
            <w:vAlign w:val="center"/>
          </w:tcPr>
          <w:p w14:paraId="4DAC6F1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2.00E-07</w:t>
            </w:r>
          </w:p>
        </w:tc>
        <w:tc>
          <w:tcPr>
            <w:tcW w:w="695" w:type="pct"/>
            <w:tcBorders>
              <w:top w:val="single" w:sz="4" w:space="0" w:color="auto"/>
            </w:tcBorders>
            <w:vAlign w:val="center"/>
          </w:tcPr>
          <w:p w14:paraId="6B2D9C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tcBorders>
              <w:top w:val="single" w:sz="4" w:space="0" w:color="auto"/>
            </w:tcBorders>
            <w:vAlign w:val="center"/>
          </w:tcPr>
          <w:p w14:paraId="4FCA120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16231B3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2.1E-07</w:t>
            </w:r>
          </w:p>
        </w:tc>
      </w:tr>
      <w:tr w:rsidR="00A54FF4" w:rsidRPr="00A50188" w14:paraId="0AF11F0A" w14:textId="77777777" w:rsidTr="00A50188">
        <w:tc>
          <w:tcPr>
            <w:tcW w:w="931" w:type="pct"/>
            <w:vMerge/>
            <w:tcBorders>
              <w:bottom w:val="single" w:sz="4" w:space="0" w:color="auto"/>
            </w:tcBorders>
            <w:vAlign w:val="center"/>
          </w:tcPr>
          <w:p w14:paraId="0A143A8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5164BD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361" w:type="pct"/>
            <w:vAlign w:val="center"/>
          </w:tcPr>
          <w:p w14:paraId="03679E0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3925DA6B" w14:textId="7B444FA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696" w:type="pct"/>
            <w:vAlign w:val="center"/>
          </w:tcPr>
          <w:p w14:paraId="7C3901F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2.00E-07</w:t>
            </w:r>
          </w:p>
        </w:tc>
        <w:tc>
          <w:tcPr>
            <w:tcW w:w="695" w:type="pct"/>
            <w:vAlign w:val="center"/>
          </w:tcPr>
          <w:p w14:paraId="320DBC1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vAlign w:val="center"/>
          </w:tcPr>
          <w:p w14:paraId="53F6C51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3CF4807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2.1E-07</w:t>
            </w:r>
          </w:p>
        </w:tc>
      </w:tr>
      <w:tr w:rsidR="00A54FF4" w:rsidRPr="00A50188" w14:paraId="155E12BB" w14:textId="77777777" w:rsidTr="00A50188">
        <w:tc>
          <w:tcPr>
            <w:tcW w:w="931" w:type="pct"/>
            <w:vMerge/>
            <w:tcBorders>
              <w:bottom w:val="single" w:sz="4" w:space="0" w:color="auto"/>
            </w:tcBorders>
            <w:vAlign w:val="center"/>
          </w:tcPr>
          <w:p w14:paraId="5F4072E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4684476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0.30</w:t>
            </w:r>
          </w:p>
        </w:tc>
        <w:tc>
          <w:tcPr>
            <w:tcW w:w="361" w:type="pct"/>
            <w:tcBorders>
              <w:bottom w:val="single" w:sz="4" w:space="0" w:color="auto"/>
            </w:tcBorders>
            <w:vAlign w:val="center"/>
          </w:tcPr>
          <w:p w14:paraId="5BB42B8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tcBorders>
              <w:bottom w:val="single" w:sz="4" w:space="0" w:color="auto"/>
            </w:tcBorders>
            <w:vAlign w:val="center"/>
          </w:tcPr>
          <w:p w14:paraId="29F7F16E" w14:textId="06AFE63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0.59</w:t>
            </w:r>
          </w:p>
        </w:tc>
        <w:tc>
          <w:tcPr>
            <w:tcW w:w="696" w:type="pct"/>
            <w:tcBorders>
              <w:bottom w:val="single" w:sz="4" w:space="0" w:color="auto"/>
            </w:tcBorders>
            <w:vAlign w:val="center"/>
          </w:tcPr>
          <w:p w14:paraId="27F5D2B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2.00E-07</w:t>
            </w:r>
          </w:p>
        </w:tc>
        <w:tc>
          <w:tcPr>
            <w:tcW w:w="695" w:type="pct"/>
            <w:tcBorders>
              <w:bottom w:val="single" w:sz="4" w:space="0" w:color="auto"/>
            </w:tcBorders>
            <w:vAlign w:val="center"/>
          </w:tcPr>
          <w:p w14:paraId="1CA09FF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tcBorders>
              <w:bottom w:val="single" w:sz="4" w:space="0" w:color="auto"/>
            </w:tcBorders>
            <w:vAlign w:val="center"/>
          </w:tcPr>
          <w:p w14:paraId="59250A5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7D0A760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2.1E-07</w:t>
            </w:r>
          </w:p>
        </w:tc>
      </w:tr>
      <w:tr w:rsidR="00A54FF4" w:rsidRPr="00A50188" w14:paraId="51007D33" w14:textId="77777777" w:rsidTr="00A50188">
        <w:tc>
          <w:tcPr>
            <w:tcW w:w="931" w:type="pct"/>
            <w:vMerge w:val="restart"/>
            <w:tcBorders>
              <w:bottom w:val="single" w:sz="4" w:space="0" w:color="auto"/>
            </w:tcBorders>
            <w:vAlign w:val="center"/>
          </w:tcPr>
          <w:p w14:paraId="550147E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{"citationID":"b81595mW","properties":{"formattedCitation":"\\super 4\\nosupersub{}","plainCitation":"4","noteIndex":0},"citationItems":[{"id":1408,"uris":["http://zotero.org/users/9294316/items/BU7YZ99C"],"itemData":{"id":1408,"type":"article-journal","abstract":"Fire hazards related to polymer-based thermally conductive composites (PTCs) used in electronic equipment are a significant, but often neglected, risk. Here, we offer a solution by incorporating flame retardant-functionalized graphene (PFR-fRGO) into PTCs using a procedure that improves both their flame resistance and thermal conductivity. Briefly, PFR-fRGO was prepared by covalently grafting a polyphosphoramide oligomer (PDMPD) onto the surface of graphene, which was then introduced in situ into epoxy resin/Al2O3 (EP/Al2O3) composites. As expected, the incorporation of PFR-fRGO not only increased the thermal conduction paths by weakening the settlement of microparticles, but also reduced the interfacial thermal resistance by enhancing interfacial interactions, both of which resulted in an enhancement of the thermal conductivity of the ternary composites. The resultant EP/Al2O3/PFR-fRGO composite exhibited a superior flame retarding ability with dramatic decreases being seen in the high peak heat release rate (PHRR), the total heat release (THR) and the total smoke production (TSP), i.e. 53%, 37% and 57%, respectively, when compared to pure epoxy resin. Additionally, a synergistic flame retarding effect was found in the ternary composite compared to the EP/PFR-fRGO and EP/Al2O3 composites. The remarkable enhancement in flame retardancy was mainly attributed to the catalytic charring effect of PFR-fRGO and the template effect of Al2O3, both of which resulted in the formation of a high strength, thermally stable protective layer in the condensed phase that is able to retard the permeation of heat and volatile degradation products during combustion, slow down the heat release rate and protect the underlying polymer.","container-title":"Journal of Materials Chemistry A","DOI":"10.1039/C7TA02934A","ISSN":"2050-7496","issue":"26","journalAbbreviation":"J. Mater. Chem. A","language":"en","note":"publisher: The Royal Society of Chemistry","page":"13544-13556","source":"pubs.rsc.org","title":"Simultaneous improvement in the flame resistance and thermal conductivity of epoxy/Al2O3 composites by incorporating polymeric flame retardant-functionalized graphene","volume":"5","author":[{"family":"Feng","given":"Yuezhan"},{"family":"Hu","given":"Ji"},{"family":"Xue","given":"Yang"},{"family":"He","given":"Chengen"},{"family":"Zhou","given":"Xingping"},{"family":"Xie","given":"Xiaolin"},{"family":"Ye","given":"Yunsheng"},{"family":"Mai","given":"Yiu-Wing"}],"issued":{"date-parts":[["2017",7,4]]}}}],"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4</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2D305D0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361" w:type="pct"/>
            <w:tcBorders>
              <w:top w:val="single" w:sz="4" w:space="0" w:color="auto"/>
            </w:tcBorders>
            <w:vAlign w:val="center"/>
          </w:tcPr>
          <w:p w14:paraId="336ED0C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0.06</w:t>
            </w:r>
          </w:p>
        </w:tc>
        <w:tc>
          <w:tcPr>
            <w:tcW w:w="346" w:type="pct"/>
            <w:tcBorders>
              <w:top w:val="single" w:sz="4" w:space="0" w:color="auto"/>
            </w:tcBorders>
            <w:vAlign w:val="center"/>
          </w:tcPr>
          <w:p w14:paraId="3D4B60D1" w14:textId="251EFF2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0.17</w:t>
            </w:r>
          </w:p>
        </w:tc>
        <w:tc>
          <w:tcPr>
            <w:tcW w:w="696" w:type="pct"/>
            <w:tcBorders>
              <w:top w:val="single" w:sz="4" w:space="0" w:color="auto"/>
            </w:tcBorders>
            <w:vAlign w:val="center"/>
          </w:tcPr>
          <w:p w14:paraId="0FCE109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1.10E-06</w:t>
            </w:r>
          </w:p>
        </w:tc>
        <w:tc>
          <w:tcPr>
            <w:tcW w:w="695" w:type="pct"/>
            <w:tcBorders>
              <w:top w:val="single" w:sz="4" w:space="0" w:color="auto"/>
            </w:tcBorders>
            <w:vAlign w:val="center"/>
          </w:tcPr>
          <w:p w14:paraId="6F5E279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696" w:type="pct"/>
            <w:tcBorders>
              <w:top w:val="single" w:sz="4" w:space="0" w:color="auto"/>
            </w:tcBorders>
            <w:vAlign w:val="center"/>
          </w:tcPr>
          <w:p w14:paraId="0A21F6C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5404A37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7.2E-07</w:t>
            </w:r>
          </w:p>
        </w:tc>
      </w:tr>
      <w:tr w:rsidR="00A54FF4" w:rsidRPr="00A50188" w14:paraId="2804B693" w14:textId="77777777" w:rsidTr="00A50188">
        <w:tc>
          <w:tcPr>
            <w:tcW w:w="931" w:type="pct"/>
            <w:vMerge/>
            <w:tcBorders>
              <w:bottom w:val="single" w:sz="4" w:space="0" w:color="auto"/>
            </w:tcBorders>
            <w:vAlign w:val="center"/>
          </w:tcPr>
          <w:p w14:paraId="1ACFED5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5D1C87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0.32</w:t>
            </w:r>
          </w:p>
        </w:tc>
        <w:tc>
          <w:tcPr>
            <w:tcW w:w="361" w:type="pct"/>
            <w:vAlign w:val="center"/>
          </w:tcPr>
          <w:p w14:paraId="4C04B2E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0.12</w:t>
            </w:r>
          </w:p>
        </w:tc>
        <w:tc>
          <w:tcPr>
            <w:tcW w:w="346" w:type="pct"/>
            <w:vAlign w:val="center"/>
          </w:tcPr>
          <w:p w14:paraId="6B5140A8" w14:textId="31305A95"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0.32</w:t>
            </w:r>
          </w:p>
        </w:tc>
        <w:tc>
          <w:tcPr>
            <w:tcW w:w="696" w:type="pct"/>
            <w:vAlign w:val="center"/>
          </w:tcPr>
          <w:p w14:paraId="272A51F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1.10E-06</w:t>
            </w:r>
          </w:p>
        </w:tc>
        <w:tc>
          <w:tcPr>
            <w:tcW w:w="695" w:type="pct"/>
            <w:vAlign w:val="center"/>
          </w:tcPr>
          <w:p w14:paraId="1D97179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696" w:type="pct"/>
            <w:vAlign w:val="center"/>
          </w:tcPr>
          <w:p w14:paraId="4871ECA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55909DD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7.2E-07</w:t>
            </w:r>
          </w:p>
        </w:tc>
      </w:tr>
      <w:tr w:rsidR="00A54FF4" w:rsidRPr="00A50188" w14:paraId="564F2444" w14:textId="77777777" w:rsidTr="00A50188">
        <w:tc>
          <w:tcPr>
            <w:tcW w:w="931" w:type="pct"/>
            <w:vMerge/>
            <w:tcBorders>
              <w:bottom w:val="single" w:sz="4" w:space="0" w:color="auto"/>
            </w:tcBorders>
            <w:vAlign w:val="center"/>
          </w:tcPr>
          <w:p w14:paraId="57DCDAF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EC97DC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0.40</w:t>
            </w:r>
          </w:p>
        </w:tc>
        <w:tc>
          <w:tcPr>
            <w:tcW w:w="361" w:type="pct"/>
            <w:vAlign w:val="center"/>
          </w:tcPr>
          <w:p w14:paraId="22EB877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0.19</w:t>
            </w:r>
          </w:p>
        </w:tc>
        <w:tc>
          <w:tcPr>
            <w:tcW w:w="346" w:type="pct"/>
            <w:vAlign w:val="center"/>
          </w:tcPr>
          <w:p w14:paraId="40B905AC" w14:textId="270FDBE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0.44</w:t>
            </w:r>
          </w:p>
        </w:tc>
        <w:tc>
          <w:tcPr>
            <w:tcW w:w="696" w:type="pct"/>
            <w:vAlign w:val="center"/>
          </w:tcPr>
          <w:p w14:paraId="151B73B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1.10E-06</w:t>
            </w:r>
          </w:p>
        </w:tc>
        <w:tc>
          <w:tcPr>
            <w:tcW w:w="695" w:type="pct"/>
            <w:vAlign w:val="center"/>
          </w:tcPr>
          <w:p w14:paraId="59334AA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696" w:type="pct"/>
            <w:vAlign w:val="center"/>
          </w:tcPr>
          <w:p w14:paraId="1FC50A8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653250B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7.2E-07</w:t>
            </w:r>
          </w:p>
        </w:tc>
      </w:tr>
      <w:tr w:rsidR="00A54FF4" w:rsidRPr="00A50188" w14:paraId="11989D25" w14:textId="77777777" w:rsidTr="00A50188">
        <w:tc>
          <w:tcPr>
            <w:tcW w:w="931" w:type="pct"/>
            <w:vMerge/>
            <w:tcBorders>
              <w:bottom w:val="single" w:sz="4" w:space="0" w:color="auto"/>
            </w:tcBorders>
            <w:vAlign w:val="center"/>
          </w:tcPr>
          <w:p w14:paraId="352F2FD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E4B8E4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0.47</w:t>
            </w:r>
          </w:p>
        </w:tc>
        <w:tc>
          <w:tcPr>
            <w:tcW w:w="361" w:type="pct"/>
            <w:vAlign w:val="center"/>
          </w:tcPr>
          <w:p w14:paraId="639EB3C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346" w:type="pct"/>
            <w:vAlign w:val="center"/>
          </w:tcPr>
          <w:p w14:paraId="5A62CB27" w14:textId="2674C5C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0.55</w:t>
            </w:r>
          </w:p>
        </w:tc>
        <w:tc>
          <w:tcPr>
            <w:tcW w:w="696" w:type="pct"/>
            <w:vAlign w:val="center"/>
          </w:tcPr>
          <w:p w14:paraId="1B18816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1.10E-06</w:t>
            </w:r>
          </w:p>
        </w:tc>
        <w:tc>
          <w:tcPr>
            <w:tcW w:w="695" w:type="pct"/>
            <w:vAlign w:val="center"/>
          </w:tcPr>
          <w:p w14:paraId="1629AF1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696" w:type="pct"/>
            <w:vAlign w:val="center"/>
          </w:tcPr>
          <w:p w14:paraId="582E578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04DF9D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7.2E-07</w:t>
            </w:r>
          </w:p>
        </w:tc>
      </w:tr>
      <w:tr w:rsidR="00A54FF4" w:rsidRPr="00A50188" w14:paraId="7783FA34" w14:textId="77777777" w:rsidTr="00A50188">
        <w:tc>
          <w:tcPr>
            <w:tcW w:w="931" w:type="pct"/>
            <w:vMerge/>
            <w:tcBorders>
              <w:bottom w:val="single" w:sz="4" w:space="0" w:color="auto"/>
            </w:tcBorders>
            <w:vAlign w:val="center"/>
          </w:tcPr>
          <w:p w14:paraId="26D1485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45D2134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0.62</w:t>
            </w:r>
          </w:p>
        </w:tc>
        <w:tc>
          <w:tcPr>
            <w:tcW w:w="361" w:type="pct"/>
            <w:tcBorders>
              <w:bottom w:val="single" w:sz="4" w:space="0" w:color="auto"/>
            </w:tcBorders>
            <w:vAlign w:val="center"/>
          </w:tcPr>
          <w:p w14:paraId="2739FEB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0.36</w:t>
            </w:r>
          </w:p>
        </w:tc>
        <w:tc>
          <w:tcPr>
            <w:tcW w:w="346" w:type="pct"/>
            <w:tcBorders>
              <w:bottom w:val="single" w:sz="4" w:space="0" w:color="auto"/>
            </w:tcBorders>
            <w:vAlign w:val="center"/>
          </w:tcPr>
          <w:p w14:paraId="76EE1C67" w14:textId="68D3287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696" w:type="pct"/>
            <w:tcBorders>
              <w:bottom w:val="single" w:sz="4" w:space="0" w:color="auto"/>
            </w:tcBorders>
            <w:vAlign w:val="center"/>
          </w:tcPr>
          <w:p w14:paraId="27C49EC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1.10E-06</w:t>
            </w:r>
          </w:p>
        </w:tc>
        <w:tc>
          <w:tcPr>
            <w:tcW w:w="695" w:type="pct"/>
            <w:tcBorders>
              <w:bottom w:val="single" w:sz="4" w:space="0" w:color="auto"/>
            </w:tcBorders>
            <w:vAlign w:val="center"/>
          </w:tcPr>
          <w:p w14:paraId="3D0BAF1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696" w:type="pct"/>
            <w:tcBorders>
              <w:bottom w:val="single" w:sz="4" w:space="0" w:color="auto"/>
            </w:tcBorders>
            <w:vAlign w:val="center"/>
          </w:tcPr>
          <w:p w14:paraId="04485EF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6771101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7.2E-07</w:t>
            </w:r>
          </w:p>
        </w:tc>
      </w:tr>
      <w:tr w:rsidR="00A54FF4" w:rsidRPr="00A50188" w14:paraId="33961AA8" w14:textId="77777777" w:rsidTr="00A50188">
        <w:tc>
          <w:tcPr>
            <w:tcW w:w="931" w:type="pct"/>
            <w:vMerge w:val="restart"/>
            <w:tcBorders>
              <w:bottom w:val="single" w:sz="4" w:space="0" w:color="auto"/>
            </w:tcBorders>
            <w:vAlign w:val="center"/>
          </w:tcPr>
          <w:p w14:paraId="1D229CA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Cu-PVP</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{"citationID":"0sNqRQM7","properties":{"formattedCitation":"\\super 5\\nosupersub{}","plainCitation":"5","noteIndex":0},"citationItems":[{"id":1185,"uris":["http://zotero.org/users/9294316/items/NFTT6KXW"],"itemData":{"id":1185,"type":"article-journal","abstract":"Nanofluids are colloidal dispersions that exhibit enhanced thermal conductivity at low filler loadings and thus have been proposed for heat transfer applications. Here, we systematically investigate how particle shape determines the thermal conductivity of low-cost copper nanofluids using a range of distinct filler particle shapes: nanospheres, nanocubes, short nanowires, and long nanowires. To exclude the potential effects of surface capping ligands, all the filler particles are kept with uniform surface chemistry. We find that copper nanowires enhanced the thermal conductivity up to 40% at 0.25 vol % loadings; while the thermal conductivity was only 9.3% and 4.2% for the nanosphere- and nanocube-based nanofluids, respectively, at the same filler loading. This is consistent with a percolation mechanism in which a higher aspect ratio is beneficial for thermal conductivity enhancement. To overcome the surface oxidation of the copper nanomaterials and maintain the dispersion stability, we employed polyvinylpyrrolidone (PVP) as a dispersant and ascorbic acid as an antioxidant in the nanofluid formulations. The thermal performance of the optimized fluid formulations could be sustained for multiple heating–cooling cycles while retaining stability over 1000 h.","container-title":"ACS Applied Materials &amp; Interfaces","DOI":"10.1021/acsami.7b03339","ISSN":"1944-8244","issue":"22","journalAbbreviation":"ACS Appl. Mater. Interfaces","note":"publisher: American Chemical Society","page":"18925-18935","source":"ACS Publications","title":"Enhanced Thermal Conductivity of Copper Nanofluids: The Effect of Filler Geometry","title-short":"Enhanced Thermal Conductivity of Copper Nanofluids","volume":"9","author":[{"family":"Bhanushali","given":"Sushrut"},{"family":"Jason","given":"Naveen Noah"},{"family":"Ghosh","given":"Prakash"},{"family":"Ganesh","given":"Anuradda"},{"family":"Simon","given":"George P"},{"family":"Cheng","given":"Wenlong"}],"issued":{"date-parts":[["2017",6,7]]}}}],"schema":"https://github.com/citation-style-language/schema/raw/master/csl-citation.json"}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5</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53E0343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0.62</w:t>
            </w:r>
          </w:p>
        </w:tc>
        <w:tc>
          <w:tcPr>
            <w:tcW w:w="361" w:type="pct"/>
            <w:tcBorders>
              <w:top w:val="single" w:sz="4" w:space="0" w:color="auto"/>
            </w:tcBorders>
            <w:vAlign w:val="center"/>
          </w:tcPr>
          <w:p w14:paraId="5B41013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0.07</w:t>
            </w:r>
          </w:p>
        </w:tc>
        <w:tc>
          <w:tcPr>
            <w:tcW w:w="346" w:type="pct"/>
            <w:tcBorders>
              <w:top w:val="single" w:sz="4" w:space="0" w:color="auto"/>
            </w:tcBorders>
            <w:vAlign w:val="center"/>
          </w:tcPr>
          <w:p w14:paraId="67D995BE" w14:textId="07C5708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tcBorders>
              <w:top w:val="single" w:sz="4" w:space="0" w:color="auto"/>
            </w:tcBorders>
            <w:vAlign w:val="center"/>
          </w:tcPr>
          <w:p w14:paraId="21527B4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tcBorders>
              <w:top w:val="single" w:sz="4" w:space="0" w:color="auto"/>
            </w:tcBorders>
            <w:vAlign w:val="center"/>
          </w:tcPr>
          <w:p w14:paraId="74504A2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tcBorders>
              <w:top w:val="single" w:sz="4" w:space="0" w:color="auto"/>
            </w:tcBorders>
            <w:vAlign w:val="center"/>
          </w:tcPr>
          <w:p w14:paraId="4739A19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tcBorders>
              <w:top w:val="single" w:sz="4" w:space="0" w:color="auto"/>
            </w:tcBorders>
            <w:vAlign w:val="center"/>
          </w:tcPr>
          <w:p w14:paraId="08F82AF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58E14C44" w14:textId="77777777" w:rsidTr="00A50188">
        <w:tc>
          <w:tcPr>
            <w:tcW w:w="931" w:type="pct"/>
            <w:vMerge/>
            <w:tcBorders>
              <w:bottom w:val="single" w:sz="4" w:space="0" w:color="auto"/>
            </w:tcBorders>
            <w:vAlign w:val="center"/>
          </w:tcPr>
          <w:p w14:paraId="2089645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1DB381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0.62</w:t>
            </w:r>
          </w:p>
        </w:tc>
        <w:tc>
          <w:tcPr>
            <w:tcW w:w="361" w:type="pct"/>
            <w:vAlign w:val="center"/>
          </w:tcPr>
          <w:p w14:paraId="6204C0E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346" w:type="pct"/>
            <w:vAlign w:val="center"/>
          </w:tcPr>
          <w:p w14:paraId="6B69F865" w14:textId="3C79823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0.34</w:t>
            </w:r>
          </w:p>
        </w:tc>
        <w:tc>
          <w:tcPr>
            <w:tcW w:w="696" w:type="pct"/>
            <w:vAlign w:val="center"/>
          </w:tcPr>
          <w:p w14:paraId="5B6B32A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vAlign w:val="center"/>
          </w:tcPr>
          <w:p w14:paraId="3A83032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vAlign w:val="center"/>
          </w:tcPr>
          <w:p w14:paraId="4F1D3B9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vAlign w:val="center"/>
          </w:tcPr>
          <w:p w14:paraId="2F833DA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7F0824F1" w14:textId="77777777" w:rsidTr="00A50188">
        <w:tc>
          <w:tcPr>
            <w:tcW w:w="931" w:type="pct"/>
            <w:vMerge/>
            <w:tcBorders>
              <w:bottom w:val="single" w:sz="4" w:space="0" w:color="auto"/>
            </w:tcBorders>
            <w:vAlign w:val="center"/>
          </w:tcPr>
          <w:p w14:paraId="5637BEA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39A8A8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0.63</w:t>
            </w:r>
          </w:p>
        </w:tc>
        <w:tc>
          <w:tcPr>
            <w:tcW w:w="361" w:type="pct"/>
            <w:vAlign w:val="center"/>
          </w:tcPr>
          <w:p w14:paraId="4AC11FC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0.11</w:t>
            </w:r>
          </w:p>
        </w:tc>
        <w:tc>
          <w:tcPr>
            <w:tcW w:w="346" w:type="pct"/>
            <w:vAlign w:val="center"/>
          </w:tcPr>
          <w:p w14:paraId="6DEDF59A" w14:textId="1C8650A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0.39</w:t>
            </w:r>
          </w:p>
        </w:tc>
        <w:tc>
          <w:tcPr>
            <w:tcW w:w="696" w:type="pct"/>
            <w:vAlign w:val="center"/>
          </w:tcPr>
          <w:p w14:paraId="5CF417F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vAlign w:val="center"/>
          </w:tcPr>
          <w:p w14:paraId="1B495FA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vAlign w:val="center"/>
          </w:tcPr>
          <w:p w14:paraId="68E6CD6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vAlign w:val="center"/>
          </w:tcPr>
          <w:p w14:paraId="7963A6E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460583EF" w14:textId="77777777" w:rsidTr="00A50188">
        <w:tc>
          <w:tcPr>
            <w:tcW w:w="931" w:type="pct"/>
            <w:vMerge/>
            <w:tcBorders>
              <w:bottom w:val="single" w:sz="4" w:space="0" w:color="auto"/>
            </w:tcBorders>
            <w:vAlign w:val="center"/>
          </w:tcPr>
          <w:p w14:paraId="767E372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316818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0.64</w:t>
            </w:r>
          </w:p>
        </w:tc>
        <w:tc>
          <w:tcPr>
            <w:tcW w:w="361" w:type="pct"/>
            <w:vAlign w:val="center"/>
          </w:tcPr>
          <w:p w14:paraId="7174C27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0.16</w:t>
            </w:r>
          </w:p>
        </w:tc>
        <w:tc>
          <w:tcPr>
            <w:tcW w:w="346" w:type="pct"/>
            <w:vAlign w:val="center"/>
          </w:tcPr>
          <w:p w14:paraId="2755D4BB" w14:textId="67D0DF1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0.51</w:t>
            </w:r>
          </w:p>
        </w:tc>
        <w:tc>
          <w:tcPr>
            <w:tcW w:w="696" w:type="pct"/>
            <w:vAlign w:val="center"/>
          </w:tcPr>
          <w:p w14:paraId="22CEE11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vAlign w:val="center"/>
          </w:tcPr>
          <w:p w14:paraId="759D794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vAlign w:val="center"/>
          </w:tcPr>
          <w:p w14:paraId="3541AD4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vAlign w:val="center"/>
          </w:tcPr>
          <w:p w14:paraId="33A1173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29F1B8FE" w14:textId="77777777" w:rsidTr="00A50188">
        <w:tc>
          <w:tcPr>
            <w:tcW w:w="931" w:type="pct"/>
            <w:vMerge/>
            <w:tcBorders>
              <w:bottom w:val="single" w:sz="4" w:space="0" w:color="auto"/>
            </w:tcBorders>
            <w:vAlign w:val="center"/>
          </w:tcPr>
          <w:p w14:paraId="5CA33C9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D57713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0.65</w:t>
            </w:r>
          </w:p>
        </w:tc>
        <w:tc>
          <w:tcPr>
            <w:tcW w:w="361" w:type="pct"/>
            <w:vAlign w:val="center"/>
          </w:tcPr>
          <w:p w14:paraId="1E9F7CC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0.22</w:t>
            </w:r>
          </w:p>
        </w:tc>
        <w:tc>
          <w:tcPr>
            <w:tcW w:w="346" w:type="pct"/>
            <w:vAlign w:val="center"/>
          </w:tcPr>
          <w:p w14:paraId="67830635" w14:textId="530C9AE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696" w:type="pct"/>
            <w:vAlign w:val="center"/>
          </w:tcPr>
          <w:p w14:paraId="2891FB4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vAlign w:val="center"/>
          </w:tcPr>
          <w:p w14:paraId="03613BA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vAlign w:val="center"/>
          </w:tcPr>
          <w:p w14:paraId="4439D78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vAlign w:val="center"/>
          </w:tcPr>
          <w:p w14:paraId="7A0EEEF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59910A31" w14:textId="77777777" w:rsidTr="00A50188">
        <w:tc>
          <w:tcPr>
            <w:tcW w:w="931" w:type="pct"/>
            <w:vMerge/>
            <w:tcBorders>
              <w:bottom w:val="single" w:sz="4" w:space="0" w:color="auto"/>
            </w:tcBorders>
            <w:vAlign w:val="center"/>
          </w:tcPr>
          <w:p w14:paraId="3952C48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3749A01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0.67</w:t>
            </w:r>
          </w:p>
        </w:tc>
        <w:tc>
          <w:tcPr>
            <w:tcW w:w="361" w:type="pct"/>
            <w:tcBorders>
              <w:bottom w:val="single" w:sz="4" w:space="0" w:color="auto"/>
            </w:tcBorders>
            <w:vAlign w:val="center"/>
          </w:tcPr>
          <w:p w14:paraId="1E8E9B2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346" w:type="pct"/>
            <w:tcBorders>
              <w:bottom w:val="single" w:sz="4" w:space="0" w:color="auto"/>
            </w:tcBorders>
            <w:vAlign w:val="center"/>
          </w:tcPr>
          <w:p w14:paraId="5FE2B4A7" w14:textId="259F665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0.67</w:t>
            </w:r>
          </w:p>
        </w:tc>
        <w:tc>
          <w:tcPr>
            <w:tcW w:w="696" w:type="pct"/>
            <w:tcBorders>
              <w:bottom w:val="single" w:sz="4" w:space="0" w:color="auto"/>
            </w:tcBorders>
            <w:vAlign w:val="center"/>
          </w:tcPr>
          <w:p w14:paraId="17395F2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4.80E-08</w:t>
            </w:r>
          </w:p>
        </w:tc>
        <w:tc>
          <w:tcPr>
            <w:tcW w:w="695" w:type="pct"/>
            <w:tcBorders>
              <w:bottom w:val="single" w:sz="4" w:space="0" w:color="auto"/>
            </w:tcBorders>
            <w:vAlign w:val="center"/>
          </w:tcPr>
          <w:p w14:paraId="0F0552D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0.61</w:t>
            </w:r>
          </w:p>
        </w:tc>
        <w:tc>
          <w:tcPr>
            <w:tcW w:w="696" w:type="pct"/>
            <w:tcBorders>
              <w:bottom w:val="single" w:sz="4" w:space="0" w:color="auto"/>
            </w:tcBorders>
            <w:vAlign w:val="center"/>
          </w:tcPr>
          <w:p w14:paraId="5A4892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401</w:t>
            </w:r>
          </w:p>
        </w:tc>
        <w:tc>
          <w:tcPr>
            <w:tcW w:w="694" w:type="pct"/>
            <w:tcBorders>
              <w:bottom w:val="single" w:sz="4" w:space="0" w:color="auto"/>
            </w:tcBorders>
            <w:vAlign w:val="center"/>
          </w:tcPr>
          <w:p w14:paraId="2D16AA5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3.3E-08</w:t>
            </w:r>
          </w:p>
        </w:tc>
      </w:tr>
      <w:tr w:rsidR="00A54FF4" w:rsidRPr="00A50188" w14:paraId="3CDED44A" w14:textId="77777777" w:rsidTr="00A50188">
        <w:tc>
          <w:tcPr>
            <w:tcW w:w="931" w:type="pct"/>
            <w:vMerge w:val="restart"/>
            <w:tcBorders>
              <w:bottom w:val="single" w:sz="4" w:space="0" w:color="auto"/>
            </w:tcBorders>
            <w:vAlign w:val="center"/>
          </w:tcPr>
          <w:p w14:paraId="2C40E4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AlN-PVDF</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{"citationID":"BDerc9iw","properties":{"formattedCitation":"\\super 6\\nosupersub{}","plainCitation":"6","noteIndex":0},"citationItems":[{"id":1874,"uris":["http://zotero.org/users/9294316/items/YKDLD6DB"],"itemData":{"id":1874,"type":"article-journal","abstract":"Anisotropic aluminum nitride (AlN) whiskers and isotropic spheres were studied as hybrid ﬁllers in epoxy and polyvinylidene ﬂuoride (PVDF) matrices to enhance the thermal conductivity of polymer composites. Polymer composites with hybrid ﬁllers in various volume ratios of AlN whiskers to spheres were prepared. The epoxy composite reached a maximum thermal conductivity of 4.321 (W/mK), obtained at the volume ratio of AlN whiskers to spheres of 1: 1 and the volume fraction of ﬁller (Vf) of 0.6. To improve the dispersion of the hybrid ﬁllers within the polymer matrix and the interaction between hybrid ﬁllers and polymer matrix, the surface of hybrid ﬁllers was modiﬁed by silane couple agent. By loading the modiﬁed-hybrid ﬁllers above the same ﬁller content, the thermal conductivity of the epoxy composite increased signiﬁcantly to 5.232 W/mK. This high thermal conductivity could be attributed to the formation of efﬁcient three dimensional (3-D) heat conductive networks among the ﬁllers.","container-title":"Composites Part B: Engineering","DOI":"10.1016/j.compositesb.2017.02.008","ISSN":"13598368","journalAbbreviation":"Compos. Part B","language":"en","page":"237-246","source":"DOI.org (Crossref)","title":"Enhanced thermal conductivity of polymer composites via hybrid fillers of anisotropic aluminum nitride whiskers and isotropic spheres","volume":"114","author":[{"family":"Dang","given":"Thi My Linh"},{"family":"Kim","given":"Chang-Yeoul"},{"family":"Zhang","given":"Yaming"},{"family":"Yang","given":"Jian-Feng"},{"family":"Masaki","given":"Takaki"},{"family":"Yoon","given":"Dae-Ho"}],"issued":{"date-parts":[["2017",4]]}}}],"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6</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50798FE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2.73</w:t>
            </w:r>
          </w:p>
        </w:tc>
        <w:tc>
          <w:tcPr>
            <w:tcW w:w="361" w:type="pct"/>
            <w:tcBorders>
              <w:top w:val="single" w:sz="4" w:space="0" w:color="auto"/>
            </w:tcBorders>
            <w:vAlign w:val="center"/>
          </w:tcPr>
          <w:p w14:paraId="629362B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tcBorders>
              <w:top w:val="single" w:sz="4" w:space="0" w:color="auto"/>
            </w:tcBorders>
            <w:vAlign w:val="center"/>
          </w:tcPr>
          <w:p w14:paraId="4B3E1A35" w14:textId="6F24CF1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696" w:type="pct"/>
            <w:tcBorders>
              <w:top w:val="single" w:sz="4" w:space="0" w:color="auto"/>
            </w:tcBorders>
            <w:vAlign w:val="center"/>
          </w:tcPr>
          <w:p w14:paraId="2880516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2.55E-06</w:t>
            </w:r>
          </w:p>
        </w:tc>
        <w:tc>
          <w:tcPr>
            <w:tcW w:w="695" w:type="pct"/>
            <w:tcBorders>
              <w:top w:val="single" w:sz="4" w:space="0" w:color="auto"/>
            </w:tcBorders>
            <w:vAlign w:val="center"/>
          </w:tcPr>
          <w:p w14:paraId="5DBF905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0.33</w:t>
            </w:r>
          </w:p>
        </w:tc>
        <w:tc>
          <w:tcPr>
            <w:tcW w:w="696" w:type="pct"/>
            <w:tcBorders>
              <w:top w:val="single" w:sz="4" w:space="0" w:color="auto"/>
            </w:tcBorders>
            <w:vAlign w:val="center"/>
          </w:tcPr>
          <w:p w14:paraId="191155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186</w:t>
            </w:r>
          </w:p>
        </w:tc>
        <w:tc>
          <w:tcPr>
            <w:tcW w:w="694" w:type="pct"/>
            <w:tcBorders>
              <w:top w:val="single" w:sz="4" w:space="0" w:color="auto"/>
            </w:tcBorders>
            <w:vAlign w:val="center"/>
          </w:tcPr>
          <w:p w14:paraId="48FA14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2.7E-07</w:t>
            </w:r>
          </w:p>
        </w:tc>
      </w:tr>
      <w:tr w:rsidR="00A54FF4" w:rsidRPr="00A50188" w14:paraId="2CD7BB30" w14:textId="77777777" w:rsidTr="00A50188">
        <w:tc>
          <w:tcPr>
            <w:tcW w:w="931" w:type="pct"/>
            <w:vMerge/>
            <w:tcBorders>
              <w:bottom w:val="single" w:sz="4" w:space="0" w:color="auto"/>
            </w:tcBorders>
            <w:vAlign w:val="center"/>
          </w:tcPr>
          <w:p w14:paraId="4B82F7D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7A6BE97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2.99</w:t>
            </w:r>
          </w:p>
        </w:tc>
        <w:tc>
          <w:tcPr>
            <w:tcW w:w="361" w:type="pct"/>
            <w:tcBorders>
              <w:bottom w:val="single" w:sz="4" w:space="0" w:color="auto"/>
            </w:tcBorders>
            <w:vAlign w:val="center"/>
          </w:tcPr>
          <w:p w14:paraId="18E7A68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tcBorders>
              <w:bottom w:val="single" w:sz="4" w:space="0" w:color="auto"/>
            </w:tcBorders>
            <w:vAlign w:val="center"/>
          </w:tcPr>
          <w:p w14:paraId="09ECB3CF" w14:textId="7229C93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0.73</w:t>
            </w:r>
          </w:p>
        </w:tc>
        <w:tc>
          <w:tcPr>
            <w:tcW w:w="696" w:type="pct"/>
            <w:tcBorders>
              <w:bottom w:val="single" w:sz="4" w:space="0" w:color="auto"/>
            </w:tcBorders>
            <w:vAlign w:val="center"/>
          </w:tcPr>
          <w:p w14:paraId="58BABE1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2.55E-06</w:t>
            </w:r>
          </w:p>
        </w:tc>
        <w:tc>
          <w:tcPr>
            <w:tcW w:w="695" w:type="pct"/>
            <w:tcBorders>
              <w:bottom w:val="single" w:sz="4" w:space="0" w:color="auto"/>
            </w:tcBorders>
            <w:vAlign w:val="center"/>
          </w:tcPr>
          <w:p w14:paraId="0F1BC43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0.33</w:t>
            </w:r>
          </w:p>
        </w:tc>
        <w:tc>
          <w:tcPr>
            <w:tcW w:w="696" w:type="pct"/>
            <w:tcBorders>
              <w:bottom w:val="single" w:sz="4" w:space="0" w:color="auto"/>
            </w:tcBorders>
            <w:vAlign w:val="center"/>
          </w:tcPr>
          <w:p w14:paraId="3744150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186</w:t>
            </w:r>
          </w:p>
        </w:tc>
        <w:tc>
          <w:tcPr>
            <w:tcW w:w="694" w:type="pct"/>
            <w:tcBorders>
              <w:bottom w:val="single" w:sz="4" w:space="0" w:color="auto"/>
            </w:tcBorders>
            <w:vAlign w:val="center"/>
          </w:tcPr>
          <w:p w14:paraId="49E68DB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2.7E-07</w:t>
            </w:r>
          </w:p>
        </w:tc>
      </w:tr>
      <w:tr w:rsidR="00A54FF4" w:rsidRPr="00A50188" w14:paraId="29F95F92" w14:textId="77777777" w:rsidTr="00A50188">
        <w:tc>
          <w:tcPr>
            <w:tcW w:w="931" w:type="pct"/>
            <w:vMerge w:val="restart"/>
            <w:tcBorders>
              <w:top w:val="single" w:sz="4" w:space="0" w:color="auto"/>
              <w:bottom w:val="single" w:sz="4" w:space="0" w:color="auto"/>
            </w:tcBorders>
            <w:vAlign w:val="center"/>
          </w:tcPr>
          <w:p w14:paraId="6B34F721"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{"citationID":"BrKoVH9z","properties":{"formattedCitation":"\\super 7\\nosupersub{}","plainCitation":"7","noteIndex":0},"citationItems":[{"id":1876,"uris":["http://zotero.org/users/9294316/items/LZMLJ3JF"],"itemData":{"id":1876,"type":"article-journal","abstract":"Aluminum oxide and aluminum nitride with different sizes were used alone or in combination to prepare thermally conductive polymer composites. The composites were categorized into two systems, one including composites ﬁlled with large-sized aluminum nitride and small-sized aluminum oxide particles, and the other including composites ﬁlled with large-sized aluminum oxide and small-sized aluminum nitride. The use of these hybrid ﬁllers was found to be effective for increasing the thermal conductivity of the composite, which was probably due to the enhanced connectivity offered by the structuring ﬁller. At a total ﬁller content of 58.4 vol.%, the maximum values of both thermal conductivities in the two systems were 3.402 W/mK and 2.842 W/mK, respectively, when the volume ratio of large particles to small particles was 7:3. This result was represented when the composite was ﬁlled with the maximum packing density and the minimum surface area at the same volume content. As such, the proposed thermal model predicted thermal conductivity in good agreement with experimental values.","container-title":"Composites Part B: Engineering","DOI":"10.1016/j.compositesb.2013.03.002","ISSN":"13598368","journalAbbreviation":"Compos. Part B","language":"en","page":"140-147","source":"DOI.org (Crossref)","title":"Thermal conductivity of epoxy composites with a binary-particle system of aluminum oxide and aluminum nitride fillers","volume":"51","author":[{"family":"Choi","given":"Seran"},{"family":"Kim","given":"Jooheon"}],"issued":{"date-parts":[["2013",8]]}}}],"schema":"https://github.com/citation-style-language/schema/raw/master/csl-citation.json"}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7</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69F98CE5"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0.77</w:t>
            </w:r>
          </w:p>
        </w:tc>
        <w:tc>
          <w:tcPr>
            <w:tcW w:w="361" w:type="pct"/>
            <w:tcBorders>
              <w:top w:val="single" w:sz="4" w:space="0" w:color="auto"/>
            </w:tcBorders>
            <w:vAlign w:val="center"/>
          </w:tcPr>
          <w:p w14:paraId="259F1A37"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0.42</w:t>
            </w:r>
          </w:p>
        </w:tc>
        <w:tc>
          <w:tcPr>
            <w:tcW w:w="346" w:type="pct"/>
            <w:tcBorders>
              <w:top w:val="single" w:sz="4" w:space="0" w:color="auto"/>
            </w:tcBorders>
            <w:vAlign w:val="center"/>
          </w:tcPr>
          <w:p w14:paraId="63BD6E78" w14:textId="48197323"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0.66</w:t>
            </w:r>
          </w:p>
        </w:tc>
        <w:tc>
          <w:tcPr>
            <w:tcW w:w="696" w:type="pct"/>
            <w:tcBorders>
              <w:top w:val="single" w:sz="4" w:space="0" w:color="auto"/>
            </w:tcBorders>
            <w:vAlign w:val="center"/>
          </w:tcPr>
          <w:p w14:paraId="7543DE29"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1.00E-07</w:t>
            </w:r>
          </w:p>
        </w:tc>
        <w:tc>
          <w:tcPr>
            <w:tcW w:w="695" w:type="pct"/>
            <w:tcBorders>
              <w:top w:val="single" w:sz="4" w:space="0" w:color="auto"/>
            </w:tcBorders>
            <w:vAlign w:val="center"/>
          </w:tcPr>
          <w:p w14:paraId="47AED2A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18D4A2B2"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tcBorders>
              <w:top w:val="single" w:sz="4" w:space="0" w:color="auto"/>
            </w:tcBorders>
            <w:vAlign w:val="center"/>
          </w:tcPr>
          <w:p w14:paraId="30723F76"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2.0E-08</w:t>
            </w:r>
          </w:p>
        </w:tc>
      </w:tr>
      <w:tr w:rsidR="00A54FF4" w:rsidRPr="00A50188" w14:paraId="494AFF0A" w14:textId="77777777" w:rsidTr="00A50188">
        <w:tc>
          <w:tcPr>
            <w:tcW w:w="931" w:type="pct"/>
            <w:vMerge/>
            <w:tcBorders>
              <w:top w:val="single" w:sz="4" w:space="0" w:color="auto"/>
              <w:bottom w:val="single" w:sz="4" w:space="0" w:color="auto"/>
            </w:tcBorders>
            <w:vAlign w:val="center"/>
          </w:tcPr>
          <w:p w14:paraId="5ED4256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0BAABCB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1.52</w:t>
            </w:r>
          </w:p>
        </w:tc>
        <w:tc>
          <w:tcPr>
            <w:tcW w:w="361" w:type="pct"/>
            <w:tcBorders>
              <w:bottom w:val="single" w:sz="4" w:space="0" w:color="auto"/>
            </w:tcBorders>
            <w:vAlign w:val="center"/>
          </w:tcPr>
          <w:p w14:paraId="3015FD4A"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0.54</w:t>
            </w:r>
          </w:p>
        </w:tc>
        <w:tc>
          <w:tcPr>
            <w:tcW w:w="346" w:type="pct"/>
            <w:tcBorders>
              <w:bottom w:val="single" w:sz="4" w:space="0" w:color="auto"/>
            </w:tcBorders>
            <w:vAlign w:val="center"/>
          </w:tcPr>
          <w:p w14:paraId="56A2C6B0" w14:textId="1362E10E"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0.76</w:t>
            </w:r>
          </w:p>
        </w:tc>
        <w:tc>
          <w:tcPr>
            <w:tcW w:w="696" w:type="pct"/>
            <w:tcBorders>
              <w:bottom w:val="single" w:sz="4" w:space="0" w:color="auto"/>
            </w:tcBorders>
            <w:vAlign w:val="center"/>
          </w:tcPr>
          <w:p w14:paraId="3DAD40BA"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1.00E-07</w:t>
            </w:r>
          </w:p>
        </w:tc>
        <w:tc>
          <w:tcPr>
            <w:tcW w:w="695" w:type="pct"/>
            <w:tcBorders>
              <w:bottom w:val="single" w:sz="4" w:space="0" w:color="auto"/>
            </w:tcBorders>
            <w:vAlign w:val="center"/>
          </w:tcPr>
          <w:p w14:paraId="3A9903E6"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1B3770B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tcBorders>
              <w:bottom w:val="single" w:sz="4" w:space="0" w:color="auto"/>
            </w:tcBorders>
            <w:vAlign w:val="center"/>
          </w:tcPr>
          <w:p w14:paraId="38EBCE02"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2.0E-08</w:t>
            </w:r>
          </w:p>
        </w:tc>
      </w:tr>
      <w:tr w:rsidR="00A54FF4" w:rsidRPr="00A50188" w14:paraId="304E6B5F" w14:textId="77777777" w:rsidTr="00A50188">
        <w:tc>
          <w:tcPr>
            <w:tcW w:w="931" w:type="pct"/>
            <w:tcBorders>
              <w:top w:val="single" w:sz="4" w:space="0" w:color="auto"/>
              <w:bottom w:val="single" w:sz="4" w:space="0" w:color="auto"/>
            </w:tcBorders>
            <w:vAlign w:val="center"/>
          </w:tcPr>
          <w:p w14:paraId="5D26F414" w14:textId="523C970A" w:rsidR="006136CC"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lastRenderedPageBreak/>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{"citationID":"BrKoVH9z","properties":{"formattedCitation":"\\super 7\\nosupersub{}","plainCitation":"7","noteIndex":0},"citationItems":[{"id":1876,"uris":["http://zotero.org/users/9294316/items/LZMLJ3JF"],"itemData":{"id":1876,"type":"article-journal","abstract":"Aluminum oxide and aluminum nitride with different sizes were used alone or in combination to prepare thermally conductive polymer composites. The composites were categorized into two systems, one including composites ﬁlled with large-sized aluminum nitride and small-sized aluminum oxide particles, and the other including composites ﬁlled with large-sized aluminum oxide and small-sized aluminum nitride. The use of these hybrid ﬁllers was found to be effective for increasing the thermal conductivity of the composite, which was probably due to the enhanced connectivity offered by the structuring ﬁller. At a total ﬁller content of 58.4 vol.%, the maximum values of both thermal conductivities in the two systems were 3.402 W/mK and 2.842 W/mK, respectively, when the volume ratio of large particles to small particles was 7:3. This result was represented when the composite was ﬁlled with the maximum packing density and the minimum surface area at the same volume content. As such, the proposed thermal model predicted thermal conductivity in good agreement with experimental values.","container-title":"Composites Part B: Engineering","DOI":"10.1016/j.compositesb.2013.03.002","ISSN":"13598368","journalAbbreviation":"Compos. Part B","language":"en","page":"140-147","source":"DOI.org (Crossref)","title":"Thermal conductivity of epoxy composites with a binary-particle system of aluminum oxide and aluminum nitride fillers","volume":"51","author":[{"family":"Choi","given":"Seran"},{"family":"Kim","given":"Jooheon"}],"issued":{"date-parts":[["2013",8]]}}}],"schema":"https://github.com/citation-style-language/schema/raw/master/csl-citation.json"}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7</w:t>
            </w:r>
            <w:r w:rsidRPr="00A50188">
              <w:rPr>
                <w:rFonts w:asciiTheme="majorBidi" w:eastAsia="等线" w:hAnsiTheme="majorBidi" w:cstheme="majorBidi"/>
                <w:color w:val="0000FF"/>
                <w:sz w:val="24"/>
              </w:rPr>
              <w:fldChar w:fldCharType="end"/>
            </w:r>
          </w:p>
        </w:tc>
        <w:tc>
          <w:tcPr>
            <w:tcW w:w="581" w:type="pct"/>
            <w:tcBorders>
              <w:top w:val="single" w:sz="4" w:space="0" w:color="auto"/>
              <w:bottom w:val="single" w:sz="4" w:space="0" w:color="auto"/>
            </w:tcBorders>
            <w:vAlign w:val="center"/>
          </w:tcPr>
          <w:p w14:paraId="3A6E8E1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1.84</w:t>
            </w:r>
          </w:p>
        </w:tc>
        <w:tc>
          <w:tcPr>
            <w:tcW w:w="361" w:type="pct"/>
            <w:tcBorders>
              <w:top w:val="single" w:sz="4" w:space="0" w:color="auto"/>
              <w:bottom w:val="single" w:sz="4" w:space="0" w:color="auto"/>
            </w:tcBorders>
            <w:vAlign w:val="center"/>
          </w:tcPr>
          <w:p w14:paraId="3E4EC92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0.58</w:t>
            </w:r>
          </w:p>
        </w:tc>
        <w:tc>
          <w:tcPr>
            <w:tcW w:w="346" w:type="pct"/>
            <w:tcBorders>
              <w:top w:val="single" w:sz="4" w:space="0" w:color="auto"/>
              <w:bottom w:val="single" w:sz="4" w:space="0" w:color="auto"/>
            </w:tcBorders>
            <w:vAlign w:val="center"/>
          </w:tcPr>
          <w:p w14:paraId="6F869B40" w14:textId="536099A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0.79</w:t>
            </w:r>
          </w:p>
        </w:tc>
        <w:tc>
          <w:tcPr>
            <w:tcW w:w="696" w:type="pct"/>
            <w:tcBorders>
              <w:top w:val="single" w:sz="4" w:space="0" w:color="auto"/>
              <w:bottom w:val="single" w:sz="4" w:space="0" w:color="auto"/>
            </w:tcBorders>
            <w:vAlign w:val="center"/>
          </w:tcPr>
          <w:p w14:paraId="19FEE32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1.00E-07</w:t>
            </w:r>
          </w:p>
        </w:tc>
        <w:tc>
          <w:tcPr>
            <w:tcW w:w="695" w:type="pct"/>
            <w:tcBorders>
              <w:top w:val="single" w:sz="4" w:space="0" w:color="auto"/>
              <w:bottom w:val="single" w:sz="4" w:space="0" w:color="auto"/>
            </w:tcBorders>
            <w:vAlign w:val="center"/>
          </w:tcPr>
          <w:p w14:paraId="625D479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bottom w:val="single" w:sz="4" w:space="0" w:color="auto"/>
            </w:tcBorders>
            <w:vAlign w:val="center"/>
          </w:tcPr>
          <w:p w14:paraId="2F8FCEA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tcBorders>
              <w:top w:val="single" w:sz="4" w:space="0" w:color="auto"/>
              <w:bottom w:val="single" w:sz="4" w:space="0" w:color="auto"/>
            </w:tcBorders>
            <w:vAlign w:val="center"/>
          </w:tcPr>
          <w:p w14:paraId="3AF6FCD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2.0E-08</w:t>
            </w:r>
          </w:p>
        </w:tc>
      </w:tr>
      <w:tr w:rsidR="00A54FF4" w:rsidRPr="00A50188" w14:paraId="06A2FEF1" w14:textId="77777777" w:rsidTr="00A50188">
        <w:tc>
          <w:tcPr>
            <w:tcW w:w="931" w:type="pct"/>
            <w:vMerge w:val="restart"/>
            <w:tcBorders>
              <w:bottom w:val="single" w:sz="4" w:space="0" w:color="auto"/>
            </w:tcBorders>
            <w:vAlign w:val="center"/>
          </w:tcPr>
          <w:p w14:paraId="4B79D5E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{"citationID":"dQ5Ke9Qo","properties":{"formattedCitation":"\\super 7\\nosupersub{}","plainCitation":"7","noteIndex":0},"citationItems":[{"id":1876,"uris":["http://zotero.org/users/9294316/items/LZMLJ3JF"],"itemData":{"id":1876,"type":"article-journal","abstract":"Aluminum oxide and aluminum nitride with different sizes were used alone or in combination to prepare thermally conductive polymer composites. The composites were categorized into two systems, one including composites ﬁlled with large-sized aluminum nitride and small-sized aluminum oxide particles, and the other including composites ﬁlled with large-sized aluminum oxide and small-sized aluminum nitride. The use of these hybrid ﬁllers was found to be effective for increasing the thermal conductivity of the composite, which was probably due to the enhanced connectivity offered by the structuring ﬁller. At a total ﬁller content of 58.4 vol.%, the maximum values of both thermal conductivities in the two systems were 3.402 W/mK and 2.842 W/mK, respectively, when the volume ratio of large particles to small particles was 7:3. This result was represented when the composite was ﬁlled with the maximum packing density and the minimum surface area at the same volume content. As such, the proposed thermal model predicted thermal conductivity in good agreement with experimental values.","container-title":"Composites Part B: Engineering","DOI":"10.1016/j.compositesb.2013.03.002","ISSN":"13598368","journalAbbreviation":"Compos. Part B","language":"en","page":"140-147","source":"DOI.org (Crossref)","title":"Thermal conductivity of epoxy composites with a binary-particle system of aluminum oxide and aluminum nitride fillers","volume":"51","author":[{"family":"Choi","given":"Seran"},{"family":"Kim","given":"Jooheon"}],"issued":{"date-parts":[["2013",8]]}}}],"schema":"https://github.com/citation-style-language/schema/raw/master/csl-citation.json"}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7</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1C0F05B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1.06</w:t>
            </w:r>
          </w:p>
        </w:tc>
        <w:tc>
          <w:tcPr>
            <w:tcW w:w="361" w:type="pct"/>
            <w:tcBorders>
              <w:top w:val="single" w:sz="4" w:space="0" w:color="auto"/>
            </w:tcBorders>
            <w:vAlign w:val="center"/>
          </w:tcPr>
          <w:p w14:paraId="0759E87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0.42</w:t>
            </w:r>
          </w:p>
        </w:tc>
        <w:tc>
          <w:tcPr>
            <w:tcW w:w="346" w:type="pct"/>
            <w:tcBorders>
              <w:top w:val="single" w:sz="4" w:space="0" w:color="auto"/>
            </w:tcBorders>
            <w:vAlign w:val="center"/>
          </w:tcPr>
          <w:p w14:paraId="1F37C133" w14:textId="3BF42F2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0.66</w:t>
            </w:r>
          </w:p>
        </w:tc>
        <w:tc>
          <w:tcPr>
            <w:tcW w:w="696" w:type="pct"/>
            <w:tcBorders>
              <w:top w:val="single" w:sz="4" w:space="0" w:color="auto"/>
            </w:tcBorders>
            <w:vAlign w:val="center"/>
          </w:tcPr>
          <w:p w14:paraId="38FB7C3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top w:val="single" w:sz="4" w:space="0" w:color="auto"/>
            </w:tcBorders>
            <w:vAlign w:val="center"/>
          </w:tcPr>
          <w:p w14:paraId="22D86C9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63CBDD2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tcBorders>
              <w:top w:val="single" w:sz="4" w:space="0" w:color="auto"/>
            </w:tcBorders>
            <w:vAlign w:val="center"/>
          </w:tcPr>
          <w:p w14:paraId="1EF0601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67B9014F" w14:textId="77777777" w:rsidTr="00A50188">
        <w:tc>
          <w:tcPr>
            <w:tcW w:w="931" w:type="pct"/>
            <w:vMerge/>
            <w:tcBorders>
              <w:bottom w:val="single" w:sz="4" w:space="0" w:color="auto"/>
            </w:tcBorders>
            <w:vAlign w:val="center"/>
          </w:tcPr>
          <w:p w14:paraId="361B19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8BF542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1.74</w:t>
            </w:r>
          </w:p>
        </w:tc>
        <w:tc>
          <w:tcPr>
            <w:tcW w:w="361" w:type="pct"/>
            <w:vAlign w:val="center"/>
          </w:tcPr>
          <w:p w14:paraId="6F0CEE1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0.54</w:t>
            </w:r>
          </w:p>
        </w:tc>
        <w:tc>
          <w:tcPr>
            <w:tcW w:w="346" w:type="pct"/>
            <w:vAlign w:val="center"/>
          </w:tcPr>
          <w:p w14:paraId="5E175EA5" w14:textId="21C2CD6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0.76</w:t>
            </w:r>
          </w:p>
        </w:tc>
        <w:tc>
          <w:tcPr>
            <w:tcW w:w="696" w:type="pct"/>
            <w:vAlign w:val="center"/>
          </w:tcPr>
          <w:p w14:paraId="4196BBE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4EB27BB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3040A7D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vAlign w:val="center"/>
          </w:tcPr>
          <w:p w14:paraId="3B73E22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521BB609" w14:textId="77777777" w:rsidTr="00A50188">
        <w:tc>
          <w:tcPr>
            <w:tcW w:w="931" w:type="pct"/>
            <w:vMerge/>
            <w:tcBorders>
              <w:bottom w:val="single" w:sz="4" w:space="0" w:color="auto"/>
            </w:tcBorders>
            <w:vAlign w:val="center"/>
          </w:tcPr>
          <w:p w14:paraId="3F74248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5AAB11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2.18</w:t>
            </w:r>
          </w:p>
        </w:tc>
        <w:tc>
          <w:tcPr>
            <w:tcW w:w="361" w:type="pct"/>
            <w:tcBorders>
              <w:bottom w:val="single" w:sz="4" w:space="0" w:color="auto"/>
            </w:tcBorders>
            <w:vAlign w:val="center"/>
          </w:tcPr>
          <w:p w14:paraId="60590CA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0.58</w:t>
            </w:r>
          </w:p>
        </w:tc>
        <w:tc>
          <w:tcPr>
            <w:tcW w:w="346" w:type="pct"/>
            <w:tcBorders>
              <w:bottom w:val="single" w:sz="4" w:space="0" w:color="auto"/>
            </w:tcBorders>
            <w:vAlign w:val="center"/>
          </w:tcPr>
          <w:p w14:paraId="53477D8B" w14:textId="494FC70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0.79</w:t>
            </w:r>
          </w:p>
        </w:tc>
        <w:tc>
          <w:tcPr>
            <w:tcW w:w="696" w:type="pct"/>
            <w:tcBorders>
              <w:bottom w:val="single" w:sz="4" w:space="0" w:color="auto"/>
            </w:tcBorders>
            <w:vAlign w:val="center"/>
          </w:tcPr>
          <w:p w14:paraId="78A828A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bottom w:val="single" w:sz="4" w:space="0" w:color="auto"/>
            </w:tcBorders>
            <w:vAlign w:val="center"/>
          </w:tcPr>
          <w:p w14:paraId="662C120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43BCEA3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285</w:t>
            </w:r>
          </w:p>
        </w:tc>
        <w:tc>
          <w:tcPr>
            <w:tcW w:w="694" w:type="pct"/>
            <w:tcBorders>
              <w:bottom w:val="single" w:sz="4" w:space="0" w:color="auto"/>
            </w:tcBorders>
            <w:vAlign w:val="center"/>
          </w:tcPr>
          <w:p w14:paraId="41721EF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06793566" w14:textId="77777777" w:rsidTr="00A50188">
        <w:tc>
          <w:tcPr>
            <w:tcW w:w="931" w:type="pct"/>
            <w:vMerge w:val="restart"/>
            <w:tcBorders>
              <w:bottom w:val="single" w:sz="4" w:space="0" w:color="auto"/>
            </w:tcBorders>
            <w:vAlign w:val="center"/>
          </w:tcPr>
          <w:p w14:paraId="0C23673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{"citationID":"Hn8P6aVS","properties":{"formattedCitation":"\\super 8\\nosupersub{}","plainCitation":"8","noteIndex":0},"citationItems":[{"id":1880,"uris":["http://zotero.org/users/9294316/items/3QCHN4PX"],"itemData":{"id":1880,"type":"article-journal","abstract":"In this study, the effects of a hybrid ﬁller composed of zero-dimensional spherical AlN particles and two-dimensional BN ﬂakes on the thermal conductivity of epoxy resin were studied. The thermal conductivity (TC) of the pristine epoxy matrix (EP) was 0.22 W/(m K), while the composite showed the TC of 10.18 W/(m K) at the 75 wt% AlN–BN hybrid ﬁller loading, which is approximately a 46-fold increase. Moreover, various essential application properties were examined, such as the viscosity, cooling rate, coefﬁcient of thermal expansion (CTE), morphology, and electrical properties. In particular, the AlN–BN/EP composite showed higher thermal stability and lower CTE (22.56 ppm/◦C) than pure epoxy. Overall, the demonstrated outstanding thermal performance is appropriate for the production of electronic packaging materials, including next-generation ﬂip-chip underﬁlls.","container-title":"Polymers","DOI":"10.3390/polym14142950","ISSN":"2073-4360","issue":"14","journalAbbreviation":"Polymers","language":"en","page":"2950","source":"DOI.org (Crossref)","title":"Highly Thermally Conductive Epoxy Composites with AlN/BN Hybrid Filler as Underfill Encapsulation Material for Electronic Packaging","volume":"14","author":[{"family":"Lee Sanchez","given":"William Anderson"},{"family":"Li","given":"Jia-Wun"},{"family":"Chiu","given":"Hsien-Tang"},{"family":"Cheng","given":"Chih-Chia"},{"family":"Chiou","given":"Kuo-Chan"},{"family":"Lee","given":"Tzong-Ming"},{"family":"Chiu","given":"Chih-Wei"}],"issued":{"date-parts":[["2022",7,21]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8</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453B6AB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0.47</w:t>
            </w:r>
          </w:p>
        </w:tc>
        <w:tc>
          <w:tcPr>
            <w:tcW w:w="361" w:type="pct"/>
            <w:tcBorders>
              <w:top w:val="single" w:sz="4" w:space="0" w:color="auto"/>
            </w:tcBorders>
            <w:vAlign w:val="center"/>
          </w:tcPr>
          <w:p w14:paraId="1378ED9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346" w:type="pct"/>
            <w:tcBorders>
              <w:top w:val="single" w:sz="4" w:space="0" w:color="auto"/>
            </w:tcBorders>
            <w:vAlign w:val="center"/>
          </w:tcPr>
          <w:p w14:paraId="21401CF7" w14:textId="14926D9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696" w:type="pct"/>
            <w:tcBorders>
              <w:top w:val="single" w:sz="4" w:space="0" w:color="auto"/>
            </w:tcBorders>
            <w:vAlign w:val="center"/>
          </w:tcPr>
          <w:p w14:paraId="33A3F86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tcBorders>
              <w:top w:val="single" w:sz="4" w:space="0" w:color="auto"/>
            </w:tcBorders>
            <w:vAlign w:val="center"/>
          </w:tcPr>
          <w:p w14:paraId="347DB55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tcBorders>
              <w:top w:val="single" w:sz="4" w:space="0" w:color="auto"/>
            </w:tcBorders>
            <w:vAlign w:val="center"/>
          </w:tcPr>
          <w:p w14:paraId="55A2218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tcBorders>
              <w:top w:val="single" w:sz="4" w:space="0" w:color="auto"/>
            </w:tcBorders>
            <w:vAlign w:val="center"/>
          </w:tcPr>
          <w:p w14:paraId="47EDBD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4F27408F" w14:textId="77777777" w:rsidTr="00A50188">
        <w:tc>
          <w:tcPr>
            <w:tcW w:w="931" w:type="pct"/>
            <w:vMerge/>
            <w:tcBorders>
              <w:bottom w:val="single" w:sz="4" w:space="0" w:color="auto"/>
            </w:tcBorders>
            <w:vAlign w:val="center"/>
          </w:tcPr>
          <w:p w14:paraId="73022F9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5E8B42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0.51</w:t>
            </w:r>
          </w:p>
        </w:tc>
        <w:tc>
          <w:tcPr>
            <w:tcW w:w="361" w:type="pct"/>
            <w:vAlign w:val="center"/>
          </w:tcPr>
          <w:p w14:paraId="3B5354F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0.08</w:t>
            </w:r>
          </w:p>
        </w:tc>
        <w:tc>
          <w:tcPr>
            <w:tcW w:w="346" w:type="pct"/>
            <w:vAlign w:val="center"/>
          </w:tcPr>
          <w:p w14:paraId="06F0698C" w14:textId="5083403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696" w:type="pct"/>
            <w:vAlign w:val="center"/>
          </w:tcPr>
          <w:p w14:paraId="500DC81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vAlign w:val="center"/>
          </w:tcPr>
          <w:p w14:paraId="3BC22F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239DEDC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vAlign w:val="center"/>
          </w:tcPr>
          <w:p w14:paraId="7CB88DD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696E03F0" w14:textId="77777777" w:rsidTr="00A50188">
        <w:tc>
          <w:tcPr>
            <w:tcW w:w="931" w:type="pct"/>
            <w:vMerge/>
            <w:tcBorders>
              <w:bottom w:val="single" w:sz="4" w:space="0" w:color="auto"/>
            </w:tcBorders>
            <w:vAlign w:val="center"/>
          </w:tcPr>
          <w:p w14:paraId="2FE48FB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E6AD45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1.94</w:t>
            </w:r>
          </w:p>
        </w:tc>
        <w:tc>
          <w:tcPr>
            <w:tcW w:w="361" w:type="pct"/>
            <w:vAlign w:val="center"/>
          </w:tcPr>
          <w:p w14:paraId="136124E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10D0E81E" w14:textId="5642D88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39657D9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vAlign w:val="center"/>
          </w:tcPr>
          <w:p w14:paraId="059020F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054E4B8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vAlign w:val="center"/>
          </w:tcPr>
          <w:p w14:paraId="27B5183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2752679B" w14:textId="77777777" w:rsidTr="00A50188">
        <w:tc>
          <w:tcPr>
            <w:tcW w:w="931" w:type="pct"/>
            <w:vMerge/>
            <w:tcBorders>
              <w:bottom w:val="single" w:sz="4" w:space="0" w:color="auto"/>
            </w:tcBorders>
            <w:vAlign w:val="center"/>
          </w:tcPr>
          <w:p w14:paraId="3C99FCD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A86424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3.48</w:t>
            </w:r>
          </w:p>
        </w:tc>
        <w:tc>
          <w:tcPr>
            <w:tcW w:w="361" w:type="pct"/>
            <w:vAlign w:val="center"/>
          </w:tcPr>
          <w:p w14:paraId="0BA8E2F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346" w:type="pct"/>
            <w:vAlign w:val="center"/>
          </w:tcPr>
          <w:p w14:paraId="6918542E" w14:textId="5D7920A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696" w:type="pct"/>
            <w:vAlign w:val="center"/>
          </w:tcPr>
          <w:p w14:paraId="65624DD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vAlign w:val="center"/>
          </w:tcPr>
          <w:p w14:paraId="0751F95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6ED85C1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vAlign w:val="center"/>
          </w:tcPr>
          <w:p w14:paraId="7D50FEF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25148870" w14:textId="77777777" w:rsidTr="00A50188">
        <w:tc>
          <w:tcPr>
            <w:tcW w:w="931" w:type="pct"/>
            <w:vMerge/>
            <w:tcBorders>
              <w:bottom w:val="single" w:sz="4" w:space="0" w:color="auto"/>
            </w:tcBorders>
            <w:vAlign w:val="center"/>
          </w:tcPr>
          <w:p w14:paraId="1F5D745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F45B91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4.34</w:t>
            </w:r>
          </w:p>
        </w:tc>
        <w:tc>
          <w:tcPr>
            <w:tcW w:w="361" w:type="pct"/>
            <w:vAlign w:val="center"/>
          </w:tcPr>
          <w:p w14:paraId="10DADF7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0.36</w:t>
            </w:r>
          </w:p>
        </w:tc>
        <w:tc>
          <w:tcPr>
            <w:tcW w:w="346" w:type="pct"/>
            <w:vAlign w:val="center"/>
          </w:tcPr>
          <w:p w14:paraId="37BB4A25" w14:textId="0AE7C68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696" w:type="pct"/>
            <w:vAlign w:val="center"/>
          </w:tcPr>
          <w:p w14:paraId="2718419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vAlign w:val="center"/>
          </w:tcPr>
          <w:p w14:paraId="6898F0A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4E553CB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vAlign w:val="center"/>
          </w:tcPr>
          <w:p w14:paraId="3707109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24A17CB3" w14:textId="77777777" w:rsidTr="00A50188">
        <w:tc>
          <w:tcPr>
            <w:tcW w:w="931" w:type="pct"/>
            <w:vMerge/>
            <w:tcBorders>
              <w:bottom w:val="single" w:sz="4" w:space="0" w:color="auto"/>
            </w:tcBorders>
            <w:vAlign w:val="center"/>
          </w:tcPr>
          <w:p w14:paraId="1FC2F5C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55B72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5.52</w:t>
            </w:r>
          </w:p>
        </w:tc>
        <w:tc>
          <w:tcPr>
            <w:tcW w:w="361" w:type="pct"/>
            <w:vAlign w:val="center"/>
          </w:tcPr>
          <w:p w14:paraId="7045E82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0.46</w:t>
            </w:r>
          </w:p>
        </w:tc>
        <w:tc>
          <w:tcPr>
            <w:tcW w:w="346" w:type="pct"/>
            <w:vAlign w:val="center"/>
          </w:tcPr>
          <w:p w14:paraId="44E82012" w14:textId="78B7BA3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0.70</w:t>
            </w:r>
          </w:p>
        </w:tc>
        <w:tc>
          <w:tcPr>
            <w:tcW w:w="696" w:type="pct"/>
            <w:vAlign w:val="center"/>
          </w:tcPr>
          <w:p w14:paraId="18232EC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vAlign w:val="center"/>
          </w:tcPr>
          <w:p w14:paraId="18C652C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0B623E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vAlign w:val="center"/>
          </w:tcPr>
          <w:p w14:paraId="5305E7F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0FFA174A" w14:textId="77777777" w:rsidTr="00A50188">
        <w:tc>
          <w:tcPr>
            <w:tcW w:w="931" w:type="pct"/>
            <w:vMerge/>
            <w:tcBorders>
              <w:bottom w:val="single" w:sz="4" w:space="0" w:color="auto"/>
            </w:tcBorders>
            <w:vAlign w:val="center"/>
          </w:tcPr>
          <w:p w14:paraId="6239A3C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84E32A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6.86</w:t>
            </w:r>
          </w:p>
        </w:tc>
        <w:tc>
          <w:tcPr>
            <w:tcW w:w="361" w:type="pct"/>
            <w:tcBorders>
              <w:bottom w:val="single" w:sz="4" w:space="0" w:color="auto"/>
            </w:tcBorders>
            <w:vAlign w:val="center"/>
          </w:tcPr>
          <w:p w14:paraId="4AFA5DE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tcBorders>
              <w:bottom w:val="single" w:sz="4" w:space="0" w:color="auto"/>
            </w:tcBorders>
            <w:vAlign w:val="center"/>
          </w:tcPr>
          <w:p w14:paraId="01F13EF6" w14:textId="3B6F273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0.80</w:t>
            </w:r>
          </w:p>
        </w:tc>
        <w:tc>
          <w:tcPr>
            <w:tcW w:w="696" w:type="pct"/>
            <w:tcBorders>
              <w:bottom w:val="single" w:sz="4" w:space="0" w:color="auto"/>
            </w:tcBorders>
            <w:vAlign w:val="center"/>
          </w:tcPr>
          <w:p w14:paraId="1F09274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5.50E-05</w:t>
            </w:r>
          </w:p>
        </w:tc>
        <w:tc>
          <w:tcPr>
            <w:tcW w:w="695" w:type="pct"/>
            <w:tcBorders>
              <w:bottom w:val="single" w:sz="4" w:space="0" w:color="auto"/>
            </w:tcBorders>
            <w:vAlign w:val="center"/>
          </w:tcPr>
          <w:p w14:paraId="3D33B1D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tcBorders>
              <w:bottom w:val="single" w:sz="4" w:space="0" w:color="auto"/>
            </w:tcBorders>
            <w:vAlign w:val="center"/>
          </w:tcPr>
          <w:p w14:paraId="0339A18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170</w:t>
            </w:r>
          </w:p>
        </w:tc>
        <w:tc>
          <w:tcPr>
            <w:tcW w:w="694" w:type="pct"/>
            <w:tcBorders>
              <w:bottom w:val="single" w:sz="4" w:space="0" w:color="auto"/>
            </w:tcBorders>
            <w:vAlign w:val="center"/>
          </w:tcPr>
          <w:p w14:paraId="54F6828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2.9E-06</w:t>
            </w:r>
          </w:p>
        </w:tc>
      </w:tr>
      <w:tr w:rsidR="00A54FF4" w:rsidRPr="00A50188" w14:paraId="41B7F435" w14:textId="77777777" w:rsidTr="00A50188">
        <w:tc>
          <w:tcPr>
            <w:tcW w:w="931" w:type="pct"/>
            <w:vMerge w:val="restart"/>
            <w:tcBorders>
              <w:bottom w:val="single" w:sz="4" w:space="0" w:color="auto"/>
            </w:tcBorders>
            <w:vAlign w:val="center"/>
          </w:tcPr>
          <w:p w14:paraId="085C3CBD" w14:textId="2840A1A8"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00847BD2">
              <w:rPr>
                <w:rFonts w:asciiTheme="majorBidi" w:eastAsia="等线" w:hAnsiTheme="majorBidi" w:cstheme="majorBidi" w:hint="eastAsia"/>
                <w:color w:val="000000" w:themeColor="text1"/>
                <w:sz w:val="24"/>
              </w:rPr>
              <w:t>uminum</w:t>
            </w:r>
            <w:r w:rsidRPr="00A50188">
              <w:rPr>
                <w:rFonts w:asciiTheme="majorBidi" w:eastAsia="等线" w:hAnsiTheme="majorBidi" w:cstheme="majorBidi"/>
                <w:color w:val="000000" w:themeColor="text1"/>
                <w:sz w:val="24"/>
              </w:rPr>
              <w:t>-PVDF</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{"citationID":"pUvx4LZE","properties":{"formattedCitation":"\\super 9\\nosupersub{}","plainCitation":"9","noteIndex":0},"citationItems":[{"id":1881,"uris":["http://zotero.org/users/9294316/items/4Q7WHGFW"],"itemData":{"id":1881,"type":"article-journal","abstract":"Polymeric composites with high thermal conductivity, high dielectric permittivity but low dissipation factor have wide important applications in electronic and electrical industry. In this study, three phases composites consisting of poly(vinylidene fluoride) (PVDF), Al nanoparticles and β-silicon carbide whiskers (β-SiCw) were prepared. The thermal conductivity, morphological and dielectric properties of the composites were investigated. The results indicate that the addition of 12vol% β-SiCw not only improves the thermal conductivity of Al/PVDF from 1.57 to 2.1W/mK, but also remarkably increases the dielectric constant from 46 to 330 at 100Hz, whereas the dielectric loss of the composites still remain at relatively low levels similar to that of Al/PVDF at a wider frequency range from 10−1Hz to 107Hz. With further increasing the β-SiCw loading to 20vol%, the thermal conductivity and dielectric constant of the composites continue to increase, whereas both the dielectric loss and conductivity also rise rapidly.","container-title":"Composites Part A: Applied Science and Manufacturing","DOI":"10.1016/j.compositesa.2015.01.024","ISSN":"1359-835X","journalAbbreviation":"Compos. Part A","page":"184-191","source":"ScienceDirect","title":"Enhanced thermal conductivity and dielectric properties of Al/β-SiCw/PVDF composites","volume":"71","author":[{"family":"Zhou","given":"Wenying"},{"family":"Chen","given":"Qingguo"},{"family":"Sui","given":"Xuezhen"},{"family":"Dong","given":"Lina"},{"family":"Wang","given":"Zijun"}],"issued":{"date-parts":[["2015",4,1]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9</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5592E3B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0.30</w:t>
            </w:r>
          </w:p>
        </w:tc>
        <w:tc>
          <w:tcPr>
            <w:tcW w:w="361" w:type="pct"/>
            <w:tcBorders>
              <w:top w:val="single" w:sz="4" w:space="0" w:color="auto"/>
            </w:tcBorders>
            <w:vAlign w:val="center"/>
          </w:tcPr>
          <w:p w14:paraId="7F37DBF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tcBorders>
              <w:top w:val="single" w:sz="4" w:space="0" w:color="auto"/>
            </w:tcBorders>
            <w:vAlign w:val="center"/>
          </w:tcPr>
          <w:p w14:paraId="1CFF95AA" w14:textId="3240706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696" w:type="pct"/>
            <w:tcBorders>
              <w:top w:val="single" w:sz="4" w:space="0" w:color="auto"/>
            </w:tcBorders>
            <w:vAlign w:val="center"/>
          </w:tcPr>
          <w:p w14:paraId="141D4DF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tcBorders>
              <w:top w:val="single" w:sz="4" w:space="0" w:color="auto"/>
            </w:tcBorders>
            <w:vAlign w:val="center"/>
          </w:tcPr>
          <w:p w14:paraId="4343A5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top w:val="single" w:sz="4" w:space="0" w:color="auto"/>
            </w:tcBorders>
            <w:vAlign w:val="center"/>
          </w:tcPr>
          <w:p w14:paraId="15439E6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top w:val="single" w:sz="4" w:space="0" w:color="auto"/>
            </w:tcBorders>
            <w:vAlign w:val="center"/>
          </w:tcPr>
          <w:p w14:paraId="5E2161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70F70A8D" w14:textId="77777777" w:rsidTr="00A50188">
        <w:tc>
          <w:tcPr>
            <w:tcW w:w="931" w:type="pct"/>
            <w:vMerge/>
            <w:tcBorders>
              <w:bottom w:val="single" w:sz="4" w:space="0" w:color="auto"/>
            </w:tcBorders>
            <w:vAlign w:val="center"/>
          </w:tcPr>
          <w:p w14:paraId="492066E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B196B7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0.34</w:t>
            </w:r>
          </w:p>
        </w:tc>
        <w:tc>
          <w:tcPr>
            <w:tcW w:w="361" w:type="pct"/>
            <w:vAlign w:val="center"/>
          </w:tcPr>
          <w:p w14:paraId="193D68A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0.08</w:t>
            </w:r>
          </w:p>
        </w:tc>
        <w:tc>
          <w:tcPr>
            <w:tcW w:w="346" w:type="pct"/>
            <w:vAlign w:val="center"/>
          </w:tcPr>
          <w:p w14:paraId="63E400F7" w14:textId="6D23F55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0.11</w:t>
            </w:r>
          </w:p>
        </w:tc>
        <w:tc>
          <w:tcPr>
            <w:tcW w:w="696" w:type="pct"/>
            <w:vAlign w:val="center"/>
          </w:tcPr>
          <w:p w14:paraId="3D05F61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vAlign w:val="center"/>
          </w:tcPr>
          <w:p w14:paraId="28BDF16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19E390C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4A3511C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4B3D6641" w14:textId="77777777" w:rsidTr="00A50188">
        <w:tc>
          <w:tcPr>
            <w:tcW w:w="931" w:type="pct"/>
            <w:vMerge/>
            <w:tcBorders>
              <w:bottom w:val="single" w:sz="4" w:space="0" w:color="auto"/>
            </w:tcBorders>
            <w:vAlign w:val="center"/>
          </w:tcPr>
          <w:p w14:paraId="505CC39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1C7BE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0.46</w:t>
            </w:r>
          </w:p>
        </w:tc>
        <w:tc>
          <w:tcPr>
            <w:tcW w:w="361" w:type="pct"/>
            <w:vAlign w:val="center"/>
          </w:tcPr>
          <w:p w14:paraId="36D42A1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04603F07" w14:textId="17878B4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vAlign w:val="center"/>
          </w:tcPr>
          <w:p w14:paraId="7B5EB4A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vAlign w:val="center"/>
          </w:tcPr>
          <w:p w14:paraId="7B444A1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05DB712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4E91D24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696BE938" w14:textId="77777777" w:rsidTr="00A50188">
        <w:tc>
          <w:tcPr>
            <w:tcW w:w="931" w:type="pct"/>
            <w:vMerge/>
            <w:tcBorders>
              <w:bottom w:val="single" w:sz="4" w:space="0" w:color="auto"/>
            </w:tcBorders>
            <w:vAlign w:val="center"/>
          </w:tcPr>
          <w:p w14:paraId="0D88B1B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0178F9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0.74</w:t>
            </w:r>
          </w:p>
        </w:tc>
        <w:tc>
          <w:tcPr>
            <w:tcW w:w="361" w:type="pct"/>
            <w:vAlign w:val="center"/>
          </w:tcPr>
          <w:p w14:paraId="32ECEF0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469A781F" w14:textId="45F7150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0.39</w:t>
            </w:r>
          </w:p>
        </w:tc>
        <w:tc>
          <w:tcPr>
            <w:tcW w:w="696" w:type="pct"/>
            <w:vAlign w:val="center"/>
          </w:tcPr>
          <w:p w14:paraId="2EFF06E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vAlign w:val="center"/>
          </w:tcPr>
          <w:p w14:paraId="08B92E0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432889E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053F53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5DE3C369" w14:textId="77777777" w:rsidTr="00A50188">
        <w:tc>
          <w:tcPr>
            <w:tcW w:w="931" w:type="pct"/>
            <w:vMerge/>
            <w:tcBorders>
              <w:bottom w:val="single" w:sz="4" w:space="0" w:color="auto"/>
            </w:tcBorders>
            <w:vAlign w:val="center"/>
          </w:tcPr>
          <w:p w14:paraId="6BDEFC4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481486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1.06</w:t>
            </w:r>
          </w:p>
        </w:tc>
        <w:tc>
          <w:tcPr>
            <w:tcW w:w="361" w:type="pct"/>
            <w:vAlign w:val="center"/>
          </w:tcPr>
          <w:p w14:paraId="4EC4313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vAlign w:val="center"/>
          </w:tcPr>
          <w:p w14:paraId="57A13750" w14:textId="32EFBA5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696" w:type="pct"/>
            <w:vAlign w:val="center"/>
          </w:tcPr>
          <w:p w14:paraId="5ED3EF9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vAlign w:val="center"/>
          </w:tcPr>
          <w:p w14:paraId="039AA96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5F60B2F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1BBDDD6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3B3E872E" w14:textId="77777777" w:rsidTr="00A50188">
        <w:tc>
          <w:tcPr>
            <w:tcW w:w="931" w:type="pct"/>
            <w:vMerge/>
            <w:tcBorders>
              <w:bottom w:val="single" w:sz="4" w:space="0" w:color="auto"/>
            </w:tcBorders>
            <w:vAlign w:val="center"/>
          </w:tcPr>
          <w:p w14:paraId="05CC6AD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E2A74F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1.46</w:t>
            </w:r>
          </w:p>
        </w:tc>
        <w:tc>
          <w:tcPr>
            <w:tcW w:w="361" w:type="pct"/>
            <w:vAlign w:val="center"/>
          </w:tcPr>
          <w:p w14:paraId="0DD62BE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vAlign w:val="center"/>
          </w:tcPr>
          <w:p w14:paraId="6C5F26A4" w14:textId="31CD5A6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696" w:type="pct"/>
            <w:vAlign w:val="center"/>
          </w:tcPr>
          <w:p w14:paraId="195A46B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vAlign w:val="center"/>
          </w:tcPr>
          <w:p w14:paraId="3758562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52EE681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1F1D1F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72777938" w14:textId="77777777" w:rsidTr="00A50188">
        <w:tc>
          <w:tcPr>
            <w:tcW w:w="931" w:type="pct"/>
            <w:vMerge/>
            <w:tcBorders>
              <w:bottom w:val="single" w:sz="4" w:space="0" w:color="auto"/>
            </w:tcBorders>
            <w:vAlign w:val="center"/>
          </w:tcPr>
          <w:p w14:paraId="68D4B0A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428AA2D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1.59</w:t>
            </w:r>
          </w:p>
        </w:tc>
        <w:tc>
          <w:tcPr>
            <w:tcW w:w="361" w:type="pct"/>
            <w:tcBorders>
              <w:bottom w:val="single" w:sz="4" w:space="0" w:color="auto"/>
            </w:tcBorders>
            <w:vAlign w:val="center"/>
          </w:tcPr>
          <w:p w14:paraId="5B9591E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tcBorders>
              <w:bottom w:val="single" w:sz="4" w:space="0" w:color="auto"/>
            </w:tcBorders>
            <w:vAlign w:val="center"/>
          </w:tcPr>
          <w:p w14:paraId="140A500A" w14:textId="2E12DCD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0.69</w:t>
            </w:r>
          </w:p>
        </w:tc>
        <w:tc>
          <w:tcPr>
            <w:tcW w:w="696" w:type="pct"/>
            <w:tcBorders>
              <w:bottom w:val="single" w:sz="4" w:space="0" w:color="auto"/>
            </w:tcBorders>
            <w:vAlign w:val="center"/>
          </w:tcPr>
          <w:p w14:paraId="6AAD474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8.00E-08</w:t>
            </w:r>
          </w:p>
        </w:tc>
        <w:tc>
          <w:tcPr>
            <w:tcW w:w="695" w:type="pct"/>
            <w:tcBorders>
              <w:bottom w:val="single" w:sz="4" w:space="0" w:color="auto"/>
            </w:tcBorders>
            <w:vAlign w:val="center"/>
          </w:tcPr>
          <w:p w14:paraId="1495539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bottom w:val="single" w:sz="4" w:space="0" w:color="auto"/>
            </w:tcBorders>
            <w:vAlign w:val="center"/>
          </w:tcPr>
          <w:p w14:paraId="3FB513B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bottom w:val="single" w:sz="4" w:space="0" w:color="auto"/>
            </w:tcBorders>
            <w:vAlign w:val="center"/>
          </w:tcPr>
          <w:p w14:paraId="20C2F68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1.5E-08</w:t>
            </w:r>
          </w:p>
        </w:tc>
      </w:tr>
      <w:tr w:rsidR="00A54FF4" w:rsidRPr="00A50188" w14:paraId="2323B0DF" w14:textId="77777777" w:rsidTr="00A50188">
        <w:tc>
          <w:tcPr>
            <w:tcW w:w="931" w:type="pct"/>
            <w:vMerge w:val="restart"/>
            <w:tcBorders>
              <w:bottom w:val="single" w:sz="4" w:space="0" w:color="auto"/>
            </w:tcBorders>
            <w:vAlign w:val="center"/>
          </w:tcPr>
          <w:p w14:paraId="6C7248AF" w14:textId="28401961"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00847BD2">
              <w:rPr>
                <w:rFonts w:asciiTheme="majorBidi" w:eastAsia="等线" w:hAnsiTheme="majorBidi" w:cstheme="majorBidi" w:hint="eastAsia"/>
                <w:color w:val="000000" w:themeColor="text1"/>
                <w:sz w:val="24"/>
              </w:rPr>
              <w:t>uminum</w:t>
            </w:r>
            <w:r w:rsidRPr="00A50188">
              <w:rPr>
                <w:rFonts w:asciiTheme="majorBidi" w:eastAsia="等线" w:hAnsiTheme="majorBidi" w:cstheme="majorBidi"/>
                <w:color w:val="000000" w:themeColor="text1"/>
                <w:sz w:val="24"/>
              </w:rPr>
              <w:t>-PDMS</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{"citationID":"kOw9IKT9","properties":{"formattedCitation":"\\super 10\\nosupersub{}","plainCitation":"10","noteIndex":0},"citationItems":[{"id":1884,"uris":["http://zotero.org/users/9294316/items/GAQBICVP"],"itemData":{"id":1884,"type":"article-journal","abstract":"Thermally conductive polymer-based composites with the combination of superior stretchability, efficient self-healing, recyclability and high thermal conductivity have long been pursued in the modern electronics industry. However, integrating these attractive properties remains challenging due to the complexity of the composite structure and composition. In this work, by fabricating covalent adaptable networks and introducing supramolecular interactions, we prepared a poly(thioctic acid)/aluminum (poly(TA)/Al) composite elastomer. The prevalent supramolecular interactions provide the poly(TA)/Al with enhanced interfacial interaction and a stretchable covalent adaptable network, leading to superior stretchability (1640%), enhanced thermal conductivity (1.83 W mK−1) and excellent self-healing efficiency (96% and 98% at 80 °C for tensile elongation and thermal conductivity, respectively). Moreover, the dynamically reversible covalent adaptable network ensures solid-state plasticity and thermally induced recyclability of the poly(TA)/Al, which can maintain desirable mechanical and thermal conductivity. The current work provides a practical method to design thermally conductive self-healing composites with stretchability and recyclability, which are needed for the heat dissipation of advanced electronic devices.","container-title":"Journal of Materials Chemistry A","DOI":"10.1039/D2TA05781F","ISSN":"2050-7496","issue":"41","journalAbbreviation":"J. Mater. Chem. A","language":"en","note":"publisher: The Royal Society of Chemistry","page":"21923-21932","source":"pubs.rsc.org","title":"Superior stretchable, low thermal resistance and efficient self-healing composite elastomers for thermal management","volume":"10","author":[{"family":"Wang","given":"Zhenyu"},{"family":"Fan","given":"JianFeng"},{"family":"He","given":"Dongyi"},{"family":"Ren","given":"Linlin"},{"family":"Hao","given":"Zhifeng"},{"family":"Sun","given":"Rong"},{"family":"Zeng","given":"Xiaoliang"}],"issued":{"date-parts":[["2022",10,25]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10</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775B5EC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361" w:type="pct"/>
            <w:tcBorders>
              <w:top w:val="single" w:sz="4" w:space="0" w:color="auto"/>
            </w:tcBorders>
            <w:vAlign w:val="center"/>
          </w:tcPr>
          <w:p w14:paraId="074FE63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346" w:type="pct"/>
            <w:tcBorders>
              <w:top w:val="single" w:sz="4" w:space="0" w:color="auto"/>
            </w:tcBorders>
            <w:vAlign w:val="center"/>
          </w:tcPr>
          <w:p w14:paraId="1F3F9171" w14:textId="24AFFF4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696" w:type="pct"/>
            <w:tcBorders>
              <w:top w:val="single" w:sz="4" w:space="0" w:color="auto"/>
            </w:tcBorders>
            <w:vAlign w:val="center"/>
          </w:tcPr>
          <w:p w14:paraId="64BB5E2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tcBorders>
              <w:top w:val="single" w:sz="4" w:space="0" w:color="auto"/>
            </w:tcBorders>
            <w:vAlign w:val="center"/>
          </w:tcPr>
          <w:p w14:paraId="0317468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tcBorders>
              <w:top w:val="single" w:sz="4" w:space="0" w:color="auto"/>
            </w:tcBorders>
            <w:vAlign w:val="center"/>
          </w:tcPr>
          <w:p w14:paraId="2EF8518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top w:val="single" w:sz="4" w:space="0" w:color="auto"/>
            </w:tcBorders>
            <w:vAlign w:val="center"/>
          </w:tcPr>
          <w:p w14:paraId="075D58C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4.3E-06</w:t>
            </w:r>
          </w:p>
        </w:tc>
      </w:tr>
      <w:tr w:rsidR="00A54FF4" w:rsidRPr="00A50188" w14:paraId="0F864978" w14:textId="77777777" w:rsidTr="00A50188">
        <w:tc>
          <w:tcPr>
            <w:tcW w:w="931" w:type="pct"/>
            <w:vMerge/>
            <w:tcBorders>
              <w:bottom w:val="single" w:sz="4" w:space="0" w:color="auto"/>
            </w:tcBorders>
            <w:vAlign w:val="center"/>
          </w:tcPr>
          <w:p w14:paraId="2B45280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71DD6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0.56</w:t>
            </w:r>
          </w:p>
        </w:tc>
        <w:tc>
          <w:tcPr>
            <w:tcW w:w="361" w:type="pct"/>
            <w:vAlign w:val="center"/>
          </w:tcPr>
          <w:p w14:paraId="6ECD42B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346" w:type="pct"/>
            <w:vAlign w:val="center"/>
          </w:tcPr>
          <w:p w14:paraId="5386012F" w14:textId="0EE0027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696" w:type="pct"/>
            <w:vAlign w:val="center"/>
          </w:tcPr>
          <w:p w14:paraId="56E84EA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vAlign w:val="center"/>
          </w:tcPr>
          <w:p w14:paraId="291E29B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vAlign w:val="center"/>
          </w:tcPr>
          <w:p w14:paraId="0532610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78C097A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4.3E-06</w:t>
            </w:r>
          </w:p>
        </w:tc>
      </w:tr>
      <w:tr w:rsidR="00A54FF4" w:rsidRPr="00A50188" w14:paraId="4F369DA7" w14:textId="77777777" w:rsidTr="00A50188">
        <w:tc>
          <w:tcPr>
            <w:tcW w:w="931" w:type="pct"/>
            <w:vMerge/>
            <w:tcBorders>
              <w:bottom w:val="single" w:sz="4" w:space="0" w:color="auto"/>
            </w:tcBorders>
            <w:vAlign w:val="center"/>
          </w:tcPr>
          <w:p w14:paraId="2DBD40C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06C123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1.10</w:t>
            </w:r>
          </w:p>
        </w:tc>
        <w:tc>
          <w:tcPr>
            <w:tcW w:w="361" w:type="pct"/>
            <w:tcBorders>
              <w:bottom w:val="single" w:sz="4" w:space="0" w:color="auto"/>
            </w:tcBorders>
            <w:vAlign w:val="center"/>
          </w:tcPr>
          <w:p w14:paraId="5D040A6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0.46</w:t>
            </w:r>
          </w:p>
        </w:tc>
        <w:tc>
          <w:tcPr>
            <w:tcW w:w="346" w:type="pct"/>
            <w:tcBorders>
              <w:bottom w:val="single" w:sz="4" w:space="0" w:color="auto"/>
            </w:tcBorders>
            <w:vAlign w:val="center"/>
          </w:tcPr>
          <w:p w14:paraId="7F10926B" w14:textId="42CC066B"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696" w:type="pct"/>
            <w:tcBorders>
              <w:bottom w:val="single" w:sz="4" w:space="0" w:color="auto"/>
            </w:tcBorders>
            <w:vAlign w:val="center"/>
          </w:tcPr>
          <w:p w14:paraId="39CE142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tcBorders>
              <w:bottom w:val="single" w:sz="4" w:space="0" w:color="auto"/>
            </w:tcBorders>
            <w:vAlign w:val="center"/>
          </w:tcPr>
          <w:p w14:paraId="31E6CFD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tcBorders>
              <w:bottom w:val="single" w:sz="4" w:space="0" w:color="auto"/>
            </w:tcBorders>
            <w:vAlign w:val="center"/>
          </w:tcPr>
          <w:p w14:paraId="7EC0382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bottom w:val="single" w:sz="4" w:space="0" w:color="auto"/>
            </w:tcBorders>
            <w:vAlign w:val="center"/>
          </w:tcPr>
          <w:p w14:paraId="2F363FB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4.3E-06</w:t>
            </w:r>
          </w:p>
        </w:tc>
      </w:tr>
      <w:tr w:rsidR="00A54FF4" w:rsidRPr="00A50188" w14:paraId="05481BB5" w14:textId="77777777" w:rsidTr="00A50188">
        <w:tc>
          <w:tcPr>
            <w:tcW w:w="931" w:type="pct"/>
            <w:vMerge w:val="restart"/>
            <w:tcBorders>
              <w:bottom w:val="single" w:sz="4" w:space="0" w:color="auto"/>
            </w:tcBorders>
            <w:vAlign w:val="center"/>
          </w:tcPr>
          <w:p w14:paraId="7D4AF185" w14:textId="7A7097D5"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00847BD2">
              <w:rPr>
                <w:rFonts w:asciiTheme="majorBidi" w:eastAsia="等线" w:hAnsiTheme="majorBidi" w:cstheme="majorBidi" w:hint="eastAsia"/>
                <w:color w:val="000000" w:themeColor="text1"/>
                <w:sz w:val="24"/>
              </w:rPr>
              <w:t>uminum</w:t>
            </w:r>
            <w:r w:rsidRPr="00A50188">
              <w:rPr>
                <w:rFonts w:asciiTheme="majorBidi" w:eastAsia="等线" w:hAnsiTheme="majorBidi" w:cstheme="majorBidi"/>
                <w:color w:val="000000" w:themeColor="text1"/>
                <w:sz w:val="24"/>
              </w:rPr>
              <w:t>-</w:t>
            </w:r>
            <w:proofErr w:type="spellStart"/>
            <w:r w:rsidRPr="00A50188">
              <w:rPr>
                <w:rFonts w:asciiTheme="majorBidi" w:eastAsia="等线" w:hAnsiTheme="majorBidi" w:cstheme="majorBidi"/>
                <w:color w:val="000000" w:themeColor="text1"/>
                <w:sz w:val="24"/>
              </w:rPr>
              <w:t>Polythioctic</w:t>
            </w:r>
            <w:proofErr w:type="spellEnd"/>
            <w:r w:rsidRPr="00A50188">
              <w:rPr>
                <w:rFonts w:asciiTheme="majorBidi" w:eastAsia="等线" w:hAnsiTheme="majorBidi" w:cstheme="majorBidi"/>
                <w:color w:val="000000" w:themeColor="text1"/>
                <w:sz w:val="24"/>
              </w:rPr>
              <w:t xml:space="preserve"> acid</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{"citationID":"KbtaQA46","properties":{"formattedCitation":"\\super 10\\nosupersub{}","plainCitation":"10","noteIndex":0},"citationItems":[{"id":1884,"uris":["http://zotero.org/users/9294316/items/GAQBICVP"],"itemData":{"id":1884,"type":"article-journal","abstract":"Thermally conductive polymer-based composites with the combination of superior stretchability, efficient self-healing, recyclability and high thermal conductivity have long been pursued in the modern electronics industry. However, integrating these attractive properties remains challenging due to the complexity of the composite structure and composition. In this work, by fabricating covalent adaptable networks and introducing supramolecular interactions, we prepared a poly(thioctic acid)/aluminum (poly(TA)/Al) composite elastomer. The prevalent supramolecular interactions provide the poly(TA)/Al with enhanced interfacial interaction and a stretchable covalent adaptable network, leading to superior stretchability (1640%), enhanced thermal conductivity (1.83 W mK−1) and excellent self-healing efficiency (96% and 98% at 80 °C for tensile elongation and thermal conductivity, respectively). Moreover, the dynamically reversible covalent adaptable network ensures solid-state plasticity and thermally induced recyclability of the poly(TA)/Al, which can maintain desirable mechanical and thermal conductivity. The current work provides a practical method to design thermally conductive self-healing composites with stretchability and recyclability, which are needed for the heat dissipation of advanced electronic devices.","container-title":"Journal of Materials Chemistry A","DOI":"10.1039/D2TA05781F","ISSN":"2050-7496","issue":"41","journalAbbreviation":"J. Mater. Chem. A","language":"en","note":"publisher: The Royal Society of Chemistry","page":"21923-21932","source":"pubs.rsc.org","title":"Superior stretchable, low thermal resistance and efficient self-healing composite elastomers for thermal management","volume":"10","author":[{"family":"Wang","given":"Zhenyu"},{"family":"Fan","given":"JianFeng"},{"family":"He","given":"Dongyi"},{"family":"Ren","given":"Linlin"},{"family":"Hao","given":"Zhifeng"},{"family":"Sun","given":"Rong"},{"family":"Zeng","given":"Xiaoliang"}],"issued":{"date-parts":[["2022",10,25]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10</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3F20841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361" w:type="pct"/>
            <w:tcBorders>
              <w:top w:val="single" w:sz="4" w:space="0" w:color="auto"/>
            </w:tcBorders>
            <w:vAlign w:val="center"/>
          </w:tcPr>
          <w:p w14:paraId="5D77205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346" w:type="pct"/>
            <w:tcBorders>
              <w:top w:val="single" w:sz="4" w:space="0" w:color="auto"/>
            </w:tcBorders>
            <w:vAlign w:val="center"/>
          </w:tcPr>
          <w:p w14:paraId="3E1FC0B5" w14:textId="281F19A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0.07</w:t>
            </w:r>
          </w:p>
        </w:tc>
        <w:tc>
          <w:tcPr>
            <w:tcW w:w="696" w:type="pct"/>
            <w:tcBorders>
              <w:top w:val="single" w:sz="4" w:space="0" w:color="auto"/>
            </w:tcBorders>
            <w:vAlign w:val="center"/>
          </w:tcPr>
          <w:p w14:paraId="6330AE3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tcBorders>
              <w:top w:val="single" w:sz="4" w:space="0" w:color="auto"/>
            </w:tcBorders>
            <w:vAlign w:val="center"/>
          </w:tcPr>
          <w:p w14:paraId="5D97E18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tcBorders>
              <w:top w:val="single" w:sz="4" w:space="0" w:color="auto"/>
            </w:tcBorders>
            <w:vAlign w:val="center"/>
          </w:tcPr>
          <w:p w14:paraId="26B49DD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top w:val="single" w:sz="4" w:space="0" w:color="auto"/>
            </w:tcBorders>
            <w:vAlign w:val="center"/>
          </w:tcPr>
          <w:p w14:paraId="7A17FCB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3251D66B" w14:textId="77777777" w:rsidTr="00A50188">
        <w:tc>
          <w:tcPr>
            <w:tcW w:w="931" w:type="pct"/>
            <w:vMerge/>
            <w:tcBorders>
              <w:bottom w:val="single" w:sz="4" w:space="0" w:color="auto"/>
            </w:tcBorders>
            <w:vAlign w:val="center"/>
          </w:tcPr>
          <w:p w14:paraId="3A5BAD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A09707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1.05</w:t>
            </w:r>
          </w:p>
        </w:tc>
        <w:tc>
          <w:tcPr>
            <w:tcW w:w="361" w:type="pct"/>
            <w:vAlign w:val="center"/>
          </w:tcPr>
          <w:p w14:paraId="072D0C7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346" w:type="pct"/>
            <w:vAlign w:val="center"/>
          </w:tcPr>
          <w:p w14:paraId="66439BF3" w14:textId="4C26F86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4AC2A30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vAlign w:val="center"/>
          </w:tcPr>
          <w:p w14:paraId="27F41C2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vAlign w:val="center"/>
          </w:tcPr>
          <w:p w14:paraId="5AE8E63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vAlign w:val="center"/>
          </w:tcPr>
          <w:p w14:paraId="33D5F62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6E556089" w14:textId="77777777" w:rsidTr="00A50188">
        <w:tc>
          <w:tcPr>
            <w:tcW w:w="931" w:type="pct"/>
            <w:vMerge/>
            <w:tcBorders>
              <w:bottom w:val="single" w:sz="4" w:space="0" w:color="auto"/>
            </w:tcBorders>
            <w:vAlign w:val="center"/>
          </w:tcPr>
          <w:p w14:paraId="089B97F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420E6E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1.83</w:t>
            </w:r>
          </w:p>
        </w:tc>
        <w:tc>
          <w:tcPr>
            <w:tcW w:w="361" w:type="pct"/>
            <w:tcBorders>
              <w:bottom w:val="single" w:sz="4" w:space="0" w:color="auto"/>
            </w:tcBorders>
            <w:vAlign w:val="center"/>
          </w:tcPr>
          <w:p w14:paraId="0D47B49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0.46</w:t>
            </w:r>
          </w:p>
        </w:tc>
        <w:tc>
          <w:tcPr>
            <w:tcW w:w="346" w:type="pct"/>
            <w:tcBorders>
              <w:bottom w:val="single" w:sz="4" w:space="0" w:color="auto"/>
            </w:tcBorders>
            <w:vAlign w:val="center"/>
          </w:tcPr>
          <w:p w14:paraId="12E6E76F" w14:textId="0E1442C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696" w:type="pct"/>
            <w:tcBorders>
              <w:bottom w:val="single" w:sz="4" w:space="0" w:color="auto"/>
            </w:tcBorders>
            <w:vAlign w:val="center"/>
          </w:tcPr>
          <w:p w14:paraId="3F494F1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1.40E-05</w:t>
            </w:r>
          </w:p>
        </w:tc>
        <w:tc>
          <w:tcPr>
            <w:tcW w:w="695" w:type="pct"/>
            <w:tcBorders>
              <w:bottom w:val="single" w:sz="4" w:space="0" w:color="auto"/>
            </w:tcBorders>
            <w:vAlign w:val="center"/>
          </w:tcPr>
          <w:p w14:paraId="7A6CD17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tcBorders>
              <w:bottom w:val="single" w:sz="4" w:space="0" w:color="auto"/>
            </w:tcBorders>
            <w:vAlign w:val="center"/>
          </w:tcPr>
          <w:p w14:paraId="3BABC7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230</w:t>
            </w:r>
          </w:p>
        </w:tc>
        <w:tc>
          <w:tcPr>
            <w:tcW w:w="694" w:type="pct"/>
            <w:tcBorders>
              <w:bottom w:val="single" w:sz="4" w:space="0" w:color="auto"/>
            </w:tcBorders>
            <w:vAlign w:val="center"/>
          </w:tcPr>
          <w:p w14:paraId="48227E5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3133E418" w14:textId="77777777" w:rsidTr="00A50188">
        <w:tc>
          <w:tcPr>
            <w:tcW w:w="931" w:type="pct"/>
            <w:vMerge w:val="restart"/>
            <w:tcBorders>
              <w:top w:val="single" w:sz="4" w:space="0" w:color="auto"/>
              <w:bottom w:val="single" w:sz="4" w:space="0" w:color="auto"/>
            </w:tcBorders>
            <w:vAlign w:val="center"/>
          </w:tcPr>
          <w:p w14:paraId="5C6569E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roofErr w:type="spellStart"/>
            <w:r w:rsidRPr="00A50188">
              <w:rPr>
                <w:rFonts w:asciiTheme="majorBidi" w:eastAsia="等线" w:hAnsiTheme="majorBidi" w:cstheme="majorBidi"/>
                <w:color w:val="000000" w:themeColor="text1"/>
                <w:sz w:val="24"/>
              </w:rPr>
              <w:t>ZnO</w:t>
            </w:r>
            <w:proofErr w:type="spellEnd"/>
            <w:r w:rsidRPr="00A50188">
              <w:rPr>
                <w:rFonts w:asciiTheme="majorBidi" w:eastAsia="等线" w:hAnsiTheme="majorBidi" w:cstheme="majorBidi"/>
                <w:color w:val="000000" w:themeColor="text1"/>
                <w:sz w:val="24"/>
              </w:rPr>
              <w:t>-Gutta percha</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{"citationID":"TCY5AuKK","properties":{"formattedCitation":"\\super 11\\nosupersub{}","plainCitation":"11","noteIndex":0},"citationItems":[{"id":1887,"uris":["http://zotero.org/users/9294316/items/J738WNA8"],"itemData":{"id":1887,"type":"article-journal","abstract":"Gutta percha (GP) point is typically used as the filling material during the root canal therapy, as its malleable, inert, and biocompatible properties. However, due to its low thermal conductivity (TC) and high shear viscosity, the vimineous GP point is difficult to melt and to flow into the root canal. In this study, a new GP composite with high TC and low shear viscosity is prepared by mixing a large amount of zinc oxide (ZnO) fillers bridged by a small quantity of carbon nanotubes (CNTs) (GP/ZnO@CNTs). Compared with the GP composite filled by ZnO alone (450phr), the TC of GP composite increases by 75.6% with 400phr ZnO and 50phr CNTs. Moreover, the TC and shear viscosity of GP composite containing 400phr ZnO and 20phr CNTs are 9.3% more and 4.5% less than those of a common commercial GP point (Bio-gutta percha (BP) point), respectively. The in vitro experiments confirm that the GP/ZnO@CNTs possesses the large filling depth of lateral canal, which is 9.0% longer than that of BP point at position WL-3. The cytotoxicity of the new GP composite extracts is grade 0–1, indicating that the material is qualified to prepare the GP point.","container-title":"Composites Part B: Engineering","DOI":"10.1016/j.compositesb.2019.106903","ISSN":"1359-8368","journalAbbreviation":"Compos. Part B","page":"106903","source":"ScienceDirect","title":"New gutta percha composite with high thermal conductivity and low shear viscosity contributed by the bridging fillers containing ZnO and CNTs","volume":"173","author":[{"family":"Dong","given":"Mengjie"},{"family":"Zhang","given":"Jichuan"},{"family":"Liu","given":"Li"},{"family":"Hou","given":"Guanyi"},{"family":"Yu","given":"Yang"},{"family":"Yuan","given":"Chongyang"},{"family":"Wang","given":"Xiaoyan"}],"issued":{"date-parts":[["2019",9,15]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11</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399D49D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361" w:type="pct"/>
            <w:tcBorders>
              <w:top w:val="single" w:sz="4" w:space="0" w:color="auto"/>
            </w:tcBorders>
            <w:vAlign w:val="center"/>
          </w:tcPr>
          <w:p w14:paraId="6226A567"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0.02</w:t>
            </w:r>
          </w:p>
        </w:tc>
        <w:tc>
          <w:tcPr>
            <w:tcW w:w="346" w:type="pct"/>
            <w:tcBorders>
              <w:top w:val="single" w:sz="4" w:space="0" w:color="auto"/>
            </w:tcBorders>
            <w:vAlign w:val="center"/>
          </w:tcPr>
          <w:p w14:paraId="7FA45A9F" w14:textId="3A520749"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696" w:type="pct"/>
            <w:tcBorders>
              <w:top w:val="single" w:sz="4" w:space="0" w:color="auto"/>
            </w:tcBorders>
            <w:vAlign w:val="center"/>
          </w:tcPr>
          <w:p w14:paraId="5F358FC7"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tcBorders>
              <w:top w:val="single" w:sz="4" w:space="0" w:color="auto"/>
            </w:tcBorders>
            <w:vAlign w:val="center"/>
          </w:tcPr>
          <w:p w14:paraId="24D9B59D"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tcBorders>
              <w:top w:val="single" w:sz="4" w:space="0" w:color="auto"/>
            </w:tcBorders>
            <w:vAlign w:val="center"/>
          </w:tcPr>
          <w:p w14:paraId="4F19063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tcBorders>
              <w:top w:val="single" w:sz="4" w:space="0" w:color="auto"/>
            </w:tcBorders>
            <w:vAlign w:val="center"/>
          </w:tcPr>
          <w:p w14:paraId="0E10AFC5"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5C5F6ED5" w14:textId="77777777" w:rsidTr="00A50188">
        <w:tc>
          <w:tcPr>
            <w:tcW w:w="931" w:type="pct"/>
            <w:vMerge/>
            <w:tcBorders>
              <w:bottom w:val="single" w:sz="4" w:space="0" w:color="auto"/>
            </w:tcBorders>
            <w:vAlign w:val="center"/>
          </w:tcPr>
          <w:p w14:paraId="2EC24A2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EA3A769"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361" w:type="pct"/>
            <w:vAlign w:val="center"/>
          </w:tcPr>
          <w:p w14:paraId="175A60E8"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vAlign w:val="center"/>
          </w:tcPr>
          <w:p w14:paraId="01445E34" w14:textId="77EE4A31"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0.16</w:t>
            </w:r>
          </w:p>
        </w:tc>
        <w:tc>
          <w:tcPr>
            <w:tcW w:w="696" w:type="pct"/>
            <w:vAlign w:val="center"/>
          </w:tcPr>
          <w:p w14:paraId="36DEB407"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18AD40CC"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499B7F4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6D6F2806"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3B7B1B2E" w14:textId="77777777" w:rsidTr="00A50188">
        <w:tc>
          <w:tcPr>
            <w:tcW w:w="931" w:type="pct"/>
            <w:vMerge/>
            <w:tcBorders>
              <w:bottom w:val="single" w:sz="4" w:space="0" w:color="auto"/>
            </w:tcBorders>
            <w:vAlign w:val="center"/>
          </w:tcPr>
          <w:p w14:paraId="542BB692"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C07ED09"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361" w:type="pct"/>
            <w:vAlign w:val="center"/>
          </w:tcPr>
          <w:p w14:paraId="471D3E9F"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0.05</w:t>
            </w:r>
          </w:p>
        </w:tc>
        <w:tc>
          <w:tcPr>
            <w:tcW w:w="346" w:type="pct"/>
            <w:vAlign w:val="center"/>
          </w:tcPr>
          <w:p w14:paraId="47F8371F" w14:textId="0BA12F5E"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0.23</w:t>
            </w:r>
          </w:p>
        </w:tc>
        <w:tc>
          <w:tcPr>
            <w:tcW w:w="696" w:type="pct"/>
            <w:vAlign w:val="center"/>
          </w:tcPr>
          <w:p w14:paraId="1867868B"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56A133A6"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0147472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2680EFC5"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316A43FD" w14:textId="77777777" w:rsidTr="00A50188">
        <w:tc>
          <w:tcPr>
            <w:tcW w:w="931" w:type="pct"/>
            <w:vMerge/>
            <w:tcBorders>
              <w:bottom w:val="single" w:sz="4" w:space="0" w:color="auto"/>
            </w:tcBorders>
            <w:vAlign w:val="center"/>
          </w:tcPr>
          <w:p w14:paraId="7CCE850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9D2EA8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361" w:type="pct"/>
            <w:vAlign w:val="center"/>
          </w:tcPr>
          <w:p w14:paraId="4B7C6734"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0.06</w:t>
            </w:r>
          </w:p>
        </w:tc>
        <w:tc>
          <w:tcPr>
            <w:tcW w:w="346" w:type="pct"/>
            <w:vAlign w:val="center"/>
          </w:tcPr>
          <w:p w14:paraId="7E902322" w14:textId="41A2DC79"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vAlign w:val="center"/>
          </w:tcPr>
          <w:p w14:paraId="7AA0C91B"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05501775"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6CA0A6B6"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6A2891B2"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3EBCCB41" w14:textId="77777777" w:rsidTr="00A50188">
        <w:tc>
          <w:tcPr>
            <w:tcW w:w="931" w:type="pct"/>
            <w:vMerge/>
            <w:tcBorders>
              <w:bottom w:val="single" w:sz="4" w:space="0" w:color="auto"/>
            </w:tcBorders>
            <w:vAlign w:val="center"/>
          </w:tcPr>
          <w:p w14:paraId="54BF1115"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40FF3A1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361" w:type="pct"/>
            <w:tcBorders>
              <w:bottom w:val="single" w:sz="4" w:space="0" w:color="auto"/>
            </w:tcBorders>
            <w:vAlign w:val="center"/>
          </w:tcPr>
          <w:p w14:paraId="1A64F1BB"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346" w:type="pct"/>
            <w:tcBorders>
              <w:bottom w:val="single" w:sz="4" w:space="0" w:color="auto"/>
            </w:tcBorders>
            <w:vAlign w:val="center"/>
          </w:tcPr>
          <w:p w14:paraId="2D9A5732" w14:textId="1FF0F80F"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0.37</w:t>
            </w:r>
          </w:p>
        </w:tc>
        <w:tc>
          <w:tcPr>
            <w:tcW w:w="696" w:type="pct"/>
            <w:tcBorders>
              <w:bottom w:val="single" w:sz="4" w:space="0" w:color="auto"/>
            </w:tcBorders>
            <w:vAlign w:val="center"/>
          </w:tcPr>
          <w:p w14:paraId="150FDEDA"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tcBorders>
              <w:bottom w:val="single" w:sz="4" w:space="0" w:color="auto"/>
            </w:tcBorders>
            <w:vAlign w:val="center"/>
          </w:tcPr>
          <w:p w14:paraId="1CE501D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tcBorders>
              <w:bottom w:val="single" w:sz="4" w:space="0" w:color="auto"/>
            </w:tcBorders>
            <w:vAlign w:val="center"/>
          </w:tcPr>
          <w:p w14:paraId="1883D113"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tcBorders>
              <w:bottom w:val="single" w:sz="4" w:space="0" w:color="auto"/>
            </w:tcBorders>
            <w:vAlign w:val="center"/>
          </w:tcPr>
          <w:p w14:paraId="13F87C1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54978AB7" w14:textId="77777777" w:rsidTr="00A50188">
        <w:tc>
          <w:tcPr>
            <w:tcW w:w="931" w:type="pct"/>
            <w:vMerge w:val="restart"/>
            <w:tcBorders>
              <w:top w:val="single" w:sz="4" w:space="0" w:color="auto"/>
            </w:tcBorders>
            <w:vAlign w:val="center"/>
          </w:tcPr>
          <w:p w14:paraId="6BCE5B18" w14:textId="4E047FFA" w:rsidR="00A54FF4" w:rsidRPr="00A50188" w:rsidRDefault="00A54FF4" w:rsidP="00A54FF4">
            <w:pPr>
              <w:spacing w:line="360" w:lineRule="auto"/>
              <w:jc w:val="center"/>
              <w:rPr>
                <w:rFonts w:asciiTheme="majorBidi" w:eastAsia="等线" w:hAnsiTheme="majorBidi" w:cstheme="majorBidi"/>
                <w:color w:val="000000" w:themeColor="text1"/>
                <w:sz w:val="24"/>
              </w:rPr>
            </w:pPr>
            <w:proofErr w:type="spellStart"/>
            <w:r w:rsidRPr="00A50188">
              <w:rPr>
                <w:rFonts w:asciiTheme="majorBidi" w:eastAsia="等线" w:hAnsiTheme="majorBidi" w:cstheme="majorBidi"/>
                <w:color w:val="000000" w:themeColor="text1"/>
                <w:sz w:val="24"/>
              </w:rPr>
              <w:lastRenderedPageBreak/>
              <w:t>ZnO</w:t>
            </w:r>
            <w:proofErr w:type="spellEnd"/>
            <w:r w:rsidRPr="00A50188">
              <w:rPr>
                <w:rFonts w:asciiTheme="majorBidi" w:eastAsia="等线" w:hAnsiTheme="majorBidi" w:cstheme="majorBidi"/>
                <w:color w:val="000000" w:themeColor="text1"/>
                <w:sz w:val="24"/>
              </w:rPr>
              <w:t>-Gutta percha</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{"citationID":"TCY5AuKK","properties":{"formattedCitation":"\\super 11\\nosupersub{}","plainCitation":"11","noteIndex":0},"citationItems":[{"id":1887,"uris":["http://zotero.org/users/9294316/items/J738WNA8"],"itemData":{"id":1887,"type":"article-journal","abstract":"Gutta percha (GP) point is typically used as the filling material during the root canal therapy, as its malleable, inert, and biocompatible properties. However, due to its low thermal conductivity (TC) and high shear viscosity, the vimineous GP point is difficult to melt and to flow into the root canal. In this study, a new GP composite with high TC and low shear viscosity is prepared by mixing a large amount of zinc oxide (ZnO) fillers bridged by a small quantity of carbon nanotubes (CNTs) (GP/ZnO@CNTs). Compared with the GP composite filled by ZnO alone (450phr), the TC of GP composite increases by 75.6% with 400phr ZnO and 50phr CNTs. Moreover, the TC and shear viscosity of GP composite containing 400phr ZnO and 20phr CNTs are 9.3% more and 4.5% less than those of a common commercial GP point (Bio-gutta percha (BP) point), respectively. The in vitro experiments confirm that the GP/ZnO@CNTs possesses the large filling depth of lateral canal, which is 9.0% longer than that of BP point at position WL-3. The cytotoxicity of the new GP composite extracts is grade 0–1, indicating that the material is qualified to prepare the GP point.","container-title":"Composites Part B: Engineering","DOI":"10.1016/j.compositesb.2019.106903","ISSN":"1359-8368","journalAbbreviation":"Compos. Part B","page":"106903","source":"ScienceDirect","title":"New gutta percha composite with high thermal conductivity and low shear viscosity contributed by the bridging fillers containing ZnO and CNTs","volume":"173","author":[{"family":"Dong","given":"Mengjie"},{"family":"Zhang","given":"Jichuan"},{"family":"Liu","given":"Li"},{"family":"Hou","given":"Guanyi"},{"family":"Yu","given":"Yang"},{"family":"Yuan","given":"Chongyang"},{"family":"Wang","given":"Xiaoyan"}],"issued":{"date-parts":[["2019",9,15]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11</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6689A9C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0.28</w:t>
            </w:r>
          </w:p>
        </w:tc>
        <w:tc>
          <w:tcPr>
            <w:tcW w:w="361" w:type="pct"/>
            <w:tcBorders>
              <w:top w:val="single" w:sz="4" w:space="0" w:color="auto"/>
            </w:tcBorders>
            <w:vAlign w:val="center"/>
          </w:tcPr>
          <w:p w14:paraId="4A43B72C"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0.11</w:t>
            </w:r>
          </w:p>
        </w:tc>
        <w:tc>
          <w:tcPr>
            <w:tcW w:w="346" w:type="pct"/>
            <w:tcBorders>
              <w:top w:val="single" w:sz="4" w:space="0" w:color="auto"/>
            </w:tcBorders>
            <w:vAlign w:val="center"/>
          </w:tcPr>
          <w:p w14:paraId="22D6F870" w14:textId="7A6912B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0.43</w:t>
            </w:r>
          </w:p>
        </w:tc>
        <w:tc>
          <w:tcPr>
            <w:tcW w:w="696" w:type="pct"/>
            <w:tcBorders>
              <w:top w:val="single" w:sz="4" w:space="0" w:color="auto"/>
            </w:tcBorders>
            <w:vAlign w:val="center"/>
          </w:tcPr>
          <w:p w14:paraId="2C05B848"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tcBorders>
              <w:top w:val="single" w:sz="4" w:space="0" w:color="auto"/>
            </w:tcBorders>
            <w:vAlign w:val="center"/>
          </w:tcPr>
          <w:p w14:paraId="727B629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tcBorders>
              <w:top w:val="single" w:sz="4" w:space="0" w:color="auto"/>
            </w:tcBorders>
            <w:vAlign w:val="center"/>
          </w:tcPr>
          <w:p w14:paraId="0282432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tcBorders>
              <w:top w:val="single" w:sz="4" w:space="0" w:color="auto"/>
            </w:tcBorders>
            <w:vAlign w:val="center"/>
          </w:tcPr>
          <w:p w14:paraId="5A56F23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7980C4B8" w14:textId="77777777" w:rsidTr="000F784E">
        <w:tc>
          <w:tcPr>
            <w:tcW w:w="931" w:type="pct"/>
            <w:vMerge/>
            <w:vAlign w:val="center"/>
          </w:tcPr>
          <w:p w14:paraId="54B171AF"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663334C"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0.42</w:t>
            </w:r>
          </w:p>
        </w:tc>
        <w:tc>
          <w:tcPr>
            <w:tcW w:w="361" w:type="pct"/>
            <w:vAlign w:val="center"/>
          </w:tcPr>
          <w:p w14:paraId="16B3B398"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0.18</w:t>
            </w:r>
          </w:p>
        </w:tc>
        <w:tc>
          <w:tcPr>
            <w:tcW w:w="346" w:type="pct"/>
            <w:vAlign w:val="center"/>
          </w:tcPr>
          <w:p w14:paraId="06FD7E8D" w14:textId="2BFFEA52"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0.56</w:t>
            </w:r>
          </w:p>
        </w:tc>
        <w:tc>
          <w:tcPr>
            <w:tcW w:w="696" w:type="pct"/>
            <w:vAlign w:val="center"/>
          </w:tcPr>
          <w:p w14:paraId="45ECA0C4"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21E06C3A"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39A4AB9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7D56798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49C9CA39" w14:textId="77777777" w:rsidTr="000F784E">
        <w:tc>
          <w:tcPr>
            <w:tcW w:w="931" w:type="pct"/>
            <w:vMerge/>
            <w:vAlign w:val="center"/>
          </w:tcPr>
          <w:p w14:paraId="5C07CC24"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22F605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0.55</w:t>
            </w:r>
          </w:p>
        </w:tc>
        <w:tc>
          <w:tcPr>
            <w:tcW w:w="361" w:type="pct"/>
            <w:vAlign w:val="center"/>
          </w:tcPr>
          <w:p w14:paraId="5E8EB1BB"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0.25</w:t>
            </w:r>
          </w:p>
        </w:tc>
        <w:tc>
          <w:tcPr>
            <w:tcW w:w="346" w:type="pct"/>
            <w:vAlign w:val="center"/>
          </w:tcPr>
          <w:p w14:paraId="23453684" w14:textId="13CD1EBD"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0.66</w:t>
            </w:r>
          </w:p>
        </w:tc>
        <w:tc>
          <w:tcPr>
            <w:tcW w:w="696" w:type="pct"/>
            <w:vAlign w:val="center"/>
          </w:tcPr>
          <w:p w14:paraId="314928CA"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5EAEA81F"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6D7485D3"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2A3EE451"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7420CE30" w14:textId="77777777" w:rsidTr="000F784E">
        <w:tc>
          <w:tcPr>
            <w:tcW w:w="931" w:type="pct"/>
            <w:vMerge/>
            <w:vAlign w:val="center"/>
          </w:tcPr>
          <w:p w14:paraId="5D5FBB8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CAA2D8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0.83</w:t>
            </w:r>
          </w:p>
        </w:tc>
        <w:tc>
          <w:tcPr>
            <w:tcW w:w="361" w:type="pct"/>
            <w:vAlign w:val="center"/>
          </w:tcPr>
          <w:p w14:paraId="67A1FEDE"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0.38</w:t>
            </w:r>
          </w:p>
        </w:tc>
        <w:tc>
          <w:tcPr>
            <w:tcW w:w="346" w:type="pct"/>
            <w:vAlign w:val="center"/>
          </w:tcPr>
          <w:p w14:paraId="4CBB6E87" w14:textId="3F20EF0F"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0.78</w:t>
            </w:r>
          </w:p>
        </w:tc>
        <w:tc>
          <w:tcPr>
            <w:tcW w:w="696" w:type="pct"/>
            <w:vAlign w:val="center"/>
          </w:tcPr>
          <w:p w14:paraId="4D8C0FC0"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1145295F"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2550D53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29105F32"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1E3AF3CB" w14:textId="77777777" w:rsidTr="000F784E">
        <w:tc>
          <w:tcPr>
            <w:tcW w:w="931" w:type="pct"/>
            <w:vMerge/>
            <w:vAlign w:val="center"/>
          </w:tcPr>
          <w:p w14:paraId="2992FD2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706826F"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0.94</w:t>
            </w:r>
          </w:p>
        </w:tc>
        <w:tc>
          <w:tcPr>
            <w:tcW w:w="361" w:type="pct"/>
            <w:vAlign w:val="center"/>
          </w:tcPr>
          <w:p w14:paraId="1FC697D2"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0.44</w:t>
            </w:r>
          </w:p>
        </w:tc>
        <w:tc>
          <w:tcPr>
            <w:tcW w:w="346" w:type="pct"/>
            <w:vAlign w:val="center"/>
          </w:tcPr>
          <w:p w14:paraId="20BB0F4F" w14:textId="6D7FE75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0.82</w:t>
            </w:r>
          </w:p>
        </w:tc>
        <w:tc>
          <w:tcPr>
            <w:tcW w:w="696" w:type="pct"/>
            <w:vAlign w:val="center"/>
          </w:tcPr>
          <w:p w14:paraId="43471022"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1842B84E"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52A5348B"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26DD98C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70222702" w14:textId="77777777" w:rsidTr="000F784E">
        <w:tc>
          <w:tcPr>
            <w:tcW w:w="931" w:type="pct"/>
            <w:vMerge/>
            <w:vAlign w:val="center"/>
          </w:tcPr>
          <w:p w14:paraId="56A782FE"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35938B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1.14</w:t>
            </w:r>
          </w:p>
        </w:tc>
        <w:tc>
          <w:tcPr>
            <w:tcW w:w="361" w:type="pct"/>
            <w:vAlign w:val="center"/>
          </w:tcPr>
          <w:p w14:paraId="40E1BAA5"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0.52</w:t>
            </w:r>
          </w:p>
        </w:tc>
        <w:tc>
          <w:tcPr>
            <w:tcW w:w="346" w:type="pct"/>
            <w:vAlign w:val="center"/>
          </w:tcPr>
          <w:p w14:paraId="2EC210A7" w14:textId="5EDAED1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0.87</w:t>
            </w:r>
          </w:p>
        </w:tc>
        <w:tc>
          <w:tcPr>
            <w:tcW w:w="696" w:type="pct"/>
            <w:vAlign w:val="center"/>
          </w:tcPr>
          <w:p w14:paraId="66059FCC"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00D039BE"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4F43DF53"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79DB60EC"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579F3C1C" w14:textId="77777777" w:rsidTr="000F784E">
        <w:tc>
          <w:tcPr>
            <w:tcW w:w="931" w:type="pct"/>
            <w:vMerge/>
            <w:vAlign w:val="center"/>
          </w:tcPr>
          <w:p w14:paraId="693F5981"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E59ABB7"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1.44</w:t>
            </w:r>
          </w:p>
        </w:tc>
        <w:tc>
          <w:tcPr>
            <w:tcW w:w="361" w:type="pct"/>
            <w:vAlign w:val="center"/>
          </w:tcPr>
          <w:p w14:paraId="111D5D01"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0.57</w:t>
            </w:r>
          </w:p>
        </w:tc>
        <w:tc>
          <w:tcPr>
            <w:tcW w:w="346" w:type="pct"/>
            <w:vAlign w:val="center"/>
          </w:tcPr>
          <w:p w14:paraId="2E85BAD1" w14:textId="0FC66832"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0.89</w:t>
            </w:r>
          </w:p>
        </w:tc>
        <w:tc>
          <w:tcPr>
            <w:tcW w:w="696" w:type="pct"/>
            <w:vAlign w:val="center"/>
          </w:tcPr>
          <w:p w14:paraId="5B5CBA64"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vAlign w:val="center"/>
          </w:tcPr>
          <w:p w14:paraId="0F677FB3"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vAlign w:val="center"/>
          </w:tcPr>
          <w:p w14:paraId="109AA2B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vAlign w:val="center"/>
          </w:tcPr>
          <w:p w14:paraId="175FF74E"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74C12E1F" w14:textId="77777777" w:rsidTr="00A54FF4">
        <w:tc>
          <w:tcPr>
            <w:tcW w:w="931" w:type="pct"/>
            <w:vMerge/>
            <w:tcBorders>
              <w:bottom w:val="single" w:sz="4" w:space="0" w:color="auto"/>
            </w:tcBorders>
            <w:vAlign w:val="center"/>
          </w:tcPr>
          <w:p w14:paraId="12D1D0AC"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163F097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1.53</w:t>
            </w:r>
          </w:p>
        </w:tc>
        <w:tc>
          <w:tcPr>
            <w:tcW w:w="361" w:type="pct"/>
            <w:tcBorders>
              <w:bottom w:val="single" w:sz="4" w:space="0" w:color="auto"/>
            </w:tcBorders>
            <w:vAlign w:val="center"/>
          </w:tcPr>
          <w:p w14:paraId="0B59D4F3"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0.62</w:t>
            </w:r>
          </w:p>
        </w:tc>
        <w:tc>
          <w:tcPr>
            <w:tcW w:w="346" w:type="pct"/>
            <w:tcBorders>
              <w:bottom w:val="single" w:sz="4" w:space="0" w:color="auto"/>
            </w:tcBorders>
            <w:vAlign w:val="center"/>
          </w:tcPr>
          <w:p w14:paraId="104B17CA" w14:textId="4997FBAA"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0.91</w:t>
            </w:r>
          </w:p>
        </w:tc>
        <w:tc>
          <w:tcPr>
            <w:tcW w:w="696" w:type="pct"/>
            <w:tcBorders>
              <w:bottom w:val="single" w:sz="4" w:space="0" w:color="auto"/>
            </w:tcBorders>
            <w:vAlign w:val="center"/>
          </w:tcPr>
          <w:p w14:paraId="2BDC6BFD" w14:textId="77777777" w:rsidR="00A54FF4" w:rsidRPr="00083823" w:rsidRDefault="00A54FF4"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4.00E-07</w:t>
            </w:r>
          </w:p>
        </w:tc>
        <w:tc>
          <w:tcPr>
            <w:tcW w:w="695" w:type="pct"/>
            <w:tcBorders>
              <w:bottom w:val="single" w:sz="4" w:space="0" w:color="auto"/>
            </w:tcBorders>
            <w:vAlign w:val="center"/>
          </w:tcPr>
          <w:p w14:paraId="422786F3"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696" w:type="pct"/>
            <w:tcBorders>
              <w:bottom w:val="single" w:sz="4" w:space="0" w:color="auto"/>
            </w:tcBorders>
            <w:vAlign w:val="center"/>
          </w:tcPr>
          <w:p w14:paraId="01710168"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w:t>
            </w:r>
          </w:p>
        </w:tc>
        <w:tc>
          <w:tcPr>
            <w:tcW w:w="694" w:type="pct"/>
            <w:tcBorders>
              <w:bottom w:val="single" w:sz="4" w:space="0" w:color="auto"/>
            </w:tcBorders>
            <w:vAlign w:val="center"/>
          </w:tcPr>
          <w:p w14:paraId="674FA030" w14:textId="77777777" w:rsidR="00A54FF4" w:rsidRPr="00A50188" w:rsidRDefault="00A54FF4"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7.5E-08</w:t>
            </w:r>
          </w:p>
        </w:tc>
      </w:tr>
      <w:tr w:rsidR="00A54FF4" w:rsidRPr="00A50188" w14:paraId="12D2A7B4" w14:textId="77777777" w:rsidTr="00A50188">
        <w:tc>
          <w:tcPr>
            <w:tcW w:w="931" w:type="pct"/>
            <w:vMerge w:val="restart"/>
            <w:tcBorders>
              <w:bottom w:val="single" w:sz="4" w:space="0" w:color="auto"/>
            </w:tcBorders>
            <w:vAlign w:val="center"/>
          </w:tcPr>
          <w:p w14:paraId="32135B0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AlN-PU</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{"citationID":"FtQcu9WH","properties":{"formattedCitation":"\\super 12\\nosupersub{}","plainCitation":"12","noteIndex":0},"citationItems":[{"id":2248,"uris":["http://zotero.org/users/9294316/items/KVWEH4V6"],"itemData":{"id":2248,"type":"article-journal","abstract":"Poly(3,4-ethylenedioxythiophene):poly-(styrenesulfonic) (PEDOT:PSS) surface modification of aluminum nitride (AlN) fillers and the effects on thermal conductivity and dielectric properties of polyurethane (PU) based composites are investigated in this study. The compositions, microstructure, thermal stability, thermal conductivity, dielectric properties and volume resistivity of the PU based composites were characterized using Fourier transform infrared spectroscopy (FT-IR), X-ray diffraction (XRD), scanning electron microscopy (SEM), transmission electron microscopy (TEM), thermogravimetry (TGA), optical thermal analyzer (OTA), impedance analyzer (IA), respectively. It was observed that the thermal conductivity and thermal stability of the PU composites increased with increasing AlN content. After proper processing, the AlN particles could form a continuous dispersion, which would form a thermally conductive pathway within the polymer matrix. By adding 0–50wt% AlN particles, the PU composites thermal conductivity was increased from 0.209 to 0.476W/m-K. Furthermore, the thermal conductivity can be promoted to 0.764W/m-K using PEDOT:PSS surface modification. The dielectric properties of the composites can also be adjusted by PEDOT:PSS surface modification. The dielectric constant of the PU based composites was increased from 7.58 to 400 at 10kHz by adding 0–3wt% PEDOT:PSS, which can act as an attractive candidate material for packaging, dielectric and embedded capacitors.","collection-title":"The 10th Asian Meeting on Electroceramics (AMEC-10)","container-title":"Ceramics International","DOI":"10.1016/j.ceramint.2017.05.271","ISSN":"0272-8842","journalAbbreviation":"Ceram. Int.","page":"S710-S716","source":"ScienceDirect","title":"Thermal conductivity and dielectric properties of PEDOT:PSS-AlN filler reinforced water-soluble polymer composites","title-short":"Thermal conductivity and dielectric properties of PEDOT","volume":"43","author":[{"family":"Yang","given":"Chang-Ting"},{"family":"Hsiang","given":"Hsing-I."},{"family":"Huang","given":"Tzu-Sheng"},{"family":"Huang","given":"Pei-Chen"},{"family":"Han","given":"Yu-Kai"}],"issued":{"date-parts":[["2017",8,1]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12</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2B9776C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361" w:type="pct"/>
            <w:tcBorders>
              <w:top w:val="single" w:sz="4" w:space="0" w:color="auto"/>
            </w:tcBorders>
            <w:vAlign w:val="center"/>
          </w:tcPr>
          <w:p w14:paraId="6CB39CD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0.04</w:t>
            </w:r>
          </w:p>
        </w:tc>
        <w:tc>
          <w:tcPr>
            <w:tcW w:w="346" w:type="pct"/>
            <w:tcBorders>
              <w:top w:val="single" w:sz="4" w:space="0" w:color="auto"/>
            </w:tcBorders>
            <w:vAlign w:val="center"/>
          </w:tcPr>
          <w:p w14:paraId="41948599" w14:textId="669E76C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696" w:type="pct"/>
            <w:tcBorders>
              <w:top w:val="single" w:sz="4" w:space="0" w:color="auto"/>
            </w:tcBorders>
            <w:vAlign w:val="center"/>
          </w:tcPr>
          <w:p w14:paraId="79D61FE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top w:val="single" w:sz="4" w:space="0" w:color="auto"/>
            </w:tcBorders>
            <w:vAlign w:val="center"/>
          </w:tcPr>
          <w:p w14:paraId="26932BF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tcBorders>
              <w:top w:val="single" w:sz="4" w:space="0" w:color="auto"/>
            </w:tcBorders>
            <w:vAlign w:val="center"/>
          </w:tcPr>
          <w:p w14:paraId="770AD2E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754929B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3.0E-06</w:t>
            </w:r>
          </w:p>
        </w:tc>
      </w:tr>
      <w:tr w:rsidR="00A54FF4" w:rsidRPr="00A50188" w14:paraId="621B0DB2" w14:textId="77777777" w:rsidTr="00A50188">
        <w:tc>
          <w:tcPr>
            <w:tcW w:w="931" w:type="pct"/>
            <w:vMerge/>
            <w:tcBorders>
              <w:bottom w:val="single" w:sz="4" w:space="0" w:color="auto"/>
            </w:tcBorders>
            <w:vAlign w:val="center"/>
          </w:tcPr>
          <w:p w14:paraId="367863D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39B9CA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361" w:type="pct"/>
            <w:vAlign w:val="center"/>
          </w:tcPr>
          <w:p w14:paraId="43D49EA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0.07</w:t>
            </w:r>
          </w:p>
        </w:tc>
        <w:tc>
          <w:tcPr>
            <w:tcW w:w="346" w:type="pct"/>
            <w:vAlign w:val="center"/>
          </w:tcPr>
          <w:p w14:paraId="4ED88361" w14:textId="683ECDA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0.16</w:t>
            </w:r>
          </w:p>
        </w:tc>
        <w:tc>
          <w:tcPr>
            <w:tcW w:w="696" w:type="pct"/>
            <w:vAlign w:val="center"/>
          </w:tcPr>
          <w:p w14:paraId="6334F7F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021A269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vAlign w:val="center"/>
          </w:tcPr>
          <w:p w14:paraId="404615A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5BB8F8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3.0E-06</w:t>
            </w:r>
          </w:p>
        </w:tc>
      </w:tr>
      <w:tr w:rsidR="00A54FF4" w:rsidRPr="00A50188" w14:paraId="052F4ABD" w14:textId="77777777" w:rsidTr="00A50188">
        <w:tc>
          <w:tcPr>
            <w:tcW w:w="931" w:type="pct"/>
            <w:vMerge/>
            <w:tcBorders>
              <w:bottom w:val="single" w:sz="4" w:space="0" w:color="auto"/>
            </w:tcBorders>
            <w:vAlign w:val="center"/>
          </w:tcPr>
          <w:p w14:paraId="42E9507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BBFAC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0.29</w:t>
            </w:r>
          </w:p>
        </w:tc>
        <w:tc>
          <w:tcPr>
            <w:tcW w:w="361" w:type="pct"/>
            <w:vAlign w:val="center"/>
          </w:tcPr>
          <w:p w14:paraId="5342217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vAlign w:val="center"/>
          </w:tcPr>
          <w:p w14:paraId="2B0A0EF2" w14:textId="4C65B14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0.22</w:t>
            </w:r>
          </w:p>
        </w:tc>
        <w:tc>
          <w:tcPr>
            <w:tcW w:w="696" w:type="pct"/>
            <w:vAlign w:val="center"/>
          </w:tcPr>
          <w:p w14:paraId="3BEC2F6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6EE38C4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vAlign w:val="center"/>
          </w:tcPr>
          <w:p w14:paraId="2A89AEC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7F01DAA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3.0E-06</w:t>
            </w:r>
          </w:p>
        </w:tc>
      </w:tr>
      <w:tr w:rsidR="00A54FF4" w:rsidRPr="00A50188" w14:paraId="61C9E70F" w14:textId="77777777" w:rsidTr="00A50188">
        <w:tc>
          <w:tcPr>
            <w:tcW w:w="931" w:type="pct"/>
            <w:vMerge/>
            <w:tcBorders>
              <w:bottom w:val="single" w:sz="4" w:space="0" w:color="auto"/>
            </w:tcBorders>
            <w:vAlign w:val="center"/>
          </w:tcPr>
          <w:p w14:paraId="0252DC2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3FD46D1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0.47</w:t>
            </w:r>
          </w:p>
        </w:tc>
        <w:tc>
          <w:tcPr>
            <w:tcW w:w="361" w:type="pct"/>
            <w:tcBorders>
              <w:bottom w:val="single" w:sz="4" w:space="0" w:color="auto"/>
            </w:tcBorders>
            <w:vAlign w:val="center"/>
          </w:tcPr>
          <w:p w14:paraId="536978D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0.16</w:t>
            </w:r>
          </w:p>
        </w:tc>
        <w:tc>
          <w:tcPr>
            <w:tcW w:w="346" w:type="pct"/>
            <w:tcBorders>
              <w:bottom w:val="single" w:sz="4" w:space="0" w:color="auto"/>
            </w:tcBorders>
            <w:vAlign w:val="center"/>
          </w:tcPr>
          <w:p w14:paraId="104E12D9" w14:textId="744ED08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0.32</w:t>
            </w:r>
          </w:p>
        </w:tc>
        <w:tc>
          <w:tcPr>
            <w:tcW w:w="696" w:type="pct"/>
            <w:tcBorders>
              <w:bottom w:val="single" w:sz="4" w:space="0" w:color="auto"/>
            </w:tcBorders>
            <w:vAlign w:val="center"/>
          </w:tcPr>
          <w:p w14:paraId="1E35C58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bottom w:val="single" w:sz="4" w:space="0" w:color="auto"/>
            </w:tcBorders>
            <w:vAlign w:val="center"/>
          </w:tcPr>
          <w:p w14:paraId="0FE7BCD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696" w:type="pct"/>
            <w:tcBorders>
              <w:bottom w:val="single" w:sz="4" w:space="0" w:color="auto"/>
            </w:tcBorders>
            <w:vAlign w:val="center"/>
          </w:tcPr>
          <w:p w14:paraId="4843393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55F637D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3.0E-06</w:t>
            </w:r>
          </w:p>
        </w:tc>
      </w:tr>
      <w:tr w:rsidR="00A54FF4" w:rsidRPr="00A50188" w14:paraId="3685C2F7" w14:textId="77777777" w:rsidTr="00A50188">
        <w:tc>
          <w:tcPr>
            <w:tcW w:w="931" w:type="pct"/>
            <w:vMerge w:val="restart"/>
            <w:tcBorders>
              <w:bottom w:val="single" w:sz="4" w:space="0" w:color="auto"/>
            </w:tcBorders>
            <w:vAlign w:val="center"/>
          </w:tcPr>
          <w:p w14:paraId="19B2191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AlN-Methylphenyl silicone</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{"citationID":"rI6iB4V9","properties":{"formattedCitation":"\\super 13\\nosupersub{}","plainCitation":"13","noteIndex":0},"citationItems":[{"id":2617,"uris":["http://zotero.org/users/9294316/items/X3L5X3QU"],"itemData":{"id":2617,"type":"article-journal","abstract":"A high-temperature-resistance insulating layer with high thermal conductivity is the key component for fabricating the instant metal-based electric heating tube. However, it is still a challenge for materials to possess excellent high-temperature resistance, superior insulating property, and high thermal conductivity at the same time. Here, a novel SiO2 bridged AlN/MSR composite based on methylphenyl silicone resin (MSR) and AlN filler was reported. MSR with a high thermal decomposition temperature of 452.0 °C and a high withstand voltage of 5.6 kV was first synthesized by adjusting the contents of alkyl and phenyl groups. The superior high-temperature resistant insulating property is 3.7 and 2.4 times higher than the national standard requirement of 1.5 kV and commercial silicone resin, respectively. The hydrogen bonds formed between SiO2, AlN, and MSR and the electrostatic adsorption between SiO2 and AlN can remarkably improve the uniform dispersion of AlN in MSR and thus enhance the insulating property, thermal conductivity, and thermal stability. With the addition of 2 wt% SiO2 and 50 wt% AlN, the SiO2-AlN/MSR composite exhibits an extremely high withstand voltage of 7.3 kV, a high thermal conductivity of 0.553 W·m−1·K−1, and an enhanced decomposition temperature of 475 °C. The superior insulating property and thermal conductivity are 4.9 and 1.3 times higher than the national standard requirement and pure MSR, respectively. This novel composite shows great potential for application in the fields requiring integrated superior insulating property, high-temperature resistance, and high thermal conductivity.","container-title":"Journal of Colloid and Interface Science","DOI":"10.1016/j.jcis.2024.01.186","ISSN":"0021-9797","journalAbbreviation":"J. Colloid Interf. Sci.","page":"91-101","source":"ScienceDirect","title":"SiO2 bridged AlN/methylphenyl silicone resin composite with integrated superior insulating property, high-temperature resistance, and high thermal conductivity","volume":"661","author":[{"family":"Han","given":"Jinlu"},{"family":"Mei","given":"Jing"},{"family":"Huang","given":"Dequan"},{"family":"Pan","given":"Kai"},{"family":"Zhang","given":"Yuqian"},{"family":"Xu","given":"Zhuang"},{"family":"Zheng","given":"Fenghua"},{"family":"Jiang","given":"Juantao"},{"family":"Li","given":"Yahao"},{"family":"Huang","given":"Youguo"},{"family":"Wang","given":"Hongqiang"},{"family":"Li","given":"Qingyu"}],"issued":{"date-parts":[["2024",5,1]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13</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607A789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361" w:type="pct"/>
            <w:tcBorders>
              <w:top w:val="single" w:sz="4" w:space="0" w:color="auto"/>
            </w:tcBorders>
            <w:vAlign w:val="center"/>
          </w:tcPr>
          <w:p w14:paraId="55718A9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tcBorders>
              <w:top w:val="single" w:sz="4" w:space="0" w:color="auto"/>
            </w:tcBorders>
            <w:vAlign w:val="center"/>
          </w:tcPr>
          <w:p w14:paraId="7FDE3969" w14:textId="0EA3904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696" w:type="pct"/>
            <w:tcBorders>
              <w:top w:val="single" w:sz="4" w:space="0" w:color="auto"/>
            </w:tcBorders>
            <w:vAlign w:val="center"/>
          </w:tcPr>
          <w:p w14:paraId="0B4D75B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tcBorders>
              <w:top w:val="single" w:sz="4" w:space="0" w:color="auto"/>
            </w:tcBorders>
            <w:vAlign w:val="center"/>
          </w:tcPr>
          <w:p w14:paraId="35A8ED9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2CAF1E4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55298FF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3120A1CA" w14:textId="77777777" w:rsidTr="00A50188">
        <w:tc>
          <w:tcPr>
            <w:tcW w:w="931" w:type="pct"/>
            <w:vMerge/>
            <w:tcBorders>
              <w:bottom w:val="single" w:sz="4" w:space="0" w:color="auto"/>
            </w:tcBorders>
            <w:vAlign w:val="center"/>
          </w:tcPr>
          <w:p w14:paraId="4495405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CD235C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0.27</w:t>
            </w:r>
          </w:p>
        </w:tc>
        <w:tc>
          <w:tcPr>
            <w:tcW w:w="361" w:type="pct"/>
            <w:vAlign w:val="center"/>
          </w:tcPr>
          <w:p w14:paraId="1766DE6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0.06</w:t>
            </w:r>
          </w:p>
        </w:tc>
        <w:tc>
          <w:tcPr>
            <w:tcW w:w="346" w:type="pct"/>
            <w:vAlign w:val="center"/>
          </w:tcPr>
          <w:p w14:paraId="606EE298" w14:textId="33E3ED8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0.19</w:t>
            </w:r>
          </w:p>
        </w:tc>
        <w:tc>
          <w:tcPr>
            <w:tcW w:w="696" w:type="pct"/>
            <w:vAlign w:val="center"/>
          </w:tcPr>
          <w:p w14:paraId="18F7BE8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vAlign w:val="center"/>
          </w:tcPr>
          <w:p w14:paraId="73543A2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14885A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563B044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2EB5A989" w14:textId="77777777" w:rsidTr="00A50188">
        <w:tc>
          <w:tcPr>
            <w:tcW w:w="931" w:type="pct"/>
            <w:vMerge/>
            <w:tcBorders>
              <w:bottom w:val="single" w:sz="4" w:space="0" w:color="auto"/>
            </w:tcBorders>
            <w:vAlign w:val="center"/>
          </w:tcPr>
          <w:p w14:paraId="4BEBA0F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98A203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0.31</w:t>
            </w:r>
          </w:p>
        </w:tc>
        <w:tc>
          <w:tcPr>
            <w:tcW w:w="361" w:type="pct"/>
            <w:vAlign w:val="center"/>
          </w:tcPr>
          <w:p w14:paraId="330359B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346" w:type="pct"/>
            <w:vAlign w:val="center"/>
          </w:tcPr>
          <w:p w14:paraId="22968D7D" w14:textId="4A1B60A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0.27</w:t>
            </w:r>
          </w:p>
        </w:tc>
        <w:tc>
          <w:tcPr>
            <w:tcW w:w="696" w:type="pct"/>
            <w:vAlign w:val="center"/>
          </w:tcPr>
          <w:p w14:paraId="04BEC87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vAlign w:val="center"/>
          </w:tcPr>
          <w:p w14:paraId="261DE8E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647BE3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7FD5233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29AC4C89" w14:textId="77777777" w:rsidTr="00A50188">
        <w:tc>
          <w:tcPr>
            <w:tcW w:w="931" w:type="pct"/>
            <w:vMerge/>
            <w:tcBorders>
              <w:bottom w:val="single" w:sz="4" w:space="0" w:color="auto"/>
            </w:tcBorders>
            <w:vAlign w:val="center"/>
          </w:tcPr>
          <w:p w14:paraId="0A35C69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C11205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0.34</w:t>
            </w:r>
          </w:p>
        </w:tc>
        <w:tc>
          <w:tcPr>
            <w:tcW w:w="361" w:type="pct"/>
            <w:vAlign w:val="center"/>
          </w:tcPr>
          <w:p w14:paraId="4812A95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0.12</w:t>
            </w:r>
          </w:p>
        </w:tc>
        <w:tc>
          <w:tcPr>
            <w:tcW w:w="346" w:type="pct"/>
            <w:vAlign w:val="center"/>
          </w:tcPr>
          <w:p w14:paraId="0EF7FCA6" w14:textId="1757CB0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0.34</w:t>
            </w:r>
          </w:p>
        </w:tc>
        <w:tc>
          <w:tcPr>
            <w:tcW w:w="696" w:type="pct"/>
            <w:vAlign w:val="center"/>
          </w:tcPr>
          <w:p w14:paraId="5AA4380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vAlign w:val="center"/>
          </w:tcPr>
          <w:p w14:paraId="6907636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5B7E2D7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12A39C3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281CD994" w14:textId="77777777" w:rsidTr="00A50188">
        <w:tc>
          <w:tcPr>
            <w:tcW w:w="931" w:type="pct"/>
            <w:vMerge/>
            <w:tcBorders>
              <w:bottom w:val="single" w:sz="4" w:space="0" w:color="auto"/>
            </w:tcBorders>
            <w:vAlign w:val="center"/>
          </w:tcPr>
          <w:p w14:paraId="5200EED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8D7D4D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0.35</w:t>
            </w:r>
          </w:p>
        </w:tc>
        <w:tc>
          <w:tcPr>
            <w:tcW w:w="361" w:type="pct"/>
            <w:vAlign w:val="center"/>
          </w:tcPr>
          <w:p w14:paraId="5B0C5BE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346" w:type="pct"/>
            <w:vAlign w:val="center"/>
          </w:tcPr>
          <w:p w14:paraId="042E57B5" w14:textId="1E137AC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00E7635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vAlign w:val="center"/>
          </w:tcPr>
          <w:p w14:paraId="47DBD1D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570EAE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693818D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1A320AE1" w14:textId="77777777" w:rsidTr="00A50188">
        <w:tc>
          <w:tcPr>
            <w:tcW w:w="931" w:type="pct"/>
            <w:vMerge/>
            <w:tcBorders>
              <w:bottom w:val="single" w:sz="4" w:space="0" w:color="auto"/>
            </w:tcBorders>
            <w:vAlign w:val="center"/>
          </w:tcPr>
          <w:p w14:paraId="75D3B97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67ED4A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0.36</w:t>
            </w:r>
          </w:p>
        </w:tc>
        <w:tc>
          <w:tcPr>
            <w:tcW w:w="361" w:type="pct"/>
            <w:tcBorders>
              <w:bottom w:val="single" w:sz="4" w:space="0" w:color="auto"/>
            </w:tcBorders>
            <w:vAlign w:val="center"/>
          </w:tcPr>
          <w:p w14:paraId="5AB032E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0.18</w:t>
            </w:r>
          </w:p>
        </w:tc>
        <w:tc>
          <w:tcPr>
            <w:tcW w:w="346" w:type="pct"/>
            <w:tcBorders>
              <w:bottom w:val="single" w:sz="4" w:space="0" w:color="auto"/>
            </w:tcBorders>
            <w:vAlign w:val="center"/>
          </w:tcPr>
          <w:p w14:paraId="349E9367" w14:textId="6C5A95A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696" w:type="pct"/>
            <w:tcBorders>
              <w:bottom w:val="single" w:sz="4" w:space="0" w:color="auto"/>
            </w:tcBorders>
            <w:vAlign w:val="center"/>
          </w:tcPr>
          <w:p w14:paraId="4289A01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0.000004</w:t>
            </w:r>
          </w:p>
        </w:tc>
        <w:tc>
          <w:tcPr>
            <w:tcW w:w="695" w:type="pct"/>
            <w:tcBorders>
              <w:bottom w:val="single" w:sz="4" w:space="0" w:color="auto"/>
            </w:tcBorders>
            <w:vAlign w:val="center"/>
          </w:tcPr>
          <w:p w14:paraId="34CEC19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7AE5524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4A9391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2.2E-06</w:t>
            </w:r>
          </w:p>
        </w:tc>
      </w:tr>
      <w:tr w:rsidR="00A54FF4" w:rsidRPr="00A50188" w14:paraId="6FC13249" w14:textId="77777777" w:rsidTr="00A50188">
        <w:tc>
          <w:tcPr>
            <w:tcW w:w="931" w:type="pct"/>
            <w:vMerge w:val="restart"/>
            <w:tcBorders>
              <w:bottom w:val="single" w:sz="4" w:space="0" w:color="auto"/>
            </w:tcBorders>
            <w:vAlign w:val="center"/>
          </w:tcPr>
          <w:p w14:paraId="0CD8265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{"citationID":"OIMdabB4","properties":{"formattedCitation":"\\super 14\\nosupersub{}","plainCitation":"14","noteIndex":0},"citationItems":[{"id":2619,"uris":["http://zotero.org/users/9294316/items/6FG4W2SB"],"itemData":{"id":2619,"type":"article-journal","abstract":"As electronic devices are moving towards miniaturization and integration, the demand for ceramic/polymer composites with high thermal conductivity (TC) are increasing significantly. Herein, we reported a novel idea for rational design and delicate construction of anisotropic three-dimensional thermally conductive networks via the ice template method, using stearic acid-modified AlN particles (AlNm) as the primary filler and SiC nanowires (SiCNWs) as the secondary. As predicted, the as-prepared epoxy (EP)-based composites achieved a maximum TC of 2.56 W·m−1·K−1 in vertical direction at a filling fraction of 55 vol %, which was 12.8 times higher than that of pure EP. More importantly, the enhancement mechanism of composite TC was further demonstrated by realistic heat transfer process and finite element simulations. Furthermore, the prepared composites also displayed excellent thermal stability, high mechanical strength and good dielectric property, indicating that this strategy provides a promising insight for the design of high-performance thermal interface materials (TIMs).","container-title":"Journal of Alloys and Compounds","DOI":"10.1016/j.jallcom.2023.171244","ISSN":"0925-8388","journalAbbreviation":"J. Alloys Compd.","page":"171244","source":"ScienceDirect","title":"Synergistic effects of oriented AlN skeletons and 1D SiC nanowires for enhancing the thermal conductivity of epoxy composites","volume":"963","author":[{"family":"Zhao","given":"Zheng"},{"family":"Peng","given":"Dongyao"},{"family":"Zhi","given":"Yuanhong"},{"family":"Hao","given":"Xu"},{"family":"Wan","given":"Shiqin"},{"family":"Yue","given":"Ming"},{"family":"Kuang","given":"Jianlei"},{"family":"Xuan","given":"Weiwei"},{"family":"Zhu","given":"Lifeng"},{"family":"Cao","given":"Wenbin"},{"family":"Wang","given":"Qi"}],"issued":{"date-parts":[["2023",11,10]]}}}],"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14</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5B42BD5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0.75</w:t>
            </w:r>
          </w:p>
        </w:tc>
        <w:tc>
          <w:tcPr>
            <w:tcW w:w="361" w:type="pct"/>
            <w:tcBorders>
              <w:top w:val="single" w:sz="4" w:space="0" w:color="auto"/>
            </w:tcBorders>
            <w:vAlign w:val="center"/>
          </w:tcPr>
          <w:p w14:paraId="2A66196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tcBorders>
              <w:top w:val="single" w:sz="4" w:space="0" w:color="auto"/>
            </w:tcBorders>
            <w:vAlign w:val="center"/>
          </w:tcPr>
          <w:p w14:paraId="29EA699A" w14:textId="6A2B6A8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0.54</w:t>
            </w:r>
          </w:p>
        </w:tc>
        <w:tc>
          <w:tcPr>
            <w:tcW w:w="696" w:type="pct"/>
            <w:tcBorders>
              <w:top w:val="single" w:sz="4" w:space="0" w:color="auto"/>
            </w:tcBorders>
            <w:vAlign w:val="center"/>
          </w:tcPr>
          <w:p w14:paraId="20E20E3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tcBorders>
              <w:top w:val="single" w:sz="4" w:space="0" w:color="auto"/>
            </w:tcBorders>
            <w:vAlign w:val="center"/>
          </w:tcPr>
          <w:p w14:paraId="1B48229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3963765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37C0852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5017B7AE" w14:textId="77777777" w:rsidTr="00A50188">
        <w:tc>
          <w:tcPr>
            <w:tcW w:w="931" w:type="pct"/>
            <w:vMerge/>
            <w:tcBorders>
              <w:bottom w:val="single" w:sz="4" w:space="0" w:color="auto"/>
            </w:tcBorders>
            <w:vAlign w:val="center"/>
          </w:tcPr>
          <w:p w14:paraId="61B303C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BA5648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0.84</w:t>
            </w:r>
          </w:p>
        </w:tc>
        <w:tc>
          <w:tcPr>
            <w:tcW w:w="361" w:type="pct"/>
            <w:vAlign w:val="center"/>
          </w:tcPr>
          <w:p w14:paraId="030E6A7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0.35</w:t>
            </w:r>
          </w:p>
        </w:tc>
        <w:tc>
          <w:tcPr>
            <w:tcW w:w="346" w:type="pct"/>
            <w:vAlign w:val="center"/>
          </w:tcPr>
          <w:p w14:paraId="5B16D50E" w14:textId="1EA28E7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0.59</w:t>
            </w:r>
          </w:p>
        </w:tc>
        <w:tc>
          <w:tcPr>
            <w:tcW w:w="696" w:type="pct"/>
            <w:vAlign w:val="center"/>
          </w:tcPr>
          <w:p w14:paraId="15F8700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vAlign w:val="center"/>
          </w:tcPr>
          <w:p w14:paraId="76EE834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372F004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1297FC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66F3A779" w14:textId="77777777" w:rsidTr="00A50188">
        <w:tc>
          <w:tcPr>
            <w:tcW w:w="931" w:type="pct"/>
            <w:vMerge/>
            <w:tcBorders>
              <w:bottom w:val="single" w:sz="4" w:space="0" w:color="auto"/>
            </w:tcBorders>
            <w:vAlign w:val="center"/>
          </w:tcPr>
          <w:p w14:paraId="38EE658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CB8D0C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1.09</w:t>
            </w:r>
          </w:p>
        </w:tc>
        <w:tc>
          <w:tcPr>
            <w:tcW w:w="361" w:type="pct"/>
            <w:vAlign w:val="center"/>
          </w:tcPr>
          <w:p w14:paraId="492EC7C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vAlign w:val="center"/>
          </w:tcPr>
          <w:p w14:paraId="22B3C4F6" w14:textId="5D413C4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0.64</w:t>
            </w:r>
          </w:p>
        </w:tc>
        <w:tc>
          <w:tcPr>
            <w:tcW w:w="696" w:type="pct"/>
            <w:vAlign w:val="center"/>
          </w:tcPr>
          <w:p w14:paraId="6597E1C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vAlign w:val="center"/>
          </w:tcPr>
          <w:p w14:paraId="0EBCF23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1A53C4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3B05C21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1DF9A764" w14:textId="77777777" w:rsidTr="00A50188">
        <w:tc>
          <w:tcPr>
            <w:tcW w:w="931" w:type="pct"/>
            <w:vMerge/>
            <w:tcBorders>
              <w:bottom w:val="single" w:sz="4" w:space="0" w:color="auto"/>
            </w:tcBorders>
            <w:vAlign w:val="center"/>
          </w:tcPr>
          <w:p w14:paraId="2C6CBE5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2CE492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1.16</w:t>
            </w:r>
          </w:p>
        </w:tc>
        <w:tc>
          <w:tcPr>
            <w:tcW w:w="361" w:type="pct"/>
            <w:vAlign w:val="center"/>
          </w:tcPr>
          <w:p w14:paraId="1EDA00B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346" w:type="pct"/>
            <w:vAlign w:val="center"/>
          </w:tcPr>
          <w:p w14:paraId="2C5A3D41" w14:textId="2AB18A9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0.69</w:t>
            </w:r>
          </w:p>
        </w:tc>
        <w:tc>
          <w:tcPr>
            <w:tcW w:w="696" w:type="pct"/>
            <w:vAlign w:val="center"/>
          </w:tcPr>
          <w:p w14:paraId="1CECB91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vAlign w:val="center"/>
          </w:tcPr>
          <w:p w14:paraId="4086407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7964C2A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98CE9F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512037DE" w14:textId="77777777" w:rsidTr="00A50188">
        <w:tc>
          <w:tcPr>
            <w:tcW w:w="931" w:type="pct"/>
            <w:vMerge/>
            <w:tcBorders>
              <w:bottom w:val="single" w:sz="4" w:space="0" w:color="auto"/>
            </w:tcBorders>
            <w:vAlign w:val="center"/>
          </w:tcPr>
          <w:p w14:paraId="0D97734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62F583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1.38</w:t>
            </w:r>
          </w:p>
        </w:tc>
        <w:tc>
          <w:tcPr>
            <w:tcW w:w="361" w:type="pct"/>
            <w:vAlign w:val="center"/>
          </w:tcPr>
          <w:p w14:paraId="615830D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vAlign w:val="center"/>
          </w:tcPr>
          <w:p w14:paraId="0F5763EE" w14:textId="781DA74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0.73</w:t>
            </w:r>
          </w:p>
        </w:tc>
        <w:tc>
          <w:tcPr>
            <w:tcW w:w="696" w:type="pct"/>
            <w:vAlign w:val="center"/>
          </w:tcPr>
          <w:p w14:paraId="26A16C8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vAlign w:val="center"/>
          </w:tcPr>
          <w:p w14:paraId="19CDC42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5E9B8E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7266142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1E19D557" w14:textId="77777777" w:rsidTr="00A50188">
        <w:tc>
          <w:tcPr>
            <w:tcW w:w="931" w:type="pct"/>
            <w:vMerge/>
            <w:tcBorders>
              <w:bottom w:val="single" w:sz="4" w:space="0" w:color="auto"/>
            </w:tcBorders>
            <w:vAlign w:val="center"/>
          </w:tcPr>
          <w:p w14:paraId="5C0C2AD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9D5841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1.63</w:t>
            </w:r>
          </w:p>
        </w:tc>
        <w:tc>
          <w:tcPr>
            <w:tcW w:w="361" w:type="pct"/>
            <w:tcBorders>
              <w:bottom w:val="single" w:sz="4" w:space="0" w:color="auto"/>
            </w:tcBorders>
            <w:vAlign w:val="center"/>
          </w:tcPr>
          <w:p w14:paraId="6F38CFA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0.55</w:t>
            </w:r>
          </w:p>
        </w:tc>
        <w:tc>
          <w:tcPr>
            <w:tcW w:w="346" w:type="pct"/>
            <w:tcBorders>
              <w:bottom w:val="single" w:sz="4" w:space="0" w:color="auto"/>
            </w:tcBorders>
            <w:vAlign w:val="center"/>
          </w:tcPr>
          <w:p w14:paraId="71831215" w14:textId="24A831E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0.77</w:t>
            </w:r>
          </w:p>
        </w:tc>
        <w:tc>
          <w:tcPr>
            <w:tcW w:w="696" w:type="pct"/>
            <w:tcBorders>
              <w:bottom w:val="single" w:sz="4" w:space="0" w:color="auto"/>
            </w:tcBorders>
            <w:vAlign w:val="center"/>
          </w:tcPr>
          <w:p w14:paraId="4C59965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0.000001</w:t>
            </w:r>
          </w:p>
        </w:tc>
        <w:tc>
          <w:tcPr>
            <w:tcW w:w="695" w:type="pct"/>
            <w:tcBorders>
              <w:bottom w:val="single" w:sz="4" w:space="0" w:color="auto"/>
            </w:tcBorders>
            <w:vAlign w:val="center"/>
          </w:tcPr>
          <w:p w14:paraId="23E9FC1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6279192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5AC6F7B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2.3E-07</w:t>
            </w:r>
          </w:p>
        </w:tc>
      </w:tr>
      <w:tr w:rsidR="00A54FF4" w:rsidRPr="00A50188" w14:paraId="69EE1ED9" w14:textId="77777777" w:rsidTr="00A50188">
        <w:tc>
          <w:tcPr>
            <w:tcW w:w="931" w:type="pct"/>
            <w:vMerge w:val="restart"/>
            <w:tcBorders>
              <w:bottom w:val="single" w:sz="4" w:space="0" w:color="auto"/>
            </w:tcBorders>
            <w:vAlign w:val="center"/>
          </w:tcPr>
          <w:p w14:paraId="601A246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w:t>
            </w:r>
            <w:r w:rsidRPr="00A50188">
              <w:rPr>
                <w:rFonts w:asciiTheme="majorBidi" w:hAnsiTheme="majorBidi" w:cstheme="majorBidi"/>
              </w:rPr>
              <w:t xml:space="preserve"> </w:t>
            </w:r>
            <w:r w:rsidRPr="00A50188">
              <w:rPr>
                <w:rFonts w:asciiTheme="majorBidi" w:eastAsia="等线" w:hAnsiTheme="majorBidi" w:cstheme="majorBidi"/>
                <w:color w:val="000000" w:themeColor="text1"/>
                <w:sz w:val="24"/>
              </w:rPr>
              <w:t>Lithium aluminosilicate</w:t>
            </w:r>
            <w:r w:rsidRPr="00A50188" w:rsidDel="00965C9B">
              <w:rPr>
                <w:rFonts w:asciiTheme="majorBidi" w:eastAsia="等线" w:hAnsiTheme="majorBidi" w:cstheme="majorBidi"/>
                <w:color w:val="000000" w:themeColor="text1"/>
                <w:sz w:val="24"/>
              </w:rPr>
              <w:t xml:space="preserve"> </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{"citationID":"mgaKywnh","properties":{"formattedCitation":"\\super 15\\nosupersub{}","plainCitation":"15","noteIndex":0},"citationItems":[{"id":2623,"uris":["http://zotero.org/users/9294316/items/57EGAPDT"],"itemData":{"id":2623,"type":"article-journal","abstract":"Lithium aluminosilicate (LAS), as a ceramic material with ultra-low thermal expansion, has a wide application in the field of precision instruments. But the effective integration of multiple thermal functions, including low thermal expansion and high thermal conductivity, into one material remains a huge challenge. To obtain LAS composites with high thermal conductivity, AlN was added as the reinforcing phase in LAS matrix, which can form a perfect heat conduction network and act as bridges for transferring heat. The thermal conductivity of the composite reaches 12.8 W/(m K) when the AlN content increased to 40 wt%, which is more than 5 times higher than that of bulk LAS. At the same time, the composite still maintains a low coefficient of thermal expansion of less than 3.2 × 10-6/K which matching that of silicon. Therefore, the proper combination between the components of composites is beneficial to the preparation of AlN/LAS composites with both low thermal expansion and excellent thermal conductivity.","container-title":"Ceramics International","DOI":"10.1016/j.ceramint.2020.08.026","ISSN":"0272-8842","issue":"18, Part A","journalAbbreviation":"Ceram. Int.","page":"28668-28675","source":"ScienceDirect","title":"Significant improvement of thermal conductivity for AlN/LAS composite with low thermal expansion","volume":"46","author":[{"family":"Li","given":"Zhenyu"},{"family":"Wang","given":"Chi"},{"family":"Xia","given":"Long"},{"family":"Yang","given":"Hua"},{"family":"Qin","given":"Chunlin"},{"family":"Zhong","given":"Bo"},{"family":"Xiong","given":"Li"},{"family":"Huang","given":"Xiaoxiao"},{"family":"Wen","given":"Guangwu"}],"issued":{"date-parts":[["2020",12,15]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15</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65F2526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5.17</w:t>
            </w:r>
          </w:p>
        </w:tc>
        <w:tc>
          <w:tcPr>
            <w:tcW w:w="361" w:type="pct"/>
            <w:tcBorders>
              <w:top w:val="single" w:sz="4" w:space="0" w:color="auto"/>
            </w:tcBorders>
            <w:vAlign w:val="center"/>
          </w:tcPr>
          <w:p w14:paraId="1C516B2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0.05</w:t>
            </w:r>
          </w:p>
        </w:tc>
        <w:tc>
          <w:tcPr>
            <w:tcW w:w="346" w:type="pct"/>
            <w:tcBorders>
              <w:top w:val="single" w:sz="4" w:space="0" w:color="auto"/>
            </w:tcBorders>
            <w:vAlign w:val="center"/>
          </w:tcPr>
          <w:p w14:paraId="7A898B0A" w14:textId="638E56C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0.06</w:t>
            </w:r>
          </w:p>
        </w:tc>
        <w:tc>
          <w:tcPr>
            <w:tcW w:w="696" w:type="pct"/>
            <w:tcBorders>
              <w:top w:val="single" w:sz="4" w:space="0" w:color="auto"/>
            </w:tcBorders>
            <w:vAlign w:val="center"/>
          </w:tcPr>
          <w:p w14:paraId="09A7FBD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top w:val="single" w:sz="4" w:space="0" w:color="auto"/>
            </w:tcBorders>
            <w:vAlign w:val="center"/>
          </w:tcPr>
          <w:p w14:paraId="0C752EA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6" w:type="pct"/>
            <w:tcBorders>
              <w:top w:val="single" w:sz="4" w:space="0" w:color="auto"/>
            </w:tcBorders>
            <w:vAlign w:val="center"/>
          </w:tcPr>
          <w:p w14:paraId="068BF52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4248478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9.3E-08</w:t>
            </w:r>
          </w:p>
        </w:tc>
      </w:tr>
      <w:tr w:rsidR="00A54FF4" w:rsidRPr="00A50188" w14:paraId="335A38E6" w14:textId="77777777" w:rsidTr="00A50188">
        <w:tc>
          <w:tcPr>
            <w:tcW w:w="931" w:type="pct"/>
            <w:vMerge/>
            <w:tcBorders>
              <w:bottom w:val="single" w:sz="4" w:space="0" w:color="auto"/>
            </w:tcBorders>
            <w:vAlign w:val="center"/>
          </w:tcPr>
          <w:p w14:paraId="6F226C3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69F07E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5.92</w:t>
            </w:r>
          </w:p>
        </w:tc>
        <w:tc>
          <w:tcPr>
            <w:tcW w:w="361" w:type="pct"/>
            <w:vAlign w:val="center"/>
          </w:tcPr>
          <w:p w14:paraId="6DFDDA5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vAlign w:val="center"/>
          </w:tcPr>
          <w:p w14:paraId="3EAE1DC3" w14:textId="66A432E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0.12</w:t>
            </w:r>
          </w:p>
        </w:tc>
        <w:tc>
          <w:tcPr>
            <w:tcW w:w="696" w:type="pct"/>
            <w:vAlign w:val="center"/>
          </w:tcPr>
          <w:p w14:paraId="38B899E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1CF436F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6" w:type="pct"/>
            <w:vAlign w:val="center"/>
          </w:tcPr>
          <w:p w14:paraId="5FEE511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54AAB12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9.3E-08</w:t>
            </w:r>
          </w:p>
        </w:tc>
      </w:tr>
      <w:tr w:rsidR="00A54FF4" w:rsidRPr="00A50188" w14:paraId="17703B22" w14:textId="77777777" w:rsidTr="00A50188">
        <w:tc>
          <w:tcPr>
            <w:tcW w:w="931" w:type="pct"/>
            <w:vMerge/>
            <w:tcBorders>
              <w:bottom w:val="single" w:sz="4" w:space="0" w:color="auto"/>
            </w:tcBorders>
            <w:vAlign w:val="center"/>
          </w:tcPr>
          <w:p w14:paraId="2745975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3CB988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7.41</w:t>
            </w:r>
          </w:p>
        </w:tc>
        <w:tc>
          <w:tcPr>
            <w:tcW w:w="361" w:type="pct"/>
            <w:vAlign w:val="center"/>
          </w:tcPr>
          <w:p w14:paraId="24A76E8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4647F1B5" w14:textId="44410E7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0.24</w:t>
            </w:r>
          </w:p>
        </w:tc>
        <w:tc>
          <w:tcPr>
            <w:tcW w:w="696" w:type="pct"/>
            <w:vAlign w:val="center"/>
          </w:tcPr>
          <w:p w14:paraId="51107D3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00A0F70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6" w:type="pct"/>
            <w:vAlign w:val="center"/>
          </w:tcPr>
          <w:p w14:paraId="3A32BDE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47AB733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9.3E-08</w:t>
            </w:r>
          </w:p>
        </w:tc>
      </w:tr>
      <w:tr w:rsidR="00A54FF4" w:rsidRPr="00A50188" w14:paraId="1058DAEC" w14:textId="77777777" w:rsidTr="00A50188">
        <w:tc>
          <w:tcPr>
            <w:tcW w:w="931" w:type="pct"/>
            <w:vMerge/>
            <w:tcBorders>
              <w:bottom w:val="single" w:sz="4" w:space="0" w:color="auto"/>
            </w:tcBorders>
            <w:vAlign w:val="center"/>
          </w:tcPr>
          <w:p w14:paraId="479950A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FB723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8.11</w:t>
            </w:r>
          </w:p>
        </w:tc>
        <w:tc>
          <w:tcPr>
            <w:tcW w:w="361" w:type="pct"/>
            <w:vAlign w:val="center"/>
          </w:tcPr>
          <w:p w14:paraId="0FC89F8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1E9C2CC0" w14:textId="0ED41F6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0.35</w:t>
            </w:r>
          </w:p>
        </w:tc>
        <w:tc>
          <w:tcPr>
            <w:tcW w:w="696" w:type="pct"/>
            <w:vAlign w:val="center"/>
          </w:tcPr>
          <w:p w14:paraId="686D722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49C1290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6" w:type="pct"/>
            <w:vAlign w:val="center"/>
          </w:tcPr>
          <w:p w14:paraId="125073E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337AFD6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9.3E-08</w:t>
            </w:r>
          </w:p>
        </w:tc>
      </w:tr>
      <w:tr w:rsidR="00A54FF4" w:rsidRPr="00A50188" w14:paraId="610B010D" w14:textId="77777777" w:rsidTr="00A50188">
        <w:tc>
          <w:tcPr>
            <w:tcW w:w="931" w:type="pct"/>
            <w:vMerge/>
            <w:tcBorders>
              <w:bottom w:val="single" w:sz="4" w:space="0" w:color="auto"/>
            </w:tcBorders>
            <w:vAlign w:val="center"/>
          </w:tcPr>
          <w:p w14:paraId="3BD35C8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3691D49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12.91</w:t>
            </w:r>
          </w:p>
        </w:tc>
        <w:tc>
          <w:tcPr>
            <w:tcW w:w="361" w:type="pct"/>
            <w:tcBorders>
              <w:bottom w:val="single" w:sz="4" w:space="0" w:color="auto"/>
            </w:tcBorders>
            <w:vAlign w:val="center"/>
          </w:tcPr>
          <w:p w14:paraId="1394FF5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tcBorders>
              <w:bottom w:val="single" w:sz="4" w:space="0" w:color="auto"/>
            </w:tcBorders>
            <w:vAlign w:val="center"/>
          </w:tcPr>
          <w:p w14:paraId="5613A030" w14:textId="7AC5932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696" w:type="pct"/>
            <w:tcBorders>
              <w:bottom w:val="single" w:sz="4" w:space="0" w:color="auto"/>
            </w:tcBorders>
            <w:vAlign w:val="center"/>
          </w:tcPr>
          <w:p w14:paraId="49F5428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bottom w:val="single" w:sz="4" w:space="0" w:color="auto"/>
            </w:tcBorders>
            <w:vAlign w:val="center"/>
          </w:tcPr>
          <w:p w14:paraId="61052C5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6" w:type="pct"/>
            <w:tcBorders>
              <w:bottom w:val="single" w:sz="4" w:space="0" w:color="auto"/>
            </w:tcBorders>
            <w:vAlign w:val="center"/>
          </w:tcPr>
          <w:p w14:paraId="1E842C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4FB4AAD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9.3E-08</w:t>
            </w:r>
          </w:p>
        </w:tc>
      </w:tr>
      <w:tr w:rsidR="00A54FF4" w:rsidRPr="00A50188" w14:paraId="4FA71722" w14:textId="77777777" w:rsidTr="00A50188">
        <w:tc>
          <w:tcPr>
            <w:tcW w:w="931" w:type="pct"/>
            <w:vMerge w:val="restart"/>
            <w:tcBorders>
              <w:top w:val="single" w:sz="4" w:space="0" w:color="auto"/>
              <w:bottom w:val="single" w:sz="4" w:space="0" w:color="auto"/>
            </w:tcBorders>
            <w:vAlign w:val="center"/>
          </w:tcPr>
          <w:p w14:paraId="7E342E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lastRenderedPageBreak/>
              <w:t>AlN-PU</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{"citationID":"Tnt92ysk","properties":{"formattedCitation":"\\super 12\\nosupersub{}","plainCitation":"12","noteIndex":0},"citationItems":[{"id":2248,"uris":["http://zotero.org/users/9294316/items/KVWEH4V6"],"itemData":{"id":2248,"type":"article-journal","abstract":"Poly(3,4-ethylenedioxythiophene):poly-(styrenesulfonic) (PEDOT:PSS) surface modification of aluminum nitride (AlN) fillers and the effects on thermal conductivity and dielectric properties of polyurethane (PU) based composites are investigated in this study. The compositions, microstructure, thermal stability, thermal conductivity, dielectric properties and volume resistivity of the PU based composites were characterized using Fourier transform infrared spectroscopy (FT-IR), X-ray diffraction (XRD), scanning electron microscopy (SEM), transmission electron microscopy (TEM), thermogravimetry (TGA), optical thermal analyzer (OTA), impedance analyzer (IA), respectively. It was observed that the thermal conductivity and thermal stability of the PU composites increased with increasing AlN content. After proper processing, the AlN particles could form a continuous dispersion, which would form a thermally conductive pathway within the polymer matrix. By adding 0–50wt% AlN particles, the PU composites thermal conductivity was increased from 0.209 to 0.476W/m-K. Furthermore, the thermal conductivity can be promoted to 0.764W/m-K using PEDOT:PSS surface modification. The dielectric properties of the composites can also be adjusted by PEDOT:PSS surface modification. The dielectric constant of the PU based composites was increased from 7.58 to 400 at 10kHz by adding 0–3wt% PEDOT:PSS, which can act as an attractive candidate material for packaging, dielectric and embedded capacitors.","collection-title":"The 10th Asian Meeting on Electroceramics (AMEC-10)","container-title":"Ceramics International","DOI":"10.1016/j.ceramint.2017.05.271","ISSN":"0272-8842","journalAbbreviation":"Ceram. Int.","page":"S710-S716","source":"ScienceDirect","title":"Thermal conductivity and dielectric properties of PEDOT:PSS-AlN filler reinforced water-soluble polymer composites","title-short":"Thermal conductivity and dielectric properties of PEDOT","volume":"43","author":[{"family":"Yang","given":"Chang-Ting"},{"family":"Hsiang","given":"Hsing-I."},{"family":"Huang","given":"Tzu-Sheng"},{"family":"Huang","given":"Pei-Chen"},{"family":"Han","given":"Yu-Kai"}],"issued":{"date-parts":[["2017",8,1]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12</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32F1A21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361" w:type="pct"/>
            <w:tcBorders>
              <w:top w:val="single" w:sz="4" w:space="0" w:color="auto"/>
            </w:tcBorders>
            <w:vAlign w:val="center"/>
          </w:tcPr>
          <w:p w14:paraId="7AE3097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tcBorders>
              <w:top w:val="single" w:sz="4" w:space="0" w:color="auto"/>
            </w:tcBorders>
            <w:vAlign w:val="center"/>
          </w:tcPr>
          <w:p w14:paraId="72EF0945" w14:textId="08AB05C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0.07</w:t>
            </w:r>
          </w:p>
        </w:tc>
        <w:tc>
          <w:tcPr>
            <w:tcW w:w="696" w:type="pct"/>
            <w:tcBorders>
              <w:top w:val="single" w:sz="4" w:space="0" w:color="auto"/>
            </w:tcBorders>
            <w:vAlign w:val="center"/>
          </w:tcPr>
          <w:p w14:paraId="5743A3C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top w:val="single" w:sz="4" w:space="0" w:color="auto"/>
            </w:tcBorders>
            <w:vAlign w:val="center"/>
          </w:tcPr>
          <w:p w14:paraId="58EE47E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tcBorders>
              <w:top w:val="single" w:sz="4" w:space="0" w:color="auto"/>
            </w:tcBorders>
            <w:vAlign w:val="center"/>
          </w:tcPr>
          <w:p w14:paraId="48486CF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1D89EF1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1379413A" w14:textId="77777777" w:rsidTr="00A50188">
        <w:tc>
          <w:tcPr>
            <w:tcW w:w="931" w:type="pct"/>
            <w:vMerge/>
            <w:tcBorders>
              <w:top w:val="single" w:sz="4" w:space="0" w:color="auto"/>
              <w:bottom w:val="single" w:sz="4" w:space="0" w:color="auto"/>
            </w:tcBorders>
            <w:vAlign w:val="center"/>
          </w:tcPr>
          <w:p w14:paraId="582F46E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8BFAD5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361" w:type="pct"/>
            <w:vAlign w:val="center"/>
          </w:tcPr>
          <w:p w14:paraId="5C69968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0.06</w:t>
            </w:r>
          </w:p>
        </w:tc>
        <w:tc>
          <w:tcPr>
            <w:tcW w:w="346" w:type="pct"/>
            <w:vAlign w:val="center"/>
          </w:tcPr>
          <w:p w14:paraId="59C0B486" w14:textId="240874C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0.14</w:t>
            </w:r>
          </w:p>
        </w:tc>
        <w:tc>
          <w:tcPr>
            <w:tcW w:w="696" w:type="pct"/>
            <w:vAlign w:val="center"/>
          </w:tcPr>
          <w:p w14:paraId="50DA5FB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6496733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7ACF550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7EFEE3E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1B2A1C4C" w14:textId="77777777" w:rsidTr="00A50188">
        <w:tc>
          <w:tcPr>
            <w:tcW w:w="931" w:type="pct"/>
            <w:vMerge/>
            <w:tcBorders>
              <w:top w:val="single" w:sz="4" w:space="0" w:color="auto"/>
              <w:bottom w:val="single" w:sz="4" w:space="0" w:color="auto"/>
            </w:tcBorders>
            <w:vAlign w:val="center"/>
          </w:tcPr>
          <w:p w14:paraId="2DC805B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6D91224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0.30</w:t>
            </w:r>
          </w:p>
        </w:tc>
        <w:tc>
          <w:tcPr>
            <w:tcW w:w="361" w:type="pct"/>
            <w:vAlign w:val="center"/>
          </w:tcPr>
          <w:p w14:paraId="73DD49A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346" w:type="pct"/>
            <w:vAlign w:val="center"/>
          </w:tcPr>
          <w:p w14:paraId="0B602EC5" w14:textId="73751B4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696" w:type="pct"/>
            <w:vAlign w:val="center"/>
          </w:tcPr>
          <w:p w14:paraId="03EEE29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vAlign w:val="center"/>
          </w:tcPr>
          <w:p w14:paraId="7E78202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vAlign w:val="center"/>
          </w:tcPr>
          <w:p w14:paraId="6175B1A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7B2D7D3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58FD7C7E" w14:textId="77777777" w:rsidTr="00A50188">
        <w:tc>
          <w:tcPr>
            <w:tcW w:w="931" w:type="pct"/>
            <w:vMerge/>
            <w:tcBorders>
              <w:top w:val="single" w:sz="4" w:space="0" w:color="auto"/>
              <w:bottom w:val="single" w:sz="4" w:space="0" w:color="auto"/>
            </w:tcBorders>
            <w:vAlign w:val="center"/>
          </w:tcPr>
          <w:p w14:paraId="398C5DC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58F5C69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0.48</w:t>
            </w:r>
          </w:p>
        </w:tc>
        <w:tc>
          <w:tcPr>
            <w:tcW w:w="361" w:type="pct"/>
            <w:tcBorders>
              <w:bottom w:val="single" w:sz="4" w:space="0" w:color="auto"/>
            </w:tcBorders>
            <w:vAlign w:val="center"/>
          </w:tcPr>
          <w:p w14:paraId="67D1B83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346" w:type="pct"/>
            <w:tcBorders>
              <w:bottom w:val="single" w:sz="4" w:space="0" w:color="auto"/>
            </w:tcBorders>
            <w:vAlign w:val="center"/>
          </w:tcPr>
          <w:p w14:paraId="73954336" w14:textId="6EA4984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0.31</w:t>
            </w:r>
          </w:p>
        </w:tc>
        <w:tc>
          <w:tcPr>
            <w:tcW w:w="696" w:type="pct"/>
            <w:tcBorders>
              <w:bottom w:val="single" w:sz="4" w:space="0" w:color="auto"/>
            </w:tcBorders>
            <w:vAlign w:val="center"/>
          </w:tcPr>
          <w:p w14:paraId="40406D0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0.000005</w:t>
            </w:r>
          </w:p>
        </w:tc>
        <w:tc>
          <w:tcPr>
            <w:tcW w:w="695" w:type="pct"/>
            <w:tcBorders>
              <w:bottom w:val="single" w:sz="4" w:space="0" w:color="auto"/>
            </w:tcBorders>
            <w:vAlign w:val="center"/>
          </w:tcPr>
          <w:p w14:paraId="02A3432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0.22</w:t>
            </w:r>
          </w:p>
        </w:tc>
        <w:tc>
          <w:tcPr>
            <w:tcW w:w="696" w:type="pct"/>
            <w:tcBorders>
              <w:bottom w:val="single" w:sz="4" w:space="0" w:color="auto"/>
            </w:tcBorders>
            <w:vAlign w:val="center"/>
          </w:tcPr>
          <w:p w14:paraId="4C538C4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3C385AB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1F6FF9E1" w14:textId="77777777" w:rsidTr="00A50188">
        <w:tc>
          <w:tcPr>
            <w:tcW w:w="931" w:type="pct"/>
            <w:vMerge w:val="restart"/>
            <w:tcBorders>
              <w:bottom w:val="single" w:sz="4" w:space="0" w:color="auto"/>
            </w:tcBorders>
            <w:vAlign w:val="center"/>
          </w:tcPr>
          <w:p w14:paraId="0F9DCF5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AlN-Borosilicate glass</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{"citationID":"KZ4rPWL2","properties":{"formattedCitation":"\\super 16\\nosupersub{}","plainCitation":"16","noteIndex":0},"citationItems":[{"id":2627,"uris":["http://zotero.org/users/9294316/items/L3BGA4BN"],"itemData":{"id":2627,"type":"article-journal","abstract":"The effects of β-Si3N4 whiskers on the thermal conductivity of low-temperature sintered borosilicate glass–AlN composites were systematically investigated. The thermal conductivity of borosilicate glass–AlN ceramic composite was increased from 11.9 to 18.8W/mK by incorporating 14vol% β-Si3N4 whiskers, and high flexural strength up to 226MPa were achieved along with low relative dielectric constant of 6.5 and dielectric loss of 0.16% at 1MHz. Microstructure characterization and percolation model analysis indicated that thermal percolation network formation in the ceramic composites led to the high thermal conductivity. The crystallization of the borosilicate microcrystal glass also contributed to the enhancement of thermal conductivity. Such ceramic composites with low sintering temperature and high thermal conductivity might be a promising material for electronic packaging applications.","container-title":"Journal of the European Ceramic Society","DOI":"10.1016/j.jeurceramsoc.2012.09.030","ISSN":"0955-2219","issue":"4","journalAbbreviation":"J. Eur. Ceram. Soc.","page":"833-839","source":"ScienceDirect","title":"Enhanced thermal conductivity of low-temperature sintered borosilicate glass–AlN composites with β-Si3N4 whiskers","volume":"33","author":[{"family":"Ma","given":"Mingsheng"},{"family":"Liu","given":"Zhifu"},{"family":"Li","given":"Yongxiang"},{"family":"Zeng","given":"Yuping"},{"family":"Yao","given":"Dongxu"}],"issued":{"date-parts":[["2013",4,1]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16</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3427B66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1.77</w:t>
            </w:r>
          </w:p>
        </w:tc>
        <w:tc>
          <w:tcPr>
            <w:tcW w:w="361" w:type="pct"/>
            <w:tcBorders>
              <w:top w:val="single" w:sz="4" w:space="0" w:color="auto"/>
            </w:tcBorders>
            <w:vAlign w:val="center"/>
          </w:tcPr>
          <w:p w14:paraId="728CCAE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0.09</w:t>
            </w:r>
          </w:p>
        </w:tc>
        <w:tc>
          <w:tcPr>
            <w:tcW w:w="346" w:type="pct"/>
            <w:tcBorders>
              <w:top w:val="single" w:sz="4" w:space="0" w:color="auto"/>
            </w:tcBorders>
            <w:vAlign w:val="center"/>
          </w:tcPr>
          <w:p w14:paraId="1E500E8E" w14:textId="3B73F1FB"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0.13</w:t>
            </w:r>
          </w:p>
        </w:tc>
        <w:tc>
          <w:tcPr>
            <w:tcW w:w="696" w:type="pct"/>
            <w:tcBorders>
              <w:top w:val="single" w:sz="4" w:space="0" w:color="auto"/>
            </w:tcBorders>
            <w:vAlign w:val="center"/>
          </w:tcPr>
          <w:p w14:paraId="004B17F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tcBorders>
              <w:top w:val="single" w:sz="4" w:space="0" w:color="auto"/>
            </w:tcBorders>
            <w:vAlign w:val="center"/>
          </w:tcPr>
          <w:p w14:paraId="5BE2D89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tcBorders>
              <w:top w:val="single" w:sz="4" w:space="0" w:color="auto"/>
            </w:tcBorders>
            <w:vAlign w:val="center"/>
          </w:tcPr>
          <w:p w14:paraId="289BD06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7C95F1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41FA5245" w14:textId="77777777" w:rsidTr="00A50188">
        <w:tc>
          <w:tcPr>
            <w:tcW w:w="931" w:type="pct"/>
            <w:vMerge/>
            <w:tcBorders>
              <w:bottom w:val="single" w:sz="4" w:space="0" w:color="auto"/>
            </w:tcBorders>
            <w:vAlign w:val="center"/>
          </w:tcPr>
          <w:p w14:paraId="25D1F74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308C7D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2.36</w:t>
            </w:r>
          </w:p>
        </w:tc>
        <w:tc>
          <w:tcPr>
            <w:tcW w:w="361" w:type="pct"/>
            <w:vAlign w:val="center"/>
          </w:tcPr>
          <w:p w14:paraId="02E6996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0.16</w:t>
            </w:r>
          </w:p>
        </w:tc>
        <w:tc>
          <w:tcPr>
            <w:tcW w:w="346" w:type="pct"/>
            <w:vAlign w:val="center"/>
          </w:tcPr>
          <w:p w14:paraId="63971320" w14:textId="6A16F795"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0.22</w:t>
            </w:r>
          </w:p>
        </w:tc>
        <w:tc>
          <w:tcPr>
            <w:tcW w:w="696" w:type="pct"/>
            <w:vAlign w:val="center"/>
          </w:tcPr>
          <w:p w14:paraId="35C5B14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7C2DB56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0094D90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6956CCC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4B522C87" w14:textId="77777777" w:rsidTr="00A50188">
        <w:tc>
          <w:tcPr>
            <w:tcW w:w="931" w:type="pct"/>
            <w:vMerge/>
            <w:tcBorders>
              <w:bottom w:val="single" w:sz="4" w:space="0" w:color="auto"/>
            </w:tcBorders>
            <w:vAlign w:val="center"/>
          </w:tcPr>
          <w:p w14:paraId="3B3308E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FE9EFC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3.07</w:t>
            </w:r>
          </w:p>
        </w:tc>
        <w:tc>
          <w:tcPr>
            <w:tcW w:w="361" w:type="pct"/>
            <w:vAlign w:val="center"/>
          </w:tcPr>
          <w:p w14:paraId="3CA02E9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0.26</w:t>
            </w:r>
          </w:p>
        </w:tc>
        <w:tc>
          <w:tcPr>
            <w:tcW w:w="346" w:type="pct"/>
            <w:vAlign w:val="center"/>
          </w:tcPr>
          <w:p w14:paraId="6827F80C" w14:textId="0E25015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0.34</w:t>
            </w:r>
          </w:p>
        </w:tc>
        <w:tc>
          <w:tcPr>
            <w:tcW w:w="696" w:type="pct"/>
            <w:vAlign w:val="center"/>
          </w:tcPr>
          <w:p w14:paraId="6063D01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70337D4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025A65C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60FFAB0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1668A150" w14:textId="77777777" w:rsidTr="00A50188">
        <w:tc>
          <w:tcPr>
            <w:tcW w:w="931" w:type="pct"/>
            <w:vMerge/>
            <w:tcBorders>
              <w:bottom w:val="single" w:sz="4" w:space="0" w:color="auto"/>
            </w:tcBorders>
            <w:vAlign w:val="center"/>
          </w:tcPr>
          <w:p w14:paraId="2A830BD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06AE87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4.10</w:t>
            </w:r>
          </w:p>
        </w:tc>
        <w:tc>
          <w:tcPr>
            <w:tcW w:w="361" w:type="pct"/>
            <w:vAlign w:val="center"/>
          </w:tcPr>
          <w:p w14:paraId="2063F1A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0.36</w:t>
            </w:r>
          </w:p>
        </w:tc>
        <w:tc>
          <w:tcPr>
            <w:tcW w:w="346" w:type="pct"/>
            <w:vAlign w:val="center"/>
          </w:tcPr>
          <w:p w14:paraId="353A226E" w14:textId="3CB079B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696" w:type="pct"/>
            <w:vAlign w:val="center"/>
          </w:tcPr>
          <w:p w14:paraId="1247B2F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63AA47A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168B823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010E233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0D957804" w14:textId="77777777" w:rsidTr="00A50188">
        <w:tc>
          <w:tcPr>
            <w:tcW w:w="931" w:type="pct"/>
            <w:vMerge/>
            <w:tcBorders>
              <w:bottom w:val="single" w:sz="4" w:space="0" w:color="auto"/>
            </w:tcBorders>
            <w:vAlign w:val="center"/>
          </w:tcPr>
          <w:p w14:paraId="4701285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2768D3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5.13</w:t>
            </w:r>
          </w:p>
        </w:tc>
        <w:tc>
          <w:tcPr>
            <w:tcW w:w="361" w:type="pct"/>
            <w:vAlign w:val="center"/>
          </w:tcPr>
          <w:p w14:paraId="6914E1F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0.46</w:t>
            </w:r>
          </w:p>
        </w:tc>
        <w:tc>
          <w:tcPr>
            <w:tcW w:w="346" w:type="pct"/>
            <w:vAlign w:val="center"/>
          </w:tcPr>
          <w:p w14:paraId="612D3F74" w14:textId="593AFE0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0.56</w:t>
            </w:r>
          </w:p>
        </w:tc>
        <w:tc>
          <w:tcPr>
            <w:tcW w:w="696" w:type="pct"/>
            <w:vAlign w:val="center"/>
          </w:tcPr>
          <w:p w14:paraId="1FE841F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2C37B87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70AC59E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1F013D3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5112B185" w14:textId="77777777" w:rsidTr="00A50188">
        <w:tc>
          <w:tcPr>
            <w:tcW w:w="931" w:type="pct"/>
            <w:vMerge/>
            <w:tcBorders>
              <w:bottom w:val="single" w:sz="4" w:space="0" w:color="auto"/>
            </w:tcBorders>
            <w:vAlign w:val="center"/>
          </w:tcPr>
          <w:p w14:paraId="3A29E48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431F0C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6.64</w:t>
            </w:r>
          </w:p>
        </w:tc>
        <w:tc>
          <w:tcPr>
            <w:tcW w:w="361" w:type="pct"/>
            <w:vAlign w:val="center"/>
          </w:tcPr>
          <w:p w14:paraId="3AEEF04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0.51</w:t>
            </w:r>
          </w:p>
        </w:tc>
        <w:tc>
          <w:tcPr>
            <w:tcW w:w="346" w:type="pct"/>
            <w:vAlign w:val="center"/>
          </w:tcPr>
          <w:p w14:paraId="7B85133B" w14:textId="47315A5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696" w:type="pct"/>
            <w:vAlign w:val="center"/>
          </w:tcPr>
          <w:p w14:paraId="3B3FC22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18085E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142FC27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0743DA1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65DBC4BE" w14:textId="77777777" w:rsidTr="00A50188">
        <w:tc>
          <w:tcPr>
            <w:tcW w:w="931" w:type="pct"/>
            <w:vMerge/>
            <w:tcBorders>
              <w:bottom w:val="single" w:sz="4" w:space="0" w:color="auto"/>
            </w:tcBorders>
            <w:vAlign w:val="center"/>
          </w:tcPr>
          <w:p w14:paraId="55311D3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583BE33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7.08</w:t>
            </w:r>
          </w:p>
        </w:tc>
        <w:tc>
          <w:tcPr>
            <w:tcW w:w="361" w:type="pct"/>
            <w:vAlign w:val="center"/>
          </w:tcPr>
          <w:p w14:paraId="0C895D7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0.56</w:t>
            </w:r>
          </w:p>
        </w:tc>
        <w:tc>
          <w:tcPr>
            <w:tcW w:w="346" w:type="pct"/>
            <w:vAlign w:val="center"/>
          </w:tcPr>
          <w:p w14:paraId="0CD3BB49" w14:textId="4B63B41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696" w:type="pct"/>
            <w:vAlign w:val="center"/>
          </w:tcPr>
          <w:p w14:paraId="31C4883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5BAA24E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2957A9D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31B356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75FD91B8" w14:textId="77777777" w:rsidTr="00A50188">
        <w:tc>
          <w:tcPr>
            <w:tcW w:w="931" w:type="pct"/>
            <w:vMerge/>
            <w:tcBorders>
              <w:bottom w:val="single" w:sz="4" w:space="0" w:color="auto"/>
            </w:tcBorders>
            <w:vAlign w:val="center"/>
          </w:tcPr>
          <w:p w14:paraId="3B17AC8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6437CE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8.40</w:t>
            </w:r>
          </w:p>
        </w:tc>
        <w:tc>
          <w:tcPr>
            <w:tcW w:w="361" w:type="pct"/>
            <w:vAlign w:val="center"/>
          </w:tcPr>
          <w:p w14:paraId="361BA86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346" w:type="pct"/>
            <w:vAlign w:val="center"/>
          </w:tcPr>
          <w:p w14:paraId="5E181BE8" w14:textId="4B00B33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0.70</w:t>
            </w:r>
          </w:p>
        </w:tc>
        <w:tc>
          <w:tcPr>
            <w:tcW w:w="696" w:type="pct"/>
            <w:vAlign w:val="center"/>
          </w:tcPr>
          <w:p w14:paraId="5DF37EB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615191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1149518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44C934D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59867F5E" w14:textId="77777777" w:rsidTr="00A50188">
        <w:tc>
          <w:tcPr>
            <w:tcW w:w="931" w:type="pct"/>
            <w:vMerge/>
            <w:tcBorders>
              <w:bottom w:val="single" w:sz="4" w:space="0" w:color="auto"/>
            </w:tcBorders>
            <w:vAlign w:val="center"/>
          </w:tcPr>
          <w:p w14:paraId="1BCC29B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26944A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10.00</w:t>
            </w:r>
          </w:p>
        </w:tc>
        <w:tc>
          <w:tcPr>
            <w:tcW w:w="361" w:type="pct"/>
            <w:vAlign w:val="center"/>
          </w:tcPr>
          <w:p w14:paraId="1B7B4EC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0.66</w:t>
            </w:r>
          </w:p>
        </w:tc>
        <w:tc>
          <w:tcPr>
            <w:tcW w:w="346" w:type="pct"/>
            <w:vAlign w:val="center"/>
          </w:tcPr>
          <w:p w14:paraId="6488E94D" w14:textId="74E73AA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0.74</w:t>
            </w:r>
          </w:p>
        </w:tc>
        <w:tc>
          <w:tcPr>
            <w:tcW w:w="696" w:type="pct"/>
            <w:vAlign w:val="center"/>
          </w:tcPr>
          <w:p w14:paraId="736B1FB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vAlign w:val="center"/>
          </w:tcPr>
          <w:p w14:paraId="6FAD7DA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vAlign w:val="center"/>
          </w:tcPr>
          <w:p w14:paraId="6DBA9A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ACEC5C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28918DCA" w14:textId="77777777" w:rsidTr="00A50188">
        <w:tc>
          <w:tcPr>
            <w:tcW w:w="931" w:type="pct"/>
            <w:vMerge/>
            <w:tcBorders>
              <w:bottom w:val="single" w:sz="4" w:space="0" w:color="auto"/>
            </w:tcBorders>
            <w:vAlign w:val="center"/>
          </w:tcPr>
          <w:p w14:paraId="17D120B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4CE04DE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11.90</w:t>
            </w:r>
          </w:p>
        </w:tc>
        <w:tc>
          <w:tcPr>
            <w:tcW w:w="361" w:type="pct"/>
            <w:tcBorders>
              <w:bottom w:val="single" w:sz="4" w:space="0" w:color="auto"/>
            </w:tcBorders>
            <w:vAlign w:val="center"/>
          </w:tcPr>
          <w:p w14:paraId="5419F08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0.71</w:t>
            </w:r>
          </w:p>
        </w:tc>
        <w:tc>
          <w:tcPr>
            <w:tcW w:w="346" w:type="pct"/>
            <w:tcBorders>
              <w:bottom w:val="single" w:sz="4" w:space="0" w:color="auto"/>
            </w:tcBorders>
            <w:vAlign w:val="center"/>
          </w:tcPr>
          <w:p w14:paraId="022C97A7" w14:textId="65C259C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0.78</w:t>
            </w:r>
          </w:p>
        </w:tc>
        <w:tc>
          <w:tcPr>
            <w:tcW w:w="696" w:type="pct"/>
            <w:tcBorders>
              <w:bottom w:val="single" w:sz="4" w:space="0" w:color="auto"/>
            </w:tcBorders>
            <w:vAlign w:val="center"/>
          </w:tcPr>
          <w:p w14:paraId="03C28EC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0.0000004</w:t>
            </w:r>
          </w:p>
        </w:tc>
        <w:tc>
          <w:tcPr>
            <w:tcW w:w="695" w:type="pct"/>
            <w:tcBorders>
              <w:bottom w:val="single" w:sz="4" w:space="0" w:color="auto"/>
            </w:tcBorders>
            <w:vAlign w:val="center"/>
          </w:tcPr>
          <w:p w14:paraId="59EC291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1.68</w:t>
            </w:r>
          </w:p>
        </w:tc>
        <w:tc>
          <w:tcPr>
            <w:tcW w:w="696" w:type="pct"/>
            <w:tcBorders>
              <w:bottom w:val="single" w:sz="4" w:space="0" w:color="auto"/>
            </w:tcBorders>
            <w:vAlign w:val="center"/>
          </w:tcPr>
          <w:p w14:paraId="53F1E63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0219886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1.8E-08</w:t>
            </w:r>
          </w:p>
        </w:tc>
      </w:tr>
      <w:tr w:rsidR="00A54FF4" w:rsidRPr="00A50188" w14:paraId="7060E068" w14:textId="77777777" w:rsidTr="00A50188">
        <w:tc>
          <w:tcPr>
            <w:tcW w:w="931" w:type="pct"/>
            <w:vMerge w:val="restart"/>
            <w:tcBorders>
              <w:bottom w:val="single" w:sz="4" w:space="0" w:color="auto"/>
            </w:tcBorders>
            <w:vAlign w:val="center"/>
          </w:tcPr>
          <w:p w14:paraId="72F939B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{"citationID":"ry8QVfrs","properties":{"formattedCitation":"\\super 17\\nosupersub{}","plainCitation":"17","noteIndex":0},"citationItems":[{"id":2629,"uris":["http://zotero.org/users/9294316/items/LYSCCBA8"],"itemData":{"id":2629,"type":"article-journal","abstract":"We report magnetic alignment of aluminum nitride (AlN) platelets and the outstanding material properties of its polymer composite. The magnetic property of AlN was produced by decorating the surface with strong paramagnetic iron oxide (Fe3O4) nanospheres; the amount of iron oxide deposited is easily controlled by modulating the precursors. With the aid of iron oxide nanospheres, randomly dispersed two dimensional AlN in an epoxy matrix are successfully re-arranged in the vertical direction of the film plane by applying an external magnetic field during epoxy heat curing. Vertically aligned AlN effectively generate thermal transport channels and enhance thermal conductivity from 0.915 W/mK to 1.754 W/mK with 20 vol% filler loading which is a 1.92-fold increase at the low filler concentration compared with randomly oriented composites. The filler alignment will be a promising candidate for thermal interface material fabrication which not only significantly improves the performance, but also prevents the mechanical property degradation caused by extremely high filler loading.","container-title":"Composites Part B: Engineering","DOI":"10.1016/j.compositesb.2016.02.052","ISSN":"1359-8368","journalAbbreviation":"Compos. Part B","page":"67-74","source":"ScienceDirect","title":"Magnetic aligned AlN/epoxy composite for thermal conductivity enhancement at low filler content","volume":"93","author":[{"family":"Kim","given":"Kiho"},{"family":"Kim","given":"Jooheon"}],"issued":{"date-parts":[["2016",5,15]]}}}],"schema":"https://github.com/citation-style-language/schema/raw/master/csl-citation.json"}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17</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5E28800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0.45</w:t>
            </w:r>
          </w:p>
        </w:tc>
        <w:tc>
          <w:tcPr>
            <w:tcW w:w="361" w:type="pct"/>
            <w:tcBorders>
              <w:top w:val="single" w:sz="4" w:space="0" w:color="auto"/>
            </w:tcBorders>
            <w:vAlign w:val="center"/>
          </w:tcPr>
          <w:p w14:paraId="52C4059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4516B65D" w14:textId="6BFA44C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0.23</w:t>
            </w:r>
          </w:p>
        </w:tc>
        <w:tc>
          <w:tcPr>
            <w:tcW w:w="696" w:type="pct"/>
            <w:tcBorders>
              <w:top w:val="single" w:sz="4" w:space="0" w:color="auto"/>
            </w:tcBorders>
            <w:vAlign w:val="center"/>
          </w:tcPr>
          <w:p w14:paraId="135EDF1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tcBorders>
              <w:top w:val="single" w:sz="4" w:space="0" w:color="auto"/>
            </w:tcBorders>
            <w:vAlign w:val="center"/>
          </w:tcPr>
          <w:p w14:paraId="39A105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715E61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4CE10A9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75FDAB35" w14:textId="77777777" w:rsidTr="00A50188">
        <w:tc>
          <w:tcPr>
            <w:tcW w:w="931" w:type="pct"/>
            <w:vMerge/>
            <w:tcBorders>
              <w:bottom w:val="single" w:sz="4" w:space="0" w:color="auto"/>
            </w:tcBorders>
            <w:vAlign w:val="center"/>
          </w:tcPr>
          <w:p w14:paraId="4F8DD88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FB8E93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0.95</w:t>
            </w:r>
          </w:p>
        </w:tc>
        <w:tc>
          <w:tcPr>
            <w:tcW w:w="361" w:type="pct"/>
            <w:vAlign w:val="center"/>
          </w:tcPr>
          <w:p w14:paraId="43D6EC7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27399D9E" w14:textId="7B2CCC25"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686085D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vAlign w:val="center"/>
          </w:tcPr>
          <w:p w14:paraId="59FAB7C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26A56F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4497289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0B2D0676" w14:textId="77777777" w:rsidTr="00A50188">
        <w:tc>
          <w:tcPr>
            <w:tcW w:w="931" w:type="pct"/>
            <w:vMerge/>
            <w:tcBorders>
              <w:bottom w:val="single" w:sz="4" w:space="0" w:color="auto"/>
            </w:tcBorders>
            <w:vAlign w:val="center"/>
          </w:tcPr>
          <w:p w14:paraId="1F9E0C7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D51D12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1.64</w:t>
            </w:r>
          </w:p>
        </w:tc>
        <w:tc>
          <w:tcPr>
            <w:tcW w:w="361" w:type="pct"/>
            <w:vAlign w:val="center"/>
          </w:tcPr>
          <w:p w14:paraId="16D2AD4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2B4E2EEC" w14:textId="00A0A97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0.54</w:t>
            </w:r>
          </w:p>
        </w:tc>
        <w:tc>
          <w:tcPr>
            <w:tcW w:w="696" w:type="pct"/>
            <w:vAlign w:val="center"/>
          </w:tcPr>
          <w:p w14:paraId="716ADB1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vAlign w:val="center"/>
          </w:tcPr>
          <w:p w14:paraId="2B62F2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DEB716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1C69354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4D7DD71B" w14:textId="77777777" w:rsidTr="00A50188">
        <w:tc>
          <w:tcPr>
            <w:tcW w:w="931" w:type="pct"/>
            <w:vMerge/>
            <w:tcBorders>
              <w:bottom w:val="single" w:sz="4" w:space="0" w:color="auto"/>
            </w:tcBorders>
            <w:vAlign w:val="center"/>
          </w:tcPr>
          <w:p w14:paraId="595D9C6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77461CD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2.57</w:t>
            </w:r>
          </w:p>
        </w:tc>
        <w:tc>
          <w:tcPr>
            <w:tcW w:w="361" w:type="pct"/>
            <w:tcBorders>
              <w:bottom w:val="single" w:sz="4" w:space="0" w:color="auto"/>
            </w:tcBorders>
            <w:vAlign w:val="center"/>
          </w:tcPr>
          <w:p w14:paraId="57CC725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tcBorders>
              <w:bottom w:val="single" w:sz="4" w:space="0" w:color="auto"/>
            </w:tcBorders>
            <w:vAlign w:val="center"/>
          </w:tcPr>
          <w:p w14:paraId="594C3E1D" w14:textId="2E91339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0.64</w:t>
            </w:r>
          </w:p>
        </w:tc>
        <w:tc>
          <w:tcPr>
            <w:tcW w:w="696" w:type="pct"/>
            <w:tcBorders>
              <w:bottom w:val="single" w:sz="4" w:space="0" w:color="auto"/>
            </w:tcBorders>
            <w:vAlign w:val="center"/>
          </w:tcPr>
          <w:p w14:paraId="5CF7C0B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tcBorders>
              <w:bottom w:val="single" w:sz="4" w:space="0" w:color="auto"/>
            </w:tcBorders>
            <w:vAlign w:val="center"/>
          </w:tcPr>
          <w:p w14:paraId="27A81E3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779B1A1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14459B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2.5E-06</w:t>
            </w:r>
          </w:p>
        </w:tc>
      </w:tr>
      <w:tr w:rsidR="00A54FF4" w:rsidRPr="00A50188" w14:paraId="564145EF" w14:textId="77777777" w:rsidTr="00A50188">
        <w:tc>
          <w:tcPr>
            <w:tcW w:w="931" w:type="pct"/>
            <w:vMerge w:val="restart"/>
            <w:tcBorders>
              <w:bottom w:val="single" w:sz="4" w:space="0" w:color="auto"/>
            </w:tcBorders>
            <w:vAlign w:val="center"/>
          </w:tcPr>
          <w:p w14:paraId="6FB2085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AlN-PI</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{"citationID":"mviSef1M","properties":{"formattedCitation":"\\super 18\\nosupersub{}","plainCitation":"18","noteIndex":0},"citationItems":[{"id":2631,"uris":["http://zotero.org/users/9294316/items/H2LZJACX"],"itemData":{"id":2631,"type":"article-journal","abstract":"This paper discusses about both the effect of interfacial thermal barrier resistance and the effect of particle shape on the thermal conductivity of aluminum nitride powder filled polyimide (AlN/PI) composites. The interfacial thermal barrier resistance exhibits a negative effect on the thermal conductivity of AlN/PI composites. The shape of AlN particles exhibits a remarkable positive effect on the thermal conductivity of AlN/PI composites. A new modified equation, considering the both effects, for predicting the effective thermal conductivity of the composites is proposed. Several theoretical curves are compared with the experimental data. The result shows that the new modified equation is reasonable, and fit better than any other equations.","container-title":"Composites Science and Technology","DOI":"10.1016/j.compscitech.2003.11.007","ISSN":"0266-3538","issue":"10","journalAbbreviation":"Composites Science and Technology","page":"1623-1628","source":"ScienceDirect","title":"Effects of interfacial thermal barrier resistance and particle shape and size on the thermal conductivity of AlN/PI composites","volume":"64","author":[{"family":"Jiajun","given":"Wang"},{"family":"Xiao-Su","given":"Yi"}],"issued":{"date-parts":[["2004",8,1]]}}}],"schema":"https://github.com/citation-style-language/schema/raw/master/csl-citation.json"}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18</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1BF7C4A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0.23</w:t>
            </w:r>
          </w:p>
        </w:tc>
        <w:tc>
          <w:tcPr>
            <w:tcW w:w="361" w:type="pct"/>
            <w:tcBorders>
              <w:top w:val="single" w:sz="4" w:space="0" w:color="auto"/>
            </w:tcBorders>
            <w:vAlign w:val="center"/>
          </w:tcPr>
          <w:p w14:paraId="0B40380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0.05</w:t>
            </w:r>
          </w:p>
        </w:tc>
        <w:tc>
          <w:tcPr>
            <w:tcW w:w="346" w:type="pct"/>
            <w:tcBorders>
              <w:top w:val="single" w:sz="4" w:space="0" w:color="auto"/>
            </w:tcBorders>
            <w:vAlign w:val="center"/>
          </w:tcPr>
          <w:p w14:paraId="39B21399" w14:textId="1374CBA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0.11</w:t>
            </w:r>
          </w:p>
        </w:tc>
        <w:tc>
          <w:tcPr>
            <w:tcW w:w="696" w:type="pct"/>
            <w:tcBorders>
              <w:top w:val="single" w:sz="4" w:space="0" w:color="auto"/>
            </w:tcBorders>
            <w:vAlign w:val="center"/>
          </w:tcPr>
          <w:p w14:paraId="7FA6B11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tcBorders>
              <w:top w:val="single" w:sz="4" w:space="0" w:color="auto"/>
            </w:tcBorders>
            <w:vAlign w:val="center"/>
          </w:tcPr>
          <w:p w14:paraId="38E5B24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top w:val="single" w:sz="4" w:space="0" w:color="auto"/>
            </w:tcBorders>
            <w:vAlign w:val="center"/>
          </w:tcPr>
          <w:p w14:paraId="5EF41FE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top w:val="single" w:sz="4" w:space="0" w:color="auto"/>
            </w:tcBorders>
            <w:vAlign w:val="center"/>
          </w:tcPr>
          <w:p w14:paraId="56780AC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3ABCC0DF" w14:textId="77777777" w:rsidTr="00A50188">
        <w:tc>
          <w:tcPr>
            <w:tcW w:w="931" w:type="pct"/>
            <w:vMerge/>
            <w:tcBorders>
              <w:bottom w:val="single" w:sz="4" w:space="0" w:color="auto"/>
            </w:tcBorders>
            <w:vAlign w:val="center"/>
          </w:tcPr>
          <w:p w14:paraId="2124C80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B1A851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0.31</w:t>
            </w:r>
          </w:p>
        </w:tc>
        <w:tc>
          <w:tcPr>
            <w:tcW w:w="361" w:type="pct"/>
            <w:vAlign w:val="center"/>
          </w:tcPr>
          <w:p w14:paraId="6370A74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vAlign w:val="center"/>
          </w:tcPr>
          <w:p w14:paraId="73CF6760" w14:textId="02B6641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0.19</w:t>
            </w:r>
          </w:p>
        </w:tc>
        <w:tc>
          <w:tcPr>
            <w:tcW w:w="696" w:type="pct"/>
            <w:vAlign w:val="center"/>
          </w:tcPr>
          <w:p w14:paraId="76BDBA5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67A3A8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0C95556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57FA5C8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6836512E" w14:textId="77777777" w:rsidTr="00A50188">
        <w:tc>
          <w:tcPr>
            <w:tcW w:w="931" w:type="pct"/>
            <w:vMerge/>
            <w:tcBorders>
              <w:bottom w:val="single" w:sz="4" w:space="0" w:color="auto"/>
            </w:tcBorders>
            <w:vAlign w:val="center"/>
          </w:tcPr>
          <w:p w14:paraId="7640015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07FD6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0.35</w:t>
            </w:r>
          </w:p>
        </w:tc>
        <w:tc>
          <w:tcPr>
            <w:tcW w:w="361" w:type="pct"/>
            <w:vAlign w:val="center"/>
          </w:tcPr>
          <w:p w14:paraId="1365DD4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346" w:type="pct"/>
            <w:vAlign w:val="center"/>
          </w:tcPr>
          <w:p w14:paraId="45E5CA33" w14:textId="2A2A4C9D"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0.28</w:t>
            </w:r>
          </w:p>
        </w:tc>
        <w:tc>
          <w:tcPr>
            <w:tcW w:w="696" w:type="pct"/>
            <w:vAlign w:val="center"/>
          </w:tcPr>
          <w:p w14:paraId="1B8ADA3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38E2926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671831A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6355CD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42F563FA" w14:textId="77777777" w:rsidTr="00A50188">
        <w:tc>
          <w:tcPr>
            <w:tcW w:w="931" w:type="pct"/>
            <w:vMerge/>
            <w:tcBorders>
              <w:bottom w:val="single" w:sz="4" w:space="0" w:color="auto"/>
            </w:tcBorders>
            <w:vAlign w:val="center"/>
          </w:tcPr>
          <w:p w14:paraId="06D545B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3EDFC4C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0.53</w:t>
            </w:r>
          </w:p>
        </w:tc>
        <w:tc>
          <w:tcPr>
            <w:tcW w:w="361" w:type="pct"/>
            <w:vAlign w:val="center"/>
          </w:tcPr>
          <w:p w14:paraId="298C336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0.21</w:t>
            </w:r>
          </w:p>
        </w:tc>
        <w:tc>
          <w:tcPr>
            <w:tcW w:w="346" w:type="pct"/>
            <w:vAlign w:val="center"/>
          </w:tcPr>
          <w:p w14:paraId="029D9420" w14:textId="33C9F01A"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0.37</w:t>
            </w:r>
          </w:p>
        </w:tc>
        <w:tc>
          <w:tcPr>
            <w:tcW w:w="696" w:type="pct"/>
            <w:vAlign w:val="center"/>
          </w:tcPr>
          <w:p w14:paraId="7248339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56F008E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5191E5E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652E796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0A58F284" w14:textId="77777777" w:rsidTr="00A50188">
        <w:tc>
          <w:tcPr>
            <w:tcW w:w="931" w:type="pct"/>
            <w:vMerge/>
            <w:tcBorders>
              <w:bottom w:val="single" w:sz="4" w:space="0" w:color="auto"/>
            </w:tcBorders>
            <w:vAlign w:val="center"/>
          </w:tcPr>
          <w:p w14:paraId="5B0940B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D039C1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0.64</w:t>
            </w:r>
          </w:p>
        </w:tc>
        <w:tc>
          <w:tcPr>
            <w:tcW w:w="361" w:type="pct"/>
            <w:vAlign w:val="center"/>
          </w:tcPr>
          <w:p w14:paraId="5E881DB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0.29</w:t>
            </w:r>
          </w:p>
        </w:tc>
        <w:tc>
          <w:tcPr>
            <w:tcW w:w="346" w:type="pct"/>
            <w:vAlign w:val="center"/>
          </w:tcPr>
          <w:p w14:paraId="26E9870C" w14:textId="650CEC1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0.48</w:t>
            </w:r>
          </w:p>
        </w:tc>
        <w:tc>
          <w:tcPr>
            <w:tcW w:w="696" w:type="pct"/>
            <w:vAlign w:val="center"/>
          </w:tcPr>
          <w:p w14:paraId="67EE915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464B1A2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4A37896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4F9E636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034813E8" w14:textId="77777777" w:rsidTr="00A50188">
        <w:tc>
          <w:tcPr>
            <w:tcW w:w="931" w:type="pct"/>
            <w:vMerge/>
            <w:tcBorders>
              <w:bottom w:val="single" w:sz="4" w:space="0" w:color="auto"/>
            </w:tcBorders>
            <w:vAlign w:val="center"/>
          </w:tcPr>
          <w:p w14:paraId="115C61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027C49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1.03</w:t>
            </w:r>
          </w:p>
        </w:tc>
        <w:tc>
          <w:tcPr>
            <w:tcW w:w="361" w:type="pct"/>
            <w:vAlign w:val="center"/>
          </w:tcPr>
          <w:p w14:paraId="30AD5F4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0.38</w:t>
            </w:r>
          </w:p>
        </w:tc>
        <w:tc>
          <w:tcPr>
            <w:tcW w:w="346" w:type="pct"/>
            <w:vAlign w:val="center"/>
          </w:tcPr>
          <w:p w14:paraId="062CBD6D" w14:textId="3BCA6AB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0.58</w:t>
            </w:r>
          </w:p>
        </w:tc>
        <w:tc>
          <w:tcPr>
            <w:tcW w:w="696" w:type="pct"/>
            <w:vAlign w:val="center"/>
          </w:tcPr>
          <w:p w14:paraId="7D6BAC8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26C69E2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2CADC8E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22005EF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4CA194EE" w14:textId="77777777" w:rsidTr="00A50188">
        <w:tc>
          <w:tcPr>
            <w:tcW w:w="931" w:type="pct"/>
            <w:vMerge/>
            <w:tcBorders>
              <w:bottom w:val="single" w:sz="4" w:space="0" w:color="auto"/>
            </w:tcBorders>
            <w:vAlign w:val="center"/>
          </w:tcPr>
          <w:p w14:paraId="7F306D8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FE650A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1.69</w:t>
            </w:r>
          </w:p>
        </w:tc>
        <w:tc>
          <w:tcPr>
            <w:tcW w:w="361" w:type="pct"/>
            <w:vAlign w:val="center"/>
          </w:tcPr>
          <w:p w14:paraId="41B1C0A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0.49</w:t>
            </w:r>
          </w:p>
        </w:tc>
        <w:tc>
          <w:tcPr>
            <w:tcW w:w="346" w:type="pct"/>
            <w:vAlign w:val="center"/>
          </w:tcPr>
          <w:p w14:paraId="5B38D5B4" w14:textId="5F6BBDC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0.68</w:t>
            </w:r>
          </w:p>
        </w:tc>
        <w:tc>
          <w:tcPr>
            <w:tcW w:w="696" w:type="pct"/>
            <w:vAlign w:val="center"/>
          </w:tcPr>
          <w:p w14:paraId="2E6B511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vAlign w:val="center"/>
          </w:tcPr>
          <w:p w14:paraId="66123B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vAlign w:val="center"/>
          </w:tcPr>
          <w:p w14:paraId="647A5E1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vAlign w:val="center"/>
          </w:tcPr>
          <w:p w14:paraId="4578F6D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3A4E7C87" w14:textId="77777777" w:rsidTr="00A50188">
        <w:tc>
          <w:tcPr>
            <w:tcW w:w="931" w:type="pct"/>
            <w:vMerge/>
            <w:tcBorders>
              <w:bottom w:val="single" w:sz="4" w:space="0" w:color="auto"/>
            </w:tcBorders>
            <w:vAlign w:val="center"/>
          </w:tcPr>
          <w:p w14:paraId="6DDB429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0F970D7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4.36</w:t>
            </w:r>
          </w:p>
        </w:tc>
        <w:tc>
          <w:tcPr>
            <w:tcW w:w="361" w:type="pct"/>
            <w:tcBorders>
              <w:bottom w:val="single" w:sz="4" w:space="0" w:color="auto"/>
            </w:tcBorders>
            <w:vAlign w:val="center"/>
          </w:tcPr>
          <w:p w14:paraId="30ECBAC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0.62</w:t>
            </w:r>
          </w:p>
        </w:tc>
        <w:tc>
          <w:tcPr>
            <w:tcW w:w="346" w:type="pct"/>
            <w:tcBorders>
              <w:bottom w:val="single" w:sz="4" w:space="0" w:color="auto"/>
            </w:tcBorders>
            <w:vAlign w:val="center"/>
          </w:tcPr>
          <w:p w14:paraId="04C6BD70" w14:textId="435D2F7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0.79</w:t>
            </w:r>
          </w:p>
        </w:tc>
        <w:tc>
          <w:tcPr>
            <w:tcW w:w="696" w:type="pct"/>
            <w:tcBorders>
              <w:bottom w:val="single" w:sz="4" w:space="0" w:color="auto"/>
            </w:tcBorders>
            <w:vAlign w:val="center"/>
          </w:tcPr>
          <w:p w14:paraId="575E344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0.000002</w:t>
            </w:r>
          </w:p>
        </w:tc>
        <w:tc>
          <w:tcPr>
            <w:tcW w:w="695" w:type="pct"/>
            <w:tcBorders>
              <w:bottom w:val="single" w:sz="4" w:space="0" w:color="auto"/>
            </w:tcBorders>
            <w:vAlign w:val="center"/>
          </w:tcPr>
          <w:p w14:paraId="540933C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0.20</w:t>
            </w:r>
          </w:p>
        </w:tc>
        <w:tc>
          <w:tcPr>
            <w:tcW w:w="696" w:type="pct"/>
            <w:tcBorders>
              <w:bottom w:val="single" w:sz="4" w:space="0" w:color="auto"/>
            </w:tcBorders>
            <w:vAlign w:val="center"/>
          </w:tcPr>
          <w:p w14:paraId="00154AC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200</w:t>
            </w:r>
          </w:p>
        </w:tc>
        <w:tc>
          <w:tcPr>
            <w:tcW w:w="694" w:type="pct"/>
            <w:tcBorders>
              <w:bottom w:val="single" w:sz="4" w:space="0" w:color="auto"/>
            </w:tcBorders>
            <w:vAlign w:val="center"/>
          </w:tcPr>
          <w:p w14:paraId="4BE20E6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4.6E-07</w:t>
            </w:r>
          </w:p>
        </w:tc>
      </w:tr>
      <w:tr w:rsidR="00A54FF4" w:rsidRPr="00A50188" w14:paraId="5AB08995" w14:textId="77777777" w:rsidTr="00A50188">
        <w:tc>
          <w:tcPr>
            <w:tcW w:w="931" w:type="pct"/>
            <w:vMerge w:val="restart"/>
            <w:tcBorders>
              <w:bottom w:val="single" w:sz="4" w:space="0" w:color="auto"/>
            </w:tcBorders>
            <w:vAlign w:val="center"/>
          </w:tcPr>
          <w:p w14:paraId="700C0D9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{"citationID":"RRCz29d2","properties":{"formattedCitation":"\\super 19\\nosupersub{}","plainCitation":"19","noteIndex":0},"citationItems":[{"id":2635,"uris":["http://zotero.org/users/9294316/items/2B74WZWP"],"itemData":{"id":2635,"type":"article-journal","abstract":"Epoxy resin has been widely used in electrical and electronics industries due to its excellent adhesion and insulating properties. However, the low thermal conductivity limits its application in the devices, especially under the working conditions of high frequency. In this work, the epoxy resin composites filled with binary fillers of dopamine modified micro-BN and KH550 modified nano-Al2O3 were fabricated and the thermal conductivities, dielectric losses and breakdown strengths in high frequency and electrical field of the composites were studied. A high thermal conductivity of 1.182 W m−1K−1 was realized in the composite with 22.5 wt% BN and 7.5 wt% Al2O3, which was about 700% higher than neat epoxy resin. The results of breakdown experiments in high frequency and high voltage field showed that the positive effect of the thermal conductivity increase was greater than the negative effect of the dielectric loss increase, and the notably improved breakdown time of the composite was 406% higher than that of neat epoxy. The epoxy resin composites with high thermal conductivity and excellent dielectric strength could be a potential insulating material in the electrical and electronics industries.","container-title":"Composites Science and Technology","DOI":"10.1016/j.compscitech.2018.10.002","ISSN":"0266-3538","journalAbbreviation":"Compos. Sci. Technol.","page":"420-428","source":"ScienceDirect","title":"The synergistic effects of the micro-BN and nano-Al2O3 in micro-nano composites on enhancing the thermal conductivity for insulating epoxy resin","volume":"168","author":[{"family":"Bian","given":"Wancong"},{"family":"Yao","given":"Tong"},{"family":"Chen","given":"Ming"},{"family":"Zhang","given":"Cheng"},{"family":"Shao","given":"Tao"},{"family":"Yang","given":"Ying"}],"issued":{"date-parts":[["2018",11,10]]}}}],"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19</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1973910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0.19</w:t>
            </w:r>
          </w:p>
        </w:tc>
        <w:tc>
          <w:tcPr>
            <w:tcW w:w="361" w:type="pct"/>
            <w:tcBorders>
              <w:top w:val="single" w:sz="4" w:space="0" w:color="auto"/>
            </w:tcBorders>
            <w:vAlign w:val="center"/>
          </w:tcPr>
          <w:p w14:paraId="018EEA7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0.03</w:t>
            </w:r>
          </w:p>
        </w:tc>
        <w:tc>
          <w:tcPr>
            <w:tcW w:w="346" w:type="pct"/>
            <w:tcBorders>
              <w:top w:val="single" w:sz="4" w:space="0" w:color="auto"/>
            </w:tcBorders>
            <w:vAlign w:val="center"/>
          </w:tcPr>
          <w:p w14:paraId="62C6CBC6" w14:textId="68F3122A"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0.08</w:t>
            </w:r>
          </w:p>
        </w:tc>
        <w:tc>
          <w:tcPr>
            <w:tcW w:w="696" w:type="pct"/>
            <w:tcBorders>
              <w:top w:val="single" w:sz="4" w:space="0" w:color="auto"/>
            </w:tcBorders>
            <w:vAlign w:val="center"/>
          </w:tcPr>
          <w:p w14:paraId="7F84494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0.00000003</w:t>
            </w:r>
          </w:p>
        </w:tc>
        <w:tc>
          <w:tcPr>
            <w:tcW w:w="695" w:type="pct"/>
            <w:tcBorders>
              <w:top w:val="single" w:sz="4" w:space="0" w:color="auto"/>
            </w:tcBorders>
            <w:vAlign w:val="center"/>
          </w:tcPr>
          <w:p w14:paraId="10FB8EF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0.15</w:t>
            </w:r>
          </w:p>
        </w:tc>
        <w:tc>
          <w:tcPr>
            <w:tcW w:w="696" w:type="pct"/>
            <w:tcBorders>
              <w:top w:val="single" w:sz="4" w:space="0" w:color="auto"/>
            </w:tcBorders>
            <w:vAlign w:val="center"/>
          </w:tcPr>
          <w:p w14:paraId="1DA79A4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41D670C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7.3E-09</w:t>
            </w:r>
          </w:p>
        </w:tc>
      </w:tr>
      <w:tr w:rsidR="00A54FF4" w:rsidRPr="00A50188" w14:paraId="63304E6D" w14:textId="77777777" w:rsidTr="00A50188">
        <w:tc>
          <w:tcPr>
            <w:tcW w:w="931" w:type="pct"/>
            <w:vMerge/>
            <w:tcBorders>
              <w:bottom w:val="single" w:sz="4" w:space="0" w:color="auto"/>
            </w:tcBorders>
            <w:vAlign w:val="center"/>
          </w:tcPr>
          <w:p w14:paraId="419B016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292ACC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0.28</w:t>
            </w:r>
          </w:p>
        </w:tc>
        <w:tc>
          <w:tcPr>
            <w:tcW w:w="361" w:type="pct"/>
            <w:vAlign w:val="center"/>
          </w:tcPr>
          <w:p w14:paraId="7FFC3E7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0.05</w:t>
            </w:r>
          </w:p>
        </w:tc>
        <w:tc>
          <w:tcPr>
            <w:tcW w:w="346" w:type="pct"/>
            <w:vAlign w:val="center"/>
          </w:tcPr>
          <w:p w14:paraId="0AF631BB" w14:textId="500CD3F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696" w:type="pct"/>
            <w:vAlign w:val="center"/>
          </w:tcPr>
          <w:p w14:paraId="21DE913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0.00000003</w:t>
            </w:r>
          </w:p>
        </w:tc>
        <w:tc>
          <w:tcPr>
            <w:tcW w:w="695" w:type="pct"/>
            <w:vAlign w:val="center"/>
          </w:tcPr>
          <w:p w14:paraId="7275293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0.15</w:t>
            </w:r>
          </w:p>
        </w:tc>
        <w:tc>
          <w:tcPr>
            <w:tcW w:w="696" w:type="pct"/>
            <w:vAlign w:val="center"/>
          </w:tcPr>
          <w:p w14:paraId="13BA2A9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680000E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7.3E-09</w:t>
            </w:r>
          </w:p>
        </w:tc>
      </w:tr>
      <w:tr w:rsidR="00A54FF4" w:rsidRPr="00A50188" w14:paraId="1FA5303D" w14:textId="77777777" w:rsidTr="00A50188">
        <w:tc>
          <w:tcPr>
            <w:tcW w:w="931" w:type="pct"/>
            <w:vMerge/>
            <w:tcBorders>
              <w:bottom w:val="single" w:sz="4" w:space="0" w:color="auto"/>
            </w:tcBorders>
            <w:vAlign w:val="center"/>
          </w:tcPr>
          <w:p w14:paraId="4F3D8CA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0748DE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361" w:type="pct"/>
            <w:tcBorders>
              <w:bottom w:val="single" w:sz="4" w:space="0" w:color="auto"/>
            </w:tcBorders>
            <w:vAlign w:val="center"/>
          </w:tcPr>
          <w:p w14:paraId="119DB75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0.08</w:t>
            </w:r>
          </w:p>
        </w:tc>
        <w:tc>
          <w:tcPr>
            <w:tcW w:w="346" w:type="pct"/>
            <w:tcBorders>
              <w:bottom w:val="single" w:sz="4" w:space="0" w:color="auto"/>
            </w:tcBorders>
            <w:vAlign w:val="center"/>
          </w:tcPr>
          <w:p w14:paraId="6A8E6A40" w14:textId="172C642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0.21</w:t>
            </w:r>
          </w:p>
        </w:tc>
        <w:tc>
          <w:tcPr>
            <w:tcW w:w="696" w:type="pct"/>
            <w:tcBorders>
              <w:bottom w:val="single" w:sz="4" w:space="0" w:color="auto"/>
            </w:tcBorders>
            <w:vAlign w:val="center"/>
          </w:tcPr>
          <w:p w14:paraId="748F128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0.00000003</w:t>
            </w:r>
          </w:p>
        </w:tc>
        <w:tc>
          <w:tcPr>
            <w:tcW w:w="695" w:type="pct"/>
            <w:tcBorders>
              <w:bottom w:val="single" w:sz="4" w:space="0" w:color="auto"/>
            </w:tcBorders>
            <w:vAlign w:val="center"/>
          </w:tcPr>
          <w:p w14:paraId="2FC7D4B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0.15</w:t>
            </w:r>
          </w:p>
        </w:tc>
        <w:tc>
          <w:tcPr>
            <w:tcW w:w="696" w:type="pct"/>
            <w:tcBorders>
              <w:bottom w:val="single" w:sz="4" w:space="0" w:color="auto"/>
            </w:tcBorders>
            <w:vAlign w:val="center"/>
          </w:tcPr>
          <w:p w14:paraId="20381F2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241047F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7.3E-09</w:t>
            </w:r>
          </w:p>
        </w:tc>
      </w:tr>
      <w:tr w:rsidR="00A54FF4" w:rsidRPr="00A50188" w14:paraId="3D9A67D3" w14:textId="77777777" w:rsidTr="00A54FF4">
        <w:tc>
          <w:tcPr>
            <w:tcW w:w="931" w:type="pct"/>
            <w:vMerge w:val="restart"/>
            <w:tcBorders>
              <w:top w:val="single" w:sz="4" w:space="0" w:color="auto"/>
              <w:bottom w:val="single" w:sz="4" w:space="0" w:color="auto"/>
            </w:tcBorders>
            <w:vAlign w:val="center"/>
          </w:tcPr>
          <w:p w14:paraId="1F384A6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lastRenderedPageBreak/>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-Epoxy</w:t>
            </w:r>
            <w:r w:rsidRPr="00A50188">
              <w:rPr>
                <w:rFonts w:asciiTheme="majorBidi" w:eastAsia="等线" w:hAnsiTheme="majorBidi" w:cstheme="majorBidi"/>
                <w:color w:val="0000FF"/>
                <w:sz w:val="24"/>
              </w:rPr>
              <w:fldChar w:fldCharType="begin"/>
            </w:r>
            <w:r w:rsidRPr="00A50188">
              <w:rPr>
                <w:rFonts w:asciiTheme="majorBidi" w:eastAsia="等线" w:hAnsiTheme="majorBidi" w:cstheme="majorBidi"/>
                <w:color w:val="0000FF"/>
                <w:sz w:val="24"/>
              </w:rPr>
              <w:instrText xml:space="preserve"> ADDIN ZOTERO_ITEM CSL_CITATION {"citationID":"wn8w73bD","properties":{"formattedCitation":"\\super 20\\nosupersub{}","plainCitation":"20","noteIndex":0},"citationItems":[{"id":2637,"uris":["http://zotero.org/users/9294316/items/RNERHL3S"],"itemData":{"id":2637,"type":"article-journal","abstract":"Al2O3 doped multi-walled carbon nanotubes (MWCNT) were synthesized as a conducting additive in alumina–epoxy terminated poly(dimethylsiloxane) (ETDS). The addition of Al2O3 doped MWCNT improved the thermal conductivity of the composites, which was a function of the Al2O3 loading. The mechanisms underlying this enhanced conductivity were examined in the context of the Hashin–Shtrikman (HS) boundaries and interconnectivity. The measured thermal conductivity revealed more enhanced thermal conductivity than expected by analytical predictions at a fixed micro Al2O3 concentration. Further analytical investigations showed that the addition of Al2O3 doped MWCNT affected the interconnectivity between the conducting particles because of their high aspect ratios. Overall, Al2O3 doped MWCNT may be useful for establishing three-dimensional heat conducting percolating networks in a matrix that affect the thermal conductivity of a composite.","container-title":"Carbon","DOI":"10.1016/j.carbon.2011.04.049","ISSN":"0008-6223","issue":"11","journalAbbreviation":"Carbon","page":"3503-3511","source":"ScienceDirect","title":"The effect of Al2O3 doped multi-walled carbon nanotubes on the thermal conductivity of Al2O3/epoxy terminated poly(dimethylsiloxane) composites","volume":"49","author":[{"family":"Im","given":"Hyungu"},{"family":"Kim","given":"Jooheon"}],"issued":{"date-parts":[["2011",9,1]]}}}],"schema":"https://github.com/citation-style-language/schema/raw/master/csl-citation.json"} </w:instrText>
            </w:r>
            <w:r w:rsidRPr="00A50188">
              <w:rPr>
                <w:rFonts w:asciiTheme="majorBidi" w:eastAsia="等线" w:hAnsiTheme="majorBidi" w:cstheme="majorBidi"/>
                <w:color w:val="0000FF"/>
                <w:sz w:val="24"/>
              </w:rPr>
              <w:fldChar w:fldCharType="separate"/>
            </w:r>
            <w:r w:rsidRPr="00A50188">
              <w:rPr>
                <w:rFonts w:asciiTheme="majorBidi" w:hAnsiTheme="majorBidi" w:cstheme="majorBidi"/>
                <w:color w:val="0000FF"/>
                <w:kern w:val="0"/>
                <w:sz w:val="24"/>
                <w:vertAlign w:val="superscript"/>
              </w:rPr>
              <w:t>20</w:t>
            </w:r>
            <w:r w:rsidRPr="00A50188">
              <w:rPr>
                <w:rFonts w:asciiTheme="majorBidi" w:eastAsia="等线" w:hAnsiTheme="majorBidi" w:cstheme="majorBidi"/>
                <w:color w:val="0000FF"/>
                <w:sz w:val="24"/>
              </w:rPr>
              <w:fldChar w:fldCharType="end"/>
            </w:r>
          </w:p>
        </w:tc>
        <w:tc>
          <w:tcPr>
            <w:tcW w:w="581" w:type="pct"/>
            <w:tcBorders>
              <w:top w:val="single" w:sz="4" w:space="0" w:color="auto"/>
            </w:tcBorders>
            <w:vAlign w:val="center"/>
          </w:tcPr>
          <w:p w14:paraId="4D8B651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0.21</w:t>
            </w:r>
          </w:p>
        </w:tc>
        <w:tc>
          <w:tcPr>
            <w:tcW w:w="361" w:type="pct"/>
            <w:tcBorders>
              <w:top w:val="single" w:sz="4" w:space="0" w:color="auto"/>
            </w:tcBorders>
            <w:vAlign w:val="center"/>
          </w:tcPr>
          <w:p w14:paraId="77B270C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tcBorders>
              <w:top w:val="single" w:sz="4" w:space="0" w:color="auto"/>
            </w:tcBorders>
            <w:vAlign w:val="center"/>
          </w:tcPr>
          <w:p w14:paraId="139E914A" w14:textId="1D09FEB6"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696" w:type="pct"/>
            <w:tcBorders>
              <w:top w:val="single" w:sz="4" w:space="0" w:color="auto"/>
            </w:tcBorders>
            <w:vAlign w:val="center"/>
          </w:tcPr>
          <w:p w14:paraId="4538808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tcBorders>
              <w:top w:val="single" w:sz="4" w:space="0" w:color="auto"/>
            </w:tcBorders>
            <w:vAlign w:val="center"/>
          </w:tcPr>
          <w:p w14:paraId="23A6865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tcBorders>
              <w:top w:val="single" w:sz="4" w:space="0" w:color="auto"/>
            </w:tcBorders>
            <w:vAlign w:val="center"/>
          </w:tcPr>
          <w:p w14:paraId="467BA6C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10B9A92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9.2E-06</w:t>
            </w:r>
          </w:p>
        </w:tc>
      </w:tr>
      <w:tr w:rsidR="00A54FF4" w:rsidRPr="00A50188" w14:paraId="0BB65125" w14:textId="77777777" w:rsidTr="00A50188">
        <w:tc>
          <w:tcPr>
            <w:tcW w:w="931" w:type="pct"/>
            <w:vMerge/>
            <w:tcBorders>
              <w:top w:val="single" w:sz="4" w:space="0" w:color="auto"/>
              <w:bottom w:val="single" w:sz="4" w:space="0" w:color="auto"/>
            </w:tcBorders>
            <w:vAlign w:val="center"/>
          </w:tcPr>
          <w:p w14:paraId="678DE7C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A01031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0.45</w:t>
            </w:r>
          </w:p>
        </w:tc>
        <w:tc>
          <w:tcPr>
            <w:tcW w:w="361" w:type="pct"/>
            <w:vAlign w:val="center"/>
          </w:tcPr>
          <w:p w14:paraId="23DFC49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0.36</w:t>
            </w:r>
          </w:p>
        </w:tc>
        <w:tc>
          <w:tcPr>
            <w:tcW w:w="346" w:type="pct"/>
            <w:vAlign w:val="center"/>
          </w:tcPr>
          <w:p w14:paraId="5A84F89E" w14:textId="237D52DA"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696" w:type="pct"/>
            <w:vAlign w:val="center"/>
          </w:tcPr>
          <w:p w14:paraId="3A42AE9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vAlign w:val="center"/>
          </w:tcPr>
          <w:p w14:paraId="2B30FE5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vAlign w:val="center"/>
          </w:tcPr>
          <w:p w14:paraId="1199685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4545395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9.2E-06</w:t>
            </w:r>
          </w:p>
        </w:tc>
      </w:tr>
      <w:tr w:rsidR="00A54FF4" w:rsidRPr="00A50188" w14:paraId="3A48D489" w14:textId="77777777" w:rsidTr="00A50188">
        <w:tc>
          <w:tcPr>
            <w:tcW w:w="931" w:type="pct"/>
            <w:vMerge/>
            <w:tcBorders>
              <w:top w:val="single" w:sz="4" w:space="0" w:color="auto"/>
              <w:bottom w:val="single" w:sz="4" w:space="0" w:color="auto"/>
            </w:tcBorders>
            <w:vAlign w:val="center"/>
          </w:tcPr>
          <w:p w14:paraId="6C53C04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40504D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1.34</w:t>
            </w:r>
          </w:p>
        </w:tc>
        <w:tc>
          <w:tcPr>
            <w:tcW w:w="361" w:type="pct"/>
            <w:tcBorders>
              <w:bottom w:val="single" w:sz="4" w:space="0" w:color="auto"/>
            </w:tcBorders>
            <w:vAlign w:val="center"/>
          </w:tcPr>
          <w:p w14:paraId="2F9889C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0.49</w:t>
            </w:r>
          </w:p>
        </w:tc>
        <w:tc>
          <w:tcPr>
            <w:tcW w:w="346" w:type="pct"/>
            <w:tcBorders>
              <w:bottom w:val="single" w:sz="4" w:space="0" w:color="auto"/>
            </w:tcBorders>
            <w:vAlign w:val="center"/>
          </w:tcPr>
          <w:p w14:paraId="09EB2616" w14:textId="19E03AA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0.76</w:t>
            </w:r>
          </w:p>
        </w:tc>
        <w:tc>
          <w:tcPr>
            <w:tcW w:w="696" w:type="pct"/>
            <w:tcBorders>
              <w:bottom w:val="single" w:sz="4" w:space="0" w:color="auto"/>
            </w:tcBorders>
            <w:vAlign w:val="center"/>
          </w:tcPr>
          <w:p w14:paraId="1D20DEB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0.00001</w:t>
            </w:r>
          </w:p>
        </w:tc>
        <w:tc>
          <w:tcPr>
            <w:tcW w:w="695" w:type="pct"/>
            <w:tcBorders>
              <w:bottom w:val="single" w:sz="4" w:space="0" w:color="auto"/>
            </w:tcBorders>
            <w:vAlign w:val="center"/>
          </w:tcPr>
          <w:p w14:paraId="110C688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0.17</w:t>
            </w:r>
          </w:p>
        </w:tc>
        <w:tc>
          <w:tcPr>
            <w:tcW w:w="696" w:type="pct"/>
            <w:tcBorders>
              <w:bottom w:val="single" w:sz="4" w:space="0" w:color="auto"/>
            </w:tcBorders>
            <w:vAlign w:val="center"/>
          </w:tcPr>
          <w:p w14:paraId="24129AF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78CF0D9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9.2E-06</w:t>
            </w:r>
          </w:p>
        </w:tc>
      </w:tr>
      <w:tr w:rsidR="00A54FF4" w:rsidRPr="00A50188" w14:paraId="6EA8C49D" w14:textId="77777777" w:rsidTr="00A50188">
        <w:tc>
          <w:tcPr>
            <w:tcW w:w="931" w:type="pct"/>
            <w:vMerge w:val="restart"/>
            <w:tcBorders>
              <w:top w:val="single" w:sz="4" w:space="0" w:color="auto"/>
              <w:bottom w:val="single" w:sz="4" w:space="0" w:color="auto"/>
            </w:tcBorders>
            <w:vAlign w:val="center"/>
          </w:tcPr>
          <w:p w14:paraId="170E69A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CBN-PTFE</w:t>
            </w:r>
          </w:p>
        </w:tc>
        <w:tc>
          <w:tcPr>
            <w:tcW w:w="581" w:type="pct"/>
            <w:tcBorders>
              <w:top w:val="single" w:sz="4" w:space="0" w:color="auto"/>
            </w:tcBorders>
            <w:vAlign w:val="center"/>
          </w:tcPr>
          <w:p w14:paraId="1EF81C5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0.25</w:t>
            </w:r>
          </w:p>
        </w:tc>
        <w:tc>
          <w:tcPr>
            <w:tcW w:w="361" w:type="pct"/>
            <w:tcBorders>
              <w:top w:val="single" w:sz="4" w:space="0" w:color="auto"/>
            </w:tcBorders>
            <w:vAlign w:val="center"/>
          </w:tcPr>
          <w:p w14:paraId="2F64D67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4A840299" w14:textId="4A37011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696" w:type="pct"/>
            <w:tcBorders>
              <w:top w:val="single" w:sz="4" w:space="0" w:color="auto"/>
            </w:tcBorders>
            <w:vAlign w:val="center"/>
          </w:tcPr>
          <w:p w14:paraId="456474F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0.00003</w:t>
            </w:r>
          </w:p>
        </w:tc>
        <w:tc>
          <w:tcPr>
            <w:tcW w:w="695" w:type="pct"/>
            <w:tcBorders>
              <w:top w:val="single" w:sz="4" w:space="0" w:color="auto"/>
            </w:tcBorders>
            <w:vAlign w:val="center"/>
          </w:tcPr>
          <w:p w14:paraId="39E8B36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696" w:type="pct"/>
            <w:tcBorders>
              <w:top w:val="single" w:sz="4" w:space="0" w:color="auto"/>
            </w:tcBorders>
            <w:vAlign w:val="center"/>
          </w:tcPr>
          <w:p w14:paraId="2F363CD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4EC821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1.0E-05</w:t>
            </w:r>
          </w:p>
        </w:tc>
      </w:tr>
      <w:tr w:rsidR="00A54FF4" w:rsidRPr="00A50188" w14:paraId="14BB889E" w14:textId="77777777" w:rsidTr="00A50188">
        <w:tc>
          <w:tcPr>
            <w:tcW w:w="931" w:type="pct"/>
            <w:vMerge/>
            <w:tcBorders>
              <w:bottom w:val="single" w:sz="4" w:space="0" w:color="auto"/>
            </w:tcBorders>
            <w:vAlign w:val="center"/>
          </w:tcPr>
          <w:p w14:paraId="5B8BB38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972D22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0.35</w:t>
            </w:r>
          </w:p>
        </w:tc>
        <w:tc>
          <w:tcPr>
            <w:tcW w:w="361" w:type="pct"/>
            <w:vAlign w:val="center"/>
          </w:tcPr>
          <w:p w14:paraId="64F4FE0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25C246E9" w14:textId="3B32BDA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0.28</w:t>
            </w:r>
          </w:p>
        </w:tc>
        <w:tc>
          <w:tcPr>
            <w:tcW w:w="696" w:type="pct"/>
            <w:vAlign w:val="center"/>
          </w:tcPr>
          <w:p w14:paraId="29270F7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0.00003</w:t>
            </w:r>
          </w:p>
        </w:tc>
        <w:tc>
          <w:tcPr>
            <w:tcW w:w="695" w:type="pct"/>
            <w:vAlign w:val="center"/>
          </w:tcPr>
          <w:p w14:paraId="5A8A2D1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696" w:type="pct"/>
            <w:vAlign w:val="center"/>
          </w:tcPr>
          <w:p w14:paraId="01F1914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2B5FC95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1.0E-05</w:t>
            </w:r>
          </w:p>
        </w:tc>
      </w:tr>
      <w:tr w:rsidR="00A54FF4" w:rsidRPr="00A50188" w14:paraId="22EE9495" w14:textId="77777777" w:rsidTr="00A50188">
        <w:tc>
          <w:tcPr>
            <w:tcW w:w="931" w:type="pct"/>
            <w:vMerge/>
            <w:tcBorders>
              <w:bottom w:val="single" w:sz="4" w:space="0" w:color="auto"/>
            </w:tcBorders>
            <w:vAlign w:val="center"/>
          </w:tcPr>
          <w:p w14:paraId="7974CB7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0AFA68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0.62</w:t>
            </w:r>
          </w:p>
        </w:tc>
        <w:tc>
          <w:tcPr>
            <w:tcW w:w="361" w:type="pct"/>
            <w:vAlign w:val="center"/>
          </w:tcPr>
          <w:p w14:paraId="3D941EF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7675FEF1" w14:textId="24A397A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27C24961"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0.00003</w:t>
            </w:r>
          </w:p>
        </w:tc>
        <w:tc>
          <w:tcPr>
            <w:tcW w:w="695" w:type="pct"/>
            <w:vAlign w:val="center"/>
          </w:tcPr>
          <w:p w14:paraId="6385E26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696" w:type="pct"/>
            <w:vAlign w:val="center"/>
          </w:tcPr>
          <w:p w14:paraId="224AA2C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245318E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1.0E-05</w:t>
            </w:r>
          </w:p>
        </w:tc>
      </w:tr>
      <w:tr w:rsidR="00A54FF4" w:rsidRPr="00A50188" w14:paraId="3AF6A9D4" w14:textId="77777777" w:rsidTr="00A50188">
        <w:tc>
          <w:tcPr>
            <w:tcW w:w="931" w:type="pct"/>
            <w:vMerge/>
            <w:tcBorders>
              <w:bottom w:val="single" w:sz="4" w:space="0" w:color="auto"/>
            </w:tcBorders>
            <w:vAlign w:val="center"/>
          </w:tcPr>
          <w:p w14:paraId="35C6E2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9FEA2A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0.87</w:t>
            </w:r>
          </w:p>
        </w:tc>
        <w:tc>
          <w:tcPr>
            <w:tcW w:w="361" w:type="pct"/>
            <w:vAlign w:val="center"/>
          </w:tcPr>
          <w:p w14:paraId="28B1E676"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vAlign w:val="center"/>
          </w:tcPr>
          <w:p w14:paraId="4BE30CE4" w14:textId="32FC9FA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0.51</w:t>
            </w:r>
          </w:p>
        </w:tc>
        <w:tc>
          <w:tcPr>
            <w:tcW w:w="696" w:type="pct"/>
            <w:vAlign w:val="center"/>
          </w:tcPr>
          <w:p w14:paraId="6072605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0.00003</w:t>
            </w:r>
          </w:p>
        </w:tc>
        <w:tc>
          <w:tcPr>
            <w:tcW w:w="695" w:type="pct"/>
            <w:vAlign w:val="center"/>
          </w:tcPr>
          <w:p w14:paraId="1EE7D25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696" w:type="pct"/>
            <w:vAlign w:val="center"/>
          </w:tcPr>
          <w:p w14:paraId="3E7C0A9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37AE762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1.0E-05</w:t>
            </w:r>
          </w:p>
        </w:tc>
      </w:tr>
      <w:tr w:rsidR="00A54FF4" w:rsidRPr="00A50188" w14:paraId="4C813832" w14:textId="77777777" w:rsidTr="00A50188">
        <w:tc>
          <w:tcPr>
            <w:tcW w:w="931" w:type="pct"/>
            <w:vMerge/>
            <w:tcBorders>
              <w:bottom w:val="single" w:sz="4" w:space="0" w:color="auto"/>
            </w:tcBorders>
            <w:vAlign w:val="center"/>
          </w:tcPr>
          <w:p w14:paraId="23DDFBB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160D685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1.11</w:t>
            </w:r>
          </w:p>
        </w:tc>
        <w:tc>
          <w:tcPr>
            <w:tcW w:w="361" w:type="pct"/>
            <w:tcBorders>
              <w:bottom w:val="single" w:sz="4" w:space="0" w:color="auto"/>
            </w:tcBorders>
            <w:vAlign w:val="center"/>
          </w:tcPr>
          <w:p w14:paraId="1B682CB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tcBorders>
              <w:bottom w:val="single" w:sz="4" w:space="0" w:color="auto"/>
            </w:tcBorders>
            <w:vAlign w:val="center"/>
          </w:tcPr>
          <w:p w14:paraId="068940C8" w14:textId="2086A5C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696" w:type="pct"/>
            <w:tcBorders>
              <w:bottom w:val="single" w:sz="4" w:space="0" w:color="auto"/>
            </w:tcBorders>
            <w:vAlign w:val="center"/>
          </w:tcPr>
          <w:p w14:paraId="5A86DE4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0.00003</w:t>
            </w:r>
          </w:p>
        </w:tc>
        <w:tc>
          <w:tcPr>
            <w:tcW w:w="695" w:type="pct"/>
            <w:tcBorders>
              <w:bottom w:val="single" w:sz="4" w:space="0" w:color="auto"/>
            </w:tcBorders>
            <w:vAlign w:val="center"/>
          </w:tcPr>
          <w:p w14:paraId="0309DDF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0.24</w:t>
            </w:r>
          </w:p>
        </w:tc>
        <w:tc>
          <w:tcPr>
            <w:tcW w:w="696" w:type="pct"/>
            <w:tcBorders>
              <w:bottom w:val="single" w:sz="4" w:space="0" w:color="auto"/>
            </w:tcBorders>
            <w:vAlign w:val="center"/>
          </w:tcPr>
          <w:p w14:paraId="2C9487C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592A72C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1.0E-05</w:t>
            </w:r>
          </w:p>
        </w:tc>
      </w:tr>
      <w:tr w:rsidR="00A54FF4" w:rsidRPr="00A50188" w14:paraId="00997B1E" w14:textId="77777777" w:rsidTr="00A50188">
        <w:tc>
          <w:tcPr>
            <w:tcW w:w="931" w:type="pct"/>
            <w:vMerge w:val="restart"/>
            <w:tcBorders>
              <w:bottom w:val="single" w:sz="4" w:space="0" w:color="auto"/>
            </w:tcBorders>
            <w:vAlign w:val="center"/>
          </w:tcPr>
          <w:p w14:paraId="1455A71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-PTFE</w:t>
            </w:r>
          </w:p>
        </w:tc>
        <w:tc>
          <w:tcPr>
            <w:tcW w:w="581" w:type="pct"/>
            <w:tcBorders>
              <w:top w:val="single" w:sz="4" w:space="0" w:color="auto"/>
            </w:tcBorders>
            <w:vAlign w:val="center"/>
          </w:tcPr>
          <w:p w14:paraId="34F7D76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361" w:type="pct"/>
            <w:tcBorders>
              <w:top w:val="single" w:sz="4" w:space="0" w:color="auto"/>
            </w:tcBorders>
            <w:vAlign w:val="center"/>
          </w:tcPr>
          <w:p w14:paraId="231041A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41B42B7E" w14:textId="6892E61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0.17</w:t>
            </w:r>
          </w:p>
        </w:tc>
        <w:tc>
          <w:tcPr>
            <w:tcW w:w="696" w:type="pct"/>
            <w:tcBorders>
              <w:top w:val="single" w:sz="4" w:space="0" w:color="auto"/>
            </w:tcBorders>
            <w:vAlign w:val="center"/>
          </w:tcPr>
          <w:p w14:paraId="37F5499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top w:val="single" w:sz="4" w:space="0" w:color="auto"/>
            </w:tcBorders>
            <w:vAlign w:val="center"/>
          </w:tcPr>
          <w:p w14:paraId="5815881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top w:val="single" w:sz="4" w:space="0" w:color="auto"/>
            </w:tcBorders>
            <w:vAlign w:val="center"/>
          </w:tcPr>
          <w:p w14:paraId="4D11B5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3B7E8AA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7.5E-06</w:t>
            </w:r>
          </w:p>
        </w:tc>
      </w:tr>
      <w:tr w:rsidR="00A54FF4" w:rsidRPr="00A50188" w14:paraId="533A71D9" w14:textId="77777777" w:rsidTr="00A50188">
        <w:tc>
          <w:tcPr>
            <w:tcW w:w="931" w:type="pct"/>
            <w:vMerge/>
            <w:tcBorders>
              <w:bottom w:val="single" w:sz="4" w:space="0" w:color="auto"/>
            </w:tcBorders>
            <w:vAlign w:val="center"/>
          </w:tcPr>
          <w:p w14:paraId="1B14D09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8930E8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0.34</w:t>
            </w:r>
          </w:p>
        </w:tc>
        <w:tc>
          <w:tcPr>
            <w:tcW w:w="361" w:type="pct"/>
            <w:vAlign w:val="center"/>
          </w:tcPr>
          <w:p w14:paraId="0CA0C53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0EBBB135" w14:textId="6692B50F"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0.31</w:t>
            </w:r>
          </w:p>
        </w:tc>
        <w:tc>
          <w:tcPr>
            <w:tcW w:w="696" w:type="pct"/>
            <w:vAlign w:val="center"/>
          </w:tcPr>
          <w:p w14:paraId="5189F9A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353AA6F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26240B2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4FCBA9B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7.5E-06</w:t>
            </w:r>
          </w:p>
        </w:tc>
      </w:tr>
      <w:tr w:rsidR="00A54FF4" w:rsidRPr="00A50188" w14:paraId="53F90B13" w14:textId="77777777" w:rsidTr="00A50188">
        <w:tc>
          <w:tcPr>
            <w:tcW w:w="931" w:type="pct"/>
            <w:vMerge/>
            <w:tcBorders>
              <w:bottom w:val="single" w:sz="4" w:space="0" w:color="auto"/>
            </w:tcBorders>
            <w:vAlign w:val="center"/>
          </w:tcPr>
          <w:p w14:paraId="042E7DA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697581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0.47</w:t>
            </w:r>
          </w:p>
        </w:tc>
        <w:tc>
          <w:tcPr>
            <w:tcW w:w="361" w:type="pct"/>
            <w:vAlign w:val="center"/>
          </w:tcPr>
          <w:p w14:paraId="771C58A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1582E6A0" w14:textId="2538E81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0.44</w:t>
            </w:r>
          </w:p>
        </w:tc>
        <w:tc>
          <w:tcPr>
            <w:tcW w:w="696" w:type="pct"/>
            <w:vAlign w:val="center"/>
          </w:tcPr>
          <w:p w14:paraId="59D652A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0E2EACC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2FA7711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45AB340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7.5E-06</w:t>
            </w:r>
          </w:p>
        </w:tc>
      </w:tr>
      <w:tr w:rsidR="00A54FF4" w:rsidRPr="00A50188" w14:paraId="0D05532E" w14:textId="77777777" w:rsidTr="00A50188">
        <w:tc>
          <w:tcPr>
            <w:tcW w:w="931" w:type="pct"/>
            <w:vMerge/>
            <w:tcBorders>
              <w:bottom w:val="single" w:sz="4" w:space="0" w:color="auto"/>
            </w:tcBorders>
            <w:vAlign w:val="center"/>
          </w:tcPr>
          <w:p w14:paraId="142AB9C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62529D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0.67</w:t>
            </w:r>
          </w:p>
        </w:tc>
        <w:tc>
          <w:tcPr>
            <w:tcW w:w="361" w:type="pct"/>
            <w:vAlign w:val="center"/>
          </w:tcPr>
          <w:p w14:paraId="1AC3A35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vAlign w:val="center"/>
          </w:tcPr>
          <w:p w14:paraId="5E5EAA01" w14:textId="132C02C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0.55</w:t>
            </w:r>
          </w:p>
        </w:tc>
        <w:tc>
          <w:tcPr>
            <w:tcW w:w="696" w:type="pct"/>
            <w:vAlign w:val="center"/>
          </w:tcPr>
          <w:p w14:paraId="70ACE14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334C00E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05CB146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5ADA8AA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7.5E-06</w:t>
            </w:r>
          </w:p>
        </w:tc>
      </w:tr>
      <w:tr w:rsidR="00A54FF4" w:rsidRPr="00A50188" w14:paraId="4587B5B1" w14:textId="77777777" w:rsidTr="00A50188">
        <w:tc>
          <w:tcPr>
            <w:tcW w:w="931" w:type="pct"/>
            <w:vMerge/>
            <w:tcBorders>
              <w:bottom w:val="single" w:sz="4" w:space="0" w:color="auto"/>
            </w:tcBorders>
            <w:vAlign w:val="center"/>
          </w:tcPr>
          <w:p w14:paraId="2054B58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CC496C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0.86</w:t>
            </w:r>
          </w:p>
        </w:tc>
        <w:tc>
          <w:tcPr>
            <w:tcW w:w="361" w:type="pct"/>
            <w:tcBorders>
              <w:bottom w:val="single" w:sz="4" w:space="0" w:color="auto"/>
            </w:tcBorders>
            <w:vAlign w:val="center"/>
          </w:tcPr>
          <w:p w14:paraId="4CD9BDA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tcBorders>
              <w:bottom w:val="single" w:sz="4" w:space="0" w:color="auto"/>
            </w:tcBorders>
            <w:vAlign w:val="center"/>
          </w:tcPr>
          <w:p w14:paraId="584E0D61" w14:textId="1A72AED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696" w:type="pct"/>
            <w:tcBorders>
              <w:bottom w:val="single" w:sz="4" w:space="0" w:color="auto"/>
            </w:tcBorders>
            <w:vAlign w:val="center"/>
          </w:tcPr>
          <w:p w14:paraId="45642E49"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bottom w:val="single" w:sz="4" w:space="0" w:color="auto"/>
            </w:tcBorders>
            <w:vAlign w:val="center"/>
          </w:tcPr>
          <w:p w14:paraId="2F507D8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bottom w:val="single" w:sz="4" w:space="0" w:color="auto"/>
            </w:tcBorders>
            <w:vAlign w:val="center"/>
          </w:tcPr>
          <w:p w14:paraId="3DEBE00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1CFD894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7.5E-06</w:t>
            </w:r>
          </w:p>
        </w:tc>
      </w:tr>
      <w:tr w:rsidR="00A54FF4" w:rsidRPr="00A50188" w14:paraId="50EEB72D" w14:textId="77777777" w:rsidTr="00A50188">
        <w:tc>
          <w:tcPr>
            <w:tcW w:w="931" w:type="pct"/>
            <w:vMerge w:val="restart"/>
            <w:tcBorders>
              <w:bottom w:val="single" w:sz="4" w:space="0" w:color="auto"/>
            </w:tcBorders>
            <w:vAlign w:val="center"/>
          </w:tcPr>
          <w:p w14:paraId="025225C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Si</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N</w:t>
            </w:r>
            <w:r w:rsidRPr="00A50188">
              <w:rPr>
                <w:rFonts w:asciiTheme="majorBidi" w:eastAsia="等线" w:hAnsiTheme="majorBidi" w:cstheme="majorBidi"/>
                <w:color w:val="000000" w:themeColor="text1"/>
                <w:sz w:val="24"/>
                <w:vertAlign w:val="subscript"/>
              </w:rPr>
              <w:t>4</w:t>
            </w:r>
            <w:r w:rsidRPr="00A50188">
              <w:rPr>
                <w:rFonts w:asciiTheme="majorBidi" w:eastAsia="等线" w:hAnsiTheme="majorBidi" w:cstheme="majorBidi"/>
                <w:color w:val="000000" w:themeColor="text1"/>
                <w:sz w:val="24"/>
              </w:rPr>
              <w:t>-PTFE</w:t>
            </w:r>
          </w:p>
        </w:tc>
        <w:tc>
          <w:tcPr>
            <w:tcW w:w="581" w:type="pct"/>
            <w:tcBorders>
              <w:top w:val="single" w:sz="4" w:space="0" w:color="auto"/>
            </w:tcBorders>
            <w:vAlign w:val="center"/>
          </w:tcPr>
          <w:p w14:paraId="24806BB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0.28</w:t>
            </w:r>
          </w:p>
        </w:tc>
        <w:tc>
          <w:tcPr>
            <w:tcW w:w="361" w:type="pct"/>
            <w:tcBorders>
              <w:top w:val="single" w:sz="4" w:space="0" w:color="auto"/>
            </w:tcBorders>
            <w:vAlign w:val="center"/>
          </w:tcPr>
          <w:p w14:paraId="6DB1CB5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0.10</w:t>
            </w:r>
          </w:p>
        </w:tc>
        <w:tc>
          <w:tcPr>
            <w:tcW w:w="346" w:type="pct"/>
            <w:tcBorders>
              <w:top w:val="single" w:sz="4" w:space="0" w:color="auto"/>
            </w:tcBorders>
            <w:vAlign w:val="center"/>
          </w:tcPr>
          <w:p w14:paraId="58D384E0" w14:textId="3CAAF45B"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0.15</w:t>
            </w:r>
          </w:p>
        </w:tc>
        <w:tc>
          <w:tcPr>
            <w:tcW w:w="696" w:type="pct"/>
            <w:tcBorders>
              <w:top w:val="single" w:sz="4" w:space="0" w:color="auto"/>
            </w:tcBorders>
            <w:vAlign w:val="center"/>
          </w:tcPr>
          <w:p w14:paraId="459D7A5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tcBorders>
              <w:top w:val="single" w:sz="4" w:space="0" w:color="auto"/>
            </w:tcBorders>
            <w:vAlign w:val="center"/>
          </w:tcPr>
          <w:p w14:paraId="456B23D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top w:val="single" w:sz="4" w:space="0" w:color="auto"/>
            </w:tcBorders>
            <w:vAlign w:val="center"/>
          </w:tcPr>
          <w:p w14:paraId="3A4AA67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85</w:t>
            </w:r>
          </w:p>
        </w:tc>
        <w:tc>
          <w:tcPr>
            <w:tcW w:w="694" w:type="pct"/>
            <w:tcBorders>
              <w:top w:val="single" w:sz="4" w:space="0" w:color="auto"/>
            </w:tcBorders>
            <w:vAlign w:val="center"/>
          </w:tcPr>
          <w:p w14:paraId="5CE1791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1.0E-06</w:t>
            </w:r>
          </w:p>
        </w:tc>
      </w:tr>
      <w:tr w:rsidR="00A54FF4" w:rsidRPr="00A50188" w14:paraId="0DDC568B" w14:textId="77777777" w:rsidTr="00A50188">
        <w:tc>
          <w:tcPr>
            <w:tcW w:w="931" w:type="pct"/>
            <w:vMerge/>
            <w:tcBorders>
              <w:bottom w:val="single" w:sz="4" w:space="0" w:color="auto"/>
            </w:tcBorders>
            <w:vAlign w:val="center"/>
          </w:tcPr>
          <w:p w14:paraId="70F61B0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C78BC8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0.34</w:t>
            </w:r>
          </w:p>
        </w:tc>
        <w:tc>
          <w:tcPr>
            <w:tcW w:w="361" w:type="pct"/>
            <w:vAlign w:val="center"/>
          </w:tcPr>
          <w:p w14:paraId="2EE57C28"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0.20</w:t>
            </w:r>
          </w:p>
        </w:tc>
        <w:tc>
          <w:tcPr>
            <w:tcW w:w="346" w:type="pct"/>
            <w:vAlign w:val="center"/>
          </w:tcPr>
          <w:p w14:paraId="34D8E0B3" w14:textId="056D170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0.28</w:t>
            </w:r>
          </w:p>
        </w:tc>
        <w:tc>
          <w:tcPr>
            <w:tcW w:w="696" w:type="pct"/>
            <w:vAlign w:val="center"/>
          </w:tcPr>
          <w:p w14:paraId="7F31088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1720B9D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5D858F8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85</w:t>
            </w:r>
          </w:p>
        </w:tc>
        <w:tc>
          <w:tcPr>
            <w:tcW w:w="694" w:type="pct"/>
            <w:vAlign w:val="center"/>
          </w:tcPr>
          <w:p w14:paraId="67DFC02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1.0E-06</w:t>
            </w:r>
          </w:p>
        </w:tc>
      </w:tr>
      <w:tr w:rsidR="00A54FF4" w:rsidRPr="00A50188" w14:paraId="3E84BB8C" w14:textId="77777777" w:rsidTr="00A50188">
        <w:tc>
          <w:tcPr>
            <w:tcW w:w="931" w:type="pct"/>
            <w:vMerge/>
            <w:tcBorders>
              <w:bottom w:val="single" w:sz="4" w:space="0" w:color="auto"/>
            </w:tcBorders>
            <w:vAlign w:val="center"/>
          </w:tcPr>
          <w:p w14:paraId="58F0BDF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6B420F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0.36</w:t>
            </w:r>
          </w:p>
        </w:tc>
        <w:tc>
          <w:tcPr>
            <w:tcW w:w="361" w:type="pct"/>
            <w:vAlign w:val="center"/>
          </w:tcPr>
          <w:p w14:paraId="6761901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0.30</w:t>
            </w:r>
          </w:p>
        </w:tc>
        <w:tc>
          <w:tcPr>
            <w:tcW w:w="346" w:type="pct"/>
            <w:vAlign w:val="center"/>
          </w:tcPr>
          <w:p w14:paraId="24E11BC5" w14:textId="45187A4C"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696" w:type="pct"/>
            <w:vAlign w:val="center"/>
          </w:tcPr>
          <w:p w14:paraId="6AF3198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0B26218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50E15D1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85</w:t>
            </w:r>
          </w:p>
        </w:tc>
        <w:tc>
          <w:tcPr>
            <w:tcW w:w="694" w:type="pct"/>
            <w:vAlign w:val="center"/>
          </w:tcPr>
          <w:p w14:paraId="70BDDAE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1.0E-06</w:t>
            </w:r>
          </w:p>
        </w:tc>
      </w:tr>
      <w:tr w:rsidR="00A54FF4" w:rsidRPr="00A50188" w14:paraId="057D61E0" w14:textId="77777777" w:rsidTr="00A50188">
        <w:tc>
          <w:tcPr>
            <w:tcW w:w="931" w:type="pct"/>
            <w:vMerge/>
            <w:tcBorders>
              <w:bottom w:val="single" w:sz="4" w:space="0" w:color="auto"/>
            </w:tcBorders>
            <w:vAlign w:val="center"/>
          </w:tcPr>
          <w:p w14:paraId="051BB0A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2555C8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0.80</w:t>
            </w:r>
          </w:p>
        </w:tc>
        <w:tc>
          <w:tcPr>
            <w:tcW w:w="361" w:type="pct"/>
            <w:vAlign w:val="center"/>
          </w:tcPr>
          <w:p w14:paraId="6FCC4B3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0.40</w:t>
            </w:r>
          </w:p>
        </w:tc>
        <w:tc>
          <w:tcPr>
            <w:tcW w:w="346" w:type="pct"/>
            <w:vAlign w:val="center"/>
          </w:tcPr>
          <w:p w14:paraId="0B6D5299" w14:textId="571895E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0.51</w:t>
            </w:r>
          </w:p>
        </w:tc>
        <w:tc>
          <w:tcPr>
            <w:tcW w:w="696" w:type="pct"/>
            <w:vAlign w:val="center"/>
          </w:tcPr>
          <w:p w14:paraId="7C066942"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vAlign w:val="center"/>
          </w:tcPr>
          <w:p w14:paraId="1D00F33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vAlign w:val="center"/>
          </w:tcPr>
          <w:p w14:paraId="487FC16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85</w:t>
            </w:r>
          </w:p>
        </w:tc>
        <w:tc>
          <w:tcPr>
            <w:tcW w:w="694" w:type="pct"/>
            <w:vAlign w:val="center"/>
          </w:tcPr>
          <w:p w14:paraId="682C45C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1.0E-06</w:t>
            </w:r>
          </w:p>
        </w:tc>
      </w:tr>
      <w:tr w:rsidR="00A54FF4" w:rsidRPr="00A50188" w14:paraId="7F1652F7" w14:textId="77777777" w:rsidTr="00A50188">
        <w:tc>
          <w:tcPr>
            <w:tcW w:w="931" w:type="pct"/>
            <w:vMerge/>
            <w:tcBorders>
              <w:bottom w:val="single" w:sz="4" w:space="0" w:color="auto"/>
            </w:tcBorders>
            <w:vAlign w:val="center"/>
          </w:tcPr>
          <w:p w14:paraId="3620708B"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158A57B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1.08</w:t>
            </w:r>
          </w:p>
        </w:tc>
        <w:tc>
          <w:tcPr>
            <w:tcW w:w="361" w:type="pct"/>
            <w:tcBorders>
              <w:bottom w:val="single" w:sz="4" w:space="0" w:color="auto"/>
            </w:tcBorders>
            <w:vAlign w:val="center"/>
          </w:tcPr>
          <w:p w14:paraId="7754E64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tcBorders>
              <w:bottom w:val="single" w:sz="4" w:space="0" w:color="auto"/>
            </w:tcBorders>
            <w:vAlign w:val="center"/>
          </w:tcPr>
          <w:p w14:paraId="0F13B606" w14:textId="653B3553"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0.61</w:t>
            </w:r>
          </w:p>
        </w:tc>
        <w:tc>
          <w:tcPr>
            <w:tcW w:w="696" w:type="pct"/>
            <w:tcBorders>
              <w:bottom w:val="single" w:sz="4" w:space="0" w:color="auto"/>
            </w:tcBorders>
            <w:vAlign w:val="center"/>
          </w:tcPr>
          <w:p w14:paraId="023AB18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2.00E-06</w:t>
            </w:r>
          </w:p>
        </w:tc>
        <w:tc>
          <w:tcPr>
            <w:tcW w:w="695" w:type="pct"/>
            <w:tcBorders>
              <w:bottom w:val="single" w:sz="4" w:space="0" w:color="auto"/>
            </w:tcBorders>
            <w:vAlign w:val="center"/>
          </w:tcPr>
          <w:p w14:paraId="20B8C44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0.26</w:t>
            </w:r>
          </w:p>
        </w:tc>
        <w:tc>
          <w:tcPr>
            <w:tcW w:w="696" w:type="pct"/>
            <w:tcBorders>
              <w:bottom w:val="single" w:sz="4" w:space="0" w:color="auto"/>
            </w:tcBorders>
            <w:vAlign w:val="center"/>
          </w:tcPr>
          <w:p w14:paraId="6B4FDCB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85</w:t>
            </w:r>
          </w:p>
        </w:tc>
        <w:tc>
          <w:tcPr>
            <w:tcW w:w="694" w:type="pct"/>
            <w:tcBorders>
              <w:bottom w:val="single" w:sz="4" w:space="0" w:color="auto"/>
            </w:tcBorders>
            <w:vAlign w:val="center"/>
          </w:tcPr>
          <w:p w14:paraId="71D4784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1.0E-06</w:t>
            </w:r>
          </w:p>
        </w:tc>
      </w:tr>
      <w:tr w:rsidR="00A54FF4" w:rsidRPr="00A50188" w14:paraId="25818C62" w14:textId="77777777" w:rsidTr="00A50188">
        <w:tc>
          <w:tcPr>
            <w:tcW w:w="931" w:type="pct"/>
            <w:vMerge w:val="restart"/>
            <w:tcBorders>
              <w:bottom w:val="single" w:sz="4" w:space="0" w:color="auto"/>
            </w:tcBorders>
            <w:vAlign w:val="center"/>
          </w:tcPr>
          <w:p w14:paraId="1679C99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-PDMS</w:t>
            </w:r>
          </w:p>
        </w:tc>
        <w:tc>
          <w:tcPr>
            <w:tcW w:w="581" w:type="pct"/>
            <w:tcBorders>
              <w:top w:val="single" w:sz="4" w:space="0" w:color="auto"/>
            </w:tcBorders>
            <w:vAlign w:val="center"/>
          </w:tcPr>
          <w:p w14:paraId="5937631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0.80</w:t>
            </w:r>
          </w:p>
        </w:tc>
        <w:tc>
          <w:tcPr>
            <w:tcW w:w="361" w:type="pct"/>
            <w:tcBorders>
              <w:top w:val="single" w:sz="4" w:space="0" w:color="auto"/>
            </w:tcBorders>
            <w:vAlign w:val="center"/>
          </w:tcPr>
          <w:p w14:paraId="3CE092B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346" w:type="pct"/>
            <w:tcBorders>
              <w:top w:val="single" w:sz="4" w:space="0" w:color="auto"/>
            </w:tcBorders>
            <w:vAlign w:val="center"/>
          </w:tcPr>
          <w:p w14:paraId="0E6A3767" w14:textId="2B79A7C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0.77</w:t>
            </w:r>
          </w:p>
        </w:tc>
        <w:tc>
          <w:tcPr>
            <w:tcW w:w="696" w:type="pct"/>
            <w:tcBorders>
              <w:top w:val="single" w:sz="4" w:space="0" w:color="auto"/>
            </w:tcBorders>
            <w:vAlign w:val="center"/>
          </w:tcPr>
          <w:p w14:paraId="1BDC1C9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top w:val="single" w:sz="4" w:space="0" w:color="auto"/>
            </w:tcBorders>
            <w:vAlign w:val="center"/>
          </w:tcPr>
          <w:p w14:paraId="6642CE0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tcBorders>
              <w:top w:val="single" w:sz="4" w:space="0" w:color="auto"/>
            </w:tcBorders>
            <w:vAlign w:val="center"/>
          </w:tcPr>
          <w:p w14:paraId="2BE80E8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008265A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319C8C1F" w14:textId="77777777" w:rsidTr="00A50188">
        <w:tc>
          <w:tcPr>
            <w:tcW w:w="931" w:type="pct"/>
            <w:vMerge/>
            <w:tcBorders>
              <w:bottom w:val="single" w:sz="4" w:space="0" w:color="auto"/>
            </w:tcBorders>
            <w:vAlign w:val="center"/>
          </w:tcPr>
          <w:p w14:paraId="75F35C9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4344C7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0.91</w:t>
            </w:r>
          </w:p>
        </w:tc>
        <w:tc>
          <w:tcPr>
            <w:tcW w:w="361" w:type="pct"/>
            <w:vAlign w:val="center"/>
          </w:tcPr>
          <w:p w14:paraId="35670CA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vAlign w:val="center"/>
          </w:tcPr>
          <w:p w14:paraId="4D5E7508" w14:textId="7525D248"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0.80</w:t>
            </w:r>
          </w:p>
        </w:tc>
        <w:tc>
          <w:tcPr>
            <w:tcW w:w="696" w:type="pct"/>
            <w:vAlign w:val="center"/>
          </w:tcPr>
          <w:p w14:paraId="3BBC9D7B"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4DF24EE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vAlign w:val="center"/>
          </w:tcPr>
          <w:p w14:paraId="63C9B7E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4CA002E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43263D52" w14:textId="77777777" w:rsidTr="00A50188">
        <w:tc>
          <w:tcPr>
            <w:tcW w:w="931" w:type="pct"/>
            <w:vMerge/>
            <w:tcBorders>
              <w:bottom w:val="single" w:sz="4" w:space="0" w:color="auto"/>
            </w:tcBorders>
            <w:vAlign w:val="center"/>
          </w:tcPr>
          <w:p w14:paraId="5DB8552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3A8B05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1.01</w:t>
            </w:r>
          </w:p>
        </w:tc>
        <w:tc>
          <w:tcPr>
            <w:tcW w:w="361" w:type="pct"/>
            <w:vAlign w:val="center"/>
          </w:tcPr>
          <w:p w14:paraId="798198E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0.55</w:t>
            </w:r>
          </w:p>
        </w:tc>
        <w:tc>
          <w:tcPr>
            <w:tcW w:w="346" w:type="pct"/>
            <w:vAlign w:val="center"/>
          </w:tcPr>
          <w:p w14:paraId="7BD49316" w14:textId="47010A5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0.83</w:t>
            </w:r>
          </w:p>
        </w:tc>
        <w:tc>
          <w:tcPr>
            <w:tcW w:w="696" w:type="pct"/>
            <w:vAlign w:val="center"/>
          </w:tcPr>
          <w:p w14:paraId="251BAED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320F9E6A"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vAlign w:val="center"/>
          </w:tcPr>
          <w:p w14:paraId="1C3D0B5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6CE909B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532B3030" w14:textId="77777777" w:rsidTr="00A50188">
        <w:tc>
          <w:tcPr>
            <w:tcW w:w="931" w:type="pct"/>
            <w:vMerge/>
            <w:tcBorders>
              <w:bottom w:val="single" w:sz="4" w:space="0" w:color="auto"/>
            </w:tcBorders>
            <w:vAlign w:val="center"/>
          </w:tcPr>
          <w:p w14:paraId="2D0B413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23D2A1D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1.20</w:t>
            </w:r>
          </w:p>
        </w:tc>
        <w:tc>
          <w:tcPr>
            <w:tcW w:w="361" w:type="pct"/>
            <w:vAlign w:val="center"/>
          </w:tcPr>
          <w:p w14:paraId="6296B4E7"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vAlign w:val="center"/>
          </w:tcPr>
          <w:p w14:paraId="4AA6E3ED" w14:textId="0DF5B08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0.86</w:t>
            </w:r>
          </w:p>
        </w:tc>
        <w:tc>
          <w:tcPr>
            <w:tcW w:w="696" w:type="pct"/>
            <w:vAlign w:val="center"/>
          </w:tcPr>
          <w:p w14:paraId="7F82C50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56CE684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vAlign w:val="center"/>
          </w:tcPr>
          <w:p w14:paraId="47833CA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10BA390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657CE8D1" w14:textId="77777777" w:rsidTr="00A50188">
        <w:tc>
          <w:tcPr>
            <w:tcW w:w="931" w:type="pct"/>
            <w:vMerge/>
            <w:tcBorders>
              <w:bottom w:val="single" w:sz="4" w:space="0" w:color="auto"/>
            </w:tcBorders>
            <w:vAlign w:val="center"/>
          </w:tcPr>
          <w:p w14:paraId="3AE48F6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D5F61A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1.40</w:t>
            </w:r>
          </w:p>
        </w:tc>
        <w:tc>
          <w:tcPr>
            <w:tcW w:w="361" w:type="pct"/>
            <w:tcBorders>
              <w:bottom w:val="single" w:sz="4" w:space="0" w:color="auto"/>
            </w:tcBorders>
            <w:vAlign w:val="center"/>
          </w:tcPr>
          <w:p w14:paraId="7F330734"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346" w:type="pct"/>
            <w:tcBorders>
              <w:bottom w:val="single" w:sz="4" w:space="0" w:color="auto"/>
            </w:tcBorders>
            <w:vAlign w:val="center"/>
          </w:tcPr>
          <w:p w14:paraId="63A862AE" w14:textId="2580E7A2"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0.88</w:t>
            </w:r>
          </w:p>
        </w:tc>
        <w:tc>
          <w:tcPr>
            <w:tcW w:w="696" w:type="pct"/>
            <w:tcBorders>
              <w:bottom w:val="single" w:sz="4" w:space="0" w:color="auto"/>
            </w:tcBorders>
            <w:vAlign w:val="center"/>
          </w:tcPr>
          <w:p w14:paraId="4DDE92BD"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bottom w:val="single" w:sz="4" w:space="0" w:color="auto"/>
            </w:tcBorders>
            <w:vAlign w:val="center"/>
          </w:tcPr>
          <w:p w14:paraId="6EB03B3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0.14</w:t>
            </w:r>
          </w:p>
        </w:tc>
        <w:tc>
          <w:tcPr>
            <w:tcW w:w="696" w:type="pct"/>
            <w:tcBorders>
              <w:bottom w:val="single" w:sz="4" w:space="0" w:color="auto"/>
            </w:tcBorders>
            <w:vAlign w:val="center"/>
          </w:tcPr>
          <w:p w14:paraId="79DCB60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233FE69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3.5E-06</w:t>
            </w:r>
          </w:p>
        </w:tc>
      </w:tr>
      <w:tr w:rsidR="00A54FF4" w:rsidRPr="00A50188" w14:paraId="5E8BF31A" w14:textId="77777777" w:rsidTr="00A50188">
        <w:tc>
          <w:tcPr>
            <w:tcW w:w="931" w:type="pct"/>
            <w:vMerge w:val="restart"/>
            <w:tcBorders>
              <w:bottom w:val="single" w:sz="4" w:space="0" w:color="auto"/>
            </w:tcBorders>
            <w:vAlign w:val="center"/>
          </w:tcPr>
          <w:p w14:paraId="03FC973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Al</w:t>
            </w:r>
            <w:r w:rsidRPr="00A50188">
              <w:rPr>
                <w:rFonts w:asciiTheme="majorBidi" w:eastAsia="等线" w:hAnsiTheme="majorBidi" w:cstheme="majorBidi"/>
                <w:color w:val="000000" w:themeColor="text1"/>
                <w:sz w:val="24"/>
                <w:vertAlign w:val="subscript"/>
              </w:rPr>
              <w:t>2</w:t>
            </w:r>
            <w:r w:rsidRPr="00A50188">
              <w:rPr>
                <w:rFonts w:asciiTheme="majorBidi" w:eastAsia="等线" w:hAnsiTheme="majorBidi" w:cstheme="majorBidi"/>
                <w:color w:val="000000" w:themeColor="text1"/>
                <w:sz w:val="24"/>
              </w:rPr>
              <w:t>O</w:t>
            </w:r>
            <w:r w:rsidRPr="00A50188">
              <w:rPr>
                <w:rFonts w:asciiTheme="majorBidi" w:eastAsia="等线" w:hAnsiTheme="majorBidi" w:cstheme="majorBidi"/>
                <w:color w:val="000000" w:themeColor="text1"/>
                <w:sz w:val="24"/>
                <w:vertAlign w:val="subscript"/>
              </w:rPr>
              <w:t>3</w:t>
            </w:r>
            <w:r w:rsidRPr="00A50188">
              <w:rPr>
                <w:rFonts w:asciiTheme="majorBidi" w:eastAsia="等线" w:hAnsiTheme="majorBidi" w:cstheme="majorBidi"/>
                <w:color w:val="000000" w:themeColor="text1"/>
                <w:sz w:val="24"/>
              </w:rPr>
              <w:t>-PEG</w:t>
            </w:r>
          </w:p>
        </w:tc>
        <w:tc>
          <w:tcPr>
            <w:tcW w:w="581" w:type="pct"/>
            <w:tcBorders>
              <w:top w:val="single" w:sz="4" w:space="0" w:color="auto"/>
            </w:tcBorders>
            <w:vAlign w:val="center"/>
          </w:tcPr>
          <w:p w14:paraId="0C419AB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2.86</w:t>
            </w:r>
          </w:p>
        </w:tc>
        <w:tc>
          <w:tcPr>
            <w:tcW w:w="361" w:type="pct"/>
            <w:tcBorders>
              <w:top w:val="single" w:sz="4" w:space="0" w:color="auto"/>
            </w:tcBorders>
            <w:vAlign w:val="center"/>
          </w:tcPr>
          <w:p w14:paraId="4BD8CC0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0.45</w:t>
            </w:r>
          </w:p>
        </w:tc>
        <w:tc>
          <w:tcPr>
            <w:tcW w:w="346" w:type="pct"/>
            <w:tcBorders>
              <w:top w:val="single" w:sz="4" w:space="0" w:color="auto"/>
            </w:tcBorders>
            <w:vAlign w:val="center"/>
          </w:tcPr>
          <w:p w14:paraId="5718CE56" w14:textId="5D42F01E"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0.75</w:t>
            </w:r>
          </w:p>
        </w:tc>
        <w:tc>
          <w:tcPr>
            <w:tcW w:w="696" w:type="pct"/>
            <w:tcBorders>
              <w:top w:val="single" w:sz="4" w:space="0" w:color="auto"/>
            </w:tcBorders>
            <w:vAlign w:val="center"/>
          </w:tcPr>
          <w:p w14:paraId="6DB09B3F"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top w:val="single" w:sz="4" w:space="0" w:color="auto"/>
            </w:tcBorders>
            <w:vAlign w:val="center"/>
          </w:tcPr>
          <w:p w14:paraId="2B40B03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tcBorders>
              <w:top w:val="single" w:sz="4" w:space="0" w:color="auto"/>
            </w:tcBorders>
            <w:vAlign w:val="center"/>
          </w:tcPr>
          <w:p w14:paraId="6BB49F84"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top w:val="single" w:sz="4" w:space="0" w:color="auto"/>
            </w:tcBorders>
            <w:vAlign w:val="center"/>
          </w:tcPr>
          <w:p w14:paraId="0B5888F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r w:rsidR="00A54FF4" w:rsidRPr="00A50188" w14:paraId="16825878" w14:textId="77777777" w:rsidTr="00A50188">
        <w:tc>
          <w:tcPr>
            <w:tcW w:w="931" w:type="pct"/>
            <w:vMerge/>
            <w:tcBorders>
              <w:bottom w:val="single" w:sz="4" w:space="0" w:color="auto"/>
            </w:tcBorders>
            <w:vAlign w:val="center"/>
          </w:tcPr>
          <w:p w14:paraId="39FA183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4A7EF148"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3.02</w:t>
            </w:r>
          </w:p>
        </w:tc>
        <w:tc>
          <w:tcPr>
            <w:tcW w:w="361" w:type="pct"/>
            <w:vAlign w:val="center"/>
          </w:tcPr>
          <w:p w14:paraId="02FB3D1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0.50</w:t>
            </w:r>
          </w:p>
        </w:tc>
        <w:tc>
          <w:tcPr>
            <w:tcW w:w="346" w:type="pct"/>
            <w:vAlign w:val="center"/>
          </w:tcPr>
          <w:p w14:paraId="7B62437C" w14:textId="6C028690"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0.78</w:t>
            </w:r>
          </w:p>
        </w:tc>
        <w:tc>
          <w:tcPr>
            <w:tcW w:w="696" w:type="pct"/>
            <w:vAlign w:val="center"/>
          </w:tcPr>
          <w:p w14:paraId="03C3E07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0C87F04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vAlign w:val="center"/>
          </w:tcPr>
          <w:p w14:paraId="561AB27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593D0F5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r w:rsidR="00A54FF4" w:rsidRPr="00A50188" w14:paraId="45AAD6A4" w14:textId="77777777" w:rsidTr="00A50188">
        <w:tc>
          <w:tcPr>
            <w:tcW w:w="931" w:type="pct"/>
            <w:vMerge/>
            <w:tcBorders>
              <w:bottom w:val="single" w:sz="4" w:space="0" w:color="auto"/>
            </w:tcBorders>
            <w:vAlign w:val="center"/>
          </w:tcPr>
          <w:p w14:paraId="2188C19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1677C16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3.19</w:t>
            </w:r>
          </w:p>
        </w:tc>
        <w:tc>
          <w:tcPr>
            <w:tcW w:w="361" w:type="pct"/>
            <w:vAlign w:val="center"/>
          </w:tcPr>
          <w:p w14:paraId="0B44714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0.55</w:t>
            </w:r>
          </w:p>
        </w:tc>
        <w:tc>
          <w:tcPr>
            <w:tcW w:w="346" w:type="pct"/>
            <w:vAlign w:val="center"/>
          </w:tcPr>
          <w:p w14:paraId="5BBB76BB" w14:textId="37F13015"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0.81</w:t>
            </w:r>
          </w:p>
        </w:tc>
        <w:tc>
          <w:tcPr>
            <w:tcW w:w="696" w:type="pct"/>
            <w:vAlign w:val="center"/>
          </w:tcPr>
          <w:p w14:paraId="41C6C305"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01345D8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vAlign w:val="center"/>
          </w:tcPr>
          <w:p w14:paraId="50F5AFA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7C618EA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r w:rsidR="00A54FF4" w:rsidRPr="00A50188" w14:paraId="54B3DE08" w14:textId="77777777" w:rsidTr="00A50188">
        <w:tc>
          <w:tcPr>
            <w:tcW w:w="931" w:type="pct"/>
            <w:vMerge/>
            <w:tcBorders>
              <w:bottom w:val="single" w:sz="4" w:space="0" w:color="auto"/>
            </w:tcBorders>
            <w:vAlign w:val="center"/>
          </w:tcPr>
          <w:p w14:paraId="45F92520"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0212046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3.43</w:t>
            </w:r>
          </w:p>
        </w:tc>
        <w:tc>
          <w:tcPr>
            <w:tcW w:w="361" w:type="pct"/>
            <w:vAlign w:val="center"/>
          </w:tcPr>
          <w:p w14:paraId="083FE413"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0.60</w:t>
            </w:r>
          </w:p>
        </w:tc>
        <w:tc>
          <w:tcPr>
            <w:tcW w:w="346" w:type="pct"/>
            <w:vAlign w:val="center"/>
          </w:tcPr>
          <w:p w14:paraId="161D5BAA" w14:textId="3ACE7384"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0.84</w:t>
            </w:r>
          </w:p>
        </w:tc>
        <w:tc>
          <w:tcPr>
            <w:tcW w:w="696" w:type="pct"/>
            <w:vAlign w:val="center"/>
          </w:tcPr>
          <w:p w14:paraId="7F523A0C"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1089E33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vAlign w:val="center"/>
          </w:tcPr>
          <w:p w14:paraId="14DFB3F1"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6506E609"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r w:rsidR="00A54FF4" w:rsidRPr="00A50188" w14:paraId="43F714AB" w14:textId="77777777" w:rsidTr="00A50188">
        <w:tc>
          <w:tcPr>
            <w:tcW w:w="931" w:type="pct"/>
            <w:vMerge/>
            <w:tcBorders>
              <w:bottom w:val="single" w:sz="4" w:space="0" w:color="auto"/>
            </w:tcBorders>
            <w:vAlign w:val="center"/>
          </w:tcPr>
          <w:p w14:paraId="1359AEE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vAlign w:val="center"/>
          </w:tcPr>
          <w:p w14:paraId="729881A7"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3.61</w:t>
            </w:r>
          </w:p>
        </w:tc>
        <w:tc>
          <w:tcPr>
            <w:tcW w:w="361" w:type="pct"/>
            <w:vAlign w:val="center"/>
          </w:tcPr>
          <w:p w14:paraId="5FB2CF6A"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0.65</w:t>
            </w:r>
          </w:p>
        </w:tc>
        <w:tc>
          <w:tcPr>
            <w:tcW w:w="346" w:type="pct"/>
            <w:vAlign w:val="center"/>
          </w:tcPr>
          <w:p w14:paraId="69CBF723" w14:textId="1D325949"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0.87</w:t>
            </w:r>
          </w:p>
        </w:tc>
        <w:tc>
          <w:tcPr>
            <w:tcW w:w="696" w:type="pct"/>
            <w:vAlign w:val="center"/>
          </w:tcPr>
          <w:p w14:paraId="50D4ED8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vAlign w:val="center"/>
          </w:tcPr>
          <w:p w14:paraId="13AA3362"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vAlign w:val="center"/>
          </w:tcPr>
          <w:p w14:paraId="0382056E"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vAlign w:val="center"/>
          </w:tcPr>
          <w:p w14:paraId="2E1703BC"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r w:rsidR="00A54FF4" w:rsidRPr="00A50188" w14:paraId="129E9791" w14:textId="77777777" w:rsidTr="00A50188">
        <w:tc>
          <w:tcPr>
            <w:tcW w:w="931" w:type="pct"/>
            <w:vMerge/>
            <w:tcBorders>
              <w:bottom w:val="single" w:sz="4" w:space="0" w:color="auto"/>
            </w:tcBorders>
            <w:vAlign w:val="center"/>
          </w:tcPr>
          <w:p w14:paraId="78E0C7FF"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p>
        </w:tc>
        <w:tc>
          <w:tcPr>
            <w:tcW w:w="581" w:type="pct"/>
            <w:tcBorders>
              <w:bottom w:val="single" w:sz="4" w:space="0" w:color="auto"/>
            </w:tcBorders>
            <w:vAlign w:val="center"/>
          </w:tcPr>
          <w:p w14:paraId="626586B5"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4.07</w:t>
            </w:r>
          </w:p>
        </w:tc>
        <w:tc>
          <w:tcPr>
            <w:tcW w:w="361" w:type="pct"/>
            <w:tcBorders>
              <w:bottom w:val="single" w:sz="4" w:space="0" w:color="auto"/>
            </w:tcBorders>
            <w:vAlign w:val="center"/>
          </w:tcPr>
          <w:p w14:paraId="6BEDBE5E"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0.70</w:t>
            </w:r>
          </w:p>
        </w:tc>
        <w:tc>
          <w:tcPr>
            <w:tcW w:w="346" w:type="pct"/>
            <w:tcBorders>
              <w:bottom w:val="single" w:sz="4" w:space="0" w:color="auto"/>
            </w:tcBorders>
            <w:vAlign w:val="center"/>
          </w:tcPr>
          <w:p w14:paraId="1AAD1C94" w14:textId="2F980031"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0.89</w:t>
            </w:r>
          </w:p>
        </w:tc>
        <w:tc>
          <w:tcPr>
            <w:tcW w:w="696" w:type="pct"/>
            <w:tcBorders>
              <w:bottom w:val="single" w:sz="4" w:space="0" w:color="auto"/>
            </w:tcBorders>
            <w:vAlign w:val="center"/>
          </w:tcPr>
          <w:p w14:paraId="7E2E1A20" w14:textId="77777777" w:rsidR="006136CC" w:rsidRPr="00083823" w:rsidRDefault="006136CC" w:rsidP="00A54FF4">
            <w:pPr>
              <w:spacing w:line="360" w:lineRule="auto"/>
              <w:jc w:val="center"/>
              <w:rPr>
                <w:rFonts w:asciiTheme="majorBidi" w:eastAsia="等线" w:hAnsiTheme="majorBidi" w:cstheme="majorBidi"/>
                <w:sz w:val="24"/>
              </w:rPr>
            </w:pPr>
            <w:r w:rsidRPr="00083823">
              <w:rPr>
                <w:rFonts w:asciiTheme="majorBidi" w:eastAsia="等线" w:hAnsiTheme="majorBidi" w:cstheme="majorBidi"/>
                <w:sz w:val="24"/>
              </w:rPr>
              <w:t>1.00E-05</w:t>
            </w:r>
          </w:p>
        </w:tc>
        <w:tc>
          <w:tcPr>
            <w:tcW w:w="695" w:type="pct"/>
            <w:tcBorders>
              <w:bottom w:val="single" w:sz="4" w:space="0" w:color="auto"/>
            </w:tcBorders>
            <w:vAlign w:val="center"/>
          </w:tcPr>
          <w:p w14:paraId="49AD3EF3"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0.37</w:t>
            </w:r>
          </w:p>
        </w:tc>
        <w:tc>
          <w:tcPr>
            <w:tcW w:w="696" w:type="pct"/>
            <w:tcBorders>
              <w:bottom w:val="single" w:sz="4" w:space="0" w:color="auto"/>
            </w:tcBorders>
            <w:vAlign w:val="center"/>
          </w:tcPr>
          <w:p w14:paraId="1654DDE6"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30</w:t>
            </w:r>
          </w:p>
        </w:tc>
        <w:tc>
          <w:tcPr>
            <w:tcW w:w="694" w:type="pct"/>
            <w:tcBorders>
              <w:bottom w:val="single" w:sz="4" w:space="0" w:color="auto"/>
            </w:tcBorders>
            <w:vAlign w:val="center"/>
          </w:tcPr>
          <w:p w14:paraId="50D1906D" w14:textId="77777777" w:rsidR="006136CC" w:rsidRPr="00A50188" w:rsidRDefault="006136CC" w:rsidP="00A54FF4">
            <w:pPr>
              <w:spacing w:line="360" w:lineRule="auto"/>
              <w:jc w:val="center"/>
              <w:rPr>
                <w:rFonts w:asciiTheme="majorBidi" w:eastAsia="等线" w:hAnsiTheme="majorBidi" w:cstheme="majorBidi"/>
                <w:color w:val="000000" w:themeColor="text1"/>
                <w:sz w:val="24"/>
              </w:rPr>
            </w:pPr>
            <w:r w:rsidRPr="00A50188">
              <w:rPr>
                <w:rFonts w:asciiTheme="majorBidi" w:eastAsia="等线" w:hAnsiTheme="majorBidi" w:cstheme="majorBidi"/>
                <w:color w:val="000000" w:themeColor="text1"/>
                <w:sz w:val="24"/>
              </w:rPr>
              <w:t>9.9E-07</w:t>
            </w:r>
          </w:p>
        </w:tc>
      </w:tr>
    </w:tbl>
    <w:p w14:paraId="0FB6198F" w14:textId="77777777" w:rsidR="008F0546" w:rsidRPr="00A50188" w:rsidRDefault="008F0546" w:rsidP="0001372C">
      <w:pPr>
        <w:spacing w:after="0" w:line="360" w:lineRule="auto"/>
        <w:jc w:val="both"/>
        <w:rPr>
          <w:rFonts w:asciiTheme="majorBidi" w:eastAsia="宋体" w:hAnsiTheme="majorBidi" w:cstheme="majorBidi"/>
          <w:b/>
          <w:bCs/>
          <w:color w:val="000000" w:themeColor="text1"/>
          <w:sz w:val="24"/>
        </w:rPr>
        <w:sectPr w:rsidR="008F0546" w:rsidRPr="00A50188" w:rsidSect="0001372C">
          <w:pgSz w:w="11906" w:h="16838"/>
          <w:pgMar w:top="1440" w:right="1080" w:bottom="1440" w:left="1080" w:header="851" w:footer="992" w:gutter="0"/>
          <w:cols w:space="425"/>
          <w:docGrid w:type="lines" w:linePitch="312"/>
        </w:sectPr>
      </w:pPr>
    </w:p>
    <w:p w14:paraId="0FB61990" w14:textId="77777777" w:rsidR="00CA0389" w:rsidRPr="00A50188" w:rsidRDefault="00CA0389" w:rsidP="0001372C">
      <w:pPr>
        <w:spacing w:after="0" w:line="360" w:lineRule="auto"/>
        <w:jc w:val="both"/>
        <w:rPr>
          <w:rFonts w:asciiTheme="majorBidi" w:eastAsia="宋体" w:hAnsiTheme="majorBidi" w:cstheme="majorBidi"/>
          <w:b/>
          <w:bCs/>
          <w:color w:val="000000" w:themeColor="text1"/>
          <w:sz w:val="24"/>
        </w:rPr>
      </w:pPr>
      <w:r w:rsidRPr="00A50188">
        <w:rPr>
          <w:rFonts w:asciiTheme="majorBidi" w:eastAsia="宋体" w:hAnsiTheme="majorBidi" w:cstheme="majorBidi"/>
          <w:b/>
          <w:bCs/>
          <w:color w:val="000000" w:themeColor="text1"/>
          <w:sz w:val="24"/>
        </w:rPr>
        <w:lastRenderedPageBreak/>
        <w:t>Reference</w:t>
      </w:r>
    </w:p>
    <w:p w14:paraId="0FB61991" w14:textId="77777777" w:rsidR="00DE4179" w:rsidRPr="00A50188" w:rsidRDefault="00CA0389" w:rsidP="00146E39">
      <w:pPr>
        <w:pStyle w:val="af7"/>
        <w:spacing w:line="240" w:lineRule="auto"/>
        <w:ind w:hanging="720"/>
        <w:jc w:val="both"/>
        <w:rPr>
          <w:rFonts w:asciiTheme="majorBidi" w:hAnsiTheme="majorBidi" w:cstheme="majorBidi"/>
          <w:sz w:val="24"/>
        </w:rPr>
      </w:pPr>
      <w:r w:rsidRPr="00A50188">
        <w:rPr>
          <w:rFonts w:asciiTheme="majorBidi" w:eastAsia="宋体" w:hAnsiTheme="majorBidi" w:cstheme="majorBidi"/>
          <w:color w:val="000000" w:themeColor="text1"/>
        </w:rPr>
        <w:fldChar w:fldCharType="begin"/>
      </w:r>
      <w:r w:rsidR="00DE4179" w:rsidRPr="00A50188">
        <w:rPr>
          <w:rFonts w:asciiTheme="majorBidi" w:eastAsia="宋体" w:hAnsiTheme="majorBidi" w:cstheme="majorBidi"/>
          <w:color w:val="000000" w:themeColor="text1"/>
        </w:rPr>
        <w:instrText xml:space="preserve"> ADDIN ZOTERO_BIBL {"uncited":[],"omitted":[],"custom":[]} CSL_BIBLIOGRAPHY </w:instrText>
      </w:r>
      <w:r w:rsidRPr="00A50188">
        <w:rPr>
          <w:rFonts w:asciiTheme="majorBidi" w:eastAsia="宋体" w:hAnsiTheme="majorBidi" w:cstheme="majorBidi"/>
          <w:color w:val="000000" w:themeColor="text1"/>
        </w:rPr>
        <w:fldChar w:fldCharType="separate"/>
      </w:r>
      <w:r w:rsidR="00DE4179" w:rsidRPr="00A50188">
        <w:rPr>
          <w:rFonts w:asciiTheme="majorBidi" w:hAnsiTheme="majorBidi" w:cstheme="majorBidi"/>
          <w:sz w:val="24"/>
        </w:rPr>
        <w:t>1.</w:t>
      </w:r>
      <w:r w:rsidR="00DE4179" w:rsidRPr="00A50188">
        <w:rPr>
          <w:rFonts w:asciiTheme="majorBidi" w:hAnsiTheme="majorBidi" w:cstheme="majorBidi"/>
          <w:sz w:val="24"/>
        </w:rPr>
        <w:tab/>
        <w:t xml:space="preserve">Pan, C., Kou, K., Zhang, Y., Li, Z. &amp; Wu, G. Enhanced through-plane thermal conductivity of PTFE composites with hybrid fillers of hexagonal boron nitride platelets and aluminum nitride particles. </w:t>
      </w:r>
      <w:r w:rsidR="00DE4179" w:rsidRPr="00A50188">
        <w:rPr>
          <w:rFonts w:asciiTheme="majorBidi" w:hAnsiTheme="majorBidi" w:cstheme="majorBidi"/>
          <w:i/>
          <w:iCs/>
          <w:sz w:val="24"/>
        </w:rPr>
        <w:t>Compos. Part B</w:t>
      </w:r>
      <w:r w:rsidR="00DE4179" w:rsidRPr="00A50188">
        <w:rPr>
          <w:rFonts w:asciiTheme="majorBidi" w:hAnsiTheme="majorBidi" w:cstheme="majorBidi"/>
          <w:sz w:val="24"/>
        </w:rPr>
        <w:t xml:space="preserve"> </w:t>
      </w:r>
      <w:r w:rsidR="00DE4179" w:rsidRPr="00A50188">
        <w:rPr>
          <w:rFonts w:asciiTheme="majorBidi" w:hAnsiTheme="majorBidi" w:cstheme="majorBidi"/>
          <w:b/>
          <w:bCs/>
          <w:sz w:val="24"/>
        </w:rPr>
        <w:t>153</w:t>
      </w:r>
      <w:r w:rsidR="00DE4179" w:rsidRPr="00A50188">
        <w:rPr>
          <w:rFonts w:asciiTheme="majorBidi" w:hAnsiTheme="majorBidi" w:cstheme="majorBidi"/>
          <w:sz w:val="24"/>
        </w:rPr>
        <w:t>, 1–8 (2018).</w:t>
      </w:r>
    </w:p>
    <w:p w14:paraId="0FB61992"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2.</w:t>
      </w:r>
      <w:r w:rsidRPr="00A50188">
        <w:rPr>
          <w:rFonts w:asciiTheme="majorBidi" w:hAnsiTheme="majorBidi" w:cstheme="majorBidi"/>
          <w:sz w:val="24"/>
        </w:rPr>
        <w:tab/>
        <w:t>Lee, G.</w:t>
      </w:r>
      <w:r w:rsidR="00293FC5" w:rsidRPr="00A50188">
        <w:rPr>
          <w:rFonts w:asciiTheme="majorBidi" w:hAnsiTheme="majorBidi" w:cstheme="majorBidi"/>
          <w:sz w:val="24"/>
        </w:rPr>
        <w:t xml:space="preserve"> </w:t>
      </w:r>
      <w:r w:rsidRPr="00A50188">
        <w:rPr>
          <w:rFonts w:asciiTheme="majorBidi" w:hAnsiTheme="majorBidi" w:cstheme="majorBidi"/>
          <w:sz w:val="24"/>
        </w:rPr>
        <w:t xml:space="preserve">W., Park, M., Kim, J., Lee, J. I. &amp; Yoon, H. G. Enhanced thermal conductivity of polymer composites filled with hybrid filler. </w:t>
      </w:r>
      <w:r w:rsidRPr="00A50188">
        <w:rPr>
          <w:rFonts w:asciiTheme="majorBidi" w:hAnsiTheme="majorBidi" w:cstheme="majorBidi"/>
          <w:i/>
          <w:iCs/>
          <w:sz w:val="24"/>
        </w:rPr>
        <w:t>Compos. Part A</w:t>
      </w:r>
      <w:r w:rsidRPr="00A50188">
        <w:rPr>
          <w:rFonts w:asciiTheme="majorBidi" w:hAnsiTheme="majorBidi" w:cstheme="majorBidi"/>
          <w:sz w:val="24"/>
        </w:rPr>
        <w:t xml:space="preserve"> </w:t>
      </w:r>
      <w:r w:rsidRPr="00A50188">
        <w:rPr>
          <w:rFonts w:asciiTheme="majorBidi" w:hAnsiTheme="majorBidi" w:cstheme="majorBidi"/>
          <w:b/>
          <w:bCs/>
          <w:sz w:val="24"/>
        </w:rPr>
        <w:t>37</w:t>
      </w:r>
      <w:r w:rsidRPr="00A50188">
        <w:rPr>
          <w:rFonts w:asciiTheme="majorBidi" w:hAnsiTheme="majorBidi" w:cstheme="majorBidi"/>
          <w:sz w:val="24"/>
        </w:rPr>
        <w:t>, 727–734 (2006).</w:t>
      </w:r>
    </w:p>
    <w:p w14:paraId="0FB61993"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3.</w:t>
      </w:r>
      <w:r w:rsidRPr="00A50188">
        <w:rPr>
          <w:rFonts w:asciiTheme="majorBidi" w:hAnsiTheme="majorBidi" w:cstheme="majorBidi"/>
          <w:sz w:val="24"/>
        </w:rPr>
        <w:tab/>
        <w:t>Xie, X. &amp; Yang, D. Multi-functionalization of 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r w:rsidRPr="00A50188">
        <w:rPr>
          <w:rFonts w:asciiTheme="majorBidi" w:hAnsiTheme="majorBidi" w:cstheme="majorBidi"/>
          <w:sz w:val="24"/>
        </w:rPr>
        <w:t xml:space="preserve"> nanoparticles for enhancing thermal conductivity of epoxy natural rubber composites. </w:t>
      </w:r>
      <w:r w:rsidRPr="00A50188">
        <w:rPr>
          <w:rFonts w:asciiTheme="majorBidi" w:hAnsiTheme="majorBidi" w:cstheme="majorBidi"/>
          <w:i/>
          <w:iCs/>
          <w:sz w:val="24"/>
        </w:rPr>
        <w:t>Appl. Surf. Sci.</w:t>
      </w:r>
      <w:r w:rsidRPr="00A50188">
        <w:rPr>
          <w:rFonts w:asciiTheme="majorBidi" w:hAnsiTheme="majorBidi" w:cstheme="majorBidi"/>
          <w:sz w:val="24"/>
        </w:rPr>
        <w:t xml:space="preserve"> </w:t>
      </w:r>
      <w:r w:rsidRPr="00A50188">
        <w:rPr>
          <w:rFonts w:asciiTheme="majorBidi" w:hAnsiTheme="majorBidi" w:cstheme="majorBidi"/>
          <w:b/>
          <w:bCs/>
          <w:sz w:val="24"/>
        </w:rPr>
        <w:t>602</w:t>
      </w:r>
      <w:r w:rsidRPr="00A50188">
        <w:rPr>
          <w:rFonts w:asciiTheme="majorBidi" w:hAnsiTheme="majorBidi" w:cstheme="majorBidi"/>
          <w:sz w:val="24"/>
        </w:rPr>
        <w:t>, 154335 (2022).</w:t>
      </w:r>
    </w:p>
    <w:p w14:paraId="0FB61994"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4.</w:t>
      </w:r>
      <w:r w:rsidRPr="00A50188">
        <w:rPr>
          <w:rFonts w:asciiTheme="majorBidi" w:hAnsiTheme="majorBidi" w:cstheme="majorBidi"/>
          <w:sz w:val="24"/>
        </w:rPr>
        <w:tab/>
        <w:t xml:space="preserve">Feng, Y. </w:t>
      </w:r>
      <w:r w:rsidRPr="00A50188">
        <w:rPr>
          <w:rFonts w:asciiTheme="majorBidi" w:hAnsiTheme="majorBidi" w:cstheme="majorBidi"/>
          <w:i/>
          <w:iCs/>
          <w:sz w:val="24"/>
        </w:rPr>
        <w:t>et al.</w:t>
      </w:r>
      <w:r w:rsidRPr="00A50188">
        <w:rPr>
          <w:rFonts w:asciiTheme="majorBidi" w:hAnsiTheme="majorBidi" w:cstheme="majorBidi"/>
          <w:sz w:val="24"/>
        </w:rPr>
        <w:t xml:space="preserve"> Simultaneous improvement in the flame resistance and thermal conductivity of epoxy/Al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r w:rsidRPr="00A50188">
        <w:rPr>
          <w:rFonts w:asciiTheme="majorBidi" w:hAnsiTheme="majorBidi" w:cstheme="majorBidi"/>
          <w:sz w:val="24"/>
        </w:rPr>
        <w:t xml:space="preserve"> composites by incorporating polymeric flame retardant-functionalized graphene. </w:t>
      </w:r>
      <w:r w:rsidRPr="00A50188">
        <w:rPr>
          <w:rFonts w:asciiTheme="majorBidi" w:hAnsiTheme="majorBidi" w:cstheme="majorBidi"/>
          <w:i/>
          <w:iCs/>
          <w:sz w:val="24"/>
        </w:rPr>
        <w:t>J. Mater. Chem. A</w:t>
      </w:r>
      <w:r w:rsidRPr="00A50188">
        <w:rPr>
          <w:rFonts w:asciiTheme="majorBidi" w:hAnsiTheme="majorBidi" w:cstheme="majorBidi"/>
          <w:sz w:val="24"/>
        </w:rPr>
        <w:t xml:space="preserve"> </w:t>
      </w:r>
      <w:r w:rsidRPr="00A50188">
        <w:rPr>
          <w:rFonts w:asciiTheme="majorBidi" w:hAnsiTheme="majorBidi" w:cstheme="majorBidi"/>
          <w:b/>
          <w:bCs/>
          <w:sz w:val="24"/>
        </w:rPr>
        <w:t>5</w:t>
      </w:r>
      <w:r w:rsidRPr="00A50188">
        <w:rPr>
          <w:rFonts w:asciiTheme="majorBidi" w:hAnsiTheme="majorBidi" w:cstheme="majorBidi"/>
          <w:sz w:val="24"/>
        </w:rPr>
        <w:t>, 13544–13556 (2017).</w:t>
      </w:r>
    </w:p>
    <w:p w14:paraId="0FB61995"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5.</w:t>
      </w:r>
      <w:r w:rsidRPr="00A50188">
        <w:rPr>
          <w:rFonts w:asciiTheme="majorBidi" w:hAnsiTheme="majorBidi" w:cstheme="majorBidi"/>
          <w:sz w:val="24"/>
        </w:rPr>
        <w:tab/>
        <w:t xml:space="preserve">Bhanushali, S. </w:t>
      </w:r>
      <w:r w:rsidRPr="00A50188">
        <w:rPr>
          <w:rFonts w:asciiTheme="majorBidi" w:hAnsiTheme="majorBidi" w:cstheme="majorBidi"/>
          <w:i/>
          <w:iCs/>
          <w:sz w:val="24"/>
        </w:rPr>
        <w:t>et al.</w:t>
      </w:r>
      <w:r w:rsidRPr="00A50188">
        <w:rPr>
          <w:rFonts w:asciiTheme="majorBidi" w:hAnsiTheme="majorBidi" w:cstheme="majorBidi"/>
          <w:sz w:val="24"/>
        </w:rPr>
        <w:t xml:space="preserve"> Enhanced</w:t>
      </w:r>
      <w:r w:rsidR="00C12EDB" w:rsidRPr="00A50188">
        <w:rPr>
          <w:rFonts w:asciiTheme="majorBidi" w:hAnsiTheme="majorBidi" w:cstheme="majorBidi"/>
          <w:sz w:val="24"/>
        </w:rPr>
        <w:t xml:space="preserve"> thermal conductivity of copper nanoflui</w:t>
      </w:r>
      <w:r w:rsidRPr="00A50188">
        <w:rPr>
          <w:rFonts w:asciiTheme="majorBidi" w:hAnsiTheme="majorBidi" w:cstheme="majorBidi"/>
          <w:sz w:val="24"/>
        </w:rPr>
        <w:t xml:space="preserve">ds: The </w:t>
      </w:r>
      <w:r w:rsidR="00C12EDB" w:rsidRPr="00A50188">
        <w:rPr>
          <w:rFonts w:asciiTheme="majorBidi" w:hAnsiTheme="majorBidi" w:cstheme="majorBidi"/>
          <w:sz w:val="24"/>
        </w:rPr>
        <w:t>effect of filler geomet</w:t>
      </w:r>
      <w:r w:rsidRPr="00A50188">
        <w:rPr>
          <w:rFonts w:asciiTheme="majorBidi" w:hAnsiTheme="majorBidi" w:cstheme="majorBidi"/>
          <w:sz w:val="24"/>
        </w:rPr>
        <w:t xml:space="preserve">ry. </w:t>
      </w:r>
      <w:r w:rsidRPr="00A50188">
        <w:rPr>
          <w:rFonts w:asciiTheme="majorBidi" w:hAnsiTheme="majorBidi" w:cstheme="majorBidi"/>
          <w:i/>
          <w:iCs/>
          <w:sz w:val="24"/>
        </w:rPr>
        <w:t>ACS Appl. Mater. Interfaces</w:t>
      </w:r>
      <w:r w:rsidRPr="00A50188">
        <w:rPr>
          <w:rFonts w:asciiTheme="majorBidi" w:hAnsiTheme="majorBidi" w:cstheme="majorBidi"/>
          <w:sz w:val="24"/>
        </w:rPr>
        <w:t xml:space="preserve"> </w:t>
      </w:r>
      <w:r w:rsidRPr="00A50188">
        <w:rPr>
          <w:rFonts w:asciiTheme="majorBidi" w:hAnsiTheme="majorBidi" w:cstheme="majorBidi"/>
          <w:b/>
          <w:bCs/>
          <w:sz w:val="24"/>
        </w:rPr>
        <w:t>9</w:t>
      </w:r>
      <w:r w:rsidRPr="00A50188">
        <w:rPr>
          <w:rFonts w:asciiTheme="majorBidi" w:hAnsiTheme="majorBidi" w:cstheme="majorBidi"/>
          <w:sz w:val="24"/>
        </w:rPr>
        <w:t>, 18925–18935 (2017).</w:t>
      </w:r>
    </w:p>
    <w:p w14:paraId="0FB61996"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6.</w:t>
      </w:r>
      <w:r w:rsidRPr="00A50188">
        <w:rPr>
          <w:rFonts w:asciiTheme="majorBidi" w:hAnsiTheme="majorBidi" w:cstheme="majorBidi"/>
          <w:sz w:val="24"/>
        </w:rPr>
        <w:tab/>
        <w:t xml:space="preserve">Dang, T. M. L. </w:t>
      </w:r>
      <w:r w:rsidRPr="00A50188">
        <w:rPr>
          <w:rFonts w:asciiTheme="majorBidi" w:hAnsiTheme="majorBidi" w:cstheme="majorBidi"/>
          <w:i/>
          <w:iCs/>
          <w:sz w:val="24"/>
        </w:rPr>
        <w:t>et al.</w:t>
      </w:r>
      <w:r w:rsidRPr="00A50188">
        <w:rPr>
          <w:rFonts w:asciiTheme="majorBidi" w:hAnsiTheme="majorBidi" w:cstheme="majorBidi"/>
          <w:sz w:val="24"/>
        </w:rPr>
        <w:t xml:space="preserve"> Enhanced thermal conductivity of polymer composites via hybrid fillers of anisotropic aluminum nitride whiskers and isotropic spheres. </w:t>
      </w:r>
      <w:r w:rsidRPr="00A50188">
        <w:rPr>
          <w:rFonts w:asciiTheme="majorBidi" w:hAnsiTheme="majorBidi" w:cstheme="majorBidi"/>
          <w:i/>
          <w:iCs/>
          <w:sz w:val="24"/>
        </w:rPr>
        <w:t>Compos. Part B</w:t>
      </w:r>
      <w:r w:rsidRPr="00A50188">
        <w:rPr>
          <w:rFonts w:asciiTheme="majorBidi" w:hAnsiTheme="majorBidi" w:cstheme="majorBidi"/>
          <w:sz w:val="24"/>
        </w:rPr>
        <w:t xml:space="preserve"> </w:t>
      </w:r>
      <w:r w:rsidRPr="00A50188">
        <w:rPr>
          <w:rFonts w:asciiTheme="majorBidi" w:hAnsiTheme="majorBidi" w:cstheme="majorBidi"/>
          <w:b/>
          <w:bCs/>
          <w:sz w:val="24"/>
        </w:rPr>
        <w:t>114</w:t>
      </w:r>
      <w:r w:rsidRPr="00A50188">
        <w:rPr>
          <w:rFonts w:asciiTheme="majorBidi" w:hAnsiTheme="majorBidi" w:cstheme="majorBidi"/>
          <w:sz w:val="24"/>
        </w:rPr>
        <w:t>, 237–246 (2017).</w:t>
      </w:r>
    </w:p>
    <w:p w14:paraId="0FB61997"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7.</w:t>
      </w:r>
      <w:r w:rsidRPr="00A50188">
        <w:rPr>
          <w:rFonts w:asciiTheme="majorBidi" w:hAnsiTheme="majorBidi" w:cstheme="majorBidi"/>
          <w:sz w:val="24"/>
        </w:rPr>
        <w:tab/>
        <w:t xml:space="preserve">Choi, S. &amp; Kim, J. Thermal conductivity of epoxy composites with a binary-particle system of aluminum oxide and aluminum nitride fillers. </w:t>
      </w:r>
      <w:r w:rsidRPr="00A50188">
        <w:rPr>
          <w:rFonts w:asciiTheme="majorBidi" w:hAnsiTheme="majorBidi" w:cstheme="majorBidi"/>
          <w:i/>
          <w:iCs/>
          <w:sz w:val="24"/>
        </w:rPr>
        <w:t>Compos. Part B</w:t>
      </w:r>
      <w:r w:rsidRPr="00A50188">
        <w:rPr>
          <w:rFonts w:asciiTheme="majorBidi" w:hAnsiTheme="majorBidi" w:cstheme="majorBidi"/>
          <w:sz w:val="24"/>
        </w:rPr>
        <w:t xml:space="preserve"> </w:t>
      </w:r>
      <w:r w:rsidRPr="00A50188">
        <w:rPr>
          <w:rFonts w:asciiTheme="majorBidi" w:hAnsiTheme="majorBidi" w:cstheme="majorBidi"/>
          <w:b/>
          <w:bCs/>
          <w:sz w:val="24"/>
        </w:rPr>
        <w:t>51</w:t>
      </w:r>
      <w:r w:rsidRPr="00A50188">
        <w:rPr>
          <w:rFonts w:asciiTheme="majorBidi" w:hAnsiTheme="majorBidi" w:cstheme="majorBidi"/>
          <w:sz w:val="24"/>
        </w:rPr>
        <w:t>, 140–147 (2013).</w:t>
      </w:r>
    </w:p>
    <w:p w14:paraId="0FB61998"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8.</w:t>
      </w:r>
      <w:r w:rsidRPr="00A50188">
        <w:rPr>
          <w:rFonts w:asciiTheme="majorBidi" w:hAnsiTheme="majorBidi" w:cstheme="majorBidi"/>
          <w:sz w:val="24"/>
        </w:rPr>
        <w:tab/>
        <w:t xml:space="preserve">Lee Sanchez, W. A. </w:t>
      </w:r>
      <w:r w:rsidRPr="00A50188">
        <w:rPr>
          <w:rFonts w:asciiTheme="majorBidi" w:hAnsiTheme="majorBidi" w:cstheme="majorBidi"/>
          <w:i/>
          <w:iCs/>
          <w:sz w:val="24"/>
        </w:rPr>
        <w:t>et al.</w:t>
      </w:r>
      <w:r w:rsidRPr="00A50188">
        <w:rPr>
          <w:rFonts w:asciiTheme="majorBidi" w:hAnsiTheme="majorBidi" w:cstheme="majorBidi"/>
          <w:sz w:val="24"/>
        </w:rPr>
        <w:t xml:space="preserve"> Highly </w:t>
      </w:r>
      <w:r w:rsidR="00C12EDB" w:rsidRPr="00A50188">
        <w:rPr>
          <w:rFonts w:asciiTheme="majorBidi" w:hAnsiTheme="majorBidi" w:cstheme="majorBidi"/>
          <w:sz w:val="24"/>
        </w:rPr>
        <w:t>thermally conductive epoxy composites w</w:t>
      </w:r>
      <w:r w:rsidRPr="00A50188">
        <w:rPr>
          <w:rFonts w:asciiTheme="majorBidi" w:hAnsiTheme="majorBidi" w:cstheme="majorBidi"/>
          <w:sz w:val="24"/>
        </w:rPr>
        <w:t xml:space="preserve">ith AlN/BN </w:t>
      </w:r>
      <w:r w:rsidR="00C12EDB" w:rsidRPr="00A50188">
        <w:rPr>
          <w:rFonts w:asciiTheme="majorBidi" w:hAnsiTheme="majorBidi" w:cstheme="majorBidi"/>
          <w:sz w:val="24"/>
        </w:rPr>
        <w:t>hybrid filler as underfill encapsulation material for electronic pack</w:t>
      </w:r>
      <w:r w:rsidRPr="00A50188">
        <w:rPr>
          <w:rFonts w:asciiTheme="majorBidi" w:hAnsiTheme="majorBidi" w:cstheme="majorBidi"/>
          <w:sz w:val="24"/>
        </w:rPr>
        <w:t xml:space="preserve">aging. </w:t>
      </w:r>
      <w:r w:rsidRPr="00A50188">
        <w:rPr>
          <w:rFonts w:asciiTheme="majorBidi" w:hAnsiTheme="majorBidi" w:cstheme="majorBidi"/>
          <w:i/>
          <w:iCs/>
          <w:sz w:val="24"/>
        </w:rPr>
        <w:t>Polymers</w:t>
      </w:r>
      <w:r w:rsidRPr="00A50188">
        <w:rPr>
          <w:rFonts w:asciiTheme="majorBidi" w:hAnsiTheme="majorBidi" w:cstheme="majorBidi"/>
          <w:sz w:val="24"/>
        </w:rPr>
        <w:t xml:space="preserve"> </w:t>
      </w:r>
      <w:r w:rsidRPr="00A50188">
        <w:rPr>
          <w:rFonts w:asciiTheme="majorBidi" w:hAnsiTheme="majorBidi" w:cstheme="majorBidi"/>
          <w:b/>
          <w:bCs/>
          <w:sz w:val="24"/>
        </w:rPr>
        <w:t>14</w:t>
      </w:r>
      <w:r w:rsidRPr="00A50188">
        <w:rPr>
          <w:rFonts w:asciiTheme="majorBidi" w:hAnsiTheme="majorBidi" w:cstheme="majorBidi"/>
          <w:sz w:val="24"/>
        </w:rPr>
        <w:t>, 2950 (2022).</w:t>
      </w:r>
    </w:p>
    <w:p w14:paraId="0FB61999"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9.</w:t>
      </w:r>
      <w:r w:rsidRPr="00A50188">
        <w:rPr>
          <w:rFonts w:asciiTheme="majorBidi" w:hAnsiTheme="majorBidi" w:cstheme="majorBidi"/>
          <w:sz w:val="24"/>
        </w:rPr>
        <w:tab/>
        <w:t xml:space="preserve">Zhou, W., Chen, Q., Sui, X., Dong, L. &amp; Wang, Z. Enhanced thermal conductivity and dielectric properties of Al/β-SiCw/PVDF composites. </w:t>
      </w:r>
      <w:r w:rsidRPr="00A50188">
        <w:rPr>
          <w:rFonts w:asciiTheme="majorBidi" w:hAnsiTheme="majorBidi" w:cstheme="majorBidi"/>
          <w:i/>
          <w:iCs/>
          <w:sz w:val="24"/>
        </w:rPr>
        <w:t>Compos. Part A</w:t>
      </w:r>
      <w:r w:rsidRPr="00A50188">
        <w:rPr>
          <w:rFonts w:asciiTheme="majorBidi" w:hAnsiTheme="majorBidi" w:cstheme="majorBidi"/>
          <w:sz w:val="24"/>
        </w:rPr>
        <w:t xml:space="preserve"> </w:t>
      </w:r>
      <w:r w:rsidRPr="00A50188">
        <w:rPr>
          <w:rFonts w:asciiTheme="majorBidi" w:hAnsiTheme="majorBidi" w:cstheme="majorBidi"/>
          <w:b/>
          <w:bCs/>
          <w:sz w:val="24"/>
        </w:rPr>
        <w:t>71</w:t>
      </w:r>
      <w:r w:rsidRPr="00A50188">
        <w:rPr>
          <w:rFonts w:asciiTheme="majorBidi" w:hAnsiTheme="majorBidi" w:cstheme="majorBidi"/>
          <w:sz w:val="24"/>
        </w:rPr>
        <w:t>, 184–191 (2015).</w:t>
      </w:r>
    </w:p>
    <w:p w14:paraId="0FB6199A"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10.</w:t>
      </w:r>
      <w:r w:rsidRPr="00A50188">
        <w:rPr>
          <w:rFonts w:asciiTheme="majorBidi" w:hAnsiTheme="majorBidi" w:cstheme="majorBidi"/>
          <w:sz w:val="24"/>
        </w:rPr>
        <w:tab/>
        <w:t xml:space="preserve">Wang, Z. </w:t>
      </w:r>
      <w:r w:rsidRPr="00A50188">
        <w:rPr>
          <w:rFonts w:asciiTheme="majorBidi" w:hAnsiTheme="majorBidi" w:cstheme="majorBidi"/>
          <w:i/>
          <w:iCs/>
          <w:sz w:val="24"/>
        </w:rPr>
        <w:t>et al.</w:t>
      </w:r>
      <w:r w:rsidRPr="00A50188">
        <w:rPr>
          <w:rFonts w:asciiTheme="majorBidi" w:hAnsiTheme="majorBidi" w:cstheme="majorBidi"/>
          <w:sz w:val="24"/>
        </w:rPr>
        <w:t xml:space="preserve"> Superior stretchable, low thermal resistance and efficient self-healing composite elastomers for thermal management. </w:t>
      </w:r>
      <w:r w:rsidRPr="00A50188">
        <w:rPr>
          <w:rFonts w:asciiTheme="majorBidi" w:hAnsiTheme="majorBidi" w:cstheme="majorBidi"/>
          <w:i/>
          <w:iCs/>
          <w:sz w:val="24"/>
        </w:rPr>
        <w:t>J. Mater. Chem. A</w:t>
      </w:r>
      <w:r w:rsidRPr="00A50188">
        <w:rPr>
          <w:rFonts w:asciiTheme="majorBidi" w:hAnsiTheme="majorBidi" w:cstheme="majorBidi"/>
          <w:sz w:val="24"/>
        </w:rPr>
        <w:t xml:space="preserve"> </w:t>
      </w:r>
      <w:r w:rsidRPr="00A50188">
        <w:rPr>
          <w:rFonts w:asciiTheme="majorBidi" w:hAnsiTheme="majorBidi" w:cstheme="majorBidi"/>
          <w:b/>
          <w:bCs/>
          <w:sz w:val="24"/>
        </w:rPr>
        <w:t>10</w:t>
      </w:r>
      <w:r w:rsidRPr="00A50188">
        <w:rPr>
          <w:rFonts w:asciiTheme="majorBidi" w:hAnsiTheme="majorBidi" w:cstheme="majorBidi"/>
          <w:sz w:val="24"/>
        </w:rPr>
        <w:t>, 21923–21932 (2022).</w:t>
      </w:r>
    </w:p>
    <w:p w14:paraId="0FB6199B"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11.</w:t>
      </w:r>
      <w:r w:rsidRPr="00A50188">
        <w:rPr>
          <w:rFonts w:asciiTheme="majorBidi" w:hAnsiTheme="majorBidi" w:cstheme="majorBidi"/>
          <w:sz w:val="24"/>
        </w:rPr>
        <w:tab/>
        <w:t xml:space="preserve">Dong, M. </w:t>
      </w:r>
      <w:r w:rsidRPr="00A50188">
        <w:rPr>
          <w:rFonts w:asciiTheme="majorBidi" w:hAnsiTheme="majorBidi" w:cstheme="majorBidi"/>
          <w:i/>
          <w:iCs/>
          <w:sz w:val="24"/>
        </w:rPr>
        <w:t>et al.</w:t>
      </w:r>
      <w:r w:rsidRPr="00A50188">
        <w:rPr>
          <w:rFonts w:asciiTheme="majorBidi" w:hAnsiTheme="majorBidi" w:cstheme="majorBidi"/>
          <w:sz w:val="24"/>
        </w:rPr>
        <w:t xml:space="preserve"> New gutta percha composite with high thermal conductivity and low shear viscosity contributed by the bridging fillers containing ZnO and CNTs. </w:t>
      </w:r>
      <w:r w:rsidRPr="00A50188">
        <w:rPr>
          <w:rFonts w:asciiTheme="majorBidi" w:hAnsiTheme="majorBidi" w:cstheme="majorBidi"/>
          <w:i/>
          <w:iCs/>
          <w:sz w:val="24"/>
        </w:rPr>
        <w:t>Compos. Part B</w:t>
      </w:r>
      <w:r w:rsidRPr="00A50188">
        <w:rPr>
          <w:rFonts w:asciiTheme="majorBidi" w:hAnsiTheme="majorBidi" w:cstheme="majorBidi"/>
          <w:sz w:val="24"/>
        </w:rPr>
        <w:t xml:space="preserve"> </w:t>
      </w:r>
      <w:r w:rsidRPr="00A50188">
        <w:rPr>
          <w:rFonts w:asciiTheme="majorBidi" w:hAnsiTheme="majorBidi" w:cstheme="majorBidi"/>
          <w:b/>
          <w:bCs/>
          <w:sz w:val="24"/>
        </w:rPr>
        <w:t>173</w:t>
      </w:r>
      <w:r w:rsidRPr="00A50188">
        <w:rPr>
          <w:rFonts w:asciiTheme="majorBidi" w:hAnsiTheme="majorBidi" w:cstheme="majorBidi"/>
          <w:sz w:val="24"/>
        </w:rPr>
        <w:t>, 106903 (2019).</w:t>
      </w:r>
    </w:p>
    <w:p w14:paraId="0FB6199C"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12.</w:t>
      </w:r>
      <w:r w:rsidRPr="00A50188">
        <w:rPr>
          <w:rFonts w:asciiTheme="majorBidi" w:hAnsiTheme="majorBidi" w:cstheme="majorBidi"/>
          <w:sz w:val="24"/>
        </w:rPr>
        <w:tab/>
        <w:t>Yang, C.</w:t>
      </w:r>
      <w:r w:rsidR="00293FC5" w:rsidRPr="00A50188">
        <w:rPr>
          <w:rFonts w:asciiTheme="majorBidi" w:hAnsiTheme="majorBidi" w:cstheme="majorBidi"/>
          <w:sz w:val="24"/>
        </w:rPr>
        <w:t xml:space="preserve"> </w:t>
      </w:r>
      <w:r w:rsidRPr="00A50188">
        <w:rPr>
          <w:rFonts w:asciiTheme="majorBidi" w:hAnsiTheme="majorBidi" w:cstheme="majorBidi"/>
          <w:sz w:val="24"/>
        </w:rPr>
        <w:t>T., Hsiang, H.</w:t>
      </w:r>
      <w:r w:rsidR="00293FC5" w:rsidRPr="00A50188">
        <w:rPr>
          <w:rFonts w:asciiTheme="majorBidi" w:hAnsiTheme="majorBidi" w:cstheme="majorBidi"/>
          <w:sz w:val="24"/>
        </w:rPr>
        <w:t xml:space="preserve"> </w:t>
      </w:r>
      <w:r w:rsidRPr="00A50188">
        <w:rPr>
          <w:rFonts w:asciiTheme="majorBidi" w:hAnsiTheme="majorBidi" w:cstheme="majorBidi"/>
          <w:sz w:val="24"/>
        </w:rPr>
        <w:t>I., Huang, T.</w:t>
      </w:r>
      <w:r w:rsidR="00293FC5" w:rsidRPr="00A50188">
        <w:rPr>
          <w:rFonts w:asciiTheme="majorBidi" w:hAnsiTheme="majorBidi" w:cstheme="majorBidi"/>
          <w:sz w:val="24"/>
        </w:rPr>
        <w:t xml:space="preserve"> </w:t>
      </w:r>
      <w:r w:rsidRPr="00A50188">
        <w:rPr>
          <w:rFonts w:asciiTheme="majorBidi" w:hAnsiTheme="majorBidi" w:cstheme="majorBidi"/>
          <w:sz w:val="24"/>
        </w:rPr>
        <w:t>S., Huang, P.</w:t>
      </w:r>
      <w:r w:rsidR="00293FC5" w:rsidRPr="00A50188">
        <w:rPr>
          <w:rFonts w:asciiTheme="majorBidi" w:hAnsiTheme="majorBidi" w:cstheme="majorBidi"/>
          <w:sz w:val="24"/>
        </w:rPr>
        <w:t xml:space="preserve"> </w:t>
      </w:r>
      <w:r w:rsidRPr="00A50188">
        <w:rPr>
          <w:rFonts w:asciiTheme="majorBidi" w:hAnsiTheme="majorBidi" w:cstheme="majorBidi"/>
          <w:sz w:val="24"/>
        </w:rPr>
        <w:t>C. &amp; Han, Y.</w:t>
      </w:r>
      <w:r w:rsidR="00293FC5" w:rsidRPr="00A50188">
        <w:rPr>
          <w:rFonts w:asciiTheme="majorBidi" w:hAnsiTheme="majorBidi" w:cstheme="majorBidi"/>
          <w:sz w:val="24"/>
        </w:rPr>
        <w:t xml:space="preserve"> </w:t>
      </w:r>
      <w:r w:rsidRPr="00A50188">
        <w:rPr>
          <w:rFonts w:asciiTheme="majorBidi" w:hAnsiTheme="majorBidi" w:cstheme="majorBidi"/>
          <w:sz w:val="24"/>
        </w:rPr>
        <w:t xml:space="preserve">K. Thermal conductivity and dielectric properties of PEDOT:PSS-AlN filler reinforced water-soluble polymer composites. </w:t>
      </w:r>
      <w:r w:rsidRPr="00A50188">
        <w:rPr>
          <w:rFonts w:asciiTheme="majorBidi" w:hAnsiTheme="majorBidi" w:cstheme="majorBidi"/>
          <w:i/>
          <w:iCs/>
          <w:sz w:val="24"/>
        </w:rPr>
        <w:t>Ceram. Int.</w:t>
      </w:r>
      <w:r w:rsidRPr="00A50188">
        <w:rPr>
          <w:rFonts w:asciiTheme="majorBidi" w:hAnsiTheme="majorBidi" w:cstheme="majorBidi"/>
          <w:sz w:val="24"/>
        </w:rPr>
        <w:t xml:space="preserve"> </w:t>
      </w:r>
      <w:r w:rsidRPr="00A50188">
        <w:rPr>
          <w:rFonts w:asciiTheme="majorBidi" w:hAnsiTheme="majorBidi" w:cstheme="majorBidi"/>
          <w:b/>
          <w:bCs/>
          <w:sz w:val="24"/>
        </w:rPr>
        <w:t>43</w:t>
      </w:r>
      <w:r w:rsidRPr="00A50188">
        <w:rPr>
          <w:rFonts w:asciiTheme="majorBidi" w:hAnsiTheme="majorBidi" w:cstheme="majorBidi"/>
          <w:sz w:val="24"/>
        </w:rPr>
        <w:t>, S710–S716 (2017).</w:t>
      </w:r>
    </w:p>
    <w:p w14:paraId="0FB6199D"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13.</w:t>
      </w:r>
      <w:r w:rsidRPr="00A50188">
        <w:rPr>
          <w:rFonts w:asciiTheme="majorBidi" w:hAnsiTheme="majorBidi" w:cstheme="majorBidi"/>
          <w:sz w:val="24"/>
        </w:rPr>
        <w:tab/>
        <w:t xml:space="preserve">Han, J. </w:t>
      </w:r>
      <w:r w:rsidRPr="00A50188">
        <w:rPr>
          <w:rFonts w:asciiTheme="majorBidi" w:hAnsiTheme="majorBidi" w:cstheme="majorBidi"/>
          <w:i/>
          <w:iCs/>
          <w:sz w:val="24"/>
        </w:rPr>
        <w:t>et al.</w:t>
      </w:r>
      <w:r w:rsidRPr="00A50188">
        <w:rPr>
          <w:rFonts w:asciiTheme="majorBidi" w:hAnsiTheme="majorBidi" w:cstheme="majorBidi"/>
          <w:sz w:val="24"/>
        </w:rPr>
        <w:t xml:space="preserve"> SiO</w:t>
      </w:r>
      <w:r w:rsidRPr="00A50188">
        <w:rPr>
          <w:rFonts w:asciiTheme="majorBidi" w:hAnsiTheme="majorBidi" w:cstheme="majorBidi"/>
          <w:sz w:val="24"/>
          <w:vertAlign w:val="subscript"/>
        </w:rPr>
        <w:t>2</w:t>
      </w:r>
      <w:r w:rsidRPr="00A50188">
        <w:rPr>
          <w:rFonts w:asciiTheme="majorBidi" w:hAnsiTheme="majorBidi" w:cstheme="majorBidi"/>
          <w:sz w:val="24"/>
        </w:rPr>
        <w:t xml:space="preserve"> bridged AlN/methylphenyl silicone resin composite with integrated superior insulating property, high-temperature resistance, and high thermal conductivity. </w:t>
      </w:r>
      <w:r w:rsidRPr="00A50188">
        <w:rPr>
          <w:rFonts w:asciiTheme="majorBidi" w:hAnsiTheme="majorBidi" w:cstheme="majorBidi"/>
          <w:i/>
          <w:iCs/>
          <w:sz w:val="24"/>
        </w:rPr>
        <w:t>J. Colloid Interf. Sci.</w:t>
      </w:r>
      <w:r w:rsidRPr="00A50188">
        <w:rPr>
          <w:rFonts w:asciiTheme="majorBidi" w:hAnsiTheme="majorBidi" w:cstheme="majorBidi"/>
          <w:sz w:val="24"/>
        </w:rPr>
        <w:t xml:space="preserve"> </w:t>
      </w:r>
      <w:r w:rsidRPr="00A50188">
        <w:rPr>
          <w:rFonts w:asciiTheme="majorBidi" w:hAnsiTheme="majorBidi" w:cstheme="majorBidi"/>
          <w:b/>
          <w:bCs/>
          <w:sz w:val="24"/>
        </w:rPr>
        <w:t>661</w:t>
      </w:r>
      <w:r w:rsidRPr="00A50188">
        <w:rPr>
          <w:rFonts w:asciiTheme="majorBidi" w:hAnsiTheme="majorBidi" w:cstheme="majorBidi"/>
          <w:sz w:val="24"/>
        </w:rPr>
        <w:t>, 91–101 (2024).</w:t>
      </w:r>
    </w:p>
    <w:p w14:paraId="0FB6199E"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14.</w:t>
      </w:r>
      <w:r w:rsidRPr="00A50188">
        <w:rPr>
          <w:rFonts w:asciiTheme="majorBidi" w:hAnsiTheme="majorBidi" w:cstheme="majorBidi"/>
          <w:sz w:val="24"/>
        </w:rPr>
        <w:tab/>
        <w:t xml:space="preserve">Zhao, Z. </w:t>
      </w:r>
      <w:r w:rsidRPr="00A50188">
        <w:rPr>
          <w:rFonts w:asciiTheme="majorBidi" w:hAnsiTheme="majorBidi" w:cstheme="majorBidi"/>
          <w:i/>
          <w:iCs/>
          <w:sz w:val="24"/>
        </w:rPr>
        <w:t>et al.</w:t>
      </w:r>
      <w:r w:rsidRPr="00A50188">
        <w:rPr>
          <w:rFonts w:asciiTheme="majorBidi" w:hAnsiTheme="majorBidi" w:cstheme="majorBidi"/>
          <w:sz w:val="24"/>
        </w:rPr>
        <w:t xml:space="preserve"> Synergistic effects of oriented AlN skeletons and 1D SiC nanowires for enhancing the thermal conductivity of epoxy composites. </w:t>
      </w:r>
      <w:r w:rsidRPr="00A50188">
        <w:rPr>
          <w:rFonts w:asciiTheme="majorBidi" w:hAnsiTheme="majorBidi" w:cstheme="majorBidi"/>
          <w:i/>
          <w:iCs/>
          <w:sz w:val="24"/>
        </w:rPr>
        <w:t>J. Alloys Compd.</w:t>
      </w:r>
      <w:r w:rsidRPr="00A50188">
        <w:rPr>
          <w:rFonts w:asciiTheme="majorBidi" w:hAnsiTheme="majorBidi" w:cstheme="majorBidi"/>
          <w:sz w:val="24"/>
        </w:rPr>
        <w:t xml:space="preserve"> </w:t>
      </w:r>
      <w:r w:rsidRPr="00A50188">
        <w:rPr>
          <w:rFonts w:asciiTheme="majorBidi" w:hAnsiTheme="majorBidi" w:cstheme="majorBidi"/>
          <w:b/>
          <w:bCs/>
          <w:sz w:val="24"/>
        </w:rPr>
        <w:t>963</w:t>
      </w:r>
      <w:r w:rsidRPr="00A50188">
        <w:rPr>
          <w:rFonts w:asciiTheme="majorBidi" w:hAnsiTheme="majorBidi" w:cstheme="majorBidi"/>
          <w:sz w:val="24"/>
        </w:rPr>
        <w:t>, 171244 (2023).</w:t>
      </w:r>
    </w:p>
    <w:p w14:paraId="0FB6199F"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15.</w:t>
      </w:r>
      <w:r w:rsidRPr="00A50188">
        <w:rPr>
          <w:rFonts w:asciiTheme="majorBidi" w:hAnsiTheme="majorBidi" w:cstheme="majorBidi"/>
          <w:sz w:val="24"/>
        </w:rPr>
        <w:tab/>
        <w:t xml:space="preserve">Li, Z. </w:t>
      </w:r>
      <w:r w:rsidRPr="00A50188">
        <w:rPr>
          <w:rFonts w:asciiTheme="majorBidi" w:hAnsiTheme="majorBidi" w:cstheme="majorBidi"/>
          <w:i/>
          <w:iCs/>
          <w:sz w:val="24"/>
        </w:rPr>
        <w:t>et al.</w:t>
      </w:r>
      <w:r w:rsidRPr="00A50188">
        <w:rPr>
          <w:rFonts w:asciiTheme="majorBidi" w:hAnsiTheme="majorBidi" w:cstheme="majorBidi"/>
          <w:sz w:val="24"/>
        </w:rPr>
        <w:t xml:space="preserve"> Significant improvement of thermal conductivity for AlN/LAS composite with low thermal expansion. </w:t>
      </w:r>
      <w:r w:rsidRPr="00A50188">
        <w:rPr>
          <w:rFonts w:asciiTheme="majorBidi" w:hAnsiTheme="majorBidi" w:cstheme="majorBidi"/>
          <w:i/>
          <w:iCs/>
          <w:sz w:val="24"/>
        </w:rPr>
        <w:t>Ceram. Int.</w:t>
      </w:r>
      <w:r w:rsidRPr="00A50188">
        <w:rPr>
          <w:rFonts w:asciiTheme="majorBidi" w:hAnsiTheme="majorBidi" w:cstheme="majorBidi"/>
          <w:sz w:val="24"/>
        </w:rPr>
        <w:t xml:space="preserve"> </w:t>
      </w:r>
      <w:r w:rsidRPr="00A50188">
        <w:rPr>
          <w:rFonts w:asciiTheme="majorBidi" w:hAnsiTheme="majorBidi" w:cstheme="majorBidi"/>
          <w:b/>
          <w:bCs/>
          <w:sz w:val="24"/>
        </w:rPr>
        <w:t>46</w:t>
      </w:r>
      <w:r w:rsidRPr="00A50188">
        <w:rPr>
          <w:rFonts w:asciiTheme="majorBidi" w:hAnsiTheme="majorBidi" w:cstheme="majorBidi"/>
          <w:sz w:val="24"/>
        </w:rPr>
        <w:t>, 28668–28675 (2020).</w:t>
      </w:r>
    </w:p>
    <w:p w14:paraId="0FB619A0"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16.</w:t>
      </w:r>
      <w:r w:rsidRPr="00A50188">
        <w:rPr>
          <w:rFonts w:asciiTheme="majorBidi" w:hAnsiTheme="majorBidi" w:cstheme="majorBidi"/>
          <w:sz w:val="24"/>
        </w:rPr>
        <w:tab/>
        <w:t>Ma, M., Liu, Z., Li, Y., Zeng, Y. &amp; Yao, D. Enhanced thermal conductivity of low-temperature sintered borosilicate glass–AlN composites with β-Si</w:t>
      </w:r>
      <w:r w:rsidRPr="00A50188">
        <w:rPr>
          <w:rFonts w:asciiTheme="majorBidi" w:hAnsiTheme="majorBidi" w:cstheme="majorBidi"/>
          <w:sz w:val="24"/>
          <w:vertAlign w:val="subscript"/>
        </w:rPr>
        <w:t>3</w:t>
      </w:r>
      <w:r w:rsidRPr="00A50188">
        <w:rPr>
          <w:rFonts w:asciiTheme="majorBidi" w:hAnsiTheme="majorBidi" w:cstheme="majorBidi"/>
          <w:sz w:val="24"/>
        </w:rPr>
        <w:t>N</w:t>
      </w:r>
      <w:r w:rsidRPr="00A50188">
        <w:rPr>
          <w:rFonts w:asciiTheme="majorBidi" w:hAnsiTheme="majorBidi" w:cstheme="majorBidi"/>
          <w:sz w:val="24"/>
          <w:vertAlign w:val="subscript"/>
        </w:rPr>
        <w:t>4</w:t>
      </w:r>
      <w:r w:rsidRPr="00A50188">
        <w:rPr>
          <w:rFonts w:asciiTheme="majorBidi" w:hAnsiTheme="majorBidi" w:cstheme="majorBidi"/>
          <w:sz w:val="24"/>
        </w:rPr>
        <w:t xml:space="preserve"> whiskers. </w:t>
      </w:r>
      <w:r w:rsidRPr="00A50188">
        <w:rPr>
          <w:rFonts w:asciiTheme="majorBidi" w:hAnsiTheme="majorBidi" w:cstheme="majorBidi"/>
          <w:i/>
          <w:iCs/>
          <w:sz w:val="24"/>
        </w:rPr>
        <w:t>J. Eur. Ceram. Soc.</w:t>
      </w:r>
      <w:r w:rsidRPr="00A50188">
        <w:rPr>
          <w:rFonts w:asciiTheme="majorBidi" w:hAnsiTheme="majorBidi" w:cstheme="majorBidi"/>
          <w:sz w:val="24"/>
        </w:rPr>
        <w:t xml:space="preserve"> </w:t>
      </w:r>
      <w:r w:rsidRPr="00A50188">
        <w:rPr>
          <w:rFonts w:asciiTheme="majorBidi" w:hAnsiTheme="majorBidi" w:cstheme="majorBidi"/>
          <w:b/>
          <w:bCs/>
          <w:sz w:val="24"/>
        </w:rPr>
        <w:t>33</w:t>
      </w:r>
      <w:r w:rsidRPr="00A50188">
        <w:rPr>
          <w:rFonts w:asciiTheme="majorBidi" w:hAnsiTheme="majorBidi" w:cstheme="majorBidi"/>
          <w:sz w:val="24"/>
        </w:rPr>
        <w:t>, 833–839 (2013).</w:t>
      </w:r>
    </w:p>
    <w:p w14:paraId="0FB619A1"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17.</w:t>
      </w:r>
      <w:r w:rsidRPr="00A50188">
        <w:rPr>
          <w:rFonts w:asciiTheme="majorBidi" w:hAnsiTheme="majorBidi" w:cstheme="majorBidi"/>
          <w:sz w:val="24"/>
        </w:rPr>
        <w:tab/>
        <w:t xml:space="preserve">Kim, K. &amp; Kim, J. Magnetic aligned AlN/epoxy composite for thermal conductivity enhancement at low filler content. </w:t>
      </w:r>
      <w:r w:rsidRPr="00A50188">
        <w:rPr>
          <w:rFonts w:asciiTheme="majorBidi" w:hAnsiTheme="majorBidi" w:cstheme="majorBidi"/>
          <w:i/>
          <w:iCs/>
          <w:sz w:val="24"/>
        </w:rPr>
        <w:t>Compos. Part B</w:t>
      </w:r>
      <w:r w:rsidRPr="00A50188">
        <w:rPr>
          <w:rFonts w:asciiTheme="majorBidi" w:hAnsiTheme="majorBidi" w:cstheme="majorBidi"/>
          <w:sz w:val="24"/>
        </w:rPr>
        <w:t xml:space="preserve"> </w:t>
      </w:r>
      <w:r w:rsidRPr="00A50188">
        <w:rPr>
          <w:rFonts w:asciiTheme="majorBidi" w:hAnsiTheme="majorBidi" w:cstheme="majorBidi"/>
          <w:b/>
          <w:bCs/>
          <w:sz w:val="24"/>
        </w:rPr>
        <w:t>93</w:t>
      </w:r>
      <w:r w:rsidRPr="00A50188">
        <w:rPr>
          <w:rFonts w:asciiTheme="majorBidi" w:hAnsiTheme="majorBidi" w:cstheme="majorBidi"/>
          <w:sz w:val="24"/>
        </w:rPr>
        <w:t>, 67–74 (2016).</w:t>
      </w:r>
    </w:p>
    <w:p w14:paraId="0FB619A2"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18.</w:t>
      </w:r>
      <w:r w:rsidRPr="00A50188">
        <w:rPr>
          <w:rFonts w:asciiTheme="majorBidi" w:hAnsiTheme="majorBidi" w:cstheme="majorBidi"/>
          <w:sz w:val="24"/>
        </w:rPr>
        <w:tab/>
        <w:t xml:space="preserve">Jiajun, W. &amp; XiaoSu, Y. Effects of interfacial thermal barrier resistance and particle shape and size on the thermal conductivity of AlN/PI composites. </w:t>
      </w:r>
      <w:r w:rsidR="00293FC5" w:rsidRPr="00A50188">
        <w:rPr>
          <w:rFonts w:asciiTheme="majorBidi" w:hAnsiTheme="majorBidi" w:cstheme="majorBidi"/>
          <w:i/>
          <w:iCs/>
          <w:sz w:val="24"/>
        </w:rPr>
        <w:t>Compos. Sci. Technol.</w:t>
      </w:r>
      <w:r w:rsidRPr="00A50188">
        <w:rPr>
          <w:rFonts w:asciiTheme="majorBidi" w:hAnsiTheme="majorBidi" w:cstheme="majorBidi"/>
          <w:sz w:val="24"/>
        </w:rPr>
        <w:t xml:space="preserve"> </w:t>
      </w:r>
      <w:r w:rsidRPr="00A50188">
        <w:rPr>
          <w:rFonts w:asciiTheme="majorBidi" w:hAnsiTheme="majorBidi" w:cstheme="majorBidi"/>
          <w:b/>
          <w:bCs/>
          <w:sz w:val="24"/>
        </w:rPr>
        <w:t>64</w:t>
      </w:r>
      <w:r w:rsidRPr="00A50188">
        <w:rPr>
          <w:rFonts w:asciiTheme="majorBidi" w:hAnsiTheme="majorBidi" w:cstheme="majorBidi"/>
          <w:sz w:val="24"/>
        </w:rPr>
        <w:t>, 1623–1628 (2004).</w:t>
      </w:r>
    </w:p>
    <w:p w14:paraId="0FB619A3"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19.</w:t>
      </w:r>
      <w:r w:rsidRPr="00A50188">
        <w:rPr>
          <w:rFonts w:asciiTheme="majorBidi" w:hAnsiTheme="majorBidi" w:cstheme="majorBidi"/>
          <w:sz w:val="24"/>
        </w:rPr>
        <w:tab/>
        <w:t xml:space="preserve">Bian, W. </w:t>
      </w:r>
      <w:r w:rsidRPr="00A50188">
        <w:rPr>
          <w:rFonts w:asciiTheme="majorBidi" w:hAnsiTheme="majorBidi" w:cstheme="majorBidi"/>
          <w:i/>
          <w:iCs/>
          <w:sz w:val="24"/>
        </w:rPr>
        <w:t>et al.</w:t>
      </w:r>
      <w:r w:rsidRPr="00A50188">
        <w:rPr>
          <w:rFonts w:asciiTheme="majorBidi" w:hAnsiTheme="majorBidi" w:cstheme="majorBidi"/>
          <w:sz w:val="24"/>
        </w:rPr>
        <w:t xml:space="preserve"> The synergistic effects of the micro-BN and nano-Al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r w:rsidRPr="00A50188">
        <w:rPr>
          <w:rFonts w:asciiTheme="majorBidi" w:hAnsiTheme="majorBidi" w:cstheme="majorBidi"/>
          <w:sz w:val="24"/>
        </w:rPr>
        <w:t xml:space="preserve"> in micro-nano composites </w:t>
      </w:r>
      <w:r w:rsidRPr="00A50188">
        <w:rPr>
          <w:rFonts w:asciiTheme="majorBidi" w:hAnsiTheme="majorBidi" w:cstheme="majorBidi"/>
          <w:sz w:val="24"/>
        </w:rPr>
        <w:lastRenderedPageBreak/>
        <w:t xml:space="preserve">on enhancing the thermal conductivity for insulating epoxy resin. </w:t>
      </w:r>
      <w:r w:rsidRPr="00A50188">
        <w:rPr>
          <w:rFonts w:asciiTheme="majorBidi" w:hAnsiTheme="majorBidi" w:cstheme="majorBidi"/>
          <w:i/>
          <w:iCs/>
          <w:sz w:val="24"/>
        </w:rPr>
        <w:t>Compos. Sci. Technol.</w:t>
      </w:r>
      <w:r w:rsidRPr="00A50188">
        <w:rPr>
          <w:rFonts w:asciiTheme="majorBidi" w:hAnsiTheme="majorBidi" w:cstheme="majorBidi"/>
          <w:sz w:val="24"/>
        </w:rPr>
        <w:t xml:space="preserve"> </w:t>
      </w:r>
      <w:r w:rsidRPr="00A50188">
        <w:rPr>
          <w:rFonts w:asciiTheme="majorBidi" w:hAnsiTheme="majorBidi" w:cstheme="majorBidi"/>
          <w:b/>
          <w:bCs/>
          <w:sz w:val="24"/>
        </w:rPr>
        <w:t>168</w:t>
      </w:r>
      <w:r w:rsidRPr="00A50188">
        <w:rPr>
          <w:rFonts w:asciiTheme="majorBidi" w:hAnsiTheme="majorBidi" w:cstheme="majorBidi"/>
          <w:sz w:val="24"/>
        </w:rPr>
        <w:t>, 420–428 (2018).</w:t>
      </w:r>
    </w:p>
    <w:p w14:paraId="0FB619A4" w14:textId="77777777" w:rsidR="00DE4179" w:rsidRPr="00A50188" w:rsidRDefault="00DE4179" w:rsidP="00146E39">
      <w:pPr>
        <w:pStyle w:val="af7"/>
        <w:spacing w:line="240" w:lineRule="auto"/>
        <w:ind w:hanging="720"/>
        <w:jc w:val="both"/>
        <w:rPr>
          <w:rFonts w:asciiTheme="majorBidi" w:hAnsiTheme="majorBidi" w:cstheme="majorBidi"/>
          <w:sz w:val="24"/>
        </w:rPr>
      </w:pPr>
      <w:r w:rsidRPr="00A50188">
        <w:rPr>
          <w:rFonts w:asciiTheme="majorBidi" w:hAnsiTheme="majorBidi" w:cstheme="majorBidi"/>
          <w:sz w:val="24"/>
        </w:rPr>
        <w:t>20.</w:t>
      </w:r>
      <w:r w:rsidRPr="00A50188">
        <w:rPr>
          <w:rFonts w:asciiTheme="majorBidi" w:hAnsiTheme="majorBidi" w:cstheme="majorBidi"/>
          <w:sz w:val="24"/>
        </w:rPr>
        <w:tab/>
        <w:t>Im, H. &amp; Kim, J. The effect of 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r w:rsidRPr="00A50188">
        <w:rPr>
          <w:rFonts w:asciiTheme="majorBidi" w:hAnsiTheme="majorBidi" w:cstheme="majorBidi"/>
          <w:sz w:val="24"/>
        </w:rPr>
        <w:t xml:space="preserve"> doped multi-walled carbon nanotubes on the thermal conductivity of Al</w:t>
      </w:r>
      <w:r w:rsidRPr="00A50188">
        <w:rPr>
          <w:rFonts w:asciiTheme="majorBidi" w:hAnsiTheme="majorBidi" w:cstheme="majorBidi"/>
          <w:sz w:val="24"/>
          <w:vertAlign w:val="subscript"/>
        </w:rPr>
        <w:t>2</w:t>
      </w:r>
      <w:r w:rsidRPr="00A50188">
        <w:rPr>
          <w:rFonts w:asciiTheme="majorBidi" w:hAnsiTheme="majorBidi" w:cstheme="majorBidi"/>
          <w:sz w:val="24"/>
        </w:rPr>
        <w:t>O</w:t>
      </w:r>
      <w:r w:rsidRPr="00A50188">
        <w:rPr>
          <w:rFonts w:asciiTheme="majorBidi" w:hAnsiTheme="majorBidi" w:cstheme="majorBidi"/>
          <w:sz w:val="24"/>
          <w:vertAlign w:val="subscript"/>
        </w:rPr>
        <w:t>3</w:t>
      </w:r>
      <w:r w:rsidRPr="00A50188">
        <w:rPr>
          <w:rFonts w:asciiTheme="majorBidi" w:hAnsiTheme="majorBidi" w:cstheme="majorBidi"/>
          <w:sz w:val="24"/>
        </w:rPr>
        <w:t xml:space="preserve">/epoxy terminated poly(dimethylsiloxane) composites. </w:t>
      </w:r>
      <w:r w:rsidRPr="00A50188">
        <w:rPr>
          <w:rFonts w:asciiTheme="majorBidi" w:hAnsiTheme="majorBidi" w:cstheme="majorBidi"/>
          <w:i/>
          <w:iCs/>
          <w:sz w:val="24"/>
        </w:rPr>
        <w:t>Carbon</w:t>
      </w:r>
      <w:r w:rsidRPr="00A50188">
        <w:rPr>
          <w:rFonts w:asciiTheme="majorBidi" w:hAnsiTheme="majorBidi" w:cstheme="majorBidi"/>
          <w:sz w:val="24"/>
        </w:rPr>
        <w:t xml:space="preserve"> </w:t>
      </w:r>
      <w:r w:rsidRPr="00A50188">
        <w:rPr>
          <w:rFonts w:asciiTheme="majorBidi" w:hAnsiTheme="majorBidi" w:cstheme="majorBidi"/>
          <w:b/>
          <w:bCs/>
          <w:sz w:val="24"/>
        </w:rPr>
        <w:t>49</w:t>
      </w:r>
      <w:r w:rsidRPr="00A50188">
        <w:rPr>
          <w:rFonts w:asciiTheme="majorBidi" w:hAnsiTheme="majorBidi" w:cstheme="majorBidi"/>
          <w:sz w:val="24"/>
        </w:rPr>
        <w:t>, 3503–3511 (2011).</w:t>
      </w:r>
    </w:p>
    <w:p w14:paraId="0FB619A5" w14:textId="77777777" w:rsidR="00CA0389" w:rsidRPr="00A50188" w:rsidRDefault="00CA0389" w:rsidP="00146E39">
      <w:pPr>
        <w:spacing w:after="0" w:line="240" w:lineRule="auto"/>
        <w:ind w:hanging="720"/>
        <w:jc w:val="both"/>
        <w:rPr>
          <w:rFonts w:asciiTheme="majorBidi" w:eastAsia="宋体" w:hAnsiTheme="majorBidi" w:cstheme="majorBidi"/>
          <w:color w:val="000000" w:themeColor="text1"/>
          <w:sz w:val="24"/>
        </w:rPr>
      </w:pPr>
      <w:r w:rsidRPr="00A50188">
        <w:rPr>
          <w:rFonts w:asciiTheme="majorBidi" w:eastAsia="宋体" w:hAnsiTheme="majorBidi" w:cstheme="majorBidi"/>
          <w:color w:val="000000" w:themeColor="text1"/>
          <w:sz w:val="24"/>
        </w:rPr>
        <w:fldChar w:fldCharType="end"/>
      </w:r>
    </w:p>
    <w:sectPr w:rsidR="00CA0389" w:rsidRPr="00A50188" w:rsidSect="0001372C">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C38655" w14:textId="77777777" w:rsidR="00385311" w:rsidRDefault="00385311" w:rsidP="00C3555B">
      <w:pPr>
        <w:spacing w:after="0" w:line="240" w:lineRule="auto"/>
        <w:rPr>
          <w:rFonts w:hint="eastAsia"/>
        </w:rPr>
      </w:pPr>
      <w:r>
        <w:separator/>
      </w:r>
    </w:p>
  </w:endnote>
  <w:endnote w:type="continuationSeparator" w:id="0">
    <w:p w14:paraId="213003C5" w14:textId="77777777" w:rsidR="00385311" w:rsidRDefault="00385311" w:rsidP="00C3555B">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A7A8AE" w14:textId="77777777" w:rsidR="00385311" w:rsidRDefault="00385311" w:rsidP="00C3555B">
      <w:pPr>
        <w:spacing w:after="0" w:line="240" w:lineRule="auto"/>
        <w:rPr>
          <w:rFonts w:hint="eastAsia"/>
        </w:rPr>
      </w:pPr>
      <w:r>
        <w:separator/>
      </w:r>
    </w:p>
  </w:footnote>
  <w:footnote w:type="continuationSeparator" w:id="0">
    <w:p w14:paraId="413F57B5" w14:textId="77777777" w:rsidR="00385311" w:rsidRDefault="00385311" w:rsidP="00C3555B">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3C06E8"/>
    <w:multiLevelType w:val="multilevel"/>
    <w:tmpl w:val="5E184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959050E"/>
    <w:multiLevelType w:val="multilevel"/>
    <w:tmpl w:val="2CFAF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08771558">
    <w:abstractNumId w:val="0"/>
  </w:num>
  <w:num w:numId="2" w16cid:durableId="14537923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
  <w:bordersDoNotSurroundHeader/>
  <w:bordersDoNotSurroundFooter/>
  <w:proofState w:spelling="clean" w:grammar="clean"/>
  <w:trackRevisions/>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E2"/>
    <w:rsid w:val="0001372C"/>
    <w:rsid w:val="00013A1B"/>
    <w:rsid w:val="00021C70"/>
    <w:rsid w:val="000509C6"/>
    <w:rsid w:val="00053389"/>
    <w:rsid w:val="00062403"/>
    <w:rsid w:val="00081A04"/>
    <w:rsid w:val="00083823"/>
    <w:rsid w:val="000914FF"/>
    <w:rsid w:val="000974E3"/>
    <w:rsid w:val="000B1ADF"/>
    <w:rsid w:val="000B51D9"/>
    <w:rsid w:val="000B6AF9"/>
    <w:rsid w:val="000C0A96"/>
    <w:rsid w:val="000C3F24"/>
    <w:rsid w:val="000D0152"/>
    <w:rsid w:val="000D165E"/>
    <w:rsid w:val="001023A8"/>
    <w:rsid w:val="00103C9F"/>
    <w:rsid w:val="0011233D"/>
    <w:rsid w:val="001135D9"/>
    <w:rsid w:val="001143A5"/>
    <w:rsid w:val="00146E39"/>
    <w:rsid w:val="001556E5"/>
    <w:rsid w:val="00167F7F"/>
    <w:rsid w:val="00180B7B"/>
    <w:rsid w:val="001977C8"/>
    <w:rsid w:val="001A285A"/>
    <w:rsid w:val="001A39EA"/>
    <w:rsid w:val="001B4951"/>
    <w:rsid w:val="001C6BE2"/>
    <w:rsid w:val="001C74EE"/>
    <w:rsid w:val="001D080E"/>
    <w:rsid w:val="001D09F7"/>
    <w:rsid w:val="001E549E"/>
    <w:rsid w:val="001E7953"/>
    <w:rsid w:val="001F3197"/>
    <w:rsid w:val="001F3EE7"/>
    <w:rsid w:val="001F4DD3"/>
    <w:rsid w:val="001F5951"/>
    <w:rsid w:val="0021121C"/>
    <w:rsid w:val="00216736"/>
    <w:rsid w:val="002206AA"/>
    <w:rsid w:val="00227141"/>
    <w:rsid w:val="00256C82"/>
    <w:rsid w:val="00276BC9"/>
    <w:rsid w:val="00284738"/>
    <w:rsid w:val="002876C6"/>
    <w:rsid w:val="00293FC5"/>
    <w:rsid w:val="00296686"/>
    <w:rsid w:val="002A5005"/>
    <w:rsid w:val="002C052D"/>
    <w:rsid w:val="002C756E"/>
    <w:rsid w:val="002D269C"/>
    <w:rsid w:val="002E4749"/>
    <w:rsid w:val="00303F8F"/>
    <w:rsid w:val="00316B88"/>
    <w:rsid w:val="003437F1"/>
    <w:rsid w:val="00345515"/>
    <w:rsid w:val="00370589"/>
    <w:rsid w:val="003770CF"/>
    <w:rsid w:val="00385311"/>
    <w:rsid w:val="003941C4"/>
    <w:rsid w:val="003A1089"/>
    <w:rsid w:val="003A7785"/>
    <w:rsid w:val="003E0048"/>
    <w:rsid w:val="003E3183"/>
    <w:rsid w:val="003F4C78"/>
    <w:rsid w:val="0040636C"/>
    <w:rsid w:val="00432231"/>
    <w:rsid w:val="00451B18"/>
    <w:rsid w:val="00467F13"/>
    <w:rsid w:val="00483DD0"/>
    <w:rsid w:val="004853E1"/>
    <w:rsid w:val="00485729"/>
    <w:rsid w:val="004B7860"/>
    <w:rsid w:val="004E22F5"/>
    <w:rsid w:val="004E4B82"/>
    <w:rsid w:val="004E6BF3"/>
    <w:rsid w:val="004F215C"/>
    <w:rsid w:val="004F4AF6"/>
    <w:rsid w:val="00500E2E"/>
    <w:rsid w:val="00501AA2"/>
    <w:rsid w:val="00503064"/>
    <w:rsid w:val="005053EC"/>
    <w:rsid w:val="00523A30"/>
    <w:rsid w:val="00525908"/>
    <w:rsid w:val="00527A36"/>
    <w:rsid w:val="005445B2"/>
    <w:rsid w:val="00555E15"/>
    <w:rsid w:val="00557778"/>
    <w:rsid w:val="005772EA"/>
    <w:rsid w:val="00591065"/>
    <w:rsid w:val="005A16D7"/>
    <w:rsid w:val="005D3532"/>
    <w:rsid w:val="005D798B"/>
    <w:rsid w:val="005E081B"/>
    <w:rsid w:val="005E2908"/>
    <w:rsid w:val="005F133A"/>
    <w:rsid w:val="0060187E"/>
    <w:rsid w:val="006136CC"/>
    <w:rsid w:val="00623247"/>
    <w:rsid w:val="00630100"/>
    <w:rsid w:val="0063238D"/>
    <w:rsid w:val="00634E3B"/>
    <w:rsid w:val="00670919"/>
    <w:rsid w:val="00673E48"/>
    <w:rsid w:val="00681BC0"/>
    <w:rsid w:val="00691661"/>
    <w:rsid w:val="00695B6A"/>
    <w:rsid w:val="006B1966"/>
    <w:rsid w:val="006F337E"/>
    <w:rsid w:val="006F7528"/>
    <w:rsid w:val="00706D55"/>
    <w:rsid w:val="00715150"/>
    <w:rsid w:val="00722213"/>
    <w:rsid w:val="0072518B"/>
    <w:rsid w:val="00726AFB"/>
    <w:rsid w:val="00746D7A"/>
    <w:rsid w:val="00750E16"/>
    <w:rsid w:val="00754F43"/>
    <w:rsid w:val="0077359A"/>
    <w:rsid w:val="007A0671"/>
    <w:rsid w:val="007A5731"/>
    <w:rsid w:val="007A5A62"/>
    <w:rsid w:val="007B6B63"/>
    <w:rsid w:val="007D2D54"/>
    <w:rsid w:val="007D34F7"/>
    <w:rsid w:val="007F47D2"/>
    <w:rsid w:val="00813E1D"/>
    <w:rsid w:val="00822AEE"/>
    <w:rsid w:val="00825EA5"/>
    <w:rsid w:val="00847BD2"/>
    <w:rsid w:val="008519EC"/>
    <w:rsid w:val="00866918"/>
    <w:rsid w:val="00887979"/>
    <w:rsid w:val="0089419D"/>
    <w:rsid w:val="008A4EFC"/>
    <w:rsid w:val="008B2450"/>
    <w:rsid w:val="008B6B8D"/>
    <w:rsid w:val="008C4AC7"/>
    <w:rsid w:val="008C77D3"/>
    <w:rsid w:val="008D635F"/>
    <w:rsid w:val="008F0546"/>
    <w:rsid w:val="008F1C79"/>
    <w:rsid w:val="008F2A56"/>
    <w:rsid w:val="008F7378"/>
    <w:rsid w:val="00914A65"/>
    <w:rsid w:val="00915AF0"/>
    <w:rsid w:val="009202C5"/>
    <w:rsid w:val="0092408A"/>
    <w:rsid w:val="00925F5F"/>
    <w:rsid w:val="00945AB4"/>
    <w:rsid w:val="009463F4"/>
    <w:rsid w:val="0095387B"/>
    <w:rsid w:val="00965C9B"/>
    <w:rsid w:val="0097575E"/>
    <w:rsid w:val="00977A0E"/>
    <w:rsid w:val="009B398D"/>
    <w:rsid w:val="009B6A31"/>
    <w:rsid w:val="009C45E0"/>
    <w:rsid w:val="009D6564"/>
    <w:rsid w:val="009E222F"/>
    <w:rsid w:val="009E6818"/>
    <w:rsid w:val="009F2D9F"/>
    <w:rsid w:val="00A0590F"/>
    <w:rsid w:val="00A06CB8"/>
    <w:rsid w:val="00A142CF"/>
    <w:rsid w:val="00A32BC5"/>
    <w:rsid w:val="00A377D0"/>
    <w:rsid w:val="00A50188"/>
    <w:rsid w:val="00A532E4"/>
    <w:rsid w:val="00A54FF4"/>
    <w:rsid w:val="00A74085"/>
    <w:rsid w:val="00A76E1D"/>
    <w:rsid w:val="00A935A5"/>
    <w:rsid w:val="00A93AE3"/>
    <w:rsid w:val="00AA69CD"/>
    <w:rsid w:val="00AB5FCA"/>
    <w:rsid w:val="00AB7DCF"/>
    <w:rsid w:val="00AC6051"/>
    <w:rsid w:val="00AD06DA"/>
    <w:rsid w:val="00AD4ABC"/>
    <w:rsid w:val="00AE199A"/>
    <w:rsid w:val="00AF1141"/>
    <w:rsid w:val="00AF7CB8"/>
    <w:rsid w:val="00B04DFB"/>
    <w:rsid w:val="00B17CEC"/>
    <w:rsid w:val="00B241FF"/>
    <w:rsid w:val="00B379C7"/>
    <w:rsid w:val="00B54772"/>
    <w:rsid w:val="00B561B3"/>
    <w:rsid w:val="00B74FE8"/>
    <w:rsid w:val="00B80175"/>
    <w:rsid w:val="00B8085C"/>
    <w:rsid w:val="00B94515"/>
    <w:rsid w:val="00C04A70"/>
    <w:rsid w:val="00C064D5"/>
    <w:rsid w:val="00C12EDB"/>
    <w:rsid w:val="00C3538B"/>
    <w:rsid w:val="00C3555B"/>
    <w:rsid w:val="00C36ED4"/>
    <w:rsid w:val="00C46727"/>
    <w:rsid w:val="00C52069"/>
    <w:rsid w:val="00C70CCA"/>
    <w:rsid w:val="00C75C9E"/>
    <w:rsid w:val="00C81AD7"/>
    <w:rsid w:val="00C90D0E"/>
    <w:rsid w:val="00C93FE2"/>
    <w:rsid w:val="00CA0389"/>
    <w:rsid w:val="00CA6963"/>
    <w:rsid w:val="00CC7244"/>
    <w:rsid w:val="00CD1100"/>
    <w:rsid w:val="00CD45A5"/>
    <w:rsid w:val="00CE48C1"/>
    <w:rsid w:val="00CE5106"/>
    <w:rsid w:val="00CE7244"/>
    <w:rsid w:val="00CF7591"/>
    <w:rsid w:val="00D30B1E"/>
    <w:rsid w:val="00D31776"/>
    <w:rsid w:val="00D536FA"/>
    <w:rsid w:val="00D73FC5"/>
    <w:rsid w:val="00D9643C"/>
    <w:rsid w:val="00D9688B"/>
    <w:rsid w:val="00D96E18"/>
    <w:rsid w:val="00DA6652"/>
    <w:rsid w:val="00DD0D77"/>
    <w:rsid w:val="00DD2054"/>
    <w:rsid w:val="00DD59A9"/>
    <w:rsid w:val="00DE4179"/>
    <w:rsid w:val="00DF748B"/>
    <w:rsid w:val="00E13767"/>
    <w:rsid w:val="00E137C0"/>
    <w:rsid w:val="00E20862"/>
    <w:rsid w:val="00E27B8D"/>
    <w:rsid w:val="00E5622E"/>
    <w:rsid w:val="00E64F86"/>
    <w:rsid w:val="00E65D9B"/>
    <w:rsid w:val="00E83550"/>
    <w:rsid w:val="00E90434"/>
    <w:rsid w:val="00EB31C9"/>
    <w:rsid w:val="00EB780B"/>
    <w:rsid w:val="00EC4B9E"/>
    <w:rsid w:val="00EC7146"/>
    <w:rsid w:val="00ED1CA5"/>
    <w:rsid w:val="00EE750D"/>
    <w:rsid w:val="00EF082D"/>
    <w:rsid w:val="00F04029"/>
    <w:rsid w:val="00F04862"/>
    <w:rsid w:val="00F07909"/>
    <w:rsid w:val="00F240EF"/>
    <w:rsid w:val="00F34834"/>
    <w:rsid w:val="00F472E1"/>
    <w:rsid w:val="00F66E58"/>
    <w:rsid w:val="00F905FD"/>
    <w:rsid w:val="00FA335E"/>
    <w:rsid w:val="00FA6DDD"/>
    <w:rsid w:val="00FC638E"/>
    <w:rsid w:val="00FE4520"/>
    <w:rsid w:val="00FE4EB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B61425"/>
  <w14:defaultImageDpi w14:val="32767"/>
  <w15:chartTrackingRefBased/>
  <w15:docId w15:val="{7AE940FE-EFA6-4830-8E5F-60E23EAD80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lang w:bidi="ar-OM"/>
    </w:rPr>
  </w:style>
  <w:style w:type="paragraph" w:styleId="1">
    <w:name w:val="heading 1"/>
    <w:basedOn w:val="a"/>
    <w:next w:val="a"/>
    <w:link w:val="10"/>
    <w:uiPriority w:val="9"/>
    <w:qFormat/>
    <w:rsid w:val="001C6BE2"/>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1C6BE2"/>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1C6BE2"/>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1C6BE2"/>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1C6BE2"/>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1C6BE2"/>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1C6BE2"/>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C6BE2"/>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1C6BE2"/>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C6BE2"/>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1C6BE2"/>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1C6BE2"/>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1C6BE2"/>
    <w:rPr>
      <w:rFonts w:cstheme="majorBidi"/>
      <w:color w:val="2F5496" w:themeColor="accent1" w:themeShade="BF"/>
      <w:sz w:val="28"/>
      <w:szCs w:val="28"/>
    </w:rPr>
  </w:style>
  <w:style w:type="character" w:customStyle="1" w:styleId="50">
    <w:name w:val="标题 5 字符"/>
    <w:basedOn w:val="a0"/>
    <w:link w:val="5"/>
    <w:uiPriority w:val="9"/>
    <w:semiHidden/>
    <w:rsid w:val="001C6BE2"/>
    <w:rPr>
      <w:rFonts w:cstheme="majorBidi"/>
      <w:color w:val="2F5496" w:themeColor="accent1" w:themeShade="BF"/>
      <w:sz w:val="24"/>
    </w:rPr>
  </w:style>
  <w:style w:type="character" w:customStyle="1" w:styleId="60">
    <w:name w:val="标题 6 字符"/>
    <w:basedOn w:val="a0"/>
    <w:link w:val="6"/>
    <w:uiPriority w:val="9"/>
    <w:semiHidden/>
    <w:rsid w:val="001C6BE2"/>
    <w:rPr>
      <w:rFonts w:cstheme="majorBidi"/>
      <w:b/>
      <w:bCs/>
      <w:color w:val="2F5496" w:themeColor="accent1" w:themeShade="BF"/>
    </w:rPr>
  </w:style>
  <w:style w:type="character" w:customStyle="1" w:styleId="70">
    <w:name w:val="标题 7 字符"/>
    <w:basedOn w:val="a0"/>
    <w:link w:val="7"/>
    <w:uiPriority w:val="9"/>
    <w:semiHidden/>
    <w:rsid w:val="001C6BE2"/>
    <w:rPr>
      <w:rFonts w:cstheme="majorBidi"/>
      <w:b/>
      <w:bCs/>
      <w:color w:val="595959" w:themeColor="text1" w:themeTint="A6"/>
    </w:rPr>
  </w:style>
  <w:style w:type="character" w:customStyle="1" w:styleId="80">
    <w:name w:val="标题 8 字符"/>
    <w:basedOn w:val="a0"/>
    <w:link w:val="8"/>
    <w:uiPriority w:val="9"/>
    <w:semiHidden/>
    <w:rsid w:val="001C6BE2"/>
    <w:rPr>
      <w:rFonts w:cstheme="majorBidi"/>
      <w:color w:val="595959" w:themeColor="text1" w:themeTint="A6"/>
    </w:rPr>
  </w:style>
  <w:style w:type="character" w:customStyle="1" w:styleId="90">
    <w:name w:val="标题 9 字符"/>
    <w:basedOn w:val="a0"/>
    <w:link w:val="9"/>
    <w:uiPriority w:val="9"/>
    <w:semiHidden/>
    <w:rsid w:val="001C6BE2"/>
    <w:rPr>
      <w:rFonts w:eastAsiaTheme="majorEastAsia" w:cstheme="majorBidi"/>
      <w:color w:val="595959" w:themeColor="text1" w:themeTint="A6"/>
    </w:rPr>
  </w:style>
  <w:style w:type="paragraph" w:styleId="a3">
    <w:name w:val="Title"/>
    <w:basedOn w:val="a"/>
    <w:next w:val="a"/>
    <w:link w:val="a4"/>
    <w:uiPriority w:val="10"/>
    <w:qFormat/>
    <w:rsid w:val="001C6BE2"/>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C6BE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C6BE2"/>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C6BE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C6BE2"/>
    <w:pPr>
      <w:spacing w:before="160"/>
      <w:jc w:val="center"/>
    </w:pPr>
    <w:rPr>
      <w:i/>
      <w:iCs/>
      <w:color w:val="404040" w:themeColor="text1" w:themeTint="BF"/>
    </w:rPr>
  </w:style>
  <w:style w:type="character" w:customStyle="1" w:styleId="a8">
    <w:name w:val="引用 字符"/>
    <w:basedOn w:val="a0"/>
    <w:link w:val="a7"/>
    <w:uiPriority w:val="29"/>
    <w:rsid w:val="001C6BE2"/>
    <w:rPr>
      <w:i/>
      <w:iCs/>
      <w:color w:val="404040" w:themeColor="text1" w:themeTint="BF"/>
    </w:rPr>
  </w:style>
  <w:style w:type="paragraph" w:styleId="a9">
    <w:name w:val="List Paragraph"/>
    <w:basedOn w:val="a"/>
    <w:uiPriority w:val="34"/>
    <w:qFormat/>
    <w:rsid w:val="001C6BE2"/>
    <w:pPr>
      <w:ind w:left="720"/>
      <w:contextualSpacing/>
    </w:pPr>
  </w:style>
  <w:style w:type="character" w:styleId="aa">
    <w:name w:val="Intense Emphasis"/>
    <w:basedOn w:val="a0"/>
    <w:uiPriority w:val="21"/>
    <w:qFormat/>
    <w:rsid w:val="001C6BE2"/>
    <w:rPr>
      <w:i/>
      <w:iCs/>
      <w:color w:val="2F5496" w:themeColor="accent1" w:themeShade="BF"/>
    </w:rPr>
  </w:style>
  <w:style w:type="paragraph" w:styleId="ab">
    <w:name w:val="Intense Quote"/>
    <w:basedOn w:val="a"/>
    <w:next w:val="a"/>
    <w:link w:val="ac"/>
    <w:uiPriority w:val="30"/>
    <w:qFormat/>
    <w:rsid w:val="001C6BE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1C6BE2"/>
    <w:rPr>
      <w:i/>
      <w:iCs/>
      <w:color w:val="2F5496" w:themeColor="accent1" w:themeShade="BF"/>
    </w:rPr>
  </w:style>
  <w:style w:type="character" w:styleId="ad">
    <w:name w:val="Intense Reference"/>
    <w:basedOn w:val="a0"/>
    <w:uiPriority w:val="32"/>
    <w:qFormat/>
    <w:rsid w:val="001C6BE2"/>
    <w:rPr>
      <w:b/>
      <w:bCs/>
      <w:smallCaps/>
      <w:color w:val="2F5496" w:themeColor="accent1" w:themeShade="BF"/>
      <w:spacing w:val="5"/>
    </w:rPr>
  </w:style>
  <w:style w:type="paragraph" w:styleId="ae">
    <w:name w:val="Normal (Web)"/>
    <w:basedOn w:val="a"/>
    <w:uiPriority w:val="99"/>
    <w:semiHidden/>
    <w:unhideWhenUsed/>
    <w:rsid w:val="001C6BE2"/>
    <w:pPr>
      <w:widowControl/>
      <w:spacing w:before="100" w:beforeAutospacing="1" w:after="100" w:afterAutospacing="1" w:line="240" w:lineRule="auto"/>
    </w:pPr>
    <w:rPr>
      <w:rFonts w:ascii="宋体" w:eastAsia="宋体" w:hAnsi="宋体" w:cs="宋体"/>
      <w:kern w:val="0"/>
      <w:sz w:val="24"/>
      <w14:ligatures w14:val="none"/>
    </w:rPr>
  </w:style>
  <w:style w:type="paragraph" w:styleId="af">
    <w:name w:val="header"/>
    <w:basedOn w:val="a"/>
    <w:link w:val="af0"/>
    <w:uiPriority w:val="99"/>
    <w:unhideWhenUsed/>
    <w:rsid w:val="00C3555B"/>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C3555B"/>
    <w:rPr>
      <w:sz w:val="18"/>
      <w:szCs w:val="18"/>
    </w:rPr>
  </w:style>
  <w:style w:type="paragraph" w:styleId="af1">
    <w:name w:val="footer"/>
    <w:basedOn w:val="a"/>
    <w:link w:val="af2"/>
    <w:uiPriority w:val="99"/>
    <w:unhideWhenUsed/>
    <w:rsid w:val="00C3555B"/>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C3555B"/>
    <w:rPr>
      <w:sz w:val="18"/>
      <w:szCs w:val="18"/>
    </w:rPr>
  </w:style>
  <w:style w:type="character" w:styleId="af3">
    <w:name w:val="Placeholder Text"/>
    <w:basedOn w:val="a0"/>
    <w:uiPriority w:val="99"/>
    <w:semiHidden/>
    <w:rsid w:val="00CE7244"/>
    <w:rPr>
      <w:color w:val="666666"/>
    </w:rPr>
  </w:style>
  <w:style w:type="paragraph" w:customStyle="1" w:styleId="format">
    <w:name w:val="format"/>
    <w:basedOn w:val="a"/>
    <w:link w:val="format0"/>
    <w:rsid w:val="00822AEE"/>
    <w:pPr>
      <w:tabs>
        <w:tab w:val="left" w:pos="1965"/>
        <w:tab w:val="left" w:pos="3080"/>
        <w:tab w:val="left" w:pos="6160"/>
      </w:tabs>
      <w:spacing w:after="0" w:line="360" w:lineRule="auto"/>
      <w:ind w:firstLineChars="200" w:firstLine="480"/>
      <w:jc w:val="both"/>
    </w:pPr>
    <w:rPr>
      <w:rFonts w:ascii="Cambria Math" w:eastAsia="Times New Roman" w:hAnsi="Cambria Math" w:cs="Times New Roman"/>
      <w:i/>
      <w:iCs/>
      <w:sz w:val="24"/>
    </w:rPr>
  </w:style>
  <w:style w:type="character" w:customStyle="1" w:styleId="format0">
    <w:name w:val="format 字符"/>
    <w:basedOn w:val="a0"/>
    <w:link w:val="format"/>
    <w:rsid w:val="00822AEE"/>
    <w:rPr>
      <w:rFonts w:ascii="Cambria Math" w:eastAsia="Times New Roman" w:hAnsi="Cambria Math" w:cs="Times New Roman"/>
      <w:i/>
      <w:iCs/>
      <w:sz w:val="24"/>
    </w:rPr>
  </w:style>
  <w:style w:type="paragraph" w:customStyle="1" w:styleId="formula">
    <w:name w:val="formula"/>
    <w:basedOn w:val="a"/>
    <w:next w:val="a"/>
    <w:qFormat/>
    <w:rsid w:val="00822AEE"/>
    <w:pPr>
      <w:tabs>
        <w:tab w:val="center" w:pos="4150"/>
        <w:tab w:val="center" w:pos="10104"/>
      </w:tabs>
      <w:spacing w:after="0" w:line="240" w:lineRule="auto"/>
      <w:jc w:val="center"/>
      <w:textAlignment w:val="center"/>
    </w:pPr>
    <w:rPr>
      <w:rFonts w:ascii="Times New Roman" w:eastAsia="宋体" w:hAnsi="Times New Roman"/>
      <w:iCs/>
      <w:sz w:val="24"/>
      <w14:ligatures w14:val="none"/>
    </w:rPr>
  </w:style>
  <w:style w:type="paragraph" w:customStyle="1" w:styleId="msonormal0">
    <w:name w:val="msonormal"/>
    <w:basedOn w:val="a"/>
    <w:rsid w:val="001D09F7"/>
    <w:pPr>
      <w:widowControl/>
      <w:spacing w:before="100" w:beforeAutospacing="1" w:after="100" w:afterAutospacing="1" w:line="240" w:lineRule="auto"/>
    </w:pPr>
    <w:rPr>
      <w:rFonts w:ascii="宋体" w:eastAsia="宋体" w:hAnsi="宋体" w:cs="宋体"/>
      <w:kern w:val="0"/>
      <w:sz w:val="24"/>
      <w14:ligatures w14:val="none"/>
    </w:rPr>
  </w:style>
  <w:style w:type="paragraph" w:customStyle="1" w:styleId="formular">
    <w:name w:val="formular居中"/>
    <w:basedOn w:val="a"/>
    <w:link w:val="formular0"/>
    <w:qFormat/>
    <w:rsid w:val="00523A30"/>
    <w:pPr>
      <w:tabs>
        <w:tab w:val="left" w:pos="1965"/>
      </w:tabs>
      <w:spacing w:after="0" w:line="360" w:lineRule="auto"/>
      <w:jc w:val="center"/>
    </w:pPr>
    <w:rPr>
      <w:rFonts w:ascii="Cambria Math" w:eastAsia="Times New Roman" w:hAnsi="Cambria Math" w:cs="Times New Roman"/>
      <w:i/>
      <w:iCs/>
      <w:sz w:val="24"/>
    </w:rPr>
  </w:style>
  <w:style w:type="character" w:customStyle="1" w:styleId="formular0">
    <w:name w:val="formular居中 字符"/>
    <w:basedOn w:val="a0"/>
    <w:link w:val="formular"/>
    <w:rsid w:val="00523A30"/>
    <w:rPr>
      <w:rFonts w:ascii="Cambria Math" w:eastAsia="Times New Roman" w:hAnsi="Cambria Math" w:cs="Times New Roman"/>
      <w:i/>
      <w:iCs/>
      <w:sz w:val="24"/>
    </w:rPr>
  </w:style>
  <w:style w:type="character" w:styleId="af4">
    <w:name w:val="Hyperlink"/>
    <w:basedOn w:val="a0"/>
    <w:uiPriority w:val="99"/>
    <w:unhideWhenUsed/>
    <w:rsid w:val="00A377D0"/>
    <w:rPr>
      <w:color w:val="0563C1" w:themeColor="hyperlink"/>
      <w:u w:val="single"/>
    </w:rPr>
  </w:style>
  <w:style w:type="character" w:styleId="af5">
    <w:name w:val="Unresolved Mention"/>
    <w:basedOn w:val="a0"/>
    <w:uiPriority w:val="99"/>
    <w:semiHidden/>
    <w:unhideWhenUsed/>
    <w:rsid w:val="00A377D0"/>
    <w:rPr>
      <w:color w:val="605E5C"/>
      <w:shd w:val="clear" w:color="auto" w:fill="E1DFDD"/>
    </w:rPr>
  </w:style>
  <w:style w:type="table" w:styleId="af6">
    <w:name w:val="Table Grid"/>
    <w:basedOn w:val="a1"/>
    <w:uiPriority w:val="39"/>
    <w:rsid w:val="00A377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ibliography"/>
    <w:basedOn w:val="a"/>
    <w:next w:val="a"/>
    <w:uiPriority w:val="37"/>
    <w:unhideWhenUsed/>
    <w:rsid w:val="00CA0389"/>
    <w:pPr>
      <w:tabs>
        <w:tab w:val="left" w:pos="384"/>
      </w:tabs>
      <w:spacing w:after="0" w:line="480" w:lineRule="auto"/>
      <w:ind w:left="384" w:hanging="384"/>
    </w:pPr>
  </w:style>
  <w:style w:type="paragraph" w:styleId="af8">
    <w:name w:val="Revision"/>
    <w:hidden/>
    <w:uiPriority w:val="99"/>
    <w:semiHidden/>
    <w:rsid w:val="00C81AD7"/>
    <w:pPr>
      <w:spacing w:after="0" w:line="240" w:lineRule="auto"/>
    </w:pPr>
    <w:rPr>
      <w:lang w:bidi="ar-O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7437">
      <w:bodyDiv w:val="1"/>
      <w:marLeft w:val="0"/>
      <w:marRight w:val="0"/>
      <w:marTop w:val="0"/>
      <w:marBottom w:val="0"/>
      <w:divBdr>
        <w:top w:val="none" w:sz="0" w:space="0" w:color="auto"/>
        <w:left w:val="none" w:sz="0" w:space="0" w:color="auto"/>
        <w:bottom w:val="none" w:sz="0" w:space="0" w:color="auto"/>
        <w:right w:val="none" w:sz="0" w:space="0" w:color="auto"/>
      </w:divBdr>
    </w:div>
    <w:div w:id="33121912">
      <w:bodyDiv w:val="1"/>
      <w:marLeft w:val="0"/>
      <w:marRight w:val="0"/>
      <w:marTop w:val="0"/>
      <w:marBottom w:val="0"/>
      <w:divBdr>
        <w:top w:val="none" w:sz="0" w:space="0" w:color="auto"/>
        <w:left w:val="none" w:sz="0" w:space="0" w:color="auto"/>
        <w:bottom w:val="none" w:sz="0" w:space="0" w:color="auto"/>
        <w:right w:val="none" w:sz="0" w:space="0" w:color="auto"/>
      </w:divBdr>
    </w:div>
    <w:div w:id="50538603">
      <w:bodyDiv w:val="1"/>
      <w:marLeft w:val="0"/>
      <w:marRight w:val="0"/>
      <w:marTop w:val="0"/>
      <w:marBottom w:val="0"/>
      <w:divBdr>
        <w:top w:val="none" w:sz="0" w:space="0" w:color="auto"/>
        <w:left w:val="none" w:sz="0" w:space="0" w:color="auto"/>
        <w:bottom w:val="none" w:sz="0" w:space="0" w:color="auto"/>
        <w:right w:val="none" w:sz="0" w:space="0" w:color="auto"/>
      </w:divBdr>
    </w:div>
    <w:div w:id="99843505">
      <w:bodyDiv w:val="1"/>
      <w:marLeft w:val="0"/>
      <w:marRight w:val="0"/>
      <w:marTop w:val="0"/>
      <w:marBottom w:val="0"/>
      <w:divBdr>
        <w:top w:val="none" w:sz="0" w:space="0" w:color="auto"/>
        <w:left w:val="none" w:sz="0" w:space="0" w:color="auto"/>
        <w:bottom w:val="none" w:sz="0" w:space="0" w:color="auto"/>
        <w:right w:val="none" w:sz="0" w:space="0" w:color="auto"/>
      </w:divBdr>
    </w:div>
    <w:div w:id="154420025">
      <w:bodyDiv w:val="1"/>
      <w:marLeft w:val="0"/>
      <w:marRight w:val="0"/>
      <w:marTop w:val="0"/>
      <w:marBottom w:val="0"/>
      <w:divBdr>
        <w:top w:val="none" w:sz="0" w:space="0" w:color="auto"/>
        <w:left w:val="none" w:sz="0" w:space="0" w:color="auto"/>
        <w:bottom w:val="none" w:sz="0" w:space="0" w:color="auto"/>
        <w:right w:val="none" w:sz="0" w:space="0" w:color="auto"/>
      </w:divBdr>
    </w:div>
    <w:div w:id="177819191">
      <w:bodyDiv w:val="1"/>
      <w:marLeft w:val="0"/>
      <w:marRight w:val="0"/>
      <w:marTop w:val="0"/>
      <w:marBottom w:val="0"/>
      <w:divBdr>
        <w:top w:val="none" w:sz="0" w:space="0" w:color="auto"/>
        <w:left w:val="none" w:sz="0" w:space="0" w:color="auto"/>
        <w:bottom w:val="none" w:sz="0" w:space="0" w:color="auto"/>
        <w:right w:val="none" w:sz="0" w:space="0" w:color="auto"/>
      </w:divBdr>
    </w:div>
    <w:div w:id="219053057">
      <w:bodyDiv w:val="1"/>
      <w:marLeft w:val="0"/>
      <w:marRight w:val="0"/>
      <w:marTop w:val="0"/>
      <w:marBottom w:val="0"/>
      <w:divBdr>
        <w:top w:val="none" w:sz="0" w:space="0" w:color="auto"/>
        <w:left w:val="none" w:sz="0" w:space="0" w:color="auto"/>
        <w:bottom w:val="none" w:sz="0" w:space="0" w:color="auto"/>
        <w:right w:val="none" w:sz="0" w:space="0" w:color="auto"/>
      </w:divBdr>
    </w:div>
    <w:div w:id="265770097">
      <w:bodyDiv w:val="1"/>
      <w:marLeft w:val="0"/>
      <w:marRight w:val="0"/>
      <w:marTop w:val="0"/>
      <w:marBottom w:val="0"/>
      <w:divBdr>
        <w:top w:val="none" w:sz="0" w:space="0" w:color="auto"/>
        <w:left w:val="none" w:sz="0" w:space="0" w:color="auto"/>
        <w:bottom w:val="none" w:sz="0" w:space="0" w:color="auto"/>
        <w:right w:val="none" w:sz="0" w:space="0" w:color="auto"/>
      </w:divBdr>
    </w:div>
    <w:div w:id="322010898">
      <w:bodyDiv w:val="1"/>
      <w:marLeft w:val="0"/>
      <w:marRight w:val="0"/>
      <w:marTop w:val="0"/>
      <w:marBottom w:val="0"/>
      <w:divBdr>
        <w:top w:val="none" w:sz="0" w:space="0" w:color="auto"/>
        <w:left w:val="none" w:sz="0" w:space="0" w:color="auto"/>
        <w:bottom w:val="none" w:sz="0" w:space="0" w:color="auto"/>
        <w:right w:val="none" w:sz="0" w:space="0" w:color="auto"/>
      </w:divBdr>
    </w:div>
    <w:div w:id="349528212">
      <w:bodyDiv w:val="1"/>
      <w:marLeft w:val="0"/>
      <w:marRight w:val="0"/>
      <w:marTop w:val="0"/>
      <w:marBottom w:val="0"/>
      <w:divBdr>
        <w:top w:val="none" w:sz="0" w:space="0" w:color="auto"/>
        <w:left w:val="none" w:sz="0" w:space="0" w:color="auto"/>
        <w:bottom w:val="none" w:sz="0" w:space="0" w:color="auto"/>
        <w:right w:val="none" w:sz="0" w:space="0" w:color="auto"/>
      </w:divBdr>
      <w:divsChild>
        <w:div w:id="2125611510">
          <w:marLeft w:val="0"/>
          <w:marRight w:val="0"/>
          <w:marTop w:val="0"/>
          <w:marBottom w:val="0"/>
          <w:divBdr>
            <w:top w:val="none" w:sz="0" w:space="0" w:color="auto"/>
            <w:left w:val="none" w:sz="0" w:space="0" w:color="auto"/>
            <w:bottom w:val="none" w:sz="0" w:space="0" w:color="auto"/>
            <w:right w:val="none" w:sz="0" w:space="0" w:color="auto"/>
          </w:divBdr>
        </w:div>
      </w:divsChild>
    </w:div>
    <w:div w:id="411124508">
      <w:bodyDiv w:val="1"/>
      <w:marLeft w:val="0"/>
      <w:marRight w:val="0"/>
      <w:marTop w:val="0"/>
      <w:marBottom w:val="0"/>
      <w:divBdr>
        <w:top w:val="none" w:sz="0" w:space="0" w:color="auto"/>
        <w:left w:val="none" w:sz="0" w:space="0" w:color="auto"/>
        <w:bottom w:val="none" w:sz="0" w:space="0" w:color="auto"/>
        <w:right w:val="none" w:sz="0" w:space="0" w:color="auto"/>
      </w:divBdr>
    </w:div>
    <w:div w:id="421148819">
      <w:bodyDiv w:val="1"/>
      <w:marLeft w:val="0"/>
      <w:marRight w:val="0"/>
      <w:marTop w:val="0"/>
      <w:marBottom w:val="0"/>
      <w:divBdr>
        <w:top w:val="none" w:sz="0" w:space="0" w:color="auto"/>
        <w:left w:val="none" w:sz="0" w:space="0" w:color="auto"/>
        <w:bottom w:val="none" w:sz="0" w:space="0" w:color="auto"/>
        <w:right w:val="none" w:sz="0" w:space="0" w:color="auto"/>
      </w:divBdr>
    </w:div>
    <w:div w:id="615059629">
      <w:bodyDiv w:val="1"/>
      <w:marLeft w:val="0"/>
      <w:marRight w:val="0"/>
      <w:marTop w:val="0"/>
      <w:marBottom w:val="0"/>
      <w:divBdr>
        <w:top w:val="none" w:sz="0" w:space="0" w:color="auto"/>
        <w:left w:val="none" w:sz="0" w:space="0" w:color="auto"/>
        <w:bottom w:val="none" w:sz="0" w:space="0" w:color="auto"/>
        <w:right w:val="none" w:sz="0" w:space="0" w:color="auto"/>
      </w:divBdr>
    </w:div>
    <w:div w:id="623342476">
      <w:bodyDiv w:val="1"/>
      <w:marLeft w:val="0"/>
      <w:marRight w:val="0"/>
      <w:marTop w:val="0"/>
      <w:marBottom w:val="0"/>
      <w:divBdr>
        <w:top w:val="none" w:sz="0" w:space="0" w:color="auto"/>
        <w:left w:val="none" w:sz="0" w:space="0" w:color="auto"/>
        <w:bottom w:val="none" w:sz="0" w:space="0" w:color="auto"/>
        <w:right w:val="none" w:sz="0" w:space="0" w:color="auto"/>
      </w:divBdr>
    </w:div>
    <w:div w:id="733087922">
      <w:bodyDiv w:val="1"/>
      <w:marLeft w:val="0"/>
      <w:marRight w:val="0"/>
      <w:marTop w:val="0"/>
      <w:marBottom w:val="0"/>
      <w:divBdr>
        <w:top w:val="none" w:sz="0" w:space="0" w:color="auto"/>
        <w:left w:val="none" w:sz="0" w:space="0" w:color="auto"/>
        <w:bottom w:val="none" w:sz="0" w:space="0" w:color="auto"/>
        <w:right w:val="none" w:sz="0" w:space="0" w:color="auto"/>
      </w:divBdr>
    </w:div>
    <w:div w:id="807010616">
      <w:bodyDiv w:val="1"/>
      <w:marLeft w:val="0"/>
      <w:marRight w:val="0"/>
      <w:marTop w:val="0"/>
      <w:marBottom w:val="0"/>
      <w:divBdr>
        <w:top w:val="none" w:sz="0" w:space="0" w:color="auto"/>
        <w:left w:val="none" w:sz="0" w:space="0" w:color="auto"/>
        <w:bottom w:val="none" w:sz="0" w:space="0" w:color="auto"/>
        <w:right w:val="none" w:sz="0" w:space="0" w:color="auto"/>
      </w:divBdr>
    </w:div>
    <w:div w:id="891620995">
      <w:bodyDiv w:val="1"/>
      <w:marLeft w:val="0"/>
      <w:marRight w:val="0"/>
      <w:marTop w:val="0"/>
      <w:marBottom w:val="0"/>
      <w:divBdr>
        <w:top w:val="none" w:sz="0" w:space="0" w:color="auto"/>
        <w:left w:val="none" w:sz="0" w:space="0" w:color="auto"/>
        <w:bottom w:val="none" w:sz="0" w:space="0" w:color="auto"/>
        <w:right w:val="none" w:sz="0" w:space="0" w:color="auto"/>
      </w:divBdr>
    </w:div>
    <w:div w:id="909772668">
      <w:bodyDiv w:val="1"/>
      <w:marLeft w:val="0"/>
      <w:marRight w:val="0"/>
      <w:marTop w:val="0"/>
      <w:marBottom w:val="0"/>
      <w:divBdr>
        <w:top w:val="none" w:sz="0" w:space="0" w:color="auto"/>
        <w:left w:val="none" w:sz="0" w:space="0" w:color="auto"/>
        <w:bottom w:val="none" w:sz="0" w:space="0" w:color="auto"/>
        <w:right w:val="none" w:sz="0" w:space="0" w:color="auto"/>
      </w:divBdr>
    </w:div>
    <w:div w:id="1119302081">
      <w:bodyDiv w:val="1"/>
      <w:marLeft w:val="0"/>
      <w:marRight w:val="0"/>
      <w:marTop w:val="0"/>
      <w:marBottom w:val="0"/>
      <w:divBdr>
        <w:top w:val="none" w:sz="0" w:space="0" w:color="auto"/>
        <w:left w:val="none" w:sz="0" w:space="0" w:color="auto"/>
        <w:bottom w:val="none" w:sz="0" w:space="0" w:color="auto"/>
        <w:right w:val="none" w:sz="0" w:space="0" w:color="auto"/>
      </w:divBdr>
    </w:div>
    <w:div w:id="1255935251">
      <w:bodyDiv w:val="1"/>
      <w:marLeft w:val="0"/>
      <w:marRight w:val="0"/>
      <w:marTop w:val="0"/>
      <w:marBottom w:val="0"/>
      <w:divBdr>
        <w:top w:val="none" w:sz="0" w:space="0" w:color="auto"/>
        <w:left w:val="none" w:sz="0" w:space="0" w:color="auto"/>
        <w:bottom w:val="none" w:sz="0" w:space="0" w:color="auto"/>
        <w:right w:val="none" w:sz="0" w:space="0" w:color="auto"/>
      </w:divBdr>
    </w:div>
    <w:div w:id="1330907265">
      <w:bodyDiv w:val="1"/>
      <w:marLeft w:val="0"/>
      <w:marRight w:val="0"/>
      <w:marTop w:val="0"/>
      <w:marBottom w:val="0"/>
      <w:divBdr>
        <w:top w:val="none" w:sz="0" w:space="0" w:color="auto"/>
        <w:left w:val="none" w:sz="0" w:space="0" w:color="auto"/>
        <w:bottom w:val="none" w:sz="0" w:space="0" w:color="auto"/>
        <w:right w:val="none" w:sz="0" w:space="0" w:color="auto"/>
      </w:divBdr>
    </w:div>
    <w:div w:id="1438670689">
      <w:bodyDiv w:val="1"/>
      <w:marLeft w:val="0"/>
      <w:marRight w:val="0"/>
      <w:marTop w:val="0"/>
      <w:marBottom w:val="0"/>
      <w:divBdr>
        <w:top w:val="none" w:sz="0" w:space="0" w:color="auto"/>
        <w:left w:val="none" w:sz="0" w:space="0" w:color="auto"/>
        <w:bottom w:val="none" w:sz="0" w:space="0" w:color="auto"/>
        <w:right w:val="none" w:sz="0" w:space="0" w:color="auto"/>
      </w:divBdr>
    </w:div>
    <w:div w:id="1557350895">
      <w:bodyDiv w:val="1"/>
      <w:marLeft w:val="0"/>
      <w:marRight w:val="0"/>
      <w:marTop w:val="0"/>
      <w:marBottom w:val="0"/>
      <w:divBdr>
        <w:top w:val="none" w:sz="0" w:space="0" w:color="auto"/>
        <w:left w:val="none" w:sz="0" w:space="0" w:color="auto"/>
        <w:bottom w:val="none" w:sz="0" w:space="0" w:color="auto"/>
        <w:right w:val="none" w:sz="0" w:space="0" w:color="auto"/>
      </w:divBdr>
    </w:div>
    <w:div w:id="1683971562">
      <w:bodyDiv w:val="1"/>
      <w:marLeft w:val="0"/>
      <w:marRight w:val="0"/>
      <w:marTop w:val="0"/>
      <w:marBottom w:val="0"/>
      <w:divBdr>
        <w:top w:val="none" w:sz="0" w:space="0" w:color="auto"/>
        <w:left w:val="none" w:sz="0" w:space="0" w:color="auto"/>
        <w:bottom w:val="none" w:sz="0" w:space="0" w:color="auto"/>
        <w:right w:val="none" w:sz="0" w:space="0" w:color="auto"/>
      </w:divBdr>
      <w:divsChild>
        <w:div w:id="998382873">
          <w:marLeft w:val="0"/>
          <w:marRight w:val="0"/>
          <w:marTop w:val="0"/>
          <w:marBottom w:val="0"/>
          <w:divBdr>
            <w:top w:val="none" w:sz="0" w:space="0" w:color="auto"/>
            <w:left w:val="none" w:sz="0" w:space="0" w:color="auto"/>
            <w:bottom w:val="none" w:sz="0" w:space="0" w:color="auto"/>
            <w:right w:val="none" w:sz="0" w:space="0" w:color="auto"/>
          </w:divBdr>
        </w:div>
      </w:divsChild>
    </w:div>
    <w:div w:id="1709143457">
      <w:bodyDiv w:val="1"/>
      <w:marLeft w:val="0"/>
      <w:marRight w:val="0"/>
      <w:marTop w:val="0"/>
      <w:marBottom w:val="0"/>
      <w:divBdr>
        <w:top w:val="none" w:sz="0" w:space="0" w:color="auto"/>
        <w:left w:val="none" w:sz="0" w:space="0" w:color="auto"/>
        <w:bottom w:val="none" w:sz="0" w:space="0" w:color="auto"/>
        <w:right w:val="none" w:sz="0" w:space="0" w:color="auto"/>
      </w:divBdr>
    </w:div>
    <w:div w:id="1726829506">
      <w:bodyDiv w:val="1"/>
      <w:marLeft w:val="0"/>
      <w:marRight w:val="0"/>
      <w:marTop w:val="0"/>
      <w:marBottom w:val="0"/>
      <w:divBdr>
        <w:top w:val="none" w:sz="0" w:space="0" w:color="auto"/>
        <w:left w:val="none" w:sz="0" w:space="0" w:color="auto"/>
        <w:bottom w:val="none" w:sz="0" w:space="0" w:color="auto"/>
        <w:right w:val="none" w:sz="0" w:space="0" w:color="auto"/>
      </w:divBdr>
    </w:div>
    <w:div w:id="1749812191">
      <w:bodyDiv w:val="1"/>
      <w:marLeft w:val="0"/>
      <w:marRight w:val="0"/>
      <w:marTop w:val="0"/>
      <w:marBottom w:val="0"/>
      <w:divBdr>
        <w:top w:val="none" w:sz="0" w:space="0" w:color="auto"/>
        <w:left w:val="none" w:sz="0" w:space="0" w:color="auto"/>
        <w:bottom w:val="none" w:sz="0" w:space="0" w:color="auto"/>
        <w:right w:val="none" w:sz="0" w:space="0" w:color="auto"/>
      </w:divBdr>
    </w:div>
    <w:div w:id="1750272420">
      <w:bodyDiv w:val="1"/>
      <w:marLeft w:val="0"/>
      <w:marRight w:val="0"/>
      <w:marTop w:val="0"/>
      <w:marBottom w:val="0"/>
      <w:divBdr>
        <w:top w:val="none" w:sz="0" w:space="0" w:color="auto"/>
        <w:left w:val="none" w:sz="0" w:space="0" w:color="auto"/>
        <w:bottom w:val="none" w:sz="0" w:space="0" w:color="auto"/>
        <w:right w:val="none" w:sz="0" w:space="0" w:color="auto"/>
      </w:divBdr>
    </w:div>
    <w:div w:id="1789006930">
      <w:bodyDiv w:val="1"/>
      <w:marLeft w:val="0"/>
      <w:marRight w:val="0"/>
      <w:marTop w:val="0"/>
      <w:marBottom w:val="0"/>
      <w:divBdr>
        <w:top w:val="none" w:sz="0" w:space="0" w:color="auto"/>
        <w:left w:val="none" w:sz="0" w:space="0" w:color="auto"/>
        <w:bottom w:val="none" w:sz="0" w:space="0" w:color="auto"/>
        <w:right w:val="none" w:sz="0" w:space="0" w:color="auto"/>
      </w:divBdr>
    </w:div>
    <w:div w:id="1828087976">
      <w:bodyDiv w:val="1"/>
      <w:marLeft w:val="0"/>
      <w:marRight w:val="0"/>
      <w:marTop w:val="0"/>
      <w:marBottom w:val="0"/>
      <w:divBdr>
        <w:top w:val="none" w:sz="0" w:space="0" w:color="auto"/>
        <w:left w:val="none" w:sz="0" w:space="0" w:color="auto"/>
        <w:bottom w:val="none" w:sz="0" w:space="0" w:color="auto"/>
        <w:right w:val="none" w:sz="0" w:space="0" w:color="auto"/>
      </w:divBdr>
    </w:div>
    <w:div w:id="2136369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1DDF9-9BC1-4A2B-8C01-7C6D28CBF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28</Pages>
  <Words>11557</Words>
  <Characters>65879</Characters>
  <Application>Microsoft Office Word</Application>
  <DocSecurity>0</DocSecurity>
  <Lines>548</Lines>
  <Paragraphs>154</Paragraphs>
  <ScaleCrop>false</ScaleCrop>
  <Company/>
  <LinksUpToDate>false</LinksUpToDate>
  <CharactersWithSpaces>77282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 he</dc:creator>
  <cp:keywords/>
  <dc:description/>
  <cp:lastModifiedBy>lu he</cp:lastModifiedBy>
  <cp:revision>22</cp:revision>
  <dcterms:created xsi:type="dcterms:W3CDTF">2025-05-07T14:01:00Z</dcterms:created>
  <dcterms:modified xsi:type="dcterms:W3CDTF">2025-05-14T07:53:00Z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id="023mLOl1"/&gt;&lt;style id="http://www.zotero.org/styles/nature-communications" hasBibliography="1" bibliographyStyleHasBeenSet="1"/&gt;&lt;prefs&gt;&lt;pref name="fieldType" value="Field"/&gt;&lt;/prefs&gt;&lt;/data&gt;</vt:lpwstr>
  </property>
</Properties>
</file>