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1B11F" w14:textId="77777777" w:rsidR="00CF31BD" w:rsidRDefault="00CF31BD" w:rsidP="00CF31BD">
      <w:pPr>
        <w:spacing w:after="0" w:line="480" w:lineRule="auto"/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</w:rPr>
      </w:pPr>
      <w:r w:rsidRPr="585E3560"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</w:rPr>
        <w:t xml:space="preserve">Supplementary Figure </w:t>
      </w:r>
      <w:r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</w:rPr>
        <w:t>1</w:t>
      </w:r>
      <w:r w:rsidRPr="585E3560"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</w:rPr>
        <w:t>. Frequency instability for each locus in overall cohort (A, n=168 CRC and 348 EC) and in MSI-H patients (B, n= CRC 13 and EC=72) *</w:t>
      </w:r>
    </w:p>
    <w:p w14:paraId="1694D89E" w14:textId="77777777" w:rsidR="00CF31BD" w:rsidRDefault="00CF31BD" w:rsidP="00CF31BD">
      <w:pPr>
        <w:spacing w:after="0" w:line="480" w:lineRule="auto"/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</w:rPr>
      </w:pPr>
    </w:p>
    <w:p w14:paraId="6746DD85" w14:textId="77777777" w:rsidR="00CF31BD" w:rsidRDefault="00CF31BD" w:rsidP="00CF31BD">
      <w:pPr>
        <w:spacing w:after="0" w:line="480" w:lineRule="auto"/>
        <w:rPr>
          <w:rFonts w:ascii="Arial Nova" w:eastAsia="Arial Nova" w:hAnsi="Arial Nova" w:cs="Arial Nova"/>
          <w:color w:val="000000" w:themeColor="text1"/>
          <w:sz w:val="24"/>
          <w:szCs w:val="24"/>
        </w:rPr>
      </w:pPr>
      <w:r>
        <w:rPr>
          <w:noProof/>
          <w:lang w:val="it-IT" w:eastAsia="it-IT"/>
        </w:rPr>
        <w:drawing>
          <wp:inline distT="0" distB="0" distL="0" distR="0" wp14:anchorId="1EBFD9F9" wp14:editId="4119E48C">
            <wp:extent cx="6124574" cy="4029075"/>
            <wp:effectExtent l="0" t="0" r="0" b="0"/>
            <wp:docPr id="1338126939" name="Immagine 1338126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4574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B3170" w14:textId="77777777" w:rsidR="00CF31BD" w:rsidRDefault="00CF31BD" w:rsidP="00CF31BD">
      <w:pPr>
        <w:rPr>
          <w:rFonts w:ascii="Arial Nova" w:eastAsia="Arial Nova" w:hAnsi="Arial Nova" w:cs="Arial Nova"/>
          <w:i/>
          <w:iCs/>
          <w:color w:val="000000" w:themeColor="text1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19F8C0A0" wp14:editId="7A91DD81">
            <wp:extent cx="6124574" cy="5181598"/>
            <wp:effectExtent l="0" t="0" r="0" b="0"/>
            <wp:docPr id="311505554" name="Picture 311505554" descr="A group of diagrams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505554" name="Picture 311505554" descr="A group of diagrams with different colored line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4574" cy="518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48F39" w14:textId="77777777" w:rsidR="00CF31BD" w:rsidRDefault="00CF31BD" w:rsidP="00CF31BD">
      <w:pPr>
        <w:spacing w:line="480" w:lineRule="auto"/>
        <w:ind w:left="7920"/>
        <w:rPr>
          <w:rFonts w:ascii="Arial Nova" w:eastAsia="Arial Nova" w:hAnsi="Arial Nova" w:cs="Arial Nova"/>
          <w:color w:val="000000" w:themeColor="text1"/>
        </w:rPr>
      </w:pPr>
      <w:r>
        <w:rPr>
          <w:noProof/>
          <w:lang w:val="it-IT" w:eastAsia="it-IT"/>
        </w:rPr>
        <w:drawing>
          <wp:inline distT="0" distB="0" distL="0" distR="0" wp14:anchorId="32368A00" wp14:editId="48EB8AE2">
            <wp:extent cx="817789" cy="870536"/>
            <wp:effectExtent l="0" t="0" r="0" b="0"/>
            <wp:docPr id="1420283400" name="Picture 1420283400" descr="A group of colored square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283400" name="Picture 1420283400" descr="A group of colored squares with black text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789" cy="870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74903" w14:textId="77777777" w:rsidR="00CF31BD" w:rsidRDefault="00CF31BD" w:rsidP="00CF31BD">
      <w:pPr>
        <w:rPr>
          <w:rFonts w:ascii="Arial Nova" w:eastAsia="Arial Nova" w:hAnsi="Arial Nova" w:cs="Arial Nova"/>
          <w:i/>
          <w:iCs/>
          <w:color w:val="000000" w:themeColor="text1"/>
        </w:rPr>
      </w:pPr>
      <w:r w:rsidRPr="5543E5E7">
        <w:rPr>
          <w:rFonts w:ascii="Arial Nova" w:eastAsia="Arial Nova" w:hAnsi="Arial Nova" w:cs="Arial Nova"/>
          <w:b/>
          <w:bCs/>
          <w:i/>
          <w:iCs/>
          <w:color w:val="000000" w:themeColor="text1"/>
        </w:rPr>
        <w:t xml:space="preserve">Supplementary Figure </w:t>
      </w:r>
      <w:r>
        <w:rPr>
          <w:rFonts w:ascii="Arial Nova" w:eastAsia="Arial Nova" w:hAnsi="Arial Nova" w:cs="Arial Nova"/>
          <w:b/>
          <w:bCs/>
          <w:i/>
          <w:iCs/>
          <w:color w:val="000000" w:themeColor="text1"/>
        </w:rPr>
        <w:t>2</w:t>
      </w:r>
      <w:r w:rsidRPr="5543E5E7">
        <w:rPr>
          <w:rFonts w:ascii="Arial Nova" w:eastAsia="Arial Nova" w:hAnsi="Arial Nova" w:cs="Arial Nova"/>
          <w:i/>
          <w:iCs/>
          <w:color w:val="000000" w:themeColor="text1"/>
        </w:rPr>
        <w:t>. TMB values and Variants considered for its calculation (n= 520) for CRC (a), EC (b) and EC without POLEmut discordant cases (c).</w:t>
      </w:r>
    </w:p>
    <w:tbl>
      <w:tblPr>
        <w:tblW w:w="0" w:type="auto"/>
        <w:tblInd w:w="70" w:type="dxa"/>
        <w:tblLook w:val="04A0" w:firstRow="1" w:lastRow="0" w:firstColumn="1" w:lastColumn="0" w:noHBand="0" w:noVBand="1"/>
      </w:tblPr>
      <w:tblGrid>
        <w:gridCol w:w="4545"/>
        <w:gridCol w:w="1906"/>
        <w:gridCol w:w="1984"/>
      </w:tblGrid>
      <w:tr w:rsidR="00CF31BD" w14:paraId="63C23A36" w14:textId="77777777" w:rsidTr="00FC5660">
        <w:trPr>
          <w:trHeight w:val="300"/>
        </w:trPr>
        <w:tc>
          <w:tcPr>
            <w:tcW w:w="64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5163FBD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b/>
                <w:bCs/>
                <w:i/>
                <w:iCs/>
                <w:color w:val="000000" w:themeColor="text1"/>
                <w:sz w:val="20"/>
                <w:szCs w:val="20"/>
                <w:lang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81DF6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</w:p>
        </w:tc>
      </w:tr>
      <w:tr w:rsidR="00CF31BD" w14:paraId="409CBF73" w14:textId="77777777" w:rsidTr="00FC5660">
        <w:trPr>
          <w:trHeight w:val="300"/>
        </w:trPr>
        <w:tc>
          <w:tcPr>
            <w:tcW w:w="4545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2D400D46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Characteristics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A003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EC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7D46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CRC</w:t>
            </w:r>
          </w:p>
        </w:tc>
      </w:tr>
      <w:tr w:rsidR="00CF31BD" w14:paraId="35135E22" w14:textId="77777777" w:rsidTr="00FC5660">
        <w:trPr>
          <w:trHeight w:val="300"/>
        </w:trPr>
        <w:tc>
          <w:tcPr>
            <w:tcW w:w="4545" w:type="dxa"/>
            <w:vMerge/>
          </w:tcPr>
          <w:p w14:paraId="586969A1" w14:textId="77777777" w:rsidR="00CF31BD" w:rsidRDefault="00CF31BD" w:rsidP="00FC5660"/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F0630E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n=352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902CC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n=168</w:t>
            </w:r>
          </w:p>
        </w:tc>
      </w:tr>
      <w:tr w:rsidR="00CF31BD" w14:paraId="1F90BBC0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F17E4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Age at diagnosis, years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461F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61 ± 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010C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60 ± 12</w:t>
            </w:r>
          </w:p>
        </w:tc>
      </w:tr>
      <w:tr w:rsidR="00CF31BD" w14:paraId="47E594B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F683B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BMI, kg/m</w:t>
            </w: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vertAlign w:val="superscript"/>
                <w:lang w:val="it-IT" w:eastAsia="it-IT"/>
              </w:rPr>
              <w:t>2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E4AB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29.7 (23.9-33.7)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6346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24 (21-26)</w:t>
            </w:r>
          </w:p>
        </w:tc>
      </w:tr>
      <w:tr w:rsidR="00CF31BD" w14:paraId="428DA03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7BC0D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Race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60AB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555E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345EB94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920D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lastRenderedPageBreak/>
              <w:t>White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DF2C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336 (95.5)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6D2B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164 (97.6)</w:t>
            </w:r>
          </w:p>
        </w:tc>
      </w:tr>
      <w:tr w:rsidR="00CF31BD" w14:paraId="7A854E7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7C4B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Asian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2A97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 (0.9)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B7C1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(0.6)</w:t>
            </w:r>
          </w:p>
        </w:tc>
      </w:tr>
      <w:tr w:rsidR="00CF31BD" w14:paraId="3E90254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0BEBD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t>American Indian or Alaska Native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254D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(0.3)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CAEF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6762B9E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3B4F8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Black or African American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26F3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0E0F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(0.6)</w:t>
            </w:r>
          </w:p>
        </w:tc>
      </w:tr>
      <w:tr w:rsidR="00CF31BD" w14:paraId="2A11CDF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35F16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3AC5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12 (3.4)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7DEF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(1.2)</w:t>
            </w:r>
          </w:p>
        </w:tc>
      </w:tr>
      <w:tr w:rsidR="00CF31BD" w14:paraId="25B3DC4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7A94B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EC histotype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661F0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7F6C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162B1E2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78145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Endometrioid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6DAE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303 (86.1)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7C70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03DD7E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F8F83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Serous carcinoma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15EE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19 (5.4)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33E6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6D6F589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F79ED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Mixed tumors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552D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21 (6.0)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8C15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A8EF97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67517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Carcinosarcoma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6E44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 (1.1)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0210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1C06E1B4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4CC08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Others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4102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 (1.4)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D237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488B003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D7CD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CRC histotype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A7A9A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E388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2533442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4E74C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Adenocarcinoma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A1ED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EA60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137 (81.5)</w:t>
            </w:r>
          </w:p>
        </w:tc>
      </w:tr>
      <w:tr w:rsidR="00CF31BD" w14:paraId="6BFD57B4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AC3E5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Mucinous adenocarcinoma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9EA5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0677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31 (18.5)</w:t>
            </w:r>
          </w:p>
        </w:tc>
      </w:tr>
      <w:tr w:rsidR="00CF31BD" w14:paraId="58C16A1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A85AE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Tumor side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756A1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3200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68301D2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FC641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Left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5738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E83B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86 (51.2)</w:t>
            </w:r>
          </w:p>
        </w:tc>
      </w:tr>
      <w:tr w:rsidR="00CF31BD" w14:paraId="074D133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B765A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Right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826F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BF4D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77 (45.8)</w:t>
            </w:r>
          </w:p>
        </w:tc>
      </w:tr>
      <w:tr w:rsidR="00CF31BD" w14:paraId="16A09DB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7959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20BC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9E5C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 (3.0)</w:t>
            </w:r>
          </w:p>
        </w:tc>
      </w:tr>
      <w:tr w:rsidR="00CF31BD" w14:paraId="5059CB49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0606F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Grading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05712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911B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5F9D1DD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88AA2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B3DE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50 (14.2)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25A4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 (4.2)</w:t>
            </w:r>
          </w:p>
        </w:tc>
      </w:tr>
      <w:tr w:rsidR="00CF31BD" w14:paraId="2F2151A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8EC415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5209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191 (54.3)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FF4D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44 (26.2)</w:t>
            </w:r>
          </w:p>
        </w:tc>
      </w:tr>
      <w:tr w:rsidR="00CF31BD" w14:paraId="7811680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609D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49AA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111 (31.5)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EDEA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38 (22.6)</w:t>
            </w:r>
          </w:p>
        </w:tc>
      </w:tr>
      <w:tr w:rsidR="00CF31BD" w14:paraId="7C54B18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135A1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32DD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26E7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79 (47.0)</w:t>
            </w:r>
          </w:p>
        </w:tc>
      </w:tr>
      <w:tr w:rsidR="00CF31BD" w14:paraId="5764F7C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A9FBE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Stage at first diagnosis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F1BDB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C869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789AC61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320F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4144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293 (83.2)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B716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(0.6)</w:t>
            </w:r>
          </w:p>
        </w:tc>
      </w:tr>
      <w:tr w:rsidR="00CF31BD" w14:paraId="5E97BC6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AF9290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68F8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33 (9.4)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D197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13 (7.7)</w:t>
            </w:r>
          </w:p>
        </w:tc>
      </w:tr>
      <w:tr w:rsidR="00CF31BD" w14:paraId="0BB4841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2CB9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III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A92A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20 (5.7)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95FF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15 (8.9)</w:t>
            </w:r>
          </w:p>
        </w:tc>
      </w:tr>
      <w:tr w:rsidR="00CF31BD" w14:paraId="238A54B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D3B81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IVB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09E1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 (1.7)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D336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109 (64.9)</w:t>
            </w:r>
          </w:p>
        </w:tc>
      </w:tr>
      <w:tr w:rsidR="00CF31BD" w14:paraId="36B146F7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16101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3196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1C36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30 (17.9)</w:t>
            </w:r>
          </w:p>
        </w:tc>
      </w:tr>
      <w:tr w:rsidR="00CF31BD" w14:paraId="35F3787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C4CB1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LVSI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70FC5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4E0D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57DF903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25D6D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Not available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70EC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(0.3)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E4BD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141 (83.9)</w:t>
            </w:r>
          </w:p>
        </w:tc>
      </w:tr>
      <w:tr w:rsidR="00CF31BD" w14:paraId="4E53F93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CF237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Negative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4E61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234 (66.5)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C16D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13 (7.7)</w:t>
            </w:r>
          </w:p>
        </w:tc>
      </w:tr>
      <w:tr w:rsidR="00CF31BD" w14:paraId="23371C9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C69A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Positive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F029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117 (33.2)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4290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14 (8.3)</w:t>
            </w:r>
          </w:p>
        </w:tc>
      </w:tr>
      <w:tr w:rsidR="00CF31BD" w14:paraId="4A34BBB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13416" w14:textId="77777777" w:rsidR="00CF31BD" w:rsidRDefault="00CF31BD" w:rsidP="00FC5660">
            <w:pPr>
              <w:spacing w:after="0" w:line="240" w:lineRule="auto"/>
              <w:ind w:firstLineChars="200" w:firstLine="4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Focal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7F84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48/116 (41.4)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D605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B8A69E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18550" w14:textId="77777777" w:rsidR="00CF31BD" w:rsidRDefault="00CF31BD" w:rsidP="00FC5660">
            <w:pPr>
              <w:spacing w:after="0" w:line="240" w:lineRule="auto"/>
              <w:ind w:firstLineChars="200" w:firstLine="4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Substantial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42C4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68/116 (58.6)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2531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3A0D26C3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DA6DF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Molecular risk group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79EB1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FB26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51FE6824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4E9F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dMMR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0B4D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116 (33.0)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6B5E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71141037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E1082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p53 MT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C267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32 (9.1)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D6C6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3B90913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F10A8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POLE MT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ECE7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33 (9.4)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4092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78222B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F8F3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NSMP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73A6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166 (47.2)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95FE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5480289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AF750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Multiclassifier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E855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 (1.4)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D325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E8FDDD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2EB0C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Mutation status on NGS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0074C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4C39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4CF0FE8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EF346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Wild type (any gene)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7A0A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B8A9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(1.2)</w:t>
            </w:r>
          </w:p>
        </w:tc>
      </w:tr>
      <w:tr w:rsidR="00CF31BD" w14:paraId="2F9A91E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2416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lastRenderedPageBreak/>
              <w:t>Mutated TIER I-II (any gene)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533D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283E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166 (98.8)</w:t>
            </w:r>
          </w:p>
        </w:tc>
      </w:tr>
      <w:tr w:rsidR="00CF31BD" w14:paraId="2761D45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D119B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KRAS mutated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93F5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0239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82/166 (49.4)</w:t>
            </w:r>
          </w:p>
        </w:tc>
      </w:tr>
      <w:tr w:rsidR="00CF31BD" w14:paraId="45E8211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BAC7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NRAS mutated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497D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2E78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11/166 (6.6)</w:t>
            </w:r>
          </w:p>
        </w:tc>
      </w:tr>
      <w:tr w:rsidR="00CF31BD" w14:paraId="15DC002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B7342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BRAS mutated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1926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9603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17/166 (10.2)</w:t>
            </w:r>
          </w:p>
        </w:tc>
      </w:tr>
      <w:tr w:rsidR="00CF31BD" w14:paraId="68CC4D17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FD089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MSI NGS status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FD9DA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5885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4A8B526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6633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A0CF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279 (79.3)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0A94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155 (92.3)</w:t>
            </w:r>
          </w:p>
        </w:tc>
      </w:tr>
      <w:tr w:rsidR="00CF31BD" w14:paraId="538DB57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5F191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MSI-H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13CF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73 (20.7)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BA74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13 (7.7)</w:t>
            </w:r>
          </w:p>
        </w:tc>
      </w:tr>
      <w:tr w:rsidR="00CF31BD" w14:paraId="645C269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8AD6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 xml:space="preserve">MMR IHC status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0B08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0940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0BAAB08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22CDA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pMMR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F7C8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231 (65.6)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98FB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153 (91.1)</w:t>
            </w:r>
          </w:p>
        </w:tc>
      </w:tr>
      <w:tr w:rsidR="00CF31BD" w14:paraId="472DE8D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1FC9D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dMMR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4CBE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121 (34.4)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F57F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15 (8.9)</w:t>
            </w:r>
          </w:p>
        </w:tc>
      </w:tr>
      <w:tr w:rsidR="00CF31BD" w14:paraId="51F9E629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B02C2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TMB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5A73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CC18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</w:tr>
      <w:tr w:rsidR="00CF31BD" w14:paraId="78C2F7E0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F859D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pMMR/MSS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5C64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5.6 (3.3-8.8)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38CF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6.3 (4-8.6)</w:t>
            </w:r>
          </w:p>
        </w:tc>
      </w:tr>
      <w:tr w:rsidR="00CF31BD" w14:paraId="23303DE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C560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dMMR/MSI-H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CCB37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37.95 (31.37-49.32)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CEF2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72.4 (59.9-101.1)</w:t>
            </w:r>
          </w:p>
        </w:tc>
      </w:tr>
      <w:tr w:rsidR="00CF31BD" w14:paraId="307FFE03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4B03A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Chemotherapy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94F99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F991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02707FB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4094F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F22A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284 (80.7)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0CAC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14 (8.3)</w:t>
            </w:r>
          </w:p>
        </w:tc>
      </w:tr>
      <w:tr w:rsidR="00CF31BD" w14:paraId="7CAD622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0BBF7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7D1D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68 (19.3)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91CA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148 (88.1)</w:t>
            </w:r>
          </w:p>
        </w:tc>
      </w:tr>
      <w:tr w:rsidR="00CF31BD" w14:paraId="114BD37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B3515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0220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701C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 (3.6)</w:t>
            </w:r>
          </w:p>
        </w:tc>
      </w:tr>
      <w:tr w:rsidR="00CF31BD" w14:paraId="327A154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D0B9F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Radiotherapy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3A8DB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1A81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20DCCBC4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E408C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EFDD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231 (65.6)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D302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11A38E9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1ED40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7A24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121 (34.4)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9DC4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6F144DB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3230B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Immunotherapy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444CF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0994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71B480E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67663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8BF8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350 (99.4)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993B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124 (73.9)</w:t>
            </w:r>
          </w:p>
        </w:tc>
      </w:tr>
      <w:tr w:rsidR="00CF31BD" w14:paraId="3D8554B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16127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8E32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(0.6)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FC5D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13 (7.7)</w:t>
            </w:r>
          </w:p>
        </w:tc>
      </w:tr>
      <w:tr w:rsidR="00CF31BD" w14:paraId="1E4F670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FF69A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4510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566A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31 (18.5)</w:t>
            </w:r>
          </w:p>
        </w:tc>
      </w:tr>
      <w:tr w:rsidR="00CF31BD" w14:paraId="79DB49A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0ACB8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t>Relapse or progression during treatment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EF0A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12 (3.4)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2058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71 (42.2)</w:t>
            </w:r>
          </w:p>
        </w:tc>
      </w:tr>
      <w:tr w:rsidR="00CF31BD" w14:paraId="6538355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6B482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Cancer-specific death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7DBD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 (1.1)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956E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18 (10.7)</w:t>
            </w:r>
          </w:p>
        </w:tc>
      </w:tr>
      <w:tr w:rsidR="00CF31BD" w14:paraId="6BF0A7BC" w14:textId="77777777" w:rsidTr="00FC5660">
        <w:trPr>
          <w:trHeight w:val="300"/>
        </w:trPr>
        <w:tc>
          <w:tcPr>
            <w:tcW w:w="843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63E90F" w14:textId="77777777" w:rsidR="00CF31BD" w:rsidRDefault="00CF31BD" w:rsidP="00FC5660">
            <w:pPr>
              <w:spacing w:after="0" w:line="240" w:lineRule="auto"/>
              <w:jc w:val="both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t xml:space="preserve">Results are presented as n (%) or mean±standard deviation or median (First quartile-Third quartile) as appropriate. EC: Endometrial Cancer. CRC: ColoRectal Cancer. LVSI: Lymph Vascular Space Invasion. MSI: Micro Satellite Instability. MSS: Micro Satelite Stability. MSI-H: Micro Satellite Instability- High. NGS: Next Generation Sequencing. MMR: MisMatch Repair. pMMR: proficient MisMatch Repair. dMMR: deficient MisMatch Repair. NSMP: No Specific Molecular Profile. POLE MT: POLE mutated. p53: p53 mutated. </w:t>
            </w: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Multiclassifier: dMMR &amp; POLE MT</w:t>
            </w:r>
          </w:p>
        </w:tc>
      </w:tr>
    </w:tbl>
    <w:p w14:paraId="0A5FB57C" w14:textId="77777777" w:rsidR="00CF31BD" w:rsidRDefault="00CF31BD" w:rsidP="00CF31BD">
      <w:pPr>
        <w:spacing w:after="0" w:line="240" w:lineRule="auto"/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  <w:lang w:eastAsia="it-IT"/>
        </w:rPr>
      </w:pPr>
      <w:r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  <w:lang w:eastAsia="it-IT"/>
        </w:rPr>
        <w:t xml:space="preserve">Supplemetary </w:t>
      </w:r>
      <w:r w:rsidRPr="5543E5E7"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  <w:lang w:eastAsia="it-IT"/>
        </w:rPr>
        <w:t xml:space="preserve">Table 1. </w:t>
      </w:r>
      <w:r w:rsidRPr="5543E5E7"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  <w:lang w:eastAsia="it-IT"/>
        </w:rPr>
        <w:t>Clinical and pathological characteristics</w:t>
      </w:r>
    </w:p>
    <w:p w14:paraId="2EFA9B0E" w14:textId="77777777" w:rsidR="00CF31BD" w:rsidRDefault="00CF31BD" w:rsidP="00CF31BD"/>
    <w:p w14:paraId="5AD46655" w14:textId="77777777" w:rsidR="00CF31BD" w:rsidRDefault="00CF31BD" w:rsidP="00CF31BD"/>
    <w:tbl>
      <w:tblPr>
        <w:tblW w:w="0" w:type="auto"/>
        <w:tblInd w:w="70" w:type="dxa"/>
        <w:tblLook w:val="04A0" w:firstRow="1" w:lastRow="0" w:firstColumn="1" w:lastColumn="0" w:noHBand="0" w:noVBand="1"/>
      </w:tblPr>
      <w:tblGrid>
        <w:gridCol w:w="4545"/>
        <w:gridCol w:w="1764"/>
        <w:gridCol w:w="1843"/>
      </w:tblGrid>
      <w:tr w:rsidR="00CF31BD" w14:paraId="4C1A4C52" w14:textId="77777777" w:rsidTr="00FC5660">
        <w:trPr>
          <w:trHeight w:val="300"/>
        </w:trPr>
        <w:tc>
          <w:tcPr>
            <w:tcW w:w="630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6FA061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i/>
                <w:iCs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Arial Nova" w:eastAsia="Arial Nova" w:hAnsi="Arial Nova" w:cs="Arial Nova"/>
                <w:b/>
                <w:bCs/>
                <w:i/>
                <w:iCs/>
                <w:color w:val="000000" w:themeColor="text1"/>
                <w:sz w:val="20"/>
                <w:szCs w:val="20"/>
                <w:lang w:val="en-US" w:eastAsia="it-IT"/>
              </w:rPr>
              <w:t>Supplementary table 2</w:t>
            </w:r>
            <w:r w:rsidRPr="5543E5E7">
              <w:rPr>
                <w:rFonts w:ascii="Arial Nova" w:eastAsia="Arial Nova" w:hAnsi="Arial Nova" w:cs="Arial Nova"/>
                <w:b/>
                <w:bCs/>
                <w:i/>
                <w:iCs/>
                <w:color w:val="000000" w:themeColor="text1"/>
                <w:sz w:val="20"/>
                <w:szCs w:val="20"/>
                <w:lang w:val="en-US" w:eastAsia="it-IT"/>
              </w:rPr>
              <w:t xml:space="preserve">.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7CD4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</w:pPr>
          </w:p>
        </w:tc>
      </w:tr>
      <w:tr w:rsidR="00CF31BD" w14:paraId="16BA993B" w14:textId="77777777" w:rsidTr="00FC5660">
        <w:trPr>
          <w:trHeight w:val="300"/>
        </w:trPr>
        <w:tc>
          <w:tcPr>
            <w:tcW w:w="4545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27EEBC7C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Characteristics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19A9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EC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47FD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CRC</w:t>
            </w:r>
          </w:p>
        </w:tc>
      </w:tr>
      <w:tr w:rsidR="00CF31BD" w14:paraId="1D2ED640" w14:textId="77777777" w:rsidTr="00FC5660">
        <w:trPr>
          <w:trHeight w:val="300"/>
        </w:trPr>
        <w:tc>
          <w:tcPr>
            <w:tcW w:w="4545" w:type="dxa"/>
            <w:vMerge/>
          </w:tcPr>
          <w:p w14:paraId="0F9532CB" w14:textId="77777777" w:rsidR="00CF31BD" w:rsidRDefault="00CF31BD" w:rsidP="00FC5660"/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CA5EB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n=51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A0DC4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n=2</w:t>
            </w:r>
          </w:p>
        </w:tc>
      </w:tr>
      <w:tr w:rsidR="00CF31BD" w14:paraId="4EF2EB37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E1BE9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Age at diagnosis, years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1782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60 (55-67)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A9CE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69 (64-75)</w:t>
            </w:r>
          </w:p>
        </w:tc>
      </w:tr>
      <w:tr w:rsidR="00CF31BD" w14:paraId="76260E5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682E2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BMI, kg/m</w:t>
            </w: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vertAlign w:val="superscript"/>
                <w:lang w:val="it-IT" w:eastAsia="it-IT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7F32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27.9 (23.9-30.7)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77A2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27 (27-27)</w:t>
            </w:r>
          </w:p>
        </w:tc>
      </w:tr>
      <w:tr w:rsidR="00CF31BD" w14:paraId="24EE7B4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1408E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Race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6415C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61BA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141DB9A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B33F1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lastRenderedPageBreak/>
              <w:t>White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4A1C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50 (98.0)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E570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6A912BD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81D26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Unknown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320B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A9AC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4B5BF54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4AFB77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EC histotype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DFECF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551B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0D1332E0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E6A6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Endometrioid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5E78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48 (94.1)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049F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77E24BB3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36530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Mixed tumors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DA38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 (5.9)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82C2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9E43BF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EFE1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CRC histotype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5F60C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CE75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6D2DAD3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E400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Adenocarcinoma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A8A8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15C4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(50.0)</w:t>
            </w:r>
          </w:p>
        </w:tc>
      </w:tr>
      <w:tr w:rsidR="00CF31BD" w14:paraId="12AA268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BE5C3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Mucinous adenocarcinoma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A333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AD85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(50.0)</w:t>
            </w:r>
          </w:p>
        </w:tc>
      </w:tr>
      <w:tr w:rsidR="00CF31BD" w14:paraId="77E1E24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59164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Tumor side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77C9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2E5A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50C6B9D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1D19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Left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2A95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6F80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(1.2)</w:t>
            </w:r>
          </w:p>
        </w:tc>
      </w:tr>
      <w:tr w:rsidR="00CF31BD" w14:paraId="33D7A023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4C3C6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Grading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76C20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C08B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7E42072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72D03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6C52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6 (11.8)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7173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1D7406C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90DCD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358F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33 (64.7)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8363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7956FF2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53912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B182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12 (23.5)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AFF0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1EB8398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7FAFA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Stage at first diagnosis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40118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AB90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7310758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49610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DB45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47 (92.2)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D116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7CE82A6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A8EB8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II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2034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4C43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(50.0)</w:t>
            </w:r>
          </w:p>
        </w:tc>
      </w:tr>
      <w:tr w:rsidR="00CF31BD" w14:paraId="17875C8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F82A3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III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3A38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50C5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(50.0)</w:t>
            </w:r>
          </w:p>
        </w:tc>
      </w:tr>
      <w:tr w:rsidR="00CF31BD" w14:paraId="234C63F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517E8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LVSI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304F5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2178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211024A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2D13E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Not available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2164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EA5E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6A0CD48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BE7CE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Negative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86CF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31 (60.8)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993E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50ACA363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1E1F7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Positive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6669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19 (37.3)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9BE7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3927D550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4E3BC" w14:textId="77777777" w:rsidR="00CF31BD" w:rsidRDefault="00CF31BD" w:rsidP="00FC5660">
            <w:pPr>
              <w:spacing w:after="0" w:line="240" w:lineRule="auto"/>
              <w:ind w:firstLineChars="200" w:firstLine="4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Focal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163C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9/18 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EE51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0F0DFC7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F20C0" w14:textId="77777777" w:rsidR="00CF31BD" w:rsidRDefault="00CF31BD" w:rsidP="00FC5660">
            <w:pPr>
              <w:spacing w:after="0" w:line="240" w:lineRule="auto"/>
              <w:ind w:firstLineChars="200" w:firstLine="4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Substantial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8328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9/18 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82C0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33F0A35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AEE58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Molecular risk group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677A5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8A7F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1832E2A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64C8B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dMMR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33C7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45 (88.2)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3CED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2DE00DD0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CE9C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p53 MT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0F5A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C951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59ED9DC9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EAD7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Multiclassifier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1A45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 (9.8)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99B7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4131E8AB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B1067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Mutation status on NGS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0E48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B25B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1CEDB2F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7BB25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Wild type (any gene)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337C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0D0F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6A4B889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713F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t>Mutated TIER I-II (any gene)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654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A8B3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5CE5663C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3A09B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KRAS mutated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54A6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4211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(50.0)</w:t>
            </w:r>
          </w:p>
        </w:tc>
      </w:tr>
      <w:tr w:rsidR="00CF31BD" w14:paraId="21F4EDD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FFC90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MSI NGS status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90851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0C36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65D8035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4CCAF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MSS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D3A4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50 (98.0)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1946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4BC6775D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445F2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MSI-H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C10A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6E7C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0F1FAB0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DFBDC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 xml:space="preserve">MMR IHC status 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3EEEE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1E94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7469E68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00726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pMMR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F291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7A9C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6F28C82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DA6B5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dMMR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1235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49 (96.1)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5227D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5D0B3B5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2BF6F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TMB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6BB33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5E0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</w:tr>
      <w:tr w:rsidR="00CF31BD" w14:paraId="23C6F96A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0062C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dMMR/MSS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974BE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sz w:val="20"/>
                <w:szCs w:val="20"/>
              </w:rPr>
              <w:t>21.35 (13.95-40.32)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05DA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7.2 (NA)</w:t>
            </w:r>
          </w:p>
        </w:tc>
      </w:tr>
      <w:tr w:rsidR="00CF31BD" w14:paraId="0FC27B1E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B0E22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pMMR/MSI-H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9F1C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36.6 (NA)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D982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09FF0E38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9DFCD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Chemotherapy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B9443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3B18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0CB31AE6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1435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lastRenderedPageBreak/>
              <w:t>No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09DD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46 (90.2)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4476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21CF9A91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BA80B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A9A92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 (9.8)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88E1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2DA9D2C2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96579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Radiotherapy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6A0A8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E34BB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4F1A0F25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73ABC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52B78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35 (68.6)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16706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75677B83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3E099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C2579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16 (31.4)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66F45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-</w:t>
            </w:r>
          </w:p>
        </w:tc>
      </w:tr>
      <w:tr w:rsidR="00CF31BD" w14:paraId="4717F18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FA3B71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Immunotherapy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7126D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AB82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sz w:val="20"/>
                <w:szCs w:val="20"/>
                <w:lang w:val="it-IT" w:eastAsia="it-IT"/>
              </w:rPr>
            </w:pPr>
          </w:p>
        </w:tc>
      </w:tr>
      <w:tr w:rsidR="00CF31BD" w14:paraId="5CA05027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9ACDAB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10757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51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375F0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06E30F44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FCB74" w14:textId="77777777" w:rsidR="00CF31BD" w:rsidRDefault="00CF31BD" w:rsidP="00FC5660">
            <w:pPr>
              <w:spacing w:after="0" w:line="240" w:lineRule="auto"/>
              <w:ind w:firstLineChars="100" w:firstLine="200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CC81A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578AC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2 (100.0)</w:t>
            </w:r>
          </w:p>
        </w:tc>
      </w:tr>
      <w:tr w:rsidR="00CF31BD" w14:paraId="27B8C47F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CD60B2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t>Relapse or progression during treatment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377F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D9A64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1 (50.0)</w:t>
            </w:r>
          </w:p>
        </w:tc>
      </w:tr>
      <w:tr w:rsidR="00CF31BD" w14:paraId="44CFCDB9" w14:textId="77777777" w:rsidTr="00FC5660">
        <w:trPr>
          <w:trHeight w:val="300"/>
        </w:trPr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711A0" w14:textId="77777777" w:rsidR="00CF31BD" w:rsidRDefault="00CF31BD" w:rsidP="00FC5660">
            <w:pPr>
              <w:spacing w:after="0" w:line="240" w:lineRule="auto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Cancer-specific death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C30FF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06281" w14:textId="77777777" w:rsidR="00CF31BD" w:rsidRDefault="00CF31BD" w:rsidP="00FC5660">
            <w:pPr>
              <w:spacing w:after="0" w:line="240" w:lineRule="auto"/>
              <w:jc w:val="center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0 (0.0)</w:t>
            </w:r>
          </w:p>
        </w:tc>
      </w:tr>
      <w:tr w:rsidR="00CF31BD" w14:paraId="62DFBCE0" w14:textId="77777777" w:rsidTr="00FC5660">
        <w:trPr>
          <w:trHeight w:val="300"/>
        </w:trPr>
        <w:tc>
          <w:tcPr>
            <w:tcW w:w="815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140A65" w14:textId="77777777" w:rsidR="00CF31BD" w:rsidRDefault="00CF31BD" w:rsidP="00FC5660">
            <w:pPr>
              <w:spacing w:after="0" w:line="240" w:lineRule="auto"/>
              <w:jc w:val="both"/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</w:pP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eastAsia="it-IT"/>
              </w:rPr>
              <w:t xml:space="preserve">Results are presented as n (%) or median (First quartile-Third quartile) as appropriate. EC: Endometrial Cancer. CRC: ColoRectal Cancer. LVSI: Lymph Vascular Space Invasion. MSI: Micro Satellite Instability. MSS: Micro Satelite Stability. MSI-H: Micro Satellite Instability- High. NGS: Next Generation Sequencing. MMR: MisMatch Repair. pMMR: proficient MisMatch Repair. dMMR: deficient MisMatch Repair. NSMP: No Specific Molecular Profile. POLE MT: POLE mutated. p53: p53 mutated. </w:t>
            </w:r>
            <w:r w:rsidRPr="5543E5E7">
              <w:rPr>
                <w:rFonts w:ascii="Arial Nova" w:eastAsia="Arial Nova" w:hAnsi="Arial Nova" w:cs="Arial Nova"/>
                <w:color w:val="000000" w:themeColor="text1"/>
                <w:sz w:val="20"/>
                <w:szCs w:val="20"/>
                <w:lang w:val="it-IT" w:eastAsia="it-IT"/>
              </w:rPr>
              <w:t>Multiclassifier: dMMR &amp; POLE MT</w:t>
            </w:r>
          </w:p>
        </w:tc>
      </w:tr>
    </w:tbl>
    <w:p w14:paraId="3C5DC4B4" w14:textId="77777777" w:rsidR="00CF31BD" w:rsidRDefault="00CF31BD" w:rsidP="00CF31BD">
      <w:pPr>
        <w:spacing w:after="0" w:line="240" w:lineRule="auto"/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  <w:lang w:val="en-US" w:eastAsia="it-IT"/>
        </w:rPr>
      </w:pPr>
      <w:r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  <w:lang w:val="en-US" w:eastAsia="it-IT"/>
        </w:rPr>
        <w:t>Supplementary table 2</w:t>
      </w:r>
      <w:r w:rsidRPr="5543E5E7"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  <w:lang w:val="en-US" w:eastAsia="it-IT"/>
        </w:rPr>
        <w:t xml:space="preserve">. </w:t>
      </w:r>
      <w:r w:rsidRPr="5543E5E7"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  <w:lang w:eastAsia="it-IT"/>
        </w:rPr>
        <w:t>Clinical and pathological characteristics of discordant cases</w:t>
      </w:r>
    </w:p>
    <w:p w14:paraId="744FF35F" w14:textId="77777777" w:rsidR="00CF31BD" w:rsidRDefault="00CF31BD" w:rsidP="00CF31BD">
      <w:pPr>
        <w:spacing w:after="0" w:line="480" w:lineRule="auto"/>
        <w:rPr>
          <w:rFonts w:ascii="Arial Nova" w:eastAsia="Arial Nova" w:hAnsi="Arial Nova" w:cs="Arial Nova"/>
          <w:color w:val="000000" w:themeColor="text1"/>
          <w:sz w:val="24"/>
          <w:szCs w:val="24"/>
        </w:rPr>
      </w:pPr>
    </w:p>
    <w:p w14:paraId="43318E27" w14:textId="77777777" w:rsidR="00CF31BD" w:rsidRDefault="00CF31BD" w:rsidP="00CF31BD">
      <w:pPr>
        <w:spacing w:after="0" w:line="480" w:lineRule="auto"/>
        <w:jc w:val="both"/>
        <w:rPr>
          <w:rFonts w:ascii="Arial Nova" w:eastAsia="Arial Nova" w:hAnsi="Arial Nova" w:cs="Arial Nova"/>
          <w:sz w:val="24"/>
          <w:szCs w:val="24"/>
        </w:rPr>
      </w:pPr>
      <w:r>
        <w:rPr>
          <w:noProof/>
          <w:lang w:val="it-IT" w:eastAsia="it-IT"/>
        </w:rPr>
        <w:drawing>
          <wp:inline distT="0" distB="0" distL="0" distR="0" wp14:anchorId="0127A4B9" wp14:editId="7EB94646">
            <wp:extent cx="4445077" cy="3746863"/>
            <wp:effectExtent l="0" t="0" r="0" b="0"/>
            <wp:docPr id="392317410" name="Immagine 392317410" descr="A graph of a number of patie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317410" name="Immagine 392317410" descr="A graph of a number of patient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077" cy="374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748FB" w14:textId="77777777" w:rsidR="00CF31BD" w:rsidRDefault="00CF31BD" w:rsidP="00CF31BD">
      <w:pPr>
        <w:spacing w:after="0" w:line="480" w:lineRule="auto"/>
        <w:jc w:val="both"/>
        <w:rPr>
          <w:rFonts w:ascii="Arial Nova" w:eastAsia="Arial Nova" w:hAnsi="Arial Nova" w:cs="Arial Nova"/>
          <w:i/>
          <w:iCs/>
          <w:sz w:val="20"/>
          <w:szCs w:val="20"/>
        </w:rPr>
      </w:pPr>
      <w:r>
        <w:rPr>
          <w:rFonts w:ascii="Arial Nova" w:eastAsia="Arial Nova" w:hAnsi="Arial Nova" w:cs="Arial Nova"/>
          <w:b/>
          <w:bCs/>
          <w:i/>
          <w:iCs/>
          <w:sz w:val="20"/>
          <w:szCs w:val="20"/>
        </w:rPr>
        <w:t>Supplementary Figure 3</w:t>
      </w:r>
      <w:r w:rsidRPr="585E3560">
        <w:rPr>
          <w:rFonts w:ascii="Arial Nova" w:eastAsia="Arial Nova" w:hAnsi="Arial Nova" w:cs="Arial Nova"/>
          <w:b/>
          <w:bCs/>
          <w:i/>
          <w:iCs/>
          <w:sz w:val="20"/>
          <w:szCs w:val="20"/>
        </w:rPr>
        <w:t>.</w:t>
      </w:r>
      <w:r w:rsidRPr="585E3560"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</w:rPr>
        <w:t xml:space="preserve"> Cosmic signatures of discordant cases (n=53)</w:t>
      </w:r>
    </w:p>
    <w:p w14:paraId="58B6F7D0" w14:textId="77777777" w:rsidR="00CF31BD" w:rsidRDefault="00CF31BD" w:rsidP="00CF31BD">
      <w:pPr>
        <w:spacing w:after="0" w:line="480" w:lineRule="auto"/>
        <w:rPr>
          <w:rFonts w:ascii="Arial Nova" w:eastAsia="Arial Nova" w:hAnsi="Arial Nova" w:cs="Arial Nova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074B478F" wp14:editId="4FFFCB79">
            <wp:extent cx="3753574" cy="3563636"/>
            <wp:effectExtent l="0" t="0" r="0" b="0"/>
            <wp:docPr id="420767788" name="Picture 1307501655" descr="A graph of a positive mark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767788" name="Picture 1307501655" descr="A graph of a positive marker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574" cy="356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DBCA7" w14:textId="77777777" w:rsidR="00CF31BD" w:rsidRDefault="00CF31BD" w:rsidP="00CF31BD">
      <w:pPr>
        <w:spacing w:after="0" w:line="480" w:lineRule="auto"/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</w:rPr>
      </w:pPr>
      <w:r w:rsidRPr="5543E5E7"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</w:rPr>
        <w:t xml:space="preserve">Supplementary Figure </w:t>
      </w:r>
      <w:r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</w:rPr>
        <w:t>4</w:t>
      </w:r>
      <w:r w:rsidRPr="5543E5E7">
        <w:rPr>
          <w:rFonts w:ascii="Arial Nova" w:eastAsia="Arial Nova" w:hAnsi="Arial Nova" w:cs="Arial Nov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5543E5E7">
        <w:rPr>
          <w:rFonts w:ascii="Arial Nova" w:eastAsia="Arial Nova" w:hAnsi="Arial Nova" w:cs="Arial Nova"/>
          <w:i/>
          <w:iCs/>
          <w:color w:val="000000" w:themeColor="text1"/>
          <w:sz w:val="20"/>
          <w:szCs w:val="20"/>
        </w:rPr>
        <w:t>. ROC curve for EC</w:t>
      </w:r>
    </w:p>
    <w:p w14:paraId="7D001386" w14:textId="77777777" w:rsidR="00CF31BD" w:rsidRDefault="00CF31BD" w:rsidP="00CF31BD"/>
    <w:sectPr w:rsidR="00CF3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altName w:val="Times New Roman"/>
    <w:charset w:val="00"/>
    <w:family w:val="swiss"/>
    <w:pitch w:val="variable"/>
    <w:sig w:usb0="0000028F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BD"/>
    <w:rsid w:val="00011C58"/>
    <w:rsid w:val="0006021D"/>
    <w:rsid w:val="00331A6B"/>
    <w:rsid w:val="00755780"/>
    <w:rsid w:val="00857596"/>
    <w:rsid w:val="00C025DD"/>
    <w:rsid w:val="00CB40E0"/>
    <w:rsid w:val="00C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D6577"/>
  <w15:chartTrackingRefBased/>
  <w15:docId w15:val="{8D68CC7F-387E-4A9F-B9E3-EE1DA5AD8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1BD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31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1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1B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1B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1B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1B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1B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1B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1B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1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1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1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1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1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1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1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1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1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1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3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1BD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3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1BD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31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1BD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31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1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1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1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731</Words>
  <Characters>4173</Characters>
  <Application>Microsoft Office Word</Application>
  <DocSecurity>0</DocSecurity>
  <Lines>34</Lines>
  <Paragraphs>9</Paragraphs>
  <ScaleCrop>false</ScaleCrop>
  <Company>Springer Nature</Company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2025-07-11T11:40:00Z</dcterms:created>
  <dcterms:modified xsi:type="dcterms:W3CDTF">2025-07-11T11:43:00Z</dcterms:modified>
</cp:coreProperties>
</file>