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6B2DC" w14:textId="77777777" w:rsidR="00B64C6B" w:rsidRPr="004A7D1E" w:rsidRDefault="00B64C6B" w:rsidP="00B64C6B">
      <w:pPr>
        <w:spacing w:line="360" w:lineRule="auto"/>
        <w:rPr>
          <w:color w:val="000000" w:themeColor="text1"/>
        </w:rPr>
      </w:pPr>
      <w:r w:rsidRPr="004A7D1E">
        <w:rPr>
          <w:color w:val="000000" w:themeColor="text1"/>
        </w:rPr>
        <w:t>Supplementary Information</w:t>
      </w:r>
    </w:p>
    <w:p w14:paraId="53AAB8AF" w14:textId="77777777" w:rsidR="002F6717" w:rsidRDefault="002F6717" w:rsidP="002F6717">
      <w:pPr>
        <w:spacing w:after="120" w:line="360" w:lineRule="auto"/>
        <w:rPr>
          <w:color w:val="000000" w:themeColor="text1"/>
        </w:rPr>
      </w:pPr>
      <w:r w:rsidRPr="00435D3A">
        <w:rPr>
          <w:rFonts w:eastAsia="Times New Roman"/>
          <w:b/>
          <w:bCs/>
          <w:color w:val="000000" w:themeColor="text1"/>
        </w:rPr>
        <w:t>Climate and land-use changes predicted to jointly drive soil fungal diversity losses across one-third of North American coniferous forests</w:t>
      </w:r>
      <w:r w:rsidRPr="004A7D1E">
        <w:rPr>
          <w:color w:val="000000" w:themeColor="text1"/>
        </w:rPr>
        <w:t xml:space="preserve"> </w:t>
      </w:r>
    </w:p>
    <w:p w14:paraId="7F414C98" w14:textId="39CDF523" w:rsidR="00B64C6B" w:rsidRPr="004A7D1E" w:rsidRDefault="00B64C6B" w:rsidP="00B64C6B">
      <w:pPr>
        <w:spacing w:line="360" w:lineRule="auto"/>
        <w:rPr>
          <w:b/>
          <w:color w:val="000000" w:themeColor="text1"/>
        </w:rPr>
      </w:pPr>
      <w:r w:rsidRPr="004A7D1E">
        <w:rPr>
          <w:color w:val="000000" w:themeColor="text1"/>
        </w:rPr>
        <w:t>Wenqi Luo</w:t>
      </w:r>
      <w:r w:rsidRPr="004A7D1E">
        <w:rPr>
          <w:color w:val="000000" w:themeColor="text1"/>
          <w:vertAlign w:val="superscript"/>
        </w:rPr>
        <w:t>1</w:t>
      </w:r>
      <w:r w:rsidR="002F6717">
        <w:rPr>
          <w:color w:val="000000" w:themeColor="text1"/>
          <w:vertAlign w:val="superscript"/>
          <w:lang w:val="en-US"/>
        </w:rPr>
        <w:t>*</w:t>
      </w:r>
      <w:r w:rsidRPr="004A7D1E">
        <w:rPr>
          <w:color w:val="000000" w:themeColor="text1"/>
        </w:rPr>
        <w:t>, Kabir Peay</w:t>
      </w:r>
      <w:r w:rsidRPr="004A7D1E">
        <w:rPr>
          <w:color w:val="000000" w:themeColor="text1"/>
          <w:vertAlign w:val="superscript"/>
        </w:rPr>
        <w:t>2,</w:t>
      </w:r>
      <w:r>
        <w:rPr>
          <w:color w:val="000000" w:themeColor="text1"/>
          <w:vertAlign w:val="superscript"/>
          <w:lang w:val="en-US"/>
        </w:rPr>
        <w:t xml:space="preserve"> </w:t>
      </w:r>
      <w:r w:rsidRPr="004A7D1E">
        <w:rPr>
          <w:color w:val="000000" w:themeColor="text1"/>
          <w:vertAlign w:val="superscript"/>
        </w:rPr>
        <w:t>3</w:t>
      </w:r>
      <w:r w:rsidRPr="004A7D1E">
        <w:rPr>
          <w:color w:val="000000" w:themeColor="text1"/>
        </w:rPr>
        <w:t>, Thiago Gonçalves-Souza</w:t>
      </w:r>
      <w:r w:rsidRPr="004A7D1E">
        <w:rPr>
          <w:color w:val="000000" w:themeColor="text1"/>
          <w:vertAlign w:val="superscript"/>
        </w:rPr>
        <w:t>1,</w:t>
      </w:r>
      <w:r>
        <w:rPr>
          <w:color w:val="000000" w:themeColor="text1"/>
          <w:vertAlign w:val="superscript"/>
          <w:lang w:val="en-US"/>
        </w:rPr>
        <w:t xml:space="preserve"> </w:t>
      </w:r>
      <w:r w:rsidRPr="004A7D1E">
        <w:rPr>
          <w:color w:val="000000" w:themeColor="text1"/>
          <w:vertAlign w:val="superscript"/>
        </w:rPr>
        <w:t>4</w:t>
      </w:r>
      <w:r w:rsidRPr="004A7D1E">
        <w:rPr>
          <w:color w:val="000000" w:themeColor="text1"/>
        </w:rPr>
        <w:t>,</w:t>
      </w:r>
      <w:r w:rsidRPr="004A7D1E">
        <w:rPr>
          <w:b/>
          <w:color w:val="000000" w:themeColor="text1"/>
        </w:rPr>
        <w:t xml:space="preserve"> </w:t>
      </w:r>
      <w:r w:rsidRPr="004A7D1E">
        <w:rPr>
          <w:color w:val="000000" w:themeColor="text1"/>
        </w:rPr>
        <w:t>Peter B. Reich</w:t>
      </w:r>
      <w:r w:rsidRPr="004A7D1E">
        <w:rPr>
          <w:color w:val="000000" w:themeColor="text1"/>
          <w:vertAlign w:val="superscript"/>
        </w:rPr>
        <w:t>1,</w:t>
      </w:r>
      <w:r>
        <w:rPr>
          <w:color w:val="000000" w:themeColor="text1"/>
          <w:vertAlign w:val="superscript"/>
          <w:lang w:val="en-US"/>
        </w:rPr>
        <w:t xml:space="preserve"> </w:t>
      </w:r>
      <w:r w:rsidRPr="004A7D1E">
        <w:rPr>
          <w:color w:val="000000" w:themeColor="text1"/>
          <w:vertAlign w:val="superscript"/>
        </w:rPr>
        <w:t>5</w:t>
      </w:r>
      <w:r w:rsidRPr="004A7D1E">
        <w:rPr>
          <w:color w:val="000000" w:themeColor="text1"/>
        </w:rPr>
        <w:t>, Donald R Zak</w:t>
      </w:r>
      <w:r w:rsidRPr="004A7D1E">
        <w:rPr>
          <w:color w:val="000000" w:themeColor="text1"/>
          <w:vertAlign w:val="superscript"/>
        </w:rPr>
        <w:t>1</w:t>
      </w:r>
      <w:r w:rsidRPr="004A7D1E">
        <w:rPr>
          <w:color w:val="000000" w:themeColor="text1"/>
        </w:rPr>
        <w:t>, Kai Zhu</w:t>
      </w:r>
      <w:r w:rsidRPr="004A7D1E">
        <w:rPr>
          <w:color w:val="000000" w:themeColor="text1"/>
          <w:vertAlign w:val="superscript"/>
        </w:rPr>
        <w:t>1</w:t>
      </w:r>
    </w:p>
    <w:p w14:paraId="07244D2C" w14:textId="77777777" w:rsidR="00B64C6B" w:rsidRPr="004A7D1E" w:rsidRDefault="00B64C6B" w:rsidP="00B64C6B">
      <w:pPr>
        <w:spacing w:line="360" w:lineRule="auto"/>
        <w:rPr>
          <w:color w:val="000000" w:themeColor="text1"/>
        </w:rPr>
      </w:pPr>
      <w:r w:rsidRPr="004A7D1E">
        <w:rPr>
          <w:color w:val="000000" w:themeColor="text1"/>
        </w:rPr>
        <w:t>1. Institute for Global Change Biology and School for Environment and Sustainability, University of Michigan, Ann Arbor, MI, USA</w:t>
      </w:r>
    </w:p>
    <w:p w14:paraId="16B13E78" w14:textId="77777777" w:rsidR="00B64C6B" w:rsidRPr="004A7D1E" w:rsidRDefault="00B64C6B" w:rsidP="00B64C6B">
      <w:pPr>
        <w:spacing w:line="360" w:lineRule="auto"/>
        <w:rPr>
          <w:color w:val="000000" w:themeColor="text1"/>
        </w:rPr>
      </w:pPr>
      <w:r w:rsidRPr="004A7D1E">
        <w:rPr>
          <w:color w:val="000000" w:themeColor="text1"/>
        </w:rPr>
        <w:t xml:space="preserve">2. Department of Biology, Stanford University, Stanford, CA, USA </w:t>
      </w:r>
    </w:p>
    <w:p w14:paraId="28B63EE3" w14:textId="77777777" w:rsidR="00B64C6B" w:rsidRPr="004A7D1E" w:rsidRDefault="00B64C6B" w:rsidP="00B64C6B">
      <w:pPr>
        <w:spacing w:line="360" w:lineRule="auto"/>
        <w:rPr>
          <w:color w:val="000000" w:themeColor="text1"/>
        </w:rPr>
      </w:pPr>
      <w:r w:rsidRPr="004A7D1E">
        <w:rPr>
          <w:color w:val="000000" w:themeColor="text1"/>
        </w:rPr>
        <w:t>3. Department of Earth System Science, Stanford University, Stanford, CA, USA</w:t>
      </w:r>
    </w:p>
    <w:p w14:paraId="72975444" w14:textId="567CE07D" w:rsidR="00B64C6B" w:rsidRPr="004A7D1E" w:rsidRDefault="00B64C6B" w:rsidP="00B64C6B">
      <w:pPr>
        <w:spacing w:line="360" w:lineRule="auto"/>
        <w:rPr>
          <w:color w:val="000000" w:themeColor="text1"/>
        </w:rPr>
      </w:pPr>
      <w:r w:rsidRPr="004A7D1E">
        <w:rPr>
          <w:color w:val="000000" w:themeColor="text1"/>
        </w:rPr>
        <w:t>4. Department of Ecology and Evolutionary Biology, University of Michigan, Ann Arbor, M</w:t>
      </w:r>
      <w:r w:rsidR="00BB271E">
        <w:rPr>
          <w:color w:val="000000" w:themeColor="text1"/>
          <w:lang w:val="en-US"/>
        </w:rPr>
        <w:t>I</w:t>
      </w:r>
      <w:r w:rsidRPr="004A7D1E">
        <w:rPr>
          <w:color w:val="000000" w:themeColor="text1"/>
        </w:rPr>
        <w:t>, USA</w:t>
      </w:r>
    </w:p>
    <w:p w14:paraId="10C2BA13" w14:textId="625264CE" w:rsidR="00B64C6B" w:rsidRDefault="00B64C6B" w:rsidP="00B64C6B">
      <w:pPr>
        <w:rPr>
          <w:color w:val="000000" w:themeColor="text1"/>
        </w:rPr>
      </w:pPr>
      <w:r w:rsidRPr="004A7D1E">
        <w:rPr>
          <w:color w:val="000000" w:themeColor="text1"/>
        </w:rPr>
        <w:t>5. Department of Forest Resources, University of Minnesota, St. Paul, M</w:t>
      </w:r>
      <w:r w:rsidR="00BB271E">
        <w:rPr>
          <w:color w:val="000000" w:themeColor="text1"/>
          <w:lang w:val="en-US"/>
        </w:rPr>
        <w:t>N</w:t>
      </w:r>
      <w:r w:rsidRPr="004A7D1E">
        <w:rPr>
          <w:color w:val="000000" w:themeColor="text1"/>
        </w:rPr>
        <w:t>, USA</w:t>
      </w:r>
    </w:p>
    <w:p w14:paraId="748DB511" w14:textId="77777777" w:rsidR="002F6717" w:rsidRDefault="002F6717" w:rsidP="00B64C6B">
      <w:pPr>
        <w:rPr>
          <w:color w:val="000000" w:themeColor="text1"/>
        </w:rPr>
      </w:pPr>
    </w:p>
    <w:p w14:paraId="7B683CF7" w14:textId="77777777" w:rsidR="002F6717" w:rsidRPr="00783DE5" w:rsidRDefault="002F6717" w:rsidP="002F6717">
      <w:pPr>
        <w:pStyle w:val="NormalWeb"/>
        <w:spacing w:before="0" w:beforeAutospacing="0" w:after="0" w:afterAutospacing="0" w:line="360" w:lineRule="auto"/>
        <w:rPr>
          <w:color w:val="000000" w:themeColor="text1"/>
          <w:u w:val="single"/>
        </w:rPr>
      </w:pPr>
      <w:r w:rsidRPr="00783DE5">
        <w:rPr>
          <w:color w:val="000000" w:themeColor="text1"/>
        </w:rPr>
        <w:t>* Author for correspondence:</w:t>
      </w:r>
      <w:r w:rsidRPr="00783DE5">
        <w:rPr>
          <w:color w:val="000000" w:themeColor="text1"/>
          <w:u w:val="single"/>
        </w:rPr>
        <w:t xml:space="preserve"> </w:t>
      </w:r>
    </w:p>
    <w:p w14:paraId="68F7D03B" w14:textId="77777777" w:rsidR="002F6717" w:rsidRPr="004A7D1E" w:rsidRDefault="002F6717" w:rsidP="002F6717">
      <w:pPr>
        <w:spacing w:line="360" w:lineRule="auto"/>
        <w:rPr>
          <w:color w:val="000000" w:themeColor="text1"/>
        </w:rPr>
      </w:pPr>
      <w:r w:rsidRPr="00783DE5">
        <w:rPr>
          <w:color w:val="000000" w:themeColor="text1"/>
        </w:rPr>
        <w:t>Wenqi Luo</w:t>
      </w:r>
      <w:r w:rsidRPr="00D84106" w:rsidDel="00751F60">
        <w:rPr>
          <w:color w:val="000000" w:themeColor="text1"/>
        </w:rPr>
        <w:t xml:space="preserve"> </w:t>
      </w:r>
      <w:r w:rsidRPr="00D84106">
        <w:rPr>
          <w:color w:val="000000" w:themeColor="text1"/>
        </w:rPr>
        <w:t>(</w:t>
      </w:r>
      <w:hyperlink r:id="rId6" w:history="1">
        <w:r w:rsidRPr="002F6717">
          <w:rPr>
            <w:rStyle w:val="Hyperlink"/>
            <w:color w:val="342DFF"/>
          </w:rPr>
          <w:t>wenqil@umich.edu</w:t>
        </w:r>
      </w:hyperlink>
      <w:r w:rsidRPr="00D84106">
        <w:rPr>
          <w:color w:val="000000" w:themeColor="text1"/>
        </w:rPr>
        <w:t>)</w:t>
      </w:r>
    </w:p>
    <w:p w14:paraId="3288B1AF" w14:textId="196937C8" w:rsidR="002F6717" w:rsidRPr="004A7D1E" w:rsidRDefault="002F6717" w:rsidP="00B64C6B">
      <w:pPr>
        <w:rPr>
          <w:color w:val="000000" w:themeColor="text1"/>
        </w:rPr>
        <w:sectPr w:rsidR="002F6717" w:rsidRPr="004A7D1E">
          <w:pgSz w:w="12240" w:h="15840"/>
          <w:pgMar w:top="1440" w:right="1440" w:bottom="1440" w:left="1440" w:header="708" w:footer="708" w:gutter="0"/>
          <w:cols w:space="720"/>
        </w:sectPr>
      </w:pPr>
    </w:p>
    <w:p w14:paraId="41155F84" w14:textId="77777777" w:rsidR="00B64C6B" w:rsidRPr="004A7D1E" w:rsidRDefault="00B64C6B" w:rsidP="00B64C6B">
      <w:pPr>
        <w:spacing w:line="360" w:lineRule="auto"/>
        <w:rPr>
          <w:rFonts w:ascii="Cambria Math" w:hAnsi="Cambria Math" w:cs="Cambria Math"/>
          <w:color w:val="000000" w:themeColor="text1"/>
          <w:lang w:val="en-US"/>
        </w:rPr>
      </w:pPr>
      <w:r w:rsidRPr="004A7D1E">
        <w:rPr>
          <w:b/>
          <w:color w:val="000000" w:themeColor="text1"/>
        </w:rPr>
        <w:lastRenderedPageBreak/>
        <w:t>Table S1</w:t>
      </w:r>
      <w:r w:rsidRPr="004A7D1E">
        <w:rPr>
          <w:color w:val="000000" w:themeColor="text1"/>
        </w:rPr>
        <w:t xml:space="preserve"> Details on the location, historical and current land-use types, and current main disturbance types of the 45 human-dominated plots. Information on the main disturbance types for each plot was inferred from NEON site descriptions (</w:t>
      </w:r>
      <w:hyperlink r:id="rId7">
        <w:r w:rsidRPr="004A7D1E">
          <w:rPr>
            <w:color w:val="000000" w:themeColor="text1"/>
            <w:u w:val="single"/>
          </w:rPr>
          <w:t>https://www.neonscience.org/field-sites</w:t>
        </w:r>
      </w:hyperlink>
      <w:r w:rsidRPr="004A7D1E">
        <w:rPr>
          <w:color w:val="000000" w:themeColor="text1"/>
        </w:rPr>
        <w:t xml:space="preserve">). The contrasted land-use type refers to the land-use categories selected for the natural plots when comparing fungal diversity between a human-dominated plot and its adjacent natural plots. For example, for the first </w:t>
      </w:r>
      <w:r w:rsidRPr="004A7D1E">
        <w:rPr>
          <w:color w:val="000000" w:themeColor="text1"/>
          <w:lang w:val="en-US"/>
        </w:rPr>
        <w:t xml:space="preserve">human-dominated </w:t>
      </w:r>
      <w:r w:rsidRPr="004A7D1E">
        <w:rPr>
          <w:color w:val="000000" w:themeColor="text1"/>
        </w:rPr>
        <w:t>plot (BLAN_033), its historical land-use type was forest, but it has since been converted to cultivated cropland. To examine the effect of land-use change from forest to cropland on fungal diversity, we compared fungal diversity in the cultivated cropland plot to that in several adjacent natural plots that have remained forested over time. In this specific case, the land-use types for the selected contrasted natural plots could be evergreen forest and deciduous forest, as the historical land-use type for the cultivated cropland plot was broadly defined as forest. The disturbance types give information on the site-level landscape characteristics and land management</w:t>
      </w:r>
      <w:r w:rsidRPr="004A7D1E">
        <w:rPr>
          <w:color w:val="000000" w:themeColor="text1"/>
          <w:lang w:val="en-US"/>
        </w:rPr>
        <w:t xml:space="preserve"> practices</w:t>
      </w:r>
      <w:r w:rsidRPr="004A7D1E">
        <w:rPr>
          <w:color w:val="000000" w:themeColor="text1"/>
        </w:rPr>
        <w:t>.</w:t>
      </w:r>
      <w:r w:rsidRPr="004A7D1E">
        <w:rPr>
          <w:rFonts w:ascii="Cambria Math" w:hAnsi="Cambria Math" w:cs="Cambria Math"/>
          <w:color w:val="000000" w:themeColor="text1"/>
        </w:rPr>
        <w:t xml:space="preserve"> ①</w:t>
      </w:r>
      <w:r w:rsidRPr="004A7D1E">
        <w:rPr>
          <w:color w:val="000000" w:themeColor="text1"/>
        </w:rPr>
        <w:t xml:space="preserve"> </w:t>
      </w:r>
      <w:r w:rsidRPr="004A7D1E">
        <w:rPr>
          <w:color w:val="000000" w:themeColor="text1"/>
          <w:lang w:val="en-US"/>
        </w:rPr>
        <w:t>(</w:t>
      </w:r>
      <w:r w:rsidRPr="004A7D1E">
        <w:rPr>
          <w:rFonts w:eastAsia="Times New Roman"/>
          <w:color w:val="000000" w:themeColor="text1"/>
        </w:rPr>
        <w:t>An agriculture site on privately owned land. Various crops are grown across the site, including winter wheat, millet, and maize. The primary crop is winter wheat grown in a wheat-fallow rotation</w:t>
      </w:r>
      <w:r w:rsidRPr="004A7D1E">
        <w:rPr>
          <w:color w:val="000000" w:themeColor="text1"/>
          <w:lang w:val="en-US"/>
        </w:rPr>
        <w:t xml:space="preserve">); </w:t>
      </w:r>
      <w:r w:rsidRPr="004A7D1E">
        <w:rPr>
          <w:rFonts w:ascii="Cambria Math" w:hAnsi="Cambria Math" w:cs="Cambria Math"/>
          <w:color w:val="000000" w:themeColor="text1"/>
        </w:rPr>
        <w:t>②</w:t>
      </w:r>
      <w:r w:rsidRPr="004A7D1E">
        <w:rPr>
          <w:rFonts w:ascii="Cambria Math" w:hAnsi="Cambria Math" w:cs="Cambria Math"/>
          <w:color w:val="000000" w:themeColor="text1"/>
          <w:lang w:val="en-US"/>
        </w:rPr>
        <w:t xml:space="preserve"> </w:t>
      </w:r>
      <w:r w:rsidRPr="004A7D1E">
        <w:rPr>
          <w:color w:val="000000" w:themeColor="text1"/>
          <w:lang w:val="en-US"/>
        </w:rPr>
        <w:t>(</w:t>
      </w:r>
      <w:r w:rsidRPr="004A7D1E">
        <w:rPr>
          <w:rFonts w:eastAsia="Times New Roman"/>
          <w:color w:val="000000" w:themeColor="text1"/>
        </w:rPr>
        <w:t>A few areas are cleared for pasture, hay, or other agricultural or general use</w:t>
      </w:r>
      <w:r w:rsidRPr="004A7D1E">
        <w:rPr>
          <w:color w:val="000000" w:themeColor="text1"/>
          <w:lang w:val="en-US"/>
        </w:rPr>
        <w:t>);</w:t>
      </w:r>
      <w:r w:rsidRPr="004A7D1E">
        <w:rPr>
          <w:color w:val="000000" w:themeColor="text1"/>
        </w:rPr>
        <w:t xml:space="preserve"> </w:t>
      </w:r>
      <w:r w:rsidRPr="004A7D1E">
        <w:rPr>
          <w:rFonts w:ascii="Cambria Math" w:hAnsi="Cambria Math" w:cs="Cambria Math"/>
          <w:color w:val="000000" w:themeColor="text1"/>
        </w:rPr>
        <w:t>③</w:t>
      </w:r>
      <w:r w:rsidRPr="004A7D1E">
        <w:rPr>
          <w:color w:val="000000" w:themeColor="text1"/>
        </w:rPr>
        <w:t xml:space="preserve"> </w:t>
      </w:r>
      <w:r w:rsidRPr="004A7D1E">
        <w:rPr>
          <w:color w:val="000000" w:themeColor="text1"/>
          <w:lang w:val="en-US"/>
        </w:rPr>
        <w:t>(</w:t>
      </w:r>
      <w:r w:rsidRPr="004A7D1E">
        <w:rPr>
          <w:rFonts w:eastAsia="Times New Roman"/>
          <w:color w:val="000000" w:themeColor="text1"/>
        </w:rPr>
        <w:t>Open to the public for recreational opportunities. A few areas are cleared by burning for idle pasture, hay, or other agriculture or general uses</w:t>
      </w:r>
      <w:r w:rsidRPr="004A7D1E">
        <w:rPr>
          <w:color w:val="000000" w:themeColor="text1"/>
          <w:lang w:val="en-US"/>
        </w:rPr>
        <w:t xml:space="preserve">); </w:t>
      </w:r>
      <w:r w:rsidRPr="004A7D1E">
        <w:rPr>
          <w:rFonts w:ascii="Cambria Math" w:hAnsi="Cambria Math" w:cs="Cambria Math"/>
          <w:color w:val="000000" w:themeColor="text1"/>
        </w:rPr>
        <w:t xml:space="preserve">④ </w:t>
      </w:r>
      <w:r w:rsidRPr="004A7D1E">
        <w:rPr>
          <w:color w:val="000000" w:themeColor="text1"/>
          <w:lang w:val="en-US"/>
        </w:rPr>
        <w:t>(</w:t>
      </w:r>
      <w:r w:rsidRPr="004A7D1E">
        <w:rPr>
          <w:rFonts w:eastAsia="Times New Roman"/>
          <w:color w:val="000000" w:themeColor="text1"/>
        </w:rPr>
        <w:t>Cropland covers a large portion of the landscape. Supports a wide array of research and educational programs such as land use and invasive species</w:t>
      </w:r>
      <w:r w:rsidRPr="004A7D1E">
        <w:rPr>
          <w:color w:val="000000" w:themeColor="text1"/>
          <w:lang w:val="en-US"/>
        </w:rPr>
        <w:t>);</w:t>
      </w:r>
      <w:r w:rsidRPr="004A7D1E">
        <w:rPr>
          <w:color w:val="000000" w:themeColor="text1"/>
        </w:rPr>
        <w:t xml:space="preserve"> </w:t>
      </w:r>
      <w:r w:rsidRPr="004A7D1E">
        <w:rPr>
          <w:rFonts w:ascii="Cambria Math" w:hAnsi="Cambria Math" w:cs="Cambria Math"/>
          <w:color w:val="000000" w:themeColor="text1"/>
        </w:rPr>
        <w:t>⑤</w:t>
      </w:r>
      <w:r w:rsidRPr="004A7D1E">
        <w:rPr>
          <w:color w:val="000000" w:themeColor="text1"/>
        </w:rPr>
        <w:t xml:space="preserve"> </w:t>
      </w:r>
      <w:r w:rsidRPr="004A7D1E">
        <w:rPr>
          <w:color w:val="000000" w:themeColor="text1"/>
          <w:lang w:val="en-US"/>
        </w:rPr>
        <w:t>(</w:t>
      </w:r>
      <w:r w:rsidRPr="004A7D1E">
        <w:rPr>
          <w:rFonts w:eastAsia="Times New Roman"/>
          <w:color w:val="000000" w:themeColor="text1"/>
        </w:rPr>
        <w:t>Over 85% of the sampling area is cultivated crops. The primary crop is winter wheat grown in a wheat-fallow rotation. Other crops include millet, maize, sorghum, triticale, and sunﬂower. No-till cropping system. Non-irrigated cropland, with a few areas of pastureland</w:t>
      </w:r>
      <w:r w:rsidRPr="004A7D1E">
        <w:rPr>
          <w:color w:val="000000" w:themeColor="text1"/>
          <w:lang w:val="en-US"/>
        </w:rPr>
        <w:t xml:space="preserve">); </w:t>
      </w:r>
      <w:r w:rsidRPr="004A7D1E">
        <w:rPr>
          <w:rFonts w:ascii="Cambria Math" w:hAnsi="Cambria Math" w:cs="Cambria Math"/>
          <w:color w:val="000000" w:themeColor="text1"/>
        </w:rPr>
        <w:t xml:space="preserve">⑥ </w:t>
      </w:r>
      <w:r w:rsidRPr="004A7D1E">
        <w:rPr>
          <w:color w:val="000000" w:themeColor="text1"/>
          <w:lang w:val="en-US"/>
        </w:rPr>
        <w:t>(</w:t>
      </w:r>
      <w:r w:rsidRPr="004A7D1E">
        <w:rPr>
          <w:rFonts w:eastAsia="Times New Roman"/>
          <w:color w:val="000000" w:themeColor="text1"/>
        </w:rPr>
        <w:t>Crops vary yearly (e.g., wheat, corn, milo, soybeans, alfalfa, and oats). It’s possible to see the dairy cows from some plots. Research activities are related to cropping and tilling systems, management practices, and weed science</w:t>
      </w:r>
      <w:r w:rsidRPr="004A7D1E">
        <w:rPr>
          <w:color w:val="000000" w:themeColor="text1"/>
          <w:lang w:val="en-US"/>
        </w:rPr>
        <w:t>);</w:t>
      </w:r>
      <w:r w:rsidRPr="004A7D1E">
        <w:rPr>
          <w:color w:val="000000" w:themeColor="text1"/>
        </w:rPr>
        <w:t xml:space="preserve"> </w:t>
      </w:r>
      <w:r w:rsidRPr="004A7D1E">
        <w:rPr>
          <w:rFonts w:ascii="Cambria Math" w:hAnsi="Cambria Math" w:cs="Cambria Math"/>
          <w:color w:val="000000" w:themeColor="text1"/>
        </w:rPr>
        <w:t xml:space="preserve">⑦ </w:t>
      </w:r>
      <w:r w:rsidRPr="004A7D1E">
        <w:rPr>
          <w:color w:val="000000" w:themeColor="text1"/>
          <w:lang w:val="en-US"/>
        </w:rPr>
        <w:t>(</w:t>
      </w:r>
      <w:r w:rsidRPr="004A7D1E">
        <w:rPr>
          <w:rFonts w:eastAsia="Times New Roman"/>
          <w:color w:val="000000" w:themeColor="text1"/>
        </w:rPr>
        <w:t>Prescribed burns at a frequency of 3-4 years. Removal of non-native invasive plants and grasses as well as the removal of agricultural ditches</w:t>
      </w:r>
      <w:r w:rsidRPr="004A7D1E">
        <w:rPr>
          <w:color w:val="000000" w:themeColor="text1"/>
          <w:lang w:val="en-US"/>
        </w:rPr>
        <w:t xml:space="preserve">); </w:t>
      </w:r>
      <w:r w:rsidRPr="004A7D1E">
        <w:rPr>
          <w:rFonts w:ascii="Cambria Math" w:hAnsi="Cambria Math" w:cs="Cambria Math"/>
          <w:color w:val="000000" w:themeColor="text1"/>
        </w:rPr>
        <w:t>⑧</w:t>
      </w:r>
      <w:r w:rsidRPr="004A7D1E">
        <w:rPr>
          <w:rFonts w:ascii="Cambria Math" w:hAnsi="Cambria Math" w:cs="Cambria Math"/>
          <w:color w:val="000000" w:themeColor="text1"/>
          <w:lang w:val="en-US"/>
        </w:rPr>
        <w:t xml:space="preserve"> </w:t>
      </w:r>
      <w:r w:rsidRPr="004A7D1E">
        <w:rPr>
          <w:color w:val="000000" w:themeColor="text1"/>
          <w:lang w:val="en-US"/>
        </w:rPr>
        <w:t>(</w:t>
      </w:r>
      <w:r w:rsidRPr="004A7D1E">
        <w:rPr>
          <w:rFonts w:eastAsia="Times New Roman"/>
          <w:color w:val="000000" w:themeColor="text1"/>
        </w:rPr>
        <w:t>Prescribed fire</w:t>
      </w:r>
      <w:r w:rsidRPr="004A7D1E">
        <w:rPr>
          <w:color w:val="000000" w:themeColor="text1"/>
          <w:lang w:val="en-US"/>
        </w:rPr>
        <w:t>);</w:t>
      </w:r>
      <w:r w:rsidRPr="004A7D1E">
        <w:rPr>
          <w:color w:val="000000" w:themeColor="text1"/>
        </w:rPr>
        <w:t xml:space="preserve"> </w:t>
      </w:r>
      <w:r w:rsidRPr="004A7D1E">
        <w:rPr>
          <w:rFonts w:ascii="Cambria Math" w:hAnsi="Cambria Math" w:cs="Cambria Math"/>
          <w:color w:val="000000" w:themeColor="text1"/>
        </w:rPr>
        <w:t>⑨</w:t>
      </w:r>
      <w:r w:rsidRPr="004A7D1E">
        <w:rPr>
          <w:color w:val="000000" w:themeColor="text1"/>
        </w:rPr>
        <w:t xml:space="preserve"> </w:t>
      </w:r>
      <w:r w:rsidRPr="004A7D1E">
        <w:rPr>
          <w:color w:val="000000" w:themeColor="text1"/>
          <w:lang w:val="en-US"/>
        </w:rPr>
        <w:t>(</w:t>
      </w:r>
      <w:r w:rsidRPr="004A7D1E">
        <w:rPr>
          <w:rFonts w:eastAsia="Times New Roman"/>
          <w:color w:val="000000" w:themeColor="text1"/>
        </w:rPr>
        <w:t>Crop types are rotated depending on current research priorities. Research activities are related to the production efficiency of new and traditional crops</w:t>
      </w:r>
      <w:r w:rsidRPr="004A7D1E">
        <w:rPr>
          <w:color w:val="000000" w:themeColor="text1"/>
          <w:lang w:val="en-US"/>
        </w:rPr>
        <w:t>).</w:t>
      </w:r>
    </w:p>
    <w:p w14:paraId="6BFE15BB" w14:textId="77777777" w:rsidR="00B64C6B" w:rsidRPr="004A7D1E" w:rsidRDefault="00B64C6B" w:rsidP="00B64C6B">
      <w:pPr>
        <w:spacing w:line="360" w:lineRule="auto"/>
        <w:rPr>
          <w:color w:val="000000" w:themeColor="text1"/>
          <w:lang w:val="en-US"/>
        </w:rPr>
      </w:pPr>
    </w:p>
    <w:tbl>
      <w:tblPr>
        <w:tblW w:w="12895" w:type="dxa"/>
        <w:tblBorders>
          <w:top w:val="single" w:sz="4" w:space="0" w:color="auto"/>
          <w:bottom w:val="single" w:sz="4" w:space="0" w:color="auto"/>
        </w:tblBorders>
        <w:tblLayout w:type="fixed"/>
        <w:tblLook w:val="0400" w:firstRow="0" w:lastRow="0" w:firstColumn="0" w:lastColumn="0" w:noHBand="0" w:noVBand="1"/>
      </w:tblPr>
      <w:tblGrid>
        <w:gridCol w:w="2552"/>
        <w:gridCol w:w="1412"/>
        <w:gridCol w:w="1701"/>
        <w:gridCol w:w="1985"/>
        <w:gridCol w:w="3685"/>
        <w:gridCol w:w="1560"/>
      </w:tblGrid>
      <w:tr w:rsidR="00B64C6B" w:rsidRPr="004A7D1E" w14:paraId="2B6116AA" w14:textId="77777777" w:rsidTr="00EF16A1">
        <w:tc>
          <w:tcPr>
            <w:tcW w:w="2552" w:type="dxa"/>
            <w:tcBorders>
              <w:top w:val="single" w:sz="4" w:space="0" w:color="auto"/>
              <w:bottom w:val="single" w:sz="4" w:space="0" w:color="auto"/>
            </w:tcBorders>
          </w:tcPr>
          <w:p w14:paraId="0D948B6A" w14:textId="77777777" w:rsidR="00B64C6B" w:rsidRPr="004A7D1E" w:rsidRDefault="00B64C6B" w:rsidP="00EF16A1">
            <w:pPr>
              <w:spacing w:line="360" w:lineRule="auto"/>
              <w:jc w:val="center"/>
              <w:rPr>
                <w:rFonts w:eastAsia="Times New Roman"/>
                <w:bCs/>
                <w:color w:val="000000" w:themeColor="text1"/>
              </w:rPr>
            </w:pPr>
            <w:r w:rsidRPr="004A7D1E">
              <w:rPr>
                <w:rFonts w:eastAsia="Times New Roman"/>
                <w:bCs/>
                <w:color w:val="000000" w:themeColor="text1"/>
              </w:rPr>
              <w:lastRenderedPageBreak/>
              <w:t>Biomes</w:t>
            </w:r>
          </w:p>
        </w:tc>
        <w:tc>
          <w:tcPr>
            <w:tcW w:w="1412" w:type="dxa"/>
            <w:tcBorders>
              <w:top w:val="single" w:sz="4" w:space="0" w:color="auto"/>
              <w:bottom w:val="single" w:sz="4" w:space="0" w:color="auto"/>
            </w:tcBorders>
          </w:tcPr>
          <w:p w14:paraId="16B52B51" w14:textId="77777777" w:rsidR="00B64C6B" w:rsidRPr="004A7D1E" w:rsidRDefault="00B64C6B" w:rsidP="00EF16A1">
            <w:pPr>
              <w:spacing w:line="360" w:lineRule="auto"/>
              <w:jc w:val="center"/>
              <w:rPr>
                <w:rFonts w:eastAsia="Times New Roman"/>
                <w:bCs/>
                <w:color w:val="000000" w:themeColor="text1"/>
              </w:rPr>
            </w:pPr>
            <w:r w:rsidRPr="004A7D1E">
              <w:rPr>
                <w:rFonts w:eastAsia="Times New Roman"/>
                <w:bCs/>
                <w:color w:val="000000" w:themeColor="text1"/>
              </w:rPr>
              <w:t>PlotID</w:t>
            </w:r>
          </w:p>
        </w:tc>
        <w:tc>
          <w:tcPr>
            <w:tcW w:w="1701" w:type="dxa"/>
            <w:tcBorders>
              <w:top w:val="single" w:sz="4" w:space="0" w:color="auto"/>
              <w:bottom w:val="single" w:sz="4" w:space="0" w:color="auto"/>
            </w:tcBorders>
          </w:tcPr>
          <w:p w14:paraId="3F4B72AE" w14:textId="77777777" w:rsidR="00B64C6B" w:rsidRPr="004A7D1E" w:rsidRDefault="00B64C6B" w:rsidP="00EF16A1">
            <w:pPr>
              <w:spacing w:line="360" w:lineRule="auto"/>
              <w:jc w:val="center"/>
              <w:rPr>
                <w:rFonts w:eastAsia="Times New Roman"/>
                <w:bCs/>
                <w:color w:val="000000" w:themeColor="text1"/>
              </w:rPr>
            </w:pPr>
            <w:r w:rsidRPr="004A7D1E">
              <w:rPr>
                <w:rFonts w:eastAsia="Times New Roman"/>
                <w:bCs/>
                <w:color w:val="000000" w:themeColor="text1"/>
              </w:rPr>
              <w:t>Historical land-use type</w:t>
            </w:r>
          </w:p>
        </w:tc>
        <w:tc>
          <w:tcPr>
            <w:tcW w:w="1985" w:type="dxa"/>
            <w:tcBorders>
              <w:top w:val="single" w:sz="4" w:space="0" w:color="auto"/>
              <w:bottom w:val="single" w:sz="4" w:space="0" w:color="auto"/>
            </w:tcBorders>
          </w:tcPr>
          <w:p w14:paraId="4C7B5626" w14:textId="77777777" w:rsidR="00B64C6B" w:rsidRPr="004A7D1E" w:rsidRDefault="00B64C6B" w:rsidP="00EF16A1">
            <w:pPr>
              <w:spacing w:line="360" w:lineRule="auto"/>
              <w:jc w:val="center"/>
              <w:rPr>
                <w:rFonts w:eastAsia="Times New Roman"/>
                <w:bCs/>
                <w:color w:val="000000" w:themeColor="text1"/>
              </w:rPr>
            </w:pPr>
            <w:r w:rsidRPr="004A7D1E">
              <w:rPr>
                <w:rFonts w:eastAsia="Times New Roman"/>
                <w:bCs/>
                <w:color w:val="000000" w:themeColor="text1"/>
              </w:rPr>
              <w:t>Current</w:t>
            </w:r>
          </w:p>
          <w:p w14:paraId="32A4E0F3" w14:textId="77777777" w:rsidR="00B64C6B" w:rsidRPr="004A7D1E" w:rsidRDefault="00B64C6B" w:rsidP="00EF16A1">
            <w:pPr>
              <w:spacing w:line="360" w:lineRule="auto"/>
              <w:jc w:val="center"/>
              <w:rPr>
                <w:rFonts w:eastAsia="Times New Roman"/>
                <w:bCs/>
                <w:color w:val="000000" w:themeColor="text1"/>
              </w:rPr>
            </w:pPr>
            <w:r w:rsidRPr="004A7D1E">
              <w:rPr>
                <w:rFonts w:eastAsia="Times New Roman"/>
                <w:bCs/>
                <w:color w:val="000000" w:themeColor="text1"/>
              </w:rPr>
              <w:t>land-use type</w:t>
            </w:r>
          </w:p>
        </w:tc>
        <w:tc>
          <w:tcPr>
            <w:tcW w:w="3685" w:type="dxa"/>
            <w:tcBorders>
              <w:top w:val="single" w:sz="4" w:space="0" w:color="auto"/>
              <w:bottom w:val="single" w:sz="4" w:space="0" w:color="auto"/>
            </w:tcBorders>
          </w:tcPr>
          <w:p w14:paraId="7A568864" w14:textId="77777777" w:rsidR="00B64C6B" w:rsidRPr="004A7D1E" w:rsidRDefault="00B64C6B" w:rsidP="00EF16A1">
            <w:pPr>
              <w:spacing w:line="360" w:lineRule="auto"/>
              <w:jc w:val="center"/>
              <w:rPr>
                <w:rFonts w:eastAsia="Times New Roman"/>
                <w:bCs/>
                <w:color w:val="000000" w:themeColor="text1"/>
              </w:rPr>
            </w:pPr>
            <w:r w:rsidRPr="004A7D1E">
              <w:rPr>
                <w:rFonts w:eastAsia="Times New Roman"/>
                <w:bCs/>
                <w:color w:val="000000" w:themeColor="text1"/>
              </w:rPr>
              <w:t>Contrasted</w:t>
            </w:r>
          </w:p>
          <w:p w14:paraId="64BB546B" w14:textId="77777777" w:rsidR="00B64C6B" w:rsidRPr="004A7D1E" w:rsidRDefault="00B64C6B" w:rsidP="00EF16A1">
            <w:pPr>
              <w:spacing w:line="360" w:lineRule="auto"/>
              <w:jc w:val="center"/>
              <w:rPr>
                <w:rFonts w:eastAsia="Times New Roman"/>
                <w:bCs/>
                <w:color w:val="000000" w:themeColor="text1"/>
              </w:rPr>
            </w:pPr>
            <w:r w:rsidRPr="004A7D1E">
              <w:rPr>
                <w:rFonts w:eastAsia="Times New Roman"/>
                <w:bCs/>
                <w:color w:val="000000" w:themeColor="text1"/>
              </w:rPr>
              <w:t>land-use type</w:t>
            </w:r>
          </w:p>
        </w:tc>
        <w:tc>
          <w:tcPr>
            <w:tcW w:w="1560" w:type="dxa"/>
            <w:tcBorders>
              <w:top w:val="single" w:sz="4" w:space="0" w:color="auto"/>
              <w:bottom w:val="single" w:sz="4" w:space="0" w:color="auto"/>
            </w:tcBorders>
          </w:tcPr>
          <w:p w14:paraId="01A282E3" w14:textId="77777777" w:rsidR="00B64C6B" w:rsidRPr="004A7D1E" w:rsidRDefault="00B64C6B" w:rsidP="00EF16A1">
            <w:pPr>
              <w:spacing w:line="360" w:lineRule="auto"/>
              <w:jc w:val="center"/>
              <w:rPr>
                <w:rFonts w:eastAsia="Times New Roman"/>
                <w:bCs/>
                <w:color w:val="000000" w:themeColor="text1"/>
              </w:rPr>
            </w:pPr>
            <w:r w:rsidRPr="004A7D1E">
              <w:rPr>
                <w:rFonts w:eastAsia="Times New Roman"/>
                <w:bCs/>
                <w:color w:val="000000" w:themeColor="text1"/>
              </w:rPr>
              <w:t>Disturbance</w:t>
            </w:r>
          </w:p>
          <w:p w14:paraId="5283F529" w14:textId="77777777" w:rsidR="00B64C6B" w:rsidRPr="004A7D1E" w:rsidRDefault="00B64C6B" w:rsidP="00EF16A1">
            <w:pPr>
              <w:spacing w:line="360" w:lineRule="auto"/>
              <w:jc w:val="center"/>
              <w:rPr>
                <w:rFonts w:eastAsia="Times New Roman"/>
                <w:bCs/>
                <w:color w:val="000000" w:themeColor="text1"/>
              </w:rPr>
            </w:pPr>
            <w:r w:rsidRPr="004A7D1E">
              <w:rPr>
                <w:rFonts w:eastAsia="Times New Roman"/>
                <w:bCs/>
                <w:color w:val="000000" w:themeColor="text1"/>
              </w:rPr>
              <w:t>types</w:t>
            </w:r>
          </w:p>
        </w:tc>
      </w:tr>
      <w:tr w:rsidR="00B64C6B" w:rsidRPr="004A7D1E" w14:paraId="19F695CD" w14:textId="77777777" w:rsidTr="00EF16A1">
        <w:tc>
          <w:tcPr>
            <w:tcW w:w="2552" w:type="dxa"/>
            <w:tcBorders>
              <w:top w:val="single" w:sz="4" w:space="0" w:color="auto"/>
            </w:tcBorders>
          </w:tcPr>
          <w:p w14:paraId="46AF44D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Broadleaf-mixed forest</w:t>
            </w:r>
            <w:r w:rsidRPr="004A7D1E">
              <w:rPr>
                <w:rFonts w:eastAsia="Times New Roman"/>
                <w:color w:val="000000" w:themeColor="text1"/>
                <w:vertAlign w:val="superscript"/>
                <w:lang w:val="en-US"/>
              </w:rPr>
              <w:t>1</w:t>
            </w:r>
            <w:r w:rsidRPr="004A7D1E">
              <w:rPr>
                <w:rFonts w:eastAsia="Times New Roman"/>
                <w:color w:val="000000" w:themeColor="text1"/>
              </w:rPr>
              <w:t xml:space="preserve"> </w:t>
            </w:r>
          </w:p>
        </w:tc>
        <w:tc>
          <w:tcPr>
            <w:tcW w:w="1412" w:type="dxa"/>
            <w:tcBorders>
              <w:top w:val="single" w:sz="4" w:space="0" w:color="auto"/>
            </w:tcBorders>
          </w:tcPr>
          <w:p w14:paraId="4CF1823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BLAN_033</w:t>
            </w:r>
          </w:p>
        </w:tc>
        <w:tc>
          <w:tcPr>
            <w:tcW w:w="1701" w:type="dxa"/>
            <w:tcBorders>
              <w:top w:val="single" w:sz="4" w:space="0" w:color="auto"/>
            </w:tcBorders>
          </w:tcPr>
          <w:p w14:paraId="681E419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Borders>
              <w:top w:val="single" w:sz="4" w:space="0" w:color="auto"/>
            </w:tcBorders>
          </w:tcPr>
          <w:p w14:paraId="6BC7191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Borders>
              <w:top w:val="single" w:sz="4" w:space="0" w:color="auto"/>
            </w:tcBorders>
          </w:tcPr>
          <w:p w14:paraId="501B76E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Evergreen </w:t>
            </w:r>
            <w:r w:rsidRPr="004A7D1E">
              <w:rPr>
                <w:rFonts w:eastAsia="Times New Roman"/>
                <w:color w:val="000000" w:themeColor="text1"/>
                <w:lang w:val="en-US"/>
              </w:rPr>
              <w:t xml:space="preserve">forest, </w:t>
            </w:r>
            <w:r w:rsidRPr="004A7D1E">
              <w:rPr>
                <w:rFonts w:eastAsia="Times New Roman"/>
                <w:color w:val="000000" w:themeColor="text1"/>
              </w:rPr>
              <w:t>Deciduous forest</w:t>
            </w:r>
          </w:p>
        </w:tc>
        <w:tc>
          <w:tcPr>
            <w:tcW w:w="1560" w:type="dxa"/>
            <w:tcBorders>
              <w:top w:val="single" w:sz="4" w:space="0" w:color="auto"/>
            </w:tcBorders>
          </w:tcPr>
          <w:p w14:paraId="48AC6DA1" w14:textId="77777777" w:rsidR="00B64C6B" w:rsidRPr="004A7D1E" w:rsidRDefault="00B64C6B" w:rsidP="00EF16A1">
            <w:pPr>
              <w:spacing w:line="360" w:lineRule="auto"/>
              <w:jc w:val="center"/>
              <w:rPr>
                <w:rFonts w:ascii="Cambria Math" w:hAnsi="Cambria Math" w:cs="Cambria Math"/>
                <w:color w:val="000000" w:themeColor="text1"/>
              </w:rPr>
            </w:pPr>
            <w:r w:rsidRPr="004A7D1E">
              <w:rPr>
                <w:rFonts w:ascii="Cambria Math" w:hAnsi="Cambria Math" w:cs="Cambria Math"/>
                <w:color w:val="000000" w:themeColor="text1"/>
              </w:rPr>
              <w:t>①</w:t>
            </w:r>
          </w:p>
        </w:tc>
      </w:tr>
      <w:tr w:rsidR="00B64C6B" w:rsidRPr="004A7D1E" w14:paraId="5DA679C2" w14:textId="77777777" w:rsidTr="00EF16A1">
        <w:tc>
          <w:tcPr>
            <w:tcW w:w="2552" w:type="dxa"/>
          </w:tcPr>
          <w:p w14:paraId="23DDAAE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Broadleaf-mixed forest </w:t>
            </w:r>
          </w:p>
        </w:tc>
        <w:tc>
          <w:tcPr>
            <w:tcW w:w="1412" w:type="dxa"/>
          </w:tcPr>
          <w:p w14:paraId="09F2E43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BLAN_031</w:t>
            </w:r>
          </w:p>
        </w:tc>
        <w:tc>
          <w:tcPr>
            <w:tcW w:w="1701" w:type="dxa"/>
          </w:tcPr>
          <w:p w14:paraId="462A12E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5725257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471AA9A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w:t>
            </w:r>
            <w:r w:rsidRPr="004A7D1E">
              <w:rPr>
                <w:rFonts w:eastAsia="Times New Roman"/>
                <w:color w:val="000000" w:themeColor="text1"/>
                <w:lang w:val="en-US"/>
              </w:rPr>
              <w:t xml:space="preserve"> </w:t>
            </w:r>
            <w:r w:rsidRPr="004A7D1E">
              <w:rPr>
                <w:rFonts w:eastAsia="Times New Roman"/>
                <w:color w:val="000000" w:themeColor="text1"/>
              </w:rPr>
              <w:t>Deciduous forest</w:t>
            </w:r>
          </w:p>
        </w:tc>
        <w:tc>
          <w:tcPr>
            <w:tcW w:w="1560" w:type="dxa"/>
          </w:tcPr>
          <w:p w14:paraId="64EC708B"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①</w:t>
            </w:r>
          </w:p>
        </w:tc>
      </w:tr>
      <w:tr w:rsidR="00B64C6B" w:rsidRPr="004A7D1E" w14:paraId="211BAE52" w14:textId="77777777" w:rsidTr="00EF16A1">
        <w:tc>
          <w:tcPr>
            <w:tcW w:w="2552" w:type="dxa"/>
          </w:tcPr>
          <w:p w14:paraId="5699EB9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Broadleaf-mixed forest </w:t>
            </w:r>
          </w:p>
        </w:tc>
        <w:tc>
          <w:tcPr>
            <w:tcW w:w="1412" w:type="dxa"/>
          </w:tcPr>
          <w:p w14:paraId="69EF806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BLAN_003</w:t>
            </w:r>
          </w:p>
        </w:tc>
        <w:tc>
          <w:tcPr>
            <w:tcW w:w="1701" w:type="dxa"/>
          </w:tcPr>
          <w:p w14:paraId="241CED7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04CFD5F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34501A6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 Deciduous forest</w:t>
            </w:r>
          </w:p>
        </w:tc>
        <w:tc>
          <w:tcPr>
            <w:tcW w:w="1560" w:type="dxa"/>
          </w:tcPr>
          <w:p w14:paraId="0010D72E"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①</w:t>
            </w:r>
          </w:p>
        </w:tc>
      </w:tr>
      <w:tr w:rsidR="00B64C6B" w:rsidRPr="004A7D1E" w14:paraId="4F3A7051" w14:textId="77777777" w:rsidTr="00EF16A1">
        <w:tc>
          <w:tcPr>
            <w:tcW w:w="2552" w:type="dxa"/>
          </w:tcPr>
          <w:p w14:paraId="3DFB328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Broadleaf-mixed forest</w:t>
            </w:r>
          </w:p>
        </w:tc>
        <w:tc>
          <w:tcPr>
            <w:tcW w:w="1412" w:type="dxa"/>
          </w:tcPr>
          <w:p w14:paraId="68CDD84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BLAN_038</w:t>
            </w:r>
          </w:p>
        </w:tc>
        <w:tc>
          <w:tcPr>
            <w:tcW w:w="1701" w:type="dxa"/>
          </w:tcPr>
          <w:p w14:paraId="3BF006D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0242820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4C82206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 Deciduous forest</w:t>
            </w:r>
          </w:p>
        </w:tc>
        <w:tc>
          <w:tcPr>
            <w:tcW w:w="1560" w:type="dxa"/>
          </w:tcPr>
          <w:p w14:paraId="3722DB0E"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①</w:t>
            </w:r>
          </w:p>
        </w:tc>
      </w:tr>
      <w:tr w:rsidR="00B64C6B" w:rsidRPr="004A7D1E" w14:paraId="6BF13BEA" w14:textId="77777777" w:rsidTr="00EF16A1">
        <w:tc>
          <w:tcPr>
            <w:tcW w:w="2552" w:type="dxa"/>
          </w:tcPr>
          <w:p w14:paraId="0FF3B12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Broadleaf-mixed forest </w:t>
            </w:r>
          </w:p>
        </w:tc>
        <w:tc>
          <w:tcPr>
            <w:tcW w:w="1412" w:type="dxa"/>
          </w:tcPr>
          <w:p w14:paraId="12E054A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BLAN_004</w:t>
            </w:r>
          </w:p>
        </w:tc>
        <w:tc>
          <w:tcPr>
            <w:tcW w:w="1701" w:type="dxa"/>
          </w:tcPr>
          <w:p w14:paraId="431C4D9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2FD9087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3426DE6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 Deciduous forest</w:t>
            </w:r>
          </w:p>
        </w:tc>
        <w:tc>
          <w:tcPr>
            <w:tcW w:w="1560" w:type="dxa"/>
          </w:tcPr>
          <w:p w14:paraId="522EE418"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①</w:t>
            </w:r>
          </w:p>
        </w:tc>
      </w:tr>
      <w:tr w:rsidR="00B64C6B" w:rsidRPr="004A7D1E" w14:paraId="2A2E375A" w14:textId="77777777" w:rsidTr="00EF16A1">
        <w:tc>
          <w:tcPr>
            <w:tcW w:w="2552" w:type="dxa"/>
          </w:tcPr>
          <w:p w14:paraId="20947FF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Broadleaf-mixed forest </w:t>
            </w:r>
          </w:p>
        </w:tc>
        <w:tc>
          <w:tcPr>
            <w:tcW w:w="1412" w:type="dxa"/>
          </w:tcPr>
          <w:p w14:paraId="7BFEC9A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SCBI_006</w:t>
            </w:r>
          </w:p>
        </w:tc>
        <w:tc>
          <w:tcPr>
            <w:tcW w:w="1701" w:type="dxa"/>
          </w:tcPr>
          <w:p w14:paraId="788BD79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27DAFC3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1709EE7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Deciduous forest, Evergreen forest</w:t>
            </w:r>
          </w:p>
        </w:tc>
        <w:tc>
          <w:tcPr>
            <w:tcW w:w="1560" w:type="dxa"/>
          </w:tcPr>
          <w:p w14:paraId="730F39ED" w14:textId="77777777" w:rsidR="00B64C6B" w:rsidRPr="004A7D1E" w:rsidRDefault="00B64C6B" w:rsidP="00EF16A1">
            <w:pPr>
              <w:spacing w:line="360" w:lineRule="auto"/>
              <w:jc w:val="center"/>
              <w:rPr>
                <w:rFonts w:ascii="Cambria Math" w:hAnsi="Cambria Math" w:cs="Cambria Math"/>
                <w:color w:val="000000" w:themeColor="text1"/>
              </w:rPr>
            </w:pPr>
            <w:r w:rsidRPr="004A7D1E">
              <w:rPr>
                <w:rFonts w:ascii="Cambria Math" w:hAnsi="Cambria Math" w:cs="Cambria Math"/>
                <w:color w:val="000000" w:themeColor="text1"/>
              </w:rPr>
              <w:t>②</w:t>
            </w:r>
          </w:p>
        </w:tc>
      </w:tr>
      <w:tr w:rsidR="00B64C6B" w:rsidRPr="004A7D1E" w14:paraId="6A66D3E0" w14:textId="77777777" w:rsidTr="00EF16A1">
        <w:trPr>
          <w:trHeight w:val="409"/>
        </w:trPr>
        <w:tc>
          <w:tcPr>
            <w:tcW w:w="2552" w:type="dxa"/>
          </w:tcPr>
          <w:p w14:paraId="4A0E541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Broadleaf-mixed forest </w:t>
            </w:r>
          </w:p>
        </w:tc>
        <w:tc>
          <w:tcPr>
            <w:tcW w:w="1412" w:type="dxa"/>
          </w:tcPr>
          <w:p w14:paraId="22BC820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ORNL_021</w:t>
            </w:r>
          </w:p>
        </w:tc>
        <w:tc>
          <w:tcPr>
            <w:tcW w:w="1701" w:type="dxa"/>
          </w:tcPr>
          <w:p w14:paraId="34D5C6B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0835822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07CF9918"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Deciduous forest, Evergreen forest</w:t>
            </w:r>
          </w:p>
        </w:tc>
        <w:tc>
          <w:tcPr>
            <w:tcW w:w="1560" w:type="dxa"/>
          </w:tcPr>
          <w:p w14:paraId="4230EFA8" w14:textId="77777777" w:rsidR="00B64C6B" w:rsidRPr="004A7D1E" w:rsidRDefault="00B64C6B" w:rsidP="00EF16A1">
            <w:pPr>
              <w:spacing w:line="360" w:lineRule="auto"/>
              <w:jc w:val="center"/>
              <w:rPr>
                <w:rFonts w:ascii="Cambria Math" w:hAnsi="Cambria Math" w:cs="Cambria Math"/>
                <w:color w:val="000000" w:themeColor="text1"/>
              </w:rPr>
            </w:pPr>
            <w:r w:rsidRPr="004A7D1E">
              <w:rPr>
                <w:rFonts w:ascii="Cambria Math" w:hAnsi="Cambria Math" w:cs="Cambria Math"/>
                <w:color w:val="000000" w:themeColor="text1"/>
              </w:rPr>
              <w:t>③</w:t>
            </w:r>
          </w:p>
        </w:tc>
      </w:tr>
      <w:tr w:rsidR="00B64C6B" w:rsidRPr="004A7D1E" w14:paraId="0335D3EE" w14:textId="77777777" w:rsidTr="00EF16A1">
        <w:trPr>
          <w:trHeight w:val="49"/>
        </w:trPr>
        <w:tc>
          <w:tcPr>
            <w:tcW w:w="2552" w:type="dxa"/>
            <w:tcBorders>
              <w:bottom w:val="dotted" w:sz="4" w:space="0" w:color="auto"/>
            </w:tcBorders>
          </w:tcPr>
          <w:p w14:paraId="05DB1C0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Broadleaf-mixed forest </w:t>
            </w:r>
          </w:p>
        </w:tc>
        <w:tc>
          <w:tcPr>
            <w:tcW w:w="1412" w:type="dxa"/>
            <w:tcBorders>
              <w:bottom w:val="dotted" w:sz="4" w:space="0" w:color="auto"/>
            </w:tcBorders>
          </w:tcPr>
          <w:p w14:paraId="41CF28B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SERC_007</w:t>
            </w:r>
          </w:p>
        </w:tc>
        <w:tc>
          <w:tcPr>
            <w:tcW w:w="1701" w:type="dxa"/>
            <w:tcBorders>
              <w:bottom w:val="dotted" w:sz="4" w:space="0" w:color="auto"/>
            </w:tcBorders>
          </w:tcPr>
          <w:p w14:paraId="4359A4B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Borders>
              <w:bottom w:val="dotted" w:sz="4" w:space="0" w:color="auto"/>
            </w:tcBorders>
          </w:tcPr>
          <w:p w14:paraId="6111993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Borders>
              <w:bottom w:val="dotted" w:sz="4" w:space="0" w:color="auto"/>
            </w:tcBorders>
          </w:tcPr>
          <w:p w14:paraId="7B3083E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Deciduous forest</w:t>
            </w:r>
          </w:p>
        </w:tc>
        <w:tc>
          <w:tcPr>
            <w:tcW w:w="1560" w:type="dxa"/>
            <w:tcBorders>
              <w:bottom w:val="dotted" w:sz="4" w:space="0" w:color="auto"/>
            </w:tcBorders>
          </w:tcPr>
          <w:p w14:paraId="0F4272AB" w14:textId="77777777" w:rsidR="00B64C6B" w:rsidRPr="004A7D1E" w:rsidRDefault="00B64C6B" w:rsidP="00EF16A1">
            <w:pPr>
              <w:spacing w:line="360" w:lineRule="auto"/>
              <w:jc w:val="center"/>
              <w:rPr>
                <w:rFonts w:ascii="Cambria Math" w:hAnsi="Cambria Math" w:cs="Cambria Math"/>
                <w:color w:val="000000" w:themeColor="text1"/>
              </w:rPr>
            </w:pPr>
            <w:r w:rsidRPr="004A7D1E">
              <w:rPr>
                <w:rFonts w:ascii="Cambria Math" w:hAnsi="Cambria Math" w:cs="Cambria Math"/>
                <w:color w:val="000000" w:themeColor="text1"/>
              </w:rPr>
              <w:t>④</w:t>
            </w:r>
          </w:p>
        </w:tc>
      </w:tr>
      <w:tr w:rsidR="00B64C6B" w:rsidRPr="004A7D1E" w14:paraId="537F6331" w14:textId="77777777" w:rsidTr="00EF16A1">
        <w:tc>
          <w:tcPr>
            <w:tcW w:w="2552" w:type="dxa"/>
            <w:tcBorders>
              <w:top w:val="dotted" w:sz="4" w:space="0" w:color="auto"/>
              <w:left w:val="nil"/>
              <w:bottom w:val="nil"/>
            </w:tcBorders>
          </w:tcPr>
          <w:p w14:paraId="431001B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Borders>
              <w:top w:val="dotted" w:sz="4" w:space="0" w:color="auto"/>
              <w:bottom w:val="nil"/>
            </w:tcBorders>
          </w:tcPr>
          <w:p w14:paraId="581EA26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STER_031</w:t>
            </w:r>
          </w:p>
        </w:tc>
        <w:tc>
          <w:tcPr>
            <w:tcW w:w="1701" w:type="dxa"/>
            <w:tcBorders>
              <w:top w:val="dotted" w:sz="4" w:space="0" w:color="auto"/>
              <w:bottom w:val="nil"/>
            </w:tcBorders>
          </w:tcPr>
          <w:p w14:paraId="2A49EB0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Borders>
              <w:top w:val="dotted" w:sz="4" w:space="0" w:color="auto"/>
              <w:bottom w:val="nil"/>
            </w:tcBorders>
          </w:tcPr>
          <w:p w14:paraId="70C9D3D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Borders>
              <w:top w:val="dotted" w:sz="4" w:space="0" w:color="auto"/>
              <w:bottom w:val="nil"/>
            </w:tcBorders>
          </w:tcPr>
          <w:p w14:paraId="09D1B63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Borders>
              <w:top w:val="dotted" w:sz="4" w:space="0" w:color="auto"/>
              <w:bottom w:val="nil"/>
              <w:right w:val="nil"/>
            </w:tcBorders>
          </w:tcPr>
          <w:p w14:paraId="4D47B88A" w14:textId="77777777" w:rsidR="00B64C6B" w:rsidRPr="004A7D1E" w:rsidRDefault="00B64C6B" w:rsidP="00EF16A1">
            <w:pPr>
              <w:spacing w:line="360" w:lineRule="auto"/>
              <w:jc w:val="center"/>
              <w:rPr>
                <w:rFonts w:ascii="Cambria Math" w:hAnsi="Cambria Math" w:cs="Cambria Math"/>
                <w:color w:val="000000" w:themeColor="text1"/>
              </w:rPr>
            </w:pPr>
            <w:r w:rsidRPr="004A7D1E">
              <w:rPr>
                <w:rFonts w:ascii="Cambria Math" w:hAnsi="Cambria Math" w:cs="Cambria Math"/>
                <w:color w:val="000000" w:themeColor="text1"/>
              </w:rPr>
              <w:t>②</w:t>
            </w:r>
          </w:p>
        </w:tc>
      </w:tr>
      <w:tr w:rsidR="00B64C6B" w:rsidRPr="004A7D1E" w14:paraId="7E74FF77" w14:textId="77777777" w:rsidTr="00EF16A1">
        <w:tc>
          <w:tcPr>
            <w:tcW w:w="2552" w:type="dxa"/>
            <w:tcBorders>
              <w:top w:val="nil"/>
            </w:tcBorders>
          </w:tcPr>
          <w:p w14:paraId="590D3F9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Borders>
              <w:top w:val="nil"/>
            </w:tcBorders>
          </w:tcPr>
          <w:p w14:paraId="6C4C85A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STER_029</w:t>
            </w:r>
          </w:p>
        </w:tc>
        <w:tc>
          <w:tcPr>
            <w:tcW w:w="1701" w:type="dxa"/>
            <w:tcBorders>
              <w:top w:val="nil"/>
            </w:tcBorders>
          </w:tcPr>
          <w:p w14:paraId="4EB11C2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Borders>
              <w:top w:val="nil"/>
            </w:tcBorders>
          </w:tcPr>
          <w:p w14:paraId="7B9304E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Borders>
              <w:top w:val="nil"/>
            </w:tcBorders>
          </w:tcPr>
          <w:p w14:paraId="5230C75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Borders>
              <w:top w:val="nil"/>
            </w:tcBorders>
          </w:tcPr>
          <w:p w14:paraId="345D683F"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6EFBC654" w14:textId="77777777" w:rsidTr="00EF16A1">
        <w:tc>
          <w:tcPr>
            <w:tcW w:w="2552" w:type="dxa"/>
          </w:tcPr>
          <w:p w14:paraId="69797C7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74A9451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STER_005</w:t>
            </w:r>
          </w:p>
        </w:tc>
        <w:tc>
          <w:tcPr>
            <w:tcW w:w="1701" w:type="dxa"/>
          </w:tcPr>
          <w:p w14:paraId="1CCC44F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637FA29B"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328E087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0DE6EC16"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6A506B69" w14:textId="77777777" w:rsidTr="00EF16A1">
        <w:tc>
          <w:tcPr>
            <w:tcW w:w="2552" w:type="dxa"/>
          </w:tcPr>
          <w:p w14:paraId="4BF4898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7F4C504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STER_026</w:t>
            </w:r>
          </w:p>
        </w:tc>
        <w:tc>
          <w:tcPr>
            <w:tcW w:w="1701" w:type="dxa"/>
          </w:tcPr>
          <w:p w14:paraId="2DB1F238"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1EA60A3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62E2987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2A005883"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5B9E309A" w14:textId="77777777" w:rsidTr="00EF16A1">
        <w:tc>
          <w:tcPr>
            <w:tcW w:w="2552" w:type="dxa"/>
          </w:tcPr>
          <w:p w14:paraId="2A35827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61DB21F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STER_027</w:t>
            </w:r>
          </w:p>
        </w:tc>
        <w:tc>
          <w:tcPr>
            <w:tcW w:w="1701" w:type="dxa"/>
          </w:tcPr>
          <w:p w14:paraId="2EB1E70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79F9C90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7EA1A2D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19F15D8A"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6BF5DA0C" w14:textId="77777777" w:rsidTr="00EF16A1">
        <w:tc>
          <w:tcPr>
            <w:tcW w:w="2552" w:type="dxa"/>
          </w:tcPr>
          <w:p w14:paraId="5EBB69F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56DE449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STER_018</w:t>
            </w:r>
          </w:p>
        </w:tc>
        <w:tc>
          <w:tcPr>
            <w:tcW w:w="1701" w:type="dxa"/>
          </w:tcPr>
          <w:p w14:paraId="27FB00D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635D299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0810DFF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0A6BFDD7"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69132AEB" w14:textId="77777777" w:rsidTr="00EF16A1">
        <w:tc>
          <w:tcPr>
            <w:tcW w:w="2552" w:type="dxa"/>
          </w:tcPr>
          <w:p w14:paraId="51BB005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0E09A8F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STER_006</w:t>
            </w:r>
          </w:p>
        </w:tc>
        <w:tc>
          <w:tcPr>
            <w:tcW w:w="1701" w:type="dxa"/>
          </w:tcPr>
          <w:p w14:paraId="23A3892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53D2A32B"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52CA935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40827D71"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72C3A30A" w14:textId="77777777" w:rsidTr="00EF16A1">
        <w:tc>
          <w:tcPr>
            <w:tcW w:w="2552" w:type="dxa"/>
          </w:tcPr>
          <w:p w14:paraId="1F627588"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1F43950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STER_011</w:t>
            </w:r>
          </w:p>
        </w:tc>
        <w:tc>
          <w:tcPr>
            <w:tcW w:w="1701" w:type="dxa"/>
          </w:tcPr>
          <w:p w14:paraId="7EBA323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4824888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3C9646E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6C2C18E3"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60416BCB" w14:textId="77777777" w:rsidTr="00EF16A1">
        <w:tc>
          <w:tcPr>
            <w:tcW w:w="2552" w:type="dxa"/>
          </w:tcPr>
          <w:p w14:paraId="5652AA1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3C54577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STER_012</w:t>
            </w:r>
          </w:p>
        </w:tc>
        <w:tc>
          <w:tcPr>
            <w:tcW w:w="1701" w:type="dxa"/>
          </w:tcPr>
          <w:p w14:paraId="0AACA75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1C9D253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53A8F8E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1460CA66"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5D5255D2" w14:textId="77777777" w:rsidTr="00EF16A1">
        <w:tc>
          <w:tcPr>
            <w:tcW w:w="2552" w:type="dxa"/>
          </w:tcPr>
          <w:p w14:paraId="48D1223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1A19644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STER_010</w:t>
            </w:r>
          </w:p>
        </w:tc>
        <w:tc>
          <w:tcPr>
            <w:tcW w:w="1701" w:type="dxa"/>
          </w:tcPr>
          <w:p w14:paraId="5B29C82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6CF01C0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52709B5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45049EF1"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05547961" w14:textId="77777777" w:rsidTr="00EF16A1">
        <w:tc>
          <w:tcPr>
            <w:tcW w:w="2552" w:type="dxa"/>
          </w:tcPr>
          <w:p w14:paraId="3AB3441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0A46ED7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STER_016</w:t>
            </w:r>
          </w:p>
        </w:tc>
        <w:tc>
          <w:tcPr>
            <w:tcW w:w="1701" w:type="dxa"/>
          </w:tcPr>
          <w:p w14:paraId="5E0F8A1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1530D11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0CD1750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5A839769"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0996DD78" w14:textId="77777777" w:rsidTr="00EF16A1">
        <w:tc>
          <w:tcPr>
            <w:tcW w:w="2552" w:type="dxa"/>
          </w:tcPr>
          <w:p w14:paraId="14C136B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535DA27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STER_032</w:t>
            </w:r>
          </w:p>
        </w:tc>
        <w:tc>
          <w:tcPr>
            <w:tcW w:w="1701" w:type="dxa"/>
          </w:tcPr>
          <w:p w14:paraId="4A2F673B"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179829C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4386E3D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28DEE228"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5DC99964" w14:textId="77777777" w:rsidTr="00EF16A1">
        <w:tc>
          <w:tcPr>
            <w:tcW w:w="2552" w:type="dxa"/>
          </w:tcPr>
          <w:p w14:paraId="7BBAFC4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lastRenderedPageBreak/>
              <w:t>Grassland biome</w:t>
            </w:r>
          </w:p>
        </w:tc>
        <w:tc>
          <w:tcPr>
            <w:tcW w:w="1412" w:type="dxa"/>
          </w:tcPr>
          <w:p w14:paraId="4F6C94F8"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STER_028</w:t>
            </w:r>
          </w:p>
        </w:tc>
        <w:tc>
          <w:tcPr>
            <w:tcW w:w="1701" w:type="dxa"/>
          </w:tcPr>
          <w:p w14:paraId="139BC70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5A2F6F0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68C403D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42D418D6"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0C21CD18" w14:textId="77777777" w:rsidTr="00EF16A1">
        <w:tc>
          <w:tcPr>
            <w:tcW w:w="2552" w:type="dxa"/>
          </w:tcPr>
          <w:p w14:paraId="1A0E6E6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36ADBCB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STER_033</w:t>
            </w:r>
          </w:p>
        </w:tc>
        <w:tc>
          <w:tcPr>
            <w:tcW w:w="1701" w:type="dxa"/>
          </w:tcPr>
          <w:p w14:paraId="422E39E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0271642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531C46AB"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7ECFFCCA"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7CCBE17A" w14:textId="77777777" w:rsidTr="00EF16A1">
        <w:tc>
          <w:tcPr>
            <w:tcW w:w="2552" w:type="dxa"/>
          </w:tcPr>
          <w:p w14:paraId="07C5C10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4889E81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STER_035</w:t>
            </w:r>
          </w:p>
        </w:tc>
        <w:tc>
          <w:tcPr>
            <w:tcW w:w="1701" w:type="dxa"/>
          </w:tcPr>
          <w:p w14:paraId="6D99214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269D9A3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07324DD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2FE19989"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2919B04B" w14:textId="77777777" w:rsidTr="00EF16A1">
        <w:tc>
          <w:tcPr>
            <w:tcW w:w="2552" w:type="dxa"/>
          </w:tcPr>
          <w:p w14:paraId="3495F4D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77DDB43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STER_034</w:t>
            </w:r>
          </w:p>
        </w:tc>
        <w:tc>
          <w:tcPr>
            <w:tcW w:w="1701" w:type="dxa"/>
          </w:tcPr>
          <w:p w14:paraId="0F569378"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07642A2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28B1DF8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4ADA05B4"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⑤</w:t>
            </w:r>
          </w:p>
        </w:tc>
      </w:tr>
      <w:tr w:rsidR="00B64C6B" w:rsidRPr="004A7D1E" w14:paraId="68149BDD" w14:textId="77777777" w:rsidTr="00EF16A1">
        <w:tc>
          <w:tcPr>
            <w:tcW w:w="2552" w:type="dxa"/>
          </w:tcPr>
          <w:p w14:paraId="598D0848"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1283A69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KONA_003</w:t>
            </w:r>
          </w:p>
        </w:tc>
        <w:tc>
          <w:tcPr>
            <w:tcW w:w="1701" w:type="dxa"/>
          </w:tcPr>
          <w:p w14:paraId="5F9AF96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575E924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621E679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4377DAE0" w14:textId="77777777" w:rsidR="00B64C6B" w:rsidRPr="004A7D1E" w:rsidRDefault="00B64C6B" w:rsidP="00EF16A1">
            <w:pPr>
              <w:spacing w:line="360" w:lineRule="auto"/>
              <w:jc w:val="center"/>
              <w:rPr>
                <w:rFonts w:ascii="Cambria Math" w:hAnsi="Cambria Math" w:cs="Cambria Math"/>
                <w:color w:val="000000" w:themeColor="text1"/>
              </w:rPr>
            </w:pPr>
            <w:r w:rsidRPr="004A7D1E">
              <w:rPr>
                <w:rFonts w:ascii="Cambria Math" w:hAnsi="Cambria Math" w:cs="Cambria Math"/>
                <w:color w:val="000000" w:themeColor="text1"/>
              </w:rPr>
              <w:t>⑥</w:t>
            </w:r>
          </w:p>
        </w:tc>
      </w:tr>
      <w:tr w:rsidR="00B64C6B" w:rsidRPr="004A7D1E" w14:paraId="6A2BBAAB" w14:textId="77777777" w:rsidTr="00EF16A1">
        <w:tc>
          <w:tcPr>
            <w:tcW w:w="2552" w:type="dxa"/>
          </w:tcPr>
          <w:p w14:paraId="79AC5AF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642B260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KONA_001</w:t>
            </w:r>
          </w:p>
        </w:tc>
        <w:tc>
          <w:tcPr>
            <w:tcW w:w="1701" w:type="dxa"/>
          </w:tcPr>
          <w:p w14:paraId="665EA21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577D84D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055D9A8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72FCE009"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⑥</w:t>
            </w:r>
          </w:p>
        </w:tc>
      </w:tr>
      <w:tr w:rsidR="00B64C6B" w:rsidRPr="004A7D1E" w14:paraId="57524A41" w14:textId="77777777" w:rsidTr="00EF16A1">
        <w:tc>
          <w:tcPr>
            <w:tcW w:w="2552" w:type="dxa"/>
          </w:tcPr>
          <w:p w14:paraId="2AA526A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1CC8000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KONA_005</w:t>
            </w:r>
          </w:p>
        </w:tc>
        <w:tc>
          <w:tcPr>
            <w:tcW w:w="1701" w:type="dxa"/>
          </w:tcPr>
          <w:p w14:paraId="3FB4D01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16A02F98"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1A4E8BE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5259BA70"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⑥</w:t>
            </w:r>
          </w:p>
        </w:tc>
      </w:tr>
      <w:tr w:rsidR="00B64C6B" w:rsidRPr="004A7D1E" w14:paraId="4C26092E" w14:textId="77777777" w:rsidTr="00EF16A1">
        <w:tc>
          <w:tcPr>
            <w:tcW w:w="2552" w:type="dxa"/>
          </w:tcPr>
          <w:p w14:paraId="0AF78B3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55A46A2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KONA_006</w:t>
            </w:r>
          </w:p>
        </w:tc>
        <w:tc>
          <w:tcPr>
            <w:tcW w:w="1701" w:type="dxa"/>
          </w:tcPr>
          <w:p w14:paraId="1F89950B"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7C277AEB"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11A384DB"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492C8639"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⑥</w:t>
            </w:r>
          </w:p>
        </w:tc>
      </w:tr>
      <w:tr w:rsidR="00B64C6B" w:rsidRPr="004A7D1E" w14:paraId="676DC7B4" w14:textId="77777777" w:rsidTr="00EF16A1">
        <w:tc>
          <w:tcPr>
            <w:tcW w:w="2552" w:type="dxa"/>
          </w:tcPr>
          <w:p w14:paraId="6A3B06B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757CC47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KONA_004</w:t>
            </w:r>
          </w:p>
        </w:tc>
        <w:tc>
          <w:tcPr>
            <w:tcW w:w="1701" w:type="dxa"/>
          </w:tcPr>
          <w:p w14:paraId="4E89CEF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17D69DF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1F76252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127D2E81"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⑥</w:t>
            </w:r>
          </w:p>
        </w:tc>
      </w:tr>
      <w:tr w:rsidR="00B64C6B" w:rsidRPr="004A7D1E" w14:paraId="0216C1AC" w14:textId="77777777" w:rsidTr="00EF16A1">
        <w:tc>
          <w:tcPr>
            <w:tcW w:w="2552" w:type="dxa"/>
          </w:tcPr>
          <w:p w14:paraId="7993311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1ECFEE8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KONA_002</w:t>
            </w:r>
          </w:p>
        </w:tc>
        <w:tc>
          <w:tcPr>
            <w:tcW w:w="1701" w:type="dxa"/>
          </w:tcPr>
          <w:p w14:paraId="29FE14C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w:t>
            </w:r>
          </w:p>
        </w:tc>
        <w:tc>
          <w:tcPr>
            <w:tcW w:w="1985" w:type="dxa"/>
          </w:tcPr>
          <w:p w14:paraId="13709D98"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625A8EA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herbaceous</w:t>
            </w:r>
          </w:p>
        </w:tc>
        <w:tc>
          <w:tcPr>
            <w:tcW w:w="1560" w:type="dxa"/>
          </w:tcPr>
          <w:p w14:paraId="471EC274"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⑥</w:t>
            </w:r>
          </w:p>
        </w:tc>
      </w:tr>
      <w:tr w:rsidR="00B64C6B" w:rsidRPr="004A7D1E" w14:paraId="68E53647" w14:textId="77777777" w:rsidTr="00EF16A1">
        <w:tc>
          <w:tcPr>
            <w:tcW w:w="2552" w:type="dxa"/>
          </w:tcPr>
          <w:p w14:paraId="3E109BA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1E3144E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KONA_059</w:t>
            </w:r>
          </w:p>
        </w:tc>
        <w:tc>
          <w:tcPr>
            <w:tcW w:w="1701" w:type="dxa"/>
          </w:tcPr>
          <w:p w14:paraId="632CD82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4A6C937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4262843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Deciduous forest</w:t>
            </w:r>
          </w:p>
        </w:tc>
        <w:tc>
          <w:tcPr>
            <w:tcW w:w="1560" w:type="dxa"/>
          </w:tcPr>
          <w:p w14:paraId="5877041A"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⑥</w:t>
            </w:r>
          </w:p>
        </w:tc>
      </w:tr>
      <w:tr w:rsidR="00B64C6B" w:rsidRPr="004A7D1E" w14:paraId="3F83EE65" w14:textId="77777777" w:rsidTr="00EF16A1">
        <w:tc>
          <w:tcPr>
            <w:tcW w:w="2552" w:type="dxa"/>
          </w:tcPr>
          <w:p w14:paraId="3C60440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Pr>
          <w:p w14:paraId="541E41D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KONA_048</w:t>
            </w:r>
          </w:p>
        </w:tc>
        <w:tc>
          <w:tcPr>
            <w:tcW w:w="1701" w:type="dxa"/>
          </w:tcPr>
          <w:p w14:paraId="27CFCC2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69D7330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7FCE7FD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Deciduous forest</w:t>
            </w:r>
          </w:p>
        </w:tc>
        <w:tc>
          <w:tcPr>
            <w:tcW w:w="1560" w:type="dxa"/>
          </w:tcPr>
          <w:p w14:paraId="300B608E"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⑥</w:t>
            </w:r>
          </w:p>
        </w:tc>
      </w:tr>
      <w:tr w:rsidR="00B64C6B" w:rsidRPr="004A7D1E" w14:paraId="04BFFC5D" w14:textId="77777777" w:rsidTr="00EF16A1">
        <w:trPr>
          <w:trHeight w:val="421"/>
        </w:trPr>
        <w:tc>
          <w:tcPr>
            <w:tcW w:w="2552" w:type="dxa"/>
            <w:tcBorders>
              <w:bottom w:val="dotted" w:sz="4" w:space="0" w:color="auto"/>
            </w:tcBorders>
          </w:tcPr>
          <w:p w14:paraId="435D651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Grassland biome</w:t>
            </w:r>
          </w:p>
        </w:tc>
        <w:tc>
          <w:tcPr>
            <w:tcW w:w="1412" w:type="dxa"/>
            <w:tcBorders>
              <w:bottom w:val="dotted" w:sz="4" w:space="0" w:color="auto"/>
            </w:tcBorders>
          </w:tcPr>
          <w:p w14:paraId="70FD143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KONA_054</w:t>
            </w:r>
          </w:p>
        </w:tc>
        <w:tc>
          <w:tcPr>
            <w:tcW w:w="1701" w:type="dxa"/>
            <w:tcBorders>
              <w:bottom w:val="dotted" w:sz="4" w:space="0" w:color="auto"/>
            </w:tcBorders>
          </w:tcPr>
          <w:p w14:paraId="37FDD73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Borders>
              <w:bottom w:val="dotted" w:sz="4" w:space="0" w:color="auto"/>
            </w:tcBorders>
          </w:tcPr>
          <w:p w14:paraId="2036A41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Borders>
              <w:bottom w:val="dotted" w:sz="4" w:space="0" w:color="auto"/>
            </w:tcBorders>
          </w:tcPr>
          <w:p w14:paraId="6B42B06B"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Deciduous forest</w:t>
            </w:r>
          </w:p>
        </w:tc>
        <w:tc>
          <w:tcPr>
            <w:tcW w:w="1560" w:type="dxa"/>
            <w:tcBorders>
              <w:bottom w:val="dotted" w:sz="4" w:space="0" w:color="auto"/>
            </w:tcBorders>
          </w:tcPr>
          <w:p w14:paraId="7876E870"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⑥</w:t>
            </w:r>
          </w:p>
        </w:tc>
      </w:tr>
      <w:tr w:rsidR="00B64C6B" w:rsidRPr="004A7D1E" w14:paraId="79C26B1C" w14:textId="77777777" w:rsidTr="00EF16A1">
        <w:trPr>
          <w:trHeight w:val="421"/>
        </w:trPr>
        <w:tc>
          <w:tcPr>
            <w:tcW w:w="2552" w:type="dxa"/>
            <w:tcBorders>
              <w:top w:val="dotted" w:sz="4" w:space="0" w:color="auto"/>
              <w:bottom w:val="nil"/>
            </w:tcBorders>
          </w:tcPr>
          <w:p w14:paraId="54413002" w14:textId="77777777" w:rsidR="00B64C6B" w:rsidRPr="004A7D1E" w:rsidRDefault="00B64C6B" w:rsidP="00EF16A1">
            <w:pPr>
              <w:spacing w:line="360" w:lineRule="auto"/>
              <w:rPr>
                <w:rFonts w:eastAsia="Times New Roman"/>
                <w:color w:val="000000" w:themeColor="text1"/>
                <w:lang w:val="en-US"/>
              </w:rPr>
            </w:pPr>
            <w:r w:rsidRPr="004A7D1E">
              <w:rPr>
                <w:rFonts w:eastAsia="Times New Roman"/>
                <w:color w:val="000000" w:themeColor="text1"/>
              </w:rPr>
              <w:t xml:space="preserve">Coniferous forest </w:t>
            </w:r>
            <w:r w:rsidRPr="004A7D1E">
              <w:rPr>
                <w:rFonts w:eastAsia="Times New Roman"/>
                <w:color w:val="000000" w:themeColor="text1"/>
                <w:lang w:val="en-US"/>
              </w:rPr>
              <w:t>biome</w:t>
            </w:r>
          </w:p>
        </w:tc>
        <w:tc>
          <w:tcPr>
            <w:tcW w:w="1412" w:type="dxa"/>
            <w:tcBorders>
              <w:top w:val="dotted" w:sz="4" w:space="0" w:color="auto"/>
              <w:bottom w:val="nil"/>
            </w:tcBorders>
          </w:tcPr>
          <w:p w14:paraId="63DBADB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DSNY_041</w:t>
            </w:r>
          </w:p>
        </w:tc>
        <w:tc>
          <w:tcPr>
            <w:tcW w:w="1701" w:type="dxa"/>
            <w:tcBorders>
              <w:top w:val="dotted" w:sz="4" w:space="0" w:color="auto"/>
              <w:bottom w:val="nil"/>
            </w:tcBorders>
          </w:tcPr>
          <w:p w14:paraId="7DA4426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Wetland</w:t>
            </w:r>
          </w:p>
        </w:tc>
        <w:tc>
          <w:tcPr>
            <w:tcW w:w="1985" w:type="dxa"/>
            <w:tcBorders>
              <w:top w:val="dotted" w:sz="4" w:space="0" w:color="auto"/>
              <w:bottom w:val="nil"/>
            </w:tcBorders>
          </w:tcPr>
          <w:p w14:paraId="2193A1F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Borders>
              <w:top w:val="dotted" w:sz="4" w:space="0" w:color="auto"/>
              <w:bottom w:val="nil"/>
            </w:tcBorders>
          </w:tcPr>
          <w:p w14:paraId="37B8433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Woody wetlands</w:t>
            </w:r>
          </w:p>
        </w:tc>
        <w:tc>
          <w:tcPr>
            <w:tcW w:w="1560" w:type="dxa"/>
            <w:tcBorders>
              <w:top w:val="dotted" w:sz="4" w:space="0" w:color="auto"/>
              <w:bottom w:val="nil"/>
            </w:tcBorders>
          </w:tcPr>
          <w:p w14:paraId="32F846D7" w14:textId="77777777" w:rsidR="00B64C6B" w:rsidRPr="004A7D1E" w:rsidRDefault="00B64C6B" w:rsidP="00EF16A1">
            <w:pPr>
              <w:spacing w:line="360" w:lineRule="auto"/>
              <w:jc w:val="center"/>
              <w:rPr>
                <w:rFonts w:ascii="Cambria Math" w:hAnsi="Cambria Math" w:cs="Cambria Math"/>
                <w:color w:val="000000" w:themeColor="text1"/>
              </w:rPr>
            </w:pPr>
            <w:r w:rsidRPr="004A7D1E">
              <w:rPr>
                <w:rFonts w:ascii="Cambria Math" w:hAnsi="Cambria Math" w:cs="Cambria Math"/>
                <w:color w:val="000000" w:themeColor="text1"/>
              </w:rPr>
              <w:t>⑦</w:t>
            </w:r>
          </w:p>
        </w:tc>
      </w:tr>
      <w:tr w:rsidR="00B64C6B" w:rsidRPr="004A7D1E" w14:paraId="1AF3320B" w14:textId="77777777" w:rsidTr="00EF16A1">
        <w:trPr>
          <w:trHeight w:val="421"/>
        </w:trPr>
        <w:tc>
          <w:tcPr>
            <w:tcW w:w="2552" w:type="dxa"/>
            <w:tcBorders>
              <w:top w:val="nil"/>
            </w:tcBorders>
          </w:tcPr>
          <w:p w14:paraId="32941C8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Coniferous forest </w:t>
            </w:r>
            <w:r w:rsidRPr="004A7D1E">
              <w:rPr>
                <w:rFonts w:eastAsia="Times New Roman"/>
                <w:color w:val="000000" w:themeColor="text1"/>
                <w:lang w:val="en-US"/>
              </w:rPr>
              <w:t>biome</w:t>
            </w:r>
          </w:p>
        </w:tc>
        <w:tc>
          <w:tcPr>
            <w:tcW w:w="1412" w:type="dxa"/>
            <w:tcBorders>
              <w:top w:val="nil"/>
            </w:tcBorders>
          </w:tcPr>
          <w:p w14:paraId="7717AE4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DSNY_009</w:t>
            </w:r>
          </w:p>
        </w:tc>
        <w:tc>
          <w:tcPr>
            <w:tcW w:w="1701" w:type="dxa"/>
            <w:tcBorders>
              <w:top w:val="nil"/>
            </w:tcBorders>
          </w:tcPr>
          <w:p w14:paraId="6285B2F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Wetland</w:t>
            </w:r>
          </w:p>
        </w:tc>
        <w:tc>
          <w:tcPr>
            <w:tcW w:w="1985" w:type="dxa"/>
            <w:tcBorders>
              <w:top w:val="nil"/>
            </w:tcBorders>
          </w:tcPr>
          <w:p w14:paraId="3E2F40D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Borders>
              <w:top w:val="nil"/>
            </w:tcBorders>
          </w:tcPr>
          <w:p w14:paraId="35D737C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Woody wetlands</w:t>
            </w:r>
          </w:p>
        </w:tc>
        <w:tc>
          <w:tcPr>
            <w:tcW w:w="1560" w:type="dxa"/>
            <w:tcBorders>
              <w:top w:val="nil"/>
            </w:tcBorders>
          </w:tcPr>
          <w:p w14:paraId="1C844FB9"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⑦</w:t>
            </w:r>
          </w:p>
        </w:tc>
      </w:tr>
      <w:tr w:rsidR="00B64C6B" w:rsidRPr="004A7D1E" w14:paraId="586DD49B" w14:textId="77777777" w:rsidTr="00EF16A1">
        <w:trPr>
          <w:trHeight w:val="421"/>
        </w:trPr>
        <w:tc>
          <w:tcPr>
            <w:tcW w:w="2552" w:type="dxa"/>
          </w:tcPr>
          <w:p w14:paraId="7ED38E8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Coniferous forest </w:t>
            </w:r>
            <w:r w:rsidRPr="004A7D1E">
              <w:rPr>
                <w:rFonts w:eastAsia="Times New Roman"/>
                <w:color w:val="000000" w:themeColor="text1"/>
                <w:lang w:val="en-US"/>
              </w:rPr>
              <w:t>biome</w:t>
            </w:r>
          </w:p>
        </w:tc>
        <w:tc>
          <w:tcPr>
            <w:tcW w:w="1412" w:type="dxa"/>
          </w:tcPr>
          <w:p w14:paraId="1510F77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DSNY_016</w:t>
            </w:r>
          </w:p>
        </w:tc>
        <w:tc>
          <w:tcPr>
            <w:tcW w:w="1701" w:type="dxa"/>
          </w:tcPr>
          <w:p w14:paraId="46F353D8"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7FE472B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7A11A9D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 Deciduous forest</w:t>
            </w:r>
          </w:p>
        </w:tc>
        <w:tc>
          <w:tcPr>
            <w:tcW w:w="1560" w:type="dxa"/>
          </w:tcPr>
          <w:p w14:paraId="12AED6A9"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⑦</w:t>
            </w:r>
          </w:p>
        </w:tc>
      </w:tr>
      <w:tr w:rsidR="00B64C6B" w:rsidRPr="004A7D1E" w14:paraId="1C2347D3" w14:textId="77777777" w:rsidTr="00EF16A1">
        <w:trPr>
          <w:trHeight w:val="421"/>
        </w:trPr>
        <w:tc>
          <w:tcPr>
            <w:tcW w:w="2552" w:type="dxa"/>
          </w:tcPr>
          <w:p w14:paraId="0882158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Coniferous forest </w:t>
            </w:r>
            <w:r w:rsidRPr="004A7D1E">
              <w:rPr>
                <w:rFonts w:eastAsia="Times New Roman"/>
                <w:color w:val="000000" w:themeColor="text1"/>
                <w:lang w:val="en-US"/>
              </w:rPr>
              <w:t>biome</w:t>
            </w:r>
          </w:p>
        </w:tc>
        <w:tc>
          <w:tcPr>
            <w:tcW w:w="1412" w:type="dxa"/>
          </w:tcPr>
          <w:p w14:paraId="0180A00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DSNY_043</w:t>
            </w:r>
          </w:p>
        </w:tc>
        <w:tc>
          <w:tcPr>
            <w:tcW w:w="1701" w:type="dxa"/>
          </w:tcPr>
          <w:p w14:paraId="3E87168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Wetland</w:t>
            </w:r>
          </w:p>
        </w:tc>
        <w:tc>
          <w:tcPr>
            <w:tcW w:w="1985" w:type="dxa"/>
          </w:tcPr>
          <w:p w14:paraId="5F786D3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2A03E94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Woody wetlands</w:t>
            </w:r>
          </w:p>
        </w:tc>
        <w:tc>
          <w:tcPr>
            <w:tcW w:w="1560" w:type="dxa"/>
          </w:tcPr>
          <w:p w14:paraId="7318DEAB"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⑦</w:t>
            </w:r>
          </w:p>
        </w:tc>
      </w:tr>
      <w:tr w:rsidR="00B64C6B" w:rsidRPr="004A7D1E" w14:paraId="5856D1D4" w14:textId="77777777" w:rsidTr="00EF16A1">
        <w:trPr>
          <w:trHeight w:val="421"/>
        </w:trPr>
        <w:tc>
          <w:tcPr>
            <w:tcW w:w="2552" w:type="dxa"/>
          </w:tcPr>
          <w:p w14:paraId="10872D5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Coniferous forest </w:t>
            </w:r>
            <w:r w:rsidRPr="004A7D1E">
              <w:rPr>
                <w:rFonts w:eastAsia="Times New Roman"/>
                <w:color w:val="000000" w:themeColor="text1"/>
                <w:lang w:val="en-US"/>
              </w:rPr>
              <w:t>biome</w:t>
            </w:r>
          </w:p>
        </w:tc>
        <w:tc>
          <w:tcPr>
            <w:tcW w:w="1412" w:type="dxa"/>
          </w:tcPr>
          <w:p w14:paraId="2CE230B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DSNY_042</w:t>
            </w:r>
          </w:p>
        </w:tc>
        <w:tc>
          <w:tcPr>
            <w:tcW w:w="1701" w:type="dxa"/>
          </w:tcPr>
          <w:p w14:paraId="7C74212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Wetland</w:t>
            </w:r>
          </w:p>
        </w:tc>
        <w:tc>
          <w:tcPr>
            <w:tcW w:w="1985" w:type="dxa"/>
          </w:tcPr>
          <w:p w14:paraId="0E29410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5FB1155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Woody wetlands</w:t>
            </w:r>
          </w:p>
        </w:tc>
        <w:tc>
          <w:tcPr>
            <w:tcW w:w="1560" w:type="dxa"/>
          </w:tcPr>
          <w:p w14:paraId="278C9C59"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⑦</w:t>
            </w:r>
          </w:p>
        </w:tc>
      </w:tr>
      <w:tr w:rsidR="00B64C6B" w:rsidRPr="004A7D1E" w14:paraId="31C5A7E9" w14:textId="77777777" w:rsidTr="00EF16A1">
        <w:trPr>
          <w:trHeight w:val="421"/>
        </w:trPr>
        <w:tc>
          <w:tcPr>
            <w:tcW w:w="2552" w:type="dxa"/>
          </w:tcPr>
          <w:p w14:paraId="15BCA78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Coniferous forest </w:t>
            </w:r>
            <w:r w:rsidRPr="004A7D1E">
              <w:rPr>
                <w:rFonts w:eastAsia="Times New Roman"/>
                <w:color w:val="000000" w:themeColor="text1"/>
                <w:lang w:val="en-US"/>
              </w:rPr>
              <w:t>biome</w:t>
            </w:r>
          </w:p>
        </w:tc>
        <w:tc>
          <w:tcPr>
            <w:tcW w:w="1412" w:type="dxa"/>
          </w:tcPr>
          <w:p w14:paraId="0172D28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DSNY_044</w:t>
            </w:r>
          </w:p>
        </w:tc>
        <w:tc>
          <w:tcPr>
            <w:tcW w:w="1701" w:type="dxa"/>
          </w:tcPr>
          <w:p w14:paraId="2D02AC7B"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Wetland</w:t>
            </w:r>
          </w:p>
        </w:tc>
        <w:tc>
          <w:tcPr>
            <w:tcW w:w="1985" w:type="dxa"/>
          </w:tcPr>
          <w:p w14:paraId="5A9FA9B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3A3E142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Woody wetlands</w:t>
            </w:r>
          </w:p>
        </w:tc>
        <w:tc>
          <w:tcPr>
            <w:tcW w:w="1560" w:type="dxa"/>
          </w:tcPr>
          <w:p w14:paraId="7A97EF56"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⑦</w:t>
            </w:r>
          </w:p>
        </w:tc>
      </w:tr>
      <w:tr w:rsidR="00B64C6B" w:rsidRPr="004A7D1E" w14:paraId="6335DB9C" w14:textId="77777777" w:rsidTr="00EF16A1">
        <w:trPr>
          <w:trHeight w:val="421"/>
        </w:trPr>
        <w:tc>
          <w:tcPr>
            <w:tcW w:w="2552" w:type="dxa"/>
            <w:tcBorders>
              <w:bottom w:val="dotted" w:sz="4" w:space="0" w:color="auto"/>
            </w:tcBorders>
          </w:tcPr>
          <w:p w14:paraId="06C75E4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 xml:space="preserve">Coniferous forest </w:t>
            </w:r>
            <w:r w:rsidRPr="004A7D1E">
              <w:rPr>
                <w:rFonts w:eastAsia="Times New Roman"/>
                <w:color w:val="000000" w:themeColor="text1"/>
                <w:lang w:val="en-US"/>
              </w:rPr>
              <w:t>biome</w:t>
            </w:r>
          </w:p>
        </w:tc>
        <w:tc>
          <w:tcPr>
            <w:tcW w:w="1412" w:type="dxa"/>
            <w:tcBorders>
              <w:bottom w:val="dotted" w:sz="4" w:space="0" w:color="auto"/>
            </w:tcBorders>
          </w:tcPr>
          <w:p w14:paraId="2977977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JERC_004</w:t>
            </w:r>
          </w:p>
        </w:tc>
        <w:tc>
          <w:tcPr>
            <w:tcW w:w="1701" w:type="dxa"/>
            <w:tcBorders>
              <w:bottom w:val="dotted" w:sz="4" w:space="0" w:color="auto"/>
            </w:tcBorders>
          </w:tcPr>
          <w:p w14:paraId="6BFA7E6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Borders>
              <w:bottom w:val="dotted" w:sz="4" w:space="0" w:color="auto"/>
            </w:tcBorders>
          </w:tcPr>
          <w:p w14:paraId="03CF3A6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Borders>
              <w:bottom w:val="dotted" w:sz="4" w:space="0" w:color="auto"/>
            </w:tcBorders>
          </w:tcPr>
          <w:p w14:paraId="3FFFB83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 Mixed forest, Deciduous forest</w:t>
            </w:r>
          </w:p>
        </w:tc>
        <w:tc>
          <w:tcPr>
            <w:tcW w:w="1560" w:type="dxa"/>
            <w:tcBorders>
              <w:bottom w:val="dotted" w:sz="4" w:space="0" w:color="auto"/>
            </w:tcBorders>
          </w:tcPr>
          <w:p w14:paraId="504ADE10" w14:textId="77777777" w:rsidR="00B64C6B" w:rsidRPr="004A7D1E" w:rsidRDefault="00B64C6B" w:rsidP="00EF16A1">
            <w:pPr>
              <w:spacing w:line="360" w:lineRule="auto"/>
              <w:jc w:val="center"/>
              <w:rPr>
                <w:rFonts w:ascii="Cambria Math" w:hAnsi="Cambria Math" w:cs="Cambria Math"/>
                <w:color w:val="000000" w:themeColor="text1"/>
              </w:rPr>
            </w:pPr>
            <w:r w:rsidRPr="004A7D1E">
              <w:rPr>
                <w:rFonts w:ascii="Cambria Math" w:hAnsi="Cambria Math" w:cs="Cambria Math"/>
                <w:color w:val="000000" w:themeColor="text1"/>
              </w:rPr>
              <w:t>⑧</w:t>
            </w:r>
          </w:p>
        </w:tc>
      </w:tr>
      <w:tr w:rsidR="00B64C6B" w:rsidRPr="004A7D1E" w14:paraId="67860968" w14:textId="77777777" w:rsidTr="00EF16A1">
        <w:tc>
          <w:tcPr>
            <w:tcW w:w="2552" w:type="dxa"/>
            <w:tcBorders>
              <w:top w:val="dotted" w:sz="4" w:space="0" w:color="auto"/>
              <w:bottom w:val="nil"/>
            </w:tcBorders>
          </w:tcPr>
          <w:p w14:paraId="2436DAA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Dry forest biome</w:t>
            </w:r>
          </w:p>
        </w:tc>
        <w:tc>
          <w:tcPr>
            <w:tcW w:w="1412" w:type="dxa"/>
            <w:tcBorders>
              <w:top w:val="dotted" w:sz="4" w:space="0" w:color="auto"/>
              <w:bottom w:val="nil"/>
            </w:tcBorders>
          </w:tcPr>
          <w:p w14:paraId="676FBAA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LAJA_044</w:t>
            </w:r>
          </w:p>
        </w:tc>
        <w:tc>
          <w:tcPr>
            <w:tcW w:w="1701" w:type="dxa"/>
            <w:tcBorders>
              <w:top w:val="dotted" w:sz="4" w:space="0" w:color="auto"/>
              <w:bottom w:val="nil"/>
            </w:tcBorders>
          </w:tcPr>
          <w:p w14:paraId="445834B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Borders>
              <w:top w:val="dotted" w:sz="4" w:space="0" w:color="auto"/>
              <w:bottom w:val="nil"/>
            </w:tcBorders>
          </w:tcPr>
          <w:p w14:paraId="06EA4199"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Borders>
              <w:top w:val="dotted" w:sz="4" w:space="0" w:color="auto"/>
              <w:bottom w:val="nil"/>
            </w:tcBorders>
          </w:tcPr>
          <w:p w14:paraId="63E32F25"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w:t>
            </w:r>
          </w:p>
        </w:tc>
        <w:tc>
          <w:tcPr>
            <w:tcW w:w="1560" w:type="dxa"/>
            <w:tcBorders>
              <w:top w:val="dotted" w:sz="4" w:space="0" w:color="auto"/>
              <w:bottom w:val="nil"/>
            </w:tcBorders>
          </w:tcPr>
          <w:p w14:paraId="1D9490DC" w14:textId="77777777" w:rsidR="00B64C6B" w:rsidRPr="004A7D1E" w:rsidRDefault="00B64C6B" w:rsidP="00EF16A1">
            <w:pPr>
              <w:spacing w:line="360" w:lineRule="auto"/>
              <w:jc w:val="center"/>
              <w:rPr>
                <w:rFonts w:ascii="Cambria Math" w:hAnsi="Cambria Math" w:cs="Cambria Math"/>
                <w:color w:val="000000" w:themeColor="text1"/>
              </w:rPr>
            </w:pPr>
            <w:r w:rsidRPr="004A7D1E">
              <w:rPr>
                <w:rFonts w:ascii="Cambria Math" w:hAnsi="Cambria Math" w:cs="Cambria Math"/>
                <w:color w:val="000000" w:themeColor="text1"/>
              </w:rPr>
              <w:t>⑨</w:t>
            </w:r>
          </w:p>
        </w:tc>
      </w:tr>
      <w:tr w:rsidR="00B64C6B" w:rsidRPr="004A7D1E" w14:paraId="6A826B2C" w14:textId="77777777" w:rsidTr="00EF16A1">
        <w:tc>
          <w:tcPr>
            <w:tcW w:w="2552" w:type="dxa"/>
            <w:tcBorders>
              <w:top w:val="nil"/>
            </w:tcBorders>
          </w:tcPr>
          <w:p w14:paraId="1C23D18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lastRenderedPageBreak/>
              <w:t>Dry forest biome</w:t>
            </w:r>
          </w:p>
        </w:tc>
        <w:tc>
          <w:tcPr>
            <w:tcW w:w="1412" w:type="dxa"/>
            <w:tcBorders>
              <w:top w:val="nil"/>
            </w:tcBorders>
          </w:tcPr>
          <w:p w14:paraId="252A978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LAJA_042</w:t>
            </w:r>
          </w:p>
        </w:tc>
        <w:tc>
          <w:tcPr>
            <w:tcW w:w="1701" w:type="dxa"/>
            <w:tcBorders>
              <w:top w:val="nil"/>
            </w:tcBorders>
          </w:tcPr>
          <w:p w14:paraId="6E036A8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Borders>
              <w:top w:val="nil"/>
            </w:tcBorders>
          </w:tcPr>
          <w:p w14:paraId="1419E8F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Borders>
              <w:top w:val="nil"/>
            </w:tcBorders>
          </w:tcPr>
          <w:p w14:paraId="410B7A17"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w:t>
            </w:r>
          </w:p>
        </w:tc>
        <w:tc>
          <w:tcPr>
            <w:tcW w:w="1560" w:type="dxa"/>
            <w:tcBorders>
              <w:top w:val="nil"/>
            </w:tcBorders>
          </w:tcPr>
          <w:p w14:paraId="705791D4"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⑨</w:t>
            </w:r>
          </w:p>
        </w:tc>
      </w:tr>
      <w:tr w:rsidR="00B64C6B" w:rsidRPr="004A7D1E" w14:paraId="57361562" w14:textId="77777777" w:rsidTr="00EF16A1">
        <w:tc>
          <w:tcPr>
            <w:tcW w:w="2552" w:type="dxa"/>
          </w:tcPr>
          <w:p w14:paraId="28566C4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Dry forest biome</w:t>
            </w:r>
          </w:p>
        </w:tc>
        <w:tc>
          <w:tcPr>
            <w:tcW w:w="1412" w:type="dxa"/>
          </w:tcPr>
          <w:p w14:paraId="168390FE"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LAJA_046</w:t>
            </w:r>
          </w:p>
        </w:tc>
        <w:tc>
          <w:tcPr>
            <w:tcW w:w="1701" w:type="dxa"/>
          </w:tcPr>
          <w:p w14:paraId="505E2D86"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480551EF"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0F251904"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w:t>
            </w:r>
          </w:p>
        </w:tc>
        <w:tc>
          <w:tcPr>
            <w:tcW w:w="1560" w:type="dxa"/>
          </w:tcPr>
          <w:p w14:paraId="1D3D641B"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⑨</w:t>
            </w:r>
          </w:p>
        </w:tc>
      </w:tr>
      <w:tr w:rsidR="00B64C6B" w:rsidRPr="004A7D1E" w14:paraId="2AD09D22" w14:textId="77777777" w:rsidTr="00EF16A1">
        <w:trPr>
          <w:trHeight w:val="195"/>
        </w:trPr>
        <w:tc>
          <w:tcPr>
            <w:tcW w:w="2552" w:type="dxa"/>
          </w:tcPr>
          <w:p w14:paraId="50DF259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Dry forest biome</w:t>
            </w:r>
          </w:p>
        </w:tc>
        <w:tc>
          <w:tcPr>
            <w:tcW w:w="1412" w:type="dxa"/>
          </w:tcPr>
          <w:p w14:paraId="1BB12B22"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LAJA_051</w:t>
            </w:r>
          </w:p>
        </w:tc>
        <w:tc>
          <w:tcPr>
            <w:tcW w:w="1701" w:type="dxa"/>
          </w:tcPr>
          <w:p w14:paraId="76D069B3"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3473FAA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Pasture/Hay</w:t>
            </w:r>
          </w:p>
        </w:tc>
        <w:tc>
          <w:tcPr>
            <w:tcW w:w="3685" w:type="dxa"/>
          </w:tcPr>
          <w:p w14:paraId="6062BD0A"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w:t>
            </w:r>
          </w:p>
        </w:tc>
        <w:tc>
          <w:tcPr>
            <w:tcW w:w="1560" w:type="dxa"/>
          </w:tcPr>
          <w:p w14:paraId="46FB1E92"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⑨</w:t>
            </w:r>
          </w:p>
        </w:tc>
      </w:tr>
      <w:tr w:rsidR="00B64C6B" w:rsidRPr="004A7D1E" w14:paraId="0F2308B6" w14:textId="77777777" w:rsidTr="00EF16A1">
        <w:trPr>
          <w:trHeight w:val="297"/>
        </w:trPr>
        <w:tc>
          <w:tcPr>
            <w:tcW w:w="2552" w:type="dxa"/>
          </w:tcPr>
          <w:p w14:paraId="2028EFE1"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Dry forest biome</w:t>
            </w:r>
          </w:p>
        </w:tc>
        <w:tc>
          <w:tcPr>
            <w:tcW w:w="1412" w:type="dxa"/>
          </w:tcPr>
          <w:p w14:paraId="5D874C0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LAJA_002</w:t>
            </w:r>
          </w:p>
        </w:tc>
        <w:tc>
          <w:tcPr>
            <w:tcW w:w="1701" w:type="dxa"/>
          </w:tcPr>
          <w:p w14:paraId="2A7B7DDC"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Forest</w:t>
            </w:r>
          </w:p>
        </w:tc>
        <w:tc>
          <w:tcPr>
            <w:tcW w:w="1985" w:type="dxa"/>
          </w:tcPr>
          <w:p w14:paraId="5E981CF0"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Cultivated crops</w:t>
            </w:r>
          </w:p>
        </w:tc>
        <w:tc>
          <w:tcPr>
            <w:tcW w:w="3685" w:type="dxa"/>
          </w:tcPr>
          <w:p w14:paraId="0C9B0FFD" w14:textId="77777777" w:rsidR="00B64C6B" w:rsidRPr="004A7D1E" w:rsidRDefault="00B64C6B" w:rsidP="00EF16A1">
            <w:pPr>
              <w:spacing w:line="360" w:lineRule="auto"/>
              <w:rPr>
                <w:rFonts w:eastAsia="Times New Roman"/>
                <w:color w:val="000000" w:themeColor="text1"/>
              </w:rPr>
            </w:pPr>
            <w:r w:rsidRPr="004A7D1E">
              <w:rPr>
                <w:rFonts w:eastAsia="Times New Roman"/>
                <w:color w:val="000000" w:themeColor="text1"/>
              </w:rPr>
              <w:t>Evergreen forest</w:t>
            </w:r>
          </w:p>
        </w:tc>
        <w:tc>
          <w:tcPr>
            <w:tcW w:w="1560" w:type="dxa"/>
          </w:tcPr>
          <w:p w14:paraId="33C1067F" w14:textId="77777777" w:rsidR="00B64C6B" w:rsidRPr="004A7D1E" w:rsidRDefault="00B64C6B" w:rsidP="00EF16A1">
            <w:pPr>
              <w:spacing w:line="360" w:lineRule="auto"/>
              <w:jc w:val="center"/>
              <w:rPr>
                <w:rFonts w:eastAsia="Times New Roman"/>
                <w:color w:val="000000" w:themeColor="text1"/>
              </w:rPr>
            </w:pPr>
            <w:r w:rsidRPr="004A7D1E">
              <w:rPr>
                <w:rFonts w:ascii="Cambria Math" w:hAnsi="Cambria Math" w:cs="Cambria Math"/>
                <w:color w:val="000000" w:themeColor="text1"/>
              </w:rPr>
              <w:t>⑨</w:t>
            </w:r>
          </w:p>
        </w:tc>
      </w:tr>
    </w:tbl>
    <w:p w14:paraId="4E11E809" w14:textId="77777777" w:rsidR="00B64C6B" w:rsidRPr="004A7D1E" w:rsidRDefault="00B64C6B" w:rsidP="00B64C6B">
      <w:pPr>
        <w:spacing w:line="360" w:lineRule="auto"/>
        <w:rPr>
          <w:color w:val="000000" w:themeColor="text1"/>
          <w:lang w:val="en-US"/>
        </w:rPr>
        <w:sectPr w:rsidR="00B64C6B" w:rsidRPr="004A7D1E">
          <w:pgSz w:w="15840" w:h="12240" w:orient="landscape"/>
          <w:pgMar w:top="1440" w:right="1440" w:bottom="1440" w:left="1440" w:header="708" w:footer="708" w:gutter="0"/>
          <w:cols w:space="720"/>
        </w:sectPr>
      </w:pPr>
      <w:r w:rsidRPr="004A7D1E">
        <w:rPr>
          <w:color w:val="000000" w:themeColor="text1"/>
          <w:vertAlign w:val="superscript"/>
          <w:lang w:val="en-US"/>
        </w:rPr>
        <w:t>1</w:t>
      </w:r>
      <w:r w:rsidRPr="004A7D1E">
        <w:rPr>
          <w:color w:val="000000" w:themeColor="text1"/>
          <w:lang w:val="en-US"/>
        </w:rPr>
        <w:t>Broadleaf-mixed forest biome</w:t>
      </w:r>
    </w:p>
    <w:p w14:paraId="1FFF8AC5" w14:textId="77777777" w:rsidR="00B64C6B" w:rsidRPr="004A7D1E" w:rsidRDefault="00B64C6B" w:rsidP="00B64C6B">
      <w:pPr>
        <w:spacing w:line="360" w:lineRule="auto"/>
        <w:rPr>
          <w:color w:val="000000" w:themeColor="text1"/>
        </w:rPr>
      </w:pPr>
      <w:r w:rsidRPr="004A7D1E">
        <w:rPr>
          <w:b/>
          <w:color w:val="000000" w:themeColor="text1"/>
        </w:rPr>
        <w:lastRenderedPageBreak/>
        <w:t>Table S2</w:t>
      </w:r>
      <w:r w:rsidRPr="004A7D1E">
        <w:rPr>
          <w:color w:val="000000" w:themeColor="text1"/>
        </w:rPr>
        <w:t xml:space="preserve"> The estimated biome- and guild-specific parameters for the countryside SAR framework for </w:t>
      </w:r>
      <w:r w:rsidRPr="004A7D1E">
        <w:rPr>
          <w:color w:val="000000" w:themeColor="text1"/>
          <w:lang w:val="en-US"/>
        </w:rPr>
        <w:t xml:space="preserve">both </w:t>
      </w:r>
      <w:r w:rsidRPr="004A7D1E">
        <w:rPr>
          <w:color w:val="000000" w:themeColor="text1"/>
        </w:rPr>
        <w:t xml:space="preserve">the whole fungal communities (All) and four individual guilds. The four biomes included temperate broadleaf and mixed forests (Broadleaf-mixed forest biome), temperate coniferous forests (Coniferous forest biome), temperate grasslands (Grassland biome), and savannas and shrublands, and tropical and subtropical dry broadleaf forests (Dry forest biome). For each biome, the diversity ratio was quantified as the mean fungal gamma diversity ratio between the human-dominated and their paired natural plots, with the standard deviation also reported. </w:t>
      </w:r>
      <w:r w:rsidRPr="004A7D1E">
        <w:rPr>
          <w:i/>
          <w:color w:val="000000" w:themeColor="text1"/>
        </w:rPr>
        <w:t>c</w:t>
      </w:r>
      <w:r w:rsidRPr="004A7D1E">
        <w:rPr>
          <w:color w:val="000000" w:themeColor="text1"/>
        </w:rPr>
        <w:t xml:space="preserve"> and </w:t>
      </w:r>
      <w:r w:rsidRPr="004A7D1E">
        <w:rPr>
          <w:i/>
          <w:color w:val="000000" w:themeColor="text1"/>
        </w:rPr>
        <w:t>z</w:t>
      </w:r>
      <w:r w:rsidRPr="004A7D1E">
        <w:rPr>
          <w:color w:val="000000" w:themeColor="text1"/>
        </w:rPr>
        <w:t xml:space="preserve"> correspond to the parameters of the SAR model: </w:t>
      </w:r>
      <w:r w:rsidRPr="004A7D1E">
        <w:rPr>
          <w:i/>
          <w:color w:val="000000" w:themeColor="text1"/>
        </w:rPr>
        <w:t>S</w:t>
      </w:r>
      <w:r w:rsidRPr="004A7D1E">
        <w:rPr>
          <w:color w:val="000000" w:themeColor="text1"/>
        </w:rPr>
        <w:t xml:space="preserve"> = </w:t>
      </w:r>
      <w:r w:rsidRPr="004A7D1E">
        <w:rPr>
          <w:i/>
          <w:color w:val="000000" w:themeColor="text1"/>
        </w:rPr>
        <w:t>cA</w:t>
      </w:r>
      <w:r w:rsidRPr="004A7D1E">
        <w:rPr>
          <w:i/>
          <w:color w:val="000000" w:themeColor="text1"/>
          <w:vertAlign w:val="superscript"/>
        </w:rPr>
        <w:t>z</w:t>
      </w:r>
      <w:r w:rsidRPr="004A7D1E">
        <w:rPr>
          <w:color w:val="000000" w:themeColor="text1"/>
        </w:rPr>
        <w:t xml:space="preserve">, where </w:t>
      </w:r>
      <w:r w:rsidRPr="004A7D1E">
        <w:rPr>
          <w:i/>
          <w:color w:val="000000" w:themeColor="text1"/>
        </w:rPr>
        <w:t>S</w:t>
      </w:r>
      <w:r w:rsidRPr="004A7D1E">
        <w:rPr>
          <w:color w:val="000000" w:themeColor="text1"/>
        </w:rPr>
        <w:t xml:space="preserve"> is the fungal taxonomic diversity, </w:t>
      </w:r>
      <w:r w:rsidRPr="004A7D1E">
        <w:rPr>
          <w:i/>
          <w:color w:val="000000" w:themeColor="text1"/>
        </w:rPr>
        <w:t>A</w:t>
      </w:r>
      <w:r w:rsidRPr="004A7D1E">
        <w:rPr>
          <w:color w:val="000000" w:themeColor="text1"/>
        </w:rPr>
        <w:t xml:space="preserve"> is the area, </w:t>
      </w:r>
      <w:r w:rsidRPr="004A7D1E">
        <w:rPr>
          <w:i/>
          <w:color w:val="000000" w:themeColor="text1"/>
        </w:rPr>
        <w:t>c</w:t>
      </w:r>
      <w:r w:rsidRPr="004A7D1E">
        <w:rPr>
          <w:color w:val="000000" w:themeColor="text1"/>
        </w:rPr>
        <w:t xml:space="preserve"> is a constant indicating local fungal diversity estimation</w:t>
      </w:r>
      <w:r w:rsidRPr="004A7D1E">
        <w:rPr>
          <w:color w:val="000000" w:themeColor="text1"/>
          <w:lang w:val="en-US"/>
        </w:rPr>
        <w:t>s</w:t>
      </w:r>
      <w:r w:rsidRPr="004A7D1E">
        <w:rPr>
          <w:color w:val="000000" w:themeColor="text1"/>
        </w:rPr>
        <w:t xml:space="preserve">, and </w:t>
      </w:r>
      <w:r w:rsidRPr="004A7D1E">
        <w:rPr>
          <w:i/>
          <w:color w:val="000000" w:themeColor="text1"/>
        </w:rPr>
        <w:t>z</w:t>
      </w:r>
      <w:r w:rsidRPr="004A7D1E">
        <w:rPr>
          <w:color w:val="000000" w:themeColor="text1"/>
        </w:rPr>
        <w:t xml:space="preserve"> denotes the rate at which fungal taxonomic diversity increases with the sampling area (e.g., scaling slope). Species relative affinity for the natural land system was set to one, while for the the human-dominated land system, it was quantified as </w:t>
      </w:r>
      <m:oMath>
        <m:sSup>
          <m:sSupPr>
            <m:ctrlPr>
              <w:rPr>
                <w:rFonts w:ascii="Cambria Math" w:eastAsia="Cambria Math" w:hAnsi="Cambria Math"/>
                <w:color w:val="000000" w:themeColor="text1"/>
                <w:sz w:val="22"/>
                <w:szCs w:val="22"/>
              </w:rPr>
            </m:ctrlPr>
          </m:sSupPr>
          <m:e>
            <m:r>
              <w:rPr>
                <w:rFonts w:ascii="Cambria Math" w:eastAsia="Cambria Math" w:hAnsi="Cambria Math"/>
                <w:color w:val="000000" w:themeColor="text1"/>
                <w:sz w:val="22"/>
                <w:szCs w:val="22"/>
              </w:rPr>
              <m:t>affinity=</m:t>
            </m:r>
            <m:d>
              <m:dPr>
                <m:ctrlPr>
                  <w:rPr>
                    <w:rFonts w:ascii="Cambria Math" w:eastAsia="Cambria Math" w:hAnsi="Cambria Math"/>
                    <w:color w:val="000000" w:themeColor="text1"/>
                    <w:sz w:val="22"/>
                    <w:szCs w:val="22"/>
                  </w:rPr>
                </m:ctrlPr>
              </m:dPr>
              <m:e>
                <m:r>
                  <w:rPr>
                    <w:rFonts w:ascii="Cambria Math" w:eastAsia="Cambria Math" w:hAnsi="Cambria Math"/>
                    <w:color w:val="000000" w:themeColor="text1"/>
                    <w:sz w:val="22"/>
                    <w:szCs w:val="22"/>
                  </w:rPr>
                  <m:t>diversity ratio</m:t>
                </m:r>
              </m:e>
            </m:d>
          </m:e>
          <m:sup>
            <m:f>
              <m:fPr>
                <m:ctrlPr>
                  <w:rPr>
                    <w:rFonts w:ascii="Cambria Math" w:eastAsia="Cambria Math" w:hAnsi="Cambria Math"/>
                    <w:color w:val="000000" w:themeColor="text1"/>
                    <w:sz w:val="22"/>
                    <w:szCs w:val="22"/>
                  </w:rPr>
                </m:ctrlPr>
              </m:fPr>
              <m:num>
                <m:r>
                  <w:rPr>
                    <w:rFonts w:ascii="Cambria Math" w:eastAsia="Cambria Math" w:hAnsi="Cambria Math"/>
                    <w:color w:val="000000" w:themeColor="text1"/>
                    <w:sz w:val="22"/>
                    <w:szCs w:val="22"/>
                  </w:rPr>
                  <m:t>1</m:t>
                </m:r>
              </m:num>
              <m:den>
                <m:r>
                  <w:rPr>
                    <w:rFonts w:ascii="Cambria Math" w:eastAsia="Cambria Math" w:hAnsi="Cambria Math"/>
                    <w:color w:val="000000" w:themeColor="text1"/>
                    <w:sz w:val="22"/>
                    <w:szCs w:val="22"/>
                  </w:rPr>
                  <m:t>z</m:t>
                </m:r>
              </m:den>
            </m:f>
          </m:sup>
        </m:sSup>
      </m:oMath>
      <w:r w:rsidRPr="004A7D1E">
        <w:rPr>
          <w:color w:val="000000" w:themeColor="text1"/>
        </w:rPr>
        <w:t>. EM, Ectomycorrhizal mycorrhizal fungi; AM, arbuscular mycorrhizal (AM) fungi.</w:t>
      </w:r>
    </w:p>
    <w:tbl>
      <w:tblPr>
        <w:tblStyle w:val="3"/>
        <w:tblW w:w="11908" w:type="dxa"/>
        <w:jc w:val="center"/>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3971"/>
        <w:gridCol w:w="1843"/>
        <w:gridCol w:w="1701"/>
        <w:gridCol w:w="850"/>
        <w:gridCol w:w="1134"/>
        <w:gridCol w:w="1275"/>
        <w:gridCol w:w="1134"/>
      </w:tblGrid>
      <w:tr w:rsidR="00B64C6B" w:rsidRPr="004A7D1E" w14:paraId="6C6DF3D6" w14:textId="77777777" w:rsidTr="00EF16A1">
        <w:trPr>
          <w:trHeight w:val="320"/>
          <w:jc w:val="center"/>
        </w:trPr>
        <w:tc>
          <w:tcPr>
            <w:tcW w:w="3971" w:type="dxa"/>
            <w:tcBorders>
              <w:top w:val="single" w:sz="4" w:space="0" w:color="000000"/>
              <w:bottom w:val="single" w:sz="4" w:space="0" w:color="000000"/>
            </w:tcBorders>
          </w:tcPr>
          <w:p w14:paraId="297B77D1" w14:textId="77777777" w:rsidR="00B64C6B" w:rsidRPr="004A7D1E" w:rsidRDefault="00B64C6B" w:rsidP="00EF16A1">
            <w:pPr>
              <w:spacing w:line="360" w:lineRule="auto"/>
              <w:rPr>
                <w:color w:val="000000" w:themeColor="text1"/>
              </w:rPr>
            </w:pPr>
            <w:r w:rsidRPr="004A7D1E">
              <w:rPr>
                <w:color w:val="000000" w:themeColor="text1"/>
              </w:rPr>
              <w:t>Biome</w:t>
            </w:r>
          </w:p>
        </w:tc>
        <w:tc>
          <w:tcPr>
            <w:tcW w:w="1843" w:type="dxa"/>
            <w:tcBorders>
              <w:top w:val="single" w:sz="4" w:space="0" w:color="000000"/>
              <w:bottom w:val="single" w:sz="4" w:space="0" w:color="000000"/>
            </w:tcBorders>
          </w:tcPr>
          <w:p w14:paraId="00B05503" w14:textId="77777777" w:rsidR="00B64C6B" w:rsidRPr="004A7D1E" w:rsidRDefault="00B64C6B" w:rsidP="00EF16A1">
            <w:pPr>
              <w:spacing w:line="360" w:lineRule="auto"/>
              <w:rPr>
                <w:color w:val="000000" w:themeColor="text1"/>
              </w:rPr>
            </w:pPr>
            <w:r w:rsidRPr="004A7D1E">
              <w:rPr>
                <w:color w:val="000000" w:themeColor="text1"/>
              </w:rPr>
              <w:t>Guild</w:t>
            </w:r>
          </w:p>
        </w:tc>
        <w:tc>
          <w:tcPr>
            <w:tcW w:w="1701" w:type="dxa"/>
            <w:tcBorders>
              <w:top w:val="single" w:sz="4" w:space="0" w:color="000000"/>
              <w:bottom w:val="single" w:sz="4" w:space="0" w:color="000000"/>
            </w:tcBorders>
          </w:tcPr>
          <w:p w14:paraId="07B9FD87" w14:textId="77777777" w:rsidR="00B64C6B" w:rsidRPr="004A7D1E" w:rsidRDefault="00B64C6B" w:rsidP="00EF16A1">
            <w:pPr>
              <w:spacing w:line="360" w:lineRule="auto"/>
              <w:rPr>
                <w:color w:val="000000" w:themeColor="text1"/>
              </w:rPr>
            </w:pPr>
            <w:r w:rsidRPr="004A7D1E">
              <w:rPr>
                <w:color w:val="000000" w:themeColor="text1"/>
              </w:rPr>
              <w:t>Diversity ratio</w:t>
            </w:r>
          </w:p>
        </w:tc>
        <w:tc>
          <w:tcPr>
            <w:tcW w:w="850" w:type="dxa"/>
            <w:tcBorders>
              <w:top w:val="single" w:sz="4" w:space="0" w:color="000000"/>
              <w:bottom w:val="single" w:sz="4" w:space="0" w:color="000000"/>
            </w:tcBorders>
          </w:tcPr>
          <w:p w14:paraId="053FE8AF" w14:textId="77777777" w:rsidR="00B64C6B" w:rsidRPr="004A7D1E" w:rsidRDefault="00B64C6B" w:rsidP="00EF16A1">
            <w:pPr>
              <w:spacing w:line="360" w:lineRule="auto"/>
              <w:rPr>
                <w:color w:val="000000" w:themeColor="text1"/>
              </w:rPr>
            </w:pPr>
            <w:r w:rsidRPr="004A7D1E">
              <w:rPr>
                <w:color w:val="000000" w:themeColor="text1"/>
              </w:rPr>
              <w:t>sd</w:t>
            </w:r>
          </w:p>
        </w:tc>
        <w:tc>
          <w:tcPr>
            <w:tcW w:w="1134" w:type="dxa"/>
            <w:tcBorders>
              <w:top w:val="single" w:sz="4" w:space="0" w:color="000000"/>
              <w:bottom w:val="single" w:sz="4" w:space="0" w:color="000000"/>
            </w:tcBorders>
          </w:tcPr>
          <w:p w14:paraId="7FCE28DF" w14:textId="77777777" w:rsidR="00B64C6B" w:rsidRPr="004A7D1E" w:rsidRDefault="00B64C6B" w:rsidP="00EF16A1">
            <w:pPr>
              <w:spacing w:line="360" w:lineRule="auto"/>
              <w:rPr>
                <w:i/>
                <w:color w:val="000000" w:themeColor="text1"/>
              </w:rPr>
            </w:pPr>
            <w:r w:rsidRPr="004A7D1E">
              <w:rPr>
                <w:i/>
                <w:color w:val="000000" w:themeColor="text1"/>
              </w:rPr>
              <w:t>c</w:t>
            </w:r>
          </w:p>
        </w:tc>
        <w:tc>
          <w:tcPr>
            <w:tcW w:w="1275" w:type="dxa"/>
            <w:tcBorders>
              <w:top w:val="single" w:sz="4" w:space="0" w:color="000000"/>
              <w:bottom w:val="single" w:sz="4" w:space="0" w:color="000000"/>
            </w:tcBorders>
          </w:tcPr>
          <w:p w14:paraId="2302EA69" w14:textId="77777777" w:rsidR="00B64C6B" w:rsidRPr="004A7D1E" w:rsidRDefault="00B64C6B" w:rsidP="00EF16A1">
            <w:pPr>
              <w:spacing w:line="360" w:lineRule="auto"/>
              <w:rPr>
                <w:i/>
                <w:color w:val="000000" w:themeColor="text1"/>
              </w:rPr>
            </w:pPr>
            <w:r w:rsidRPr="004A7D1E">
              <w:rPr>
                <w:i/>
                <w:color w:val="000000" w:themeColor="text1"/>
              </w:rPr>
              <w:t>z</w:t>
            </w:r>
          </w:p>
        </w:tc>
        <w:tc>
          <w:tcPr>
            <w:tcW w:w="1134" w:type="dxa"/>
            <w:tcBorders>
              <w:top w:val="single" w:sz="4" w:space="0" w:color="000000"/>
              <w:bottom w:val="single" w:sz="4" w:space="0" w:color="000000"/>
            </w:tcBorders>
          </w:tcPr>
          <w:p w14:paraId="41E795E3" w14:textId="77777777" w:rsidR="00B64C6B" w:rsidRPr="004A7D1E" w:rsidRDefault="00B64C6B" w:rsidP="00EF16A1">
            <w:pPr>
              <w:spacing w:line="360" w:lineRule="auto"/>
              <w:rPr>
                <w:color w:val="000000" w:themeColor="text1"/>
              </w:rPr>
            </w:pPr>
            <w:r w:rsidRPr="004A7D1E">
              <w:rPr>
                <w:color w:val="000000" w:themeColor="text1"/>
              </w:rPr>
              <w:t>Affinity</w:t>
            </w:r>
          </w:p>
        </w:tc>
      </w:tr>
      <w:tr w:rsidR="00B64C6B" w:rsidRPr="004A7D1E" w14:paraId="7664D6D6" w14:textId="77777777" w:rsidTr="00EF16A1">
        <w:trPr>
          <w:trHeight w:val="320"/>
          <w:jc w:val="center"/>
        </w:trPr>
        <w:tc>
          <w:tcPr>
            <w:tcW w:w="3971" w:type="dxa"/>
            <w:tcBorders>
              <w:top w:val="single" w:sz="4" w:space="0" w:color="000000"/>
            </w:tcBorders>
          </w:tcPr>
          <w:p w14:paraId="513058CB" w14:textId="77777777" w:rsidR="00B64C6B" w:rsidRPr="004A7D1E" w:rsidRDefault="00B64C6B" w:rsidP="00EF16A1">
            <w:pPr>
              <w:spacing w:line="360" w:lineRule="auto"/>
              <w:rPr>
                <w:color w:val="000000" w:themeColor="text1"/>
              </w:rPr>
            </w:pPr>
            <w:r w:rsidRPr="004A7D1E">
              <w:rPr>
                <w:color w:val="000000" w:themeColor="text1"/>
              </w:rPr>
              <w:t>Broadleaf-mixed forest biome</w:t>
            </w:r>
          </w:p>
        </w:tc>
        <w:tc>
          <w:tcPr>
            <w:tcW w:w="1843" w:type="dxa"/>
            <w:tcBorders>
              <w:top w:val="single" w:sz="4" w:space="0" w:color="000000"/>
            </w:tcBorders>
          </w:tcPr>
          <w:p w14:paraId="46CB4DEB" w14:textId="77777777" w:rsidR="00B64C6B" w:rsidRPr="004A7D1E" w:rsidRDefault="00B64C6B" w:rsidP="00EF16A1">
            <w:pPr>
              <w:spacing w:line="360" w:lineRule="auto"/>
              <w:rPr>
                <w:color w:val="000000" w:themeColor="text1"/>
              </w:rPr>
            </w:pPr>
            <w:r w:rsidRPr="004A7D1E">
              <w:rPr>
                <w:color w:val="000000" w:themeColor="text1"/>
              </w:rPr>
              <w:t>All</w:t>
            </w:r>
          </w:p>
        </w:tc>
        <w:tc>
          <w:tcPr>
            <w:tcW w:w="1701" w:type="dxa"/>
            <w:tcBorders>
              <w:top w:val="single" w:sz="4" w:space="0" w:color="000000"/>
            </w:tcBorders>
            <w:vAlign w:val="bottom"/>
          </w:tcPr>
          <w:p w14:paraId="007918FA" w14:textId="77777777" w:rsidR="00B64C6B" w:rsidRPr="004A7D1E" w:rsidRDefault="00B64C6B" w:rsidP="00EF16A1">
            <w:pPr>
              <w:spacing w:line="360" w:lineRule="auto"/>
              <w:rPr>
                <w:color w:val="000000" w:themeColor="text1"/>
              </w:rPr>
            </w:pPr>
            <w:r w:rsidRPr="004A7D1E">
              <w:rPr>
                <w:color w:val="000000" w:themeColor="text1"/>
              </w:rPr>
              <w:t>0.78</w:t>
            </w:r>
          </w:p>
        </w:tc>
        <w:tc>
          <w:tcPr>
            <w:tcW w:w="850" w:type="dxa"/>
            <w:tcBorders>
              <w:top w:val="single" w:sz="4" w:space="0" w:color="000000"/>
            </w:tcBorders>
            <w:vAlign w:val="bottom"/>
          </w:tcPr>
          <w:p w14:paraId="40BFD1D0" w14:textId="77777777" w:rsidR="00B64C6B" w:rsidRPr="004A7D1E" w:rsidRDefault="00B64C6B" w:rsidP="00EF16A1">
            <w:pPr>
              <w:spacing w:line="360" w:lineRule="auto"/>
              <w:rPr>
                <w:color w:val="000000" w:themeColor="text1"/>
              </w:rPr>
            </w:pPr>
            <w:r w:rsidRPr="004A7D1E">
              <w:rPr>
                <w:color w:val="000000" w:themeColor="text1"/>
              </w:rPr>
              <w:t>0.13</w:t>
            </w:r>
          </w:p>
        </w:tc>
        <w:tc>
          <w:tcPr>
            <w:tcW w:w="1134" w:type="dxa"/>
            <w:tcBorders>
              <w:top w:val="single" w:sz="4" w:space="0" w:color="000000"/>
            </w:tcBorders>
            <w:vAlign w:val="bottom"/>
          </w:tcPr>
          <w:p w14:paraId="19E0EBBD" w14:textId="77777777" w:rsidR="00B64C6B" w:rsidRPr="004A7D1E" w:rsidRDefault="00B64C6B" w:rsidP="00EF16A1">
            <w:pPr>
              <w:spacing w:line="360" w:lineRule="auto"/>
              <w:rPr>
                <w:color w:val="000000" w:themeColor="text1"/>
              </w:rPr>
            </w:pPr>
            <w:r w:rsidRPr="004A7D1E">
              <w:rPr>
                <w:color w:val="000000" w:themeColor="text1"/>
              </w:rPr>
              <w:t>6.24</w:t>
            </w:r>
          </w:p>
        </w:tc>
        <w:tc>
          <w:tcPr>
            <w:tcW w:w="1275" w:type="dxa"/>
            <w:tcBorders>
              <w:top w:val="single" w:sz="4" w:space="0" w:color="000000"/>
            </w:tcBorders>
            <w:vAlign w:val="bottom"/>
          </w:tcPr>
          <w:p w14:paraId="64C06210" w14:textId="77777777" w:rsidR="00B64C6B" w:rsidRPr="004A7D1E" w:rsidRDefault="00B64C6B" w:rsidP="00EF16A1">
            <w:pPr>
              <w:spacing w:line="360" w:lineRule="auto"/>
              <w:rPr>
                <w:color w:val="000000" w:themeColor="text1"/>
              </w:rPr>
            </w:pPr>
            <w:r w:rsidRPr="004A7D1E">
              <w:rPr>
                <w:color w:val="000000" w:themeColor="text1"/>
              </w:rPr>
              <w:t>0.73</w:t>
            </w:r>
          </w:p>
        </w:tc>
        <w:tc>
          <w:tcPr>
            <w:tcW w:w="1134" w:type="dxa"/>
            <w:tcBorders>
              <w:top w:val="single" w:sz="4" w:space="0" w:color="000000"/>
            </w:tcBorders>
            <w:vAlign w:val="bottom"/>
          </w:tcPr>
          <w:p w14:paraId="437EE6B0" w14:textId="77777777" w:rsidR="00B64C6B" w:rsidRPr="004A7D1E" w:rsidRDefault="00B64C6B" w:rsidP="00EF16A1">
            <w:pPr>
              <w:spacing w:line="360" w:lineRule="auto"/>
              <w:rPr>
                <w:color w:val="000000" w:themeColor="text1"/>
              </w:rPr>
            </w:pPr>
            <w:r w:rsidRPr="004A7D1E">
              <w:rPr>
                <w:color w:val="000000" w:themeColor="text1"/>
              </w:rPr>
              <w:t>0.71</w:t>
            </w:r>
          </w:p>
        </w:tc>
      </w:tr>
      <w:tr w:rsidR="00B64C6B" w:rsidRPr="004A7D1E" w14:paraId="06C33831" w14:textId="77777777" w:rsidTr="00EF16A1">
        <w:trPr>
          <w:trHeight w:val="320"/>
          <w:jc w:val="center"/>
        </w:trPr>
        <w:tc>
          <w:tcPr>
            <w:tcW w:w="3971" w:type="dxa"/>
          </w:tcPr>
          <w:p w14:paraId="1592B4F9" w14:textId="77777777" w:rsidR="00B64C6B" w:rsidRPr="004A7D1E" w:rsidRDefault="00B64C6B" w:rsidP="00EF16A1">
            <w:pPr>
              <w:spacing w:line="360" w:lineRule="auto"/>
              <w:rPr>
                <w:color w:val="000000" w:themeColor="text1"/>
              </w:rPr>
            </w:pPr>
            <w:r w:rsidRPr="004A7D1E">
              <w:rPr>
                <w:color w:val="000000" w:themeColor="text1"/>
              </w:rPr>
              <w:t>Broadleaf-mixed forest biome</w:t>
            </w:r>
          </w:p>
        </w:tc>
        <w:tc>
          <w:tcPr>
            <w:tcW w:w="1843" w:type="dxa"/>
          </w:tcPr>
          <w:p w14:paraId="38357738" w14:textId="77777777" w:rsidR="00B64C6B" w:rsidRPr="004A7D1E" w:rsidRDefault="00B64C6B" w:rsidP="00EF16A1">
            <w:pPr>
              <w:spacing w:line="360" w:lineRule="auto"/>
              <w:rPr>
                <w:color w:val="000000" w:themeColor="text1"/>
              </w:rPr>
            </w:pPr>
            <w:r w:rsidRPr="004A7D1E">
              <w:rPr>
                <w:color w:val="000000" w:themeColor="text1"/>
              </w:rPr>
              <w:t>AM</w:t>
            </w:r>
          </w:p>
        </w:tc>
        <w:tc>
          <w:tcPr>
            <w:tcW w:w="1701" w:type="dxa"/>
            <w:vAlign w:val="bottom"/>
          </w:tcPr>
          <w:p w14:paraId="762B731C" w14:textId="77777777" w:rsidR="00B64C6B" w:rsidRPr="004A7D1E" w:rsidRDefault="00B64C6B" w:rsidP="00EF16A1">
            <w:pPr>
              <w:spacing w:line="360" w:lineRule="auto"/>
              <w:rPr>
                <w:color w:val="000000" w:themeColor="text1"/>
              </w:rPr>
            </w:pPr>
            <w:r w:rsidRPr="004A7D1E">
              <w:rPr>
                <w:color w:val="000000" w:themeColor="text1"/>
              </w:rPr>
              <w:t>1.10</w:t>
            </w:r>
          </w:p>
        </w:tc>
        <w:tc>
          <w:tcPr>
            <w:tcW w:w="850" w:type="dxa"/>
            <w:vAlign w:val="bottom"/>
          </w:tcPr>
          <w:p w14:paraId="7BEBFC38" w14:textId="77777777" w:rsidR="00B64C6B" w:rsidRPr="004A7D1E" w:rsidRDefault="00B64C6B" w:rsidP="00EF16A1">
            <w:pPr>
              <w:spacing w:line="360" w:lineRule="auto"/>
              <w:rPr>
                <w:color w:val="000000" w:themeColor="text1"/>
              </w:rPr>
            </w:pPr>
            <w:r w:rsidRPr="004A7D1E">
              <w:rPr>
                <w:color w:val="000000" w:themeColor="text1"/>
              </w:rPr>
              <w:t>0.60</w:t>
            </w:r>
          </w:p>
        </w:tc>
        <w:tc>
          <w:tcPr>
            <w:tcW w:w="1134" w:type="dxa"/>
            <w:vAlign w:val="bottom"/>
          </w:tcPr>
          <w:p w14:paraId="2737E4B6" w14:textId="77777777" w:rsidR="00B64C6B" w:rsidRPr="004A7D1E" w:rsidRDefault="00B64C6B" w:rsidP="00EF16A1">
            <w:pPr>
              <w:spacing w:line="360" w:lineRule="auto"/>
              <w:rPr>
                <w:color w:val="000000" w:themeColor="text1"/>
              </w:rPr>
            </w:pPr>
            <w:r w:rsidRPr="004A7D1E">
              <w:rPr>
                <w:color w:val="000000" w:themeColor="text1"/>
              </w:rPr>
              <w:t>0.04</w:t>
            </w:r>
          </w:p>
        </w:tc>
        <w:tc>
          <w:tcPr>
            <w:tcW w:w="1275" w:type="dxa"/>
            <w:vAlign w:val="bottom"/>
          </w:tcPr>
          <w:p w14:paraId="264DD10B" w14:textId="77777777" w:rsidR="00B64C6B" w:rsidRPr="004A7D1E" w:rsidRDefault="00B64C6B" w:rsidP="00EF16A1">
            <w:pPr>
              <w:spacing w:line="360" w:lineRule="auto"/>
              <w:rPr>
                <w:color w:val="000000" w:themeColor="text1"/>
              </w:rPr>
            </w:pPr>
            <w:r w:rsidRPr="004A7D1E">
              <w:rPr>
                <w:color w:val="000000" w:themeColor="text1"/>
              </w:rPr>
              <w:t>0.78</w:t>
            </w:r>
          </w:p>
        </w:tc>
        <w:tc>
          <w:tcPr>
            <w:tcW w:w="1134" w:type="dxa"/>
            <w:vAlign w:val="bottom"/>
          </w:tcPr>
          <w:p w14:paraId="12594BF2" w14:textId="77777777" w:rsidR="00B64C6B" w:rsidRPr="004A7D1E" w:rsidRDefault="00B64C6B" w:rsidP="00EF16A1">
            <w:pPr>
              <w:spacing w:line="360" w:lineRule="auto"/>
              <w:rPr>
                <w:color w:val="000000" w:themeColor="text1"/>
              </w:rPr>
            </w:pPr>
            <w:r w:rsidRPr="004A7D1E">
              <w:rPr>
                <w:color w:val="000000" w:themeColor="text1"/>
              </w:rPr>
              <w:t>1.13</w:t>
            </w:r>
          </w:p>
        </w:tc>
      </w:tr>
      <w:tr w:rsidR="00B64C6B" w:rsidRPr="004A7D1E" w14:paraId="322DE477" w14:textId="77777777" w:rsidTr="00EF16A1">
        <w:trPr>
          <w:trHeight w:val="320"/>
          <w:jc w:val="center"/>
        </w:trPr>
        <w:tc>
          <w:tcPr>
            <w:tcW w:w="3971" w:type="dxa"/>
          </w:tcPr>
          <w:p w14:paraId="0A4F68E6" w14:textId="77777777" w:rsidR="00B64C6B" w:rsidRPr="004A7D1E" w:rsidRDefault="00B64C6B" w:rsidP="00EF16A1">
            <w:pPr>
              <w:spacing w:line="360" w:lineRule="auto"/>
              <w:rPr>
                <w:color w:val="000000" w:themeColor="text1"/>
              </w:rPr>
            </w:pPr>
            <w:r w:rsidRPr="004A7D1E">
              <w:rPr>
                <w:color w:val="000000" w:themeColor="text1"/>
              </w:rPr>
              <w:t>Broadleaf-mixed forest biome</w:t>
            </w:r>
          </w:p>
        </w:tc>
        <w:tc>
          <w:tcPr>
            <w:tcW w:w="1843" w:type="dxa"/>
          </w:tcPr>
          <w:p w14:paraId="237802C4" w14:textId="77777777" w:rsidR="00B64C6B" w:rsidRPr="004A7D1E" w:rsidRDefault="00B64C6B" w:rsidP="00EF16A1">
            <w:pPr>
              <w:spacing w:line="360" w:lineRule="auto"/>
              <w:rPr>
                <w:color w:val="000000" w:themeColor="text1"/>
              </w:rPr>
            </w:pPr>
            <w:r w:rsidRPr="004A7D1E">
              <w:rPr>
                <w:color w:val="000000" w:themeColor="text1"/>
              </w:rPr>
              <w:t>EM</w:t>
            </w:r>
          </w:p>
        </w:tc>
        <w:tc>
          <w:tcPr>
            <w:tcW w:w="1701" w:type="dxa"/>
            <w:vAlign w:val="bottom"/>
          </w:tcPr>
          <w:p w14:paraId="4E0EF06B" w14:textId="77777777" w:rsidR="00B64C6B" w:rsidRPr="004A7D1E" w:rsidRDefault="00B64C6B" w:rsidP="00EF16A1">
            <w:pPr>
              <w:spacing w:line="360" w:lineRule="auto"/>
              <w:rPr>
                <w:color w:val="000000" w:themeColor="text1"/>
              </w:rPr>
            </w:pPr>
            <w:r w:rsidRPr="004A7D1E">
              <w:rPr>
                <w:color w:val="000000" w:themeColor="text1"/>
              </w:rPr>
              <w:t>0.62</w:t>
            </w:r>
          </w:p>
        </w:tc>
        <w:tc>
          <w:tcPr>
            <w:tcW w:w="850" w:type="dxa"/>
            <w:vAlign w:val="bottom"/>
          </w:tcPr>
          <w:p w14:paraId="2E2A2332" w14:textId="77777777" w:rsidR="00B64C6B" w:rsidRPr="004A7D1E" w:rsidRDefault="00B64C6B" w:rsidP="00EF16A1">
            <w:pPr>
              <w:spacing w:line="360" w:lineRule="auto"/>
              <w:rPr>
                <w:color w:val="000000" w:themeColor="text1"/>
              </w:rPr>
            </w:pPr>
            <w:r w:rsidRPr="004A7D1E">
              <w:rPr>
                <w:color w:val="000000" w:themeColor="text1"/>
              </w:rPr>
              <w:t>0.16</w:t>
            </w:r>
          </w:p>
        </w:tc>
        <w:tc>
          <w:tcPr>
            <w:tcW w:w="1134" w:type="dxa"/>
            <w:vAlign w:val="bottom"/>
          </w:tcPr>
          <w:p w14:paraId="21950557" w14:textId="77777777" w:rsidR="00B64C6B" w:rsidRPr="004A7D1E" w:rsidRDefault="00B64C6B" w:rsidP="00EF16A1">
            <w:pPr>
              <w:spacing w:line="360" w:lineRule="auto"/>
              <w:rPr>
                <w:color w:val="000000" w:themeColor="text1"/>
              </w:rPr>
            </w:pPr>
            <w:r w:rsidRPr="004A7D1E">
              <w:rPr>
                <w:color w:val="000000" w:themeColor="text1"/>
              </w:rPr>
              <w:t>0.60</w:t>
            </w:r>
          </w:p>
        </w:tc>
        <w:tc>
          <w:tcPr>
            <w:tcW w:w="1275" w:type="dxa"/>
            <w:vAlign w:val="bottom"/>
          </w:tcPr>
          <w:p w14:paraId="6CFA9BB7" w14:textId="77777777" w:rsidR="00B64C6B" w:rsidRPr="004A7D1E" w:rsidRDefault="00B64C6B" w:rsidP="00EF16A1">
            <w:pPr>
              <w:spacing w:line="360" w:lineRule="auto"/>
              <w:rPr>
                <w:color w:val="000000" w:themeColor="text1"/>
              </w:rPr>
            </w:pPr>
            <w:r w:rsidRPr="004A7D1E">
              <w:rPr>
                <w:color w:val="000000" w:themeColor="text1"/>
              </w:rPr>
              <w:t>0.77</w:t>
            </w:r>
          </w:p>
        </w:tc>
        <w:tc>
          <w:tcPr>
            <w:tcW w:w="1134" w:type="dxa"/>
            <w:vAlign w:val="bottom"/>
          </w:tcPr>
          <w:p w14:paraId="6534B5C3" w14:textId="77777777" w:rsidR="00B64C6B" w:rsidRPr="004A7D1E" w:rsidRDefault="00B64C6B" w:rsidP="00EF16A1">
            <w:pPr>
              <w:spacing w:line="360" w:lineRule="auto"/>
              <w:rPr>
                <w:color w:val="000000" w:themeColor="text1"/>
              </w:rPr>
            </w:pPr>
            <w:r w:rsidRPr="004A7D1E">
              <w:rPr>
                <w:color w:val="000000" w:themeColor="text1"/>
              </w:rPr>
              <w:t>0.54</w:t>
            </w:r>
          </w:p>
        </w:tc>
      </w:tr>
      <w:tr w:rsidR="00B64C6B" w:rsidRPr="004A7D1E" w14:paraId="7ECB9B58" w14:textId="77777777" w:rsidTr="00EF16A1">
        <w:trPr>
          <w:trHeight w:val="320"/>
          <w:jc w:val="center"/>
        </w:trPr>
        <w:tc>
          <w:tcPr>
            <w:tcW w:w="3971" w:type="dxa"/>
          </w:tcPr>
          <w:p w14:paraId="25A26EEA" w14:textId="77777777" w:rsidR="00B64C6B" w:rsidRPr="004A7D1E" w:rsidRDefault="00B64C6B" w:rsidP="00EF16A1">
            <w:pPr>
              <w:spacing w:line="360" w:lineRule="auto"/>
              <w:rPr>
                <w:color w:val="000000" w:themeColor="text1"/>
              </w:rPr>
            </w:pPr>
            <w:r w:rsidRPr="004A7D1E">
              <w:rPr>
                <w:color w:val="000000" w:themeColor="text1"/>
              </w:rPr>
              <w:t>Broadleaf-mixed forest biome</w:t>
            </w:r>
          </w:p>
        </w:tc>
        <w:tc>
          <w:tcPr>
            <w:tcW w:w="1843" w:type="dxa"/>
          </w:tcPr>
          <w:p w14:paraId="6385DDFF" w14:textId="77777777" w:rsidR="00B64C6B" w:rsidRPr="004A7D1E" w:rsidRDefault="00B64C6B" w:rsidP="00EF16A1">
            <w:pPr>
              <w:spacing w:line="360" w:lineRule="auto"/>
              <w:rPr>
                <w:color w:val="000000" w:themeColor="text1"/>
              </w:rPr>
            </w:pPr>
            <w:r w:rsidRPr="004A7D1E">
              <w:rPr>
                <w:color w:val="000000" w:themeColor="text1"/>
              </w:rPr>
              <w:t>Plant pathogens</w:t>
            </w:r>
          </w:p>
        </w:tc>
        <w:tc>
          <w:tcPr>
            <w:tcW w:w="1701" w:type="dxa"/>
            <w:vAlign w:val="bottom"/>
          </w:tcPr>
          <w:p w14:paraId="21A27B6C" w14:textId="77777777" w:rsidR="00B64C6B" w:rsidRPr="004A7D1E" w:rsidRDefault="00B64C6B" w:rsidP="00EF16A1">
            <w:pPr>
              <w:spacing w:line="360" w:lineRule="auto"/>
              <w:rPr>
                <w:color w:val="000000" w:themeColor="text1"/>
              </w:rPr>
            </w:pPr>
            <w:r w:rsidRPr="004A7D1E">
              <w:rPr>
                <w:color w:val="000000" w:themeColor="text1"/>
              </w:rPr>
              <w:t>0.92</w:t>
            </w:r>
          </w:p>
        </w:tc>
        <w:tc>
          <w:tcPr>
            <w:tcW w:w="850" w:type="dxa"/>
            <w:vAlign w:val="bottom"/>
          </w:tcPr>
          <w:p w14:paraId="71659468" w14:textId="77777777" w:rsidR="00B64C6B" w:rsidRPr="004A7D1E" w:rsidRDefault="00B64C6B" w:rsidP="00EF16A1">
            <w:pPr>
              <w:spacing w:line="360" w:lineRule="auto"/>
              <w:rPr>
                <w:color w:val="000000" w:themeColor="text1"/>
              </w:rPr>
            </w:pPr>
            <w:r w:rsidRPr="004A7D1E">
              <w:rPr>
                <w:color w:val="000000" w:themeColor="text1"/>
              </w:rPr>
              <w:t>0.22</w:t>
            </w:r>
          </w:p>
        </w:tc>
        <w:tc>
          <w:tcPr>
            <w:tcW w:w="1134" w:type="dxa"/>
            <w:vAlign w:val="bottom"/>
          </w:tcPr>
          <w:p w14:paraId="60FB4022" w14:textId="77777777" w:rsidR="00B64C6B" w:rsidRPr="004A7D1E" w:rsidRDefault="00B64C6B" w:rsidP="00EF16A1">
            <w:pPr>
              <w:spacing w:line="360" w:lineRule="auto"/>
              <w:rPr>
                <w:color w:val="000000" w:themeColor="text1"/>
              </w:rPr>
            </w:pPr>
            <w:r w:rsidRPr="004A7D1E">
              <w:rPr>
                <w:color w:val="000000" w:themeColor="text1"/>
              </w:rPr>
              <w:t>0.24</w:t>
            </w:r>
          </w:p>
        </w:tc>
        <w:tc>
          <w:tcPr>
            <w:tcW w:w="1275" w:type="dxa"/>
            <w:vAlign w:val="bottom"/>
          </w:tcPr>
          <w:p w14:paraId="21D836FD" w14:textId="77777777" w:rsidR="00B64C6B" w:rsidRPr="004A7D1E" w:rsidRDefault="00B64C6B" w:rsidP="00EF16A1">
            <w:pPr>
              <w:spacing w:line="360" w:lineRule="auto"/>
              <w:rPr>
                <w:color w:val="000000" w:themeColor="text1"/>
              </w:rPr>
            </w:pPr>
            <w:r w:rsidRPr="004A7D1E">
              <w:rPr>
                <w:color w:val="000000" w:themeColor="text1"/>
              </w:rPr>
              <w:t>0.72</w:t>
            </w:r>
          </w:p>
        </w:tc>
        <w:tc>
          <w:tcPr>
            <w:tcW w:w="1134" w:type="dxa"/>
            <w:vAlign w:val="bottom"/>
          </w:tcPr>
          <w:p w14:paraId="7EC24B31" w14:textId="77777777" w:rsidR="00B64C6B" w:rsidRPr="004A7D1E" w:rsidRDefault="00B64C6B" w:rsidP="00EF16A1">
            <w:pPr>
              <w:spacing w:line="360" w:lineRule="auto"/>
              <w:rPr>
                <w:color w:val="000000" w:themeColor="text1"/>
              </w:rPr>
            </w:pPr>
            <w:r w:rsidRPr="004A7D1E">
              <w:rPr>
                <w:color w:val="000000" w:themeColor="text1"/>
              </w:rPr>
              <w:t>0.90</w:t>
            </w:r>
          </w:p>
        </w:tc>
      </w:tr>
      <w:tr w:rsidR="00B64C6B" w:rsidRPr="004A7D1E" w14:paraId="3993E530" w14:textId="77777777" w:rsidTr="00EF16A1">
        <w:trPr>
          <w:trHeight w:val="320"/>
          <w:jc w:val="center"/>
        </w:trPr>
        <w:tc>
          <w:tcPr>
            <w:tcW w:w="3971" w:type="dxa"/>
          </w:tcPr>
          <w:p w14:paraId="64138B9B" w14:textId="77777777" w:rsidR="00B64C6B" w:rsidRPr="004A7D1E" w:rsidRDefault="00B64C6B" w:rsidP="00EF16A1">
            <w:pPr>
              <w:spacing w:line="360" w:lineRule="auto"/>
              <w:rPr>
                <w:color w:val="000000" w:themeColor="text1"/>
              </w:rPr>
            </w:pPr>
            <w:r w:rsidRPr="004A7D1E">
              <w:rPr>
                <w:color w:val="000000" w:themeColor="text1"/>
              </w:rPr>
              <w:t>Broadleaf-mixed forest biome</w:t>
            </w:r>
          </w:p>
        </w:tc>
        <w:tc>
          <w:tcPr>
            <w:tcW w:w="1843" w:type="dxa"/>
          </w:tcPr>
          <w:p w14:paraId="5CDFB743" w14:textId="77777777" w:rsidR="00B64C6B" w:rsidRPr="004A7D1E" w:rsidRDefault="00B64C6B" w:rsidP="00EF16A1">
            <w:pPr>
              <w:spacing w:line="360" w:lineRule="auto"/>
              <w:rPr>
                <w:color w:val="000000" w:themeColor="text1"/>
              </w:rPr>
            </w:pPr>
            <w:r w:rsidRPr="004A7D1E">
              <w:rPr>
                <w:color w:val="000000" w:themeColor="text1"/>
              </w:rPr>
              <w:t>Soil saprotrophs</w:t>
            </w:r>
          </w:p>
        </w:tc>
        <w:tc>
          <w:tcPr>
            <w:tcW w:w="1701" w:type="dxa"/>
            <w:vAlign w:val="bottom"/>
          </w:tcPr>
          <w:p w14:paraId="0D866C25" w14:textId="77777777" w:rsidR="00B64C6B" w:rsidRPr="004A7D1E" w:rsidRDefault="00B64C6B" w:rsidP="00EF16A1">
            <w:pPr>
              <w:spacing w:line="360" w:lineRule="auto"/>
              <w:rPr>
                <w:color w:val="000000" w:themeColor="text1"/>
              </w:rPr>
            </w:pPr>
            <w:r w:rsidRPr="004A7D1E">
              <w:rPr>
                <w:color w:val="000000" w:themeColor="text1"/>
              </w:rPr>
              <w:t>0.67</w:t>
            </w:r>
          </w:p>
        </w:tc>
        <w:tc>
          <w:tcPr>
            <w:tcW w:w="850" w:type="dxa"/>
            <w:vAlign w:val="bottom"/>
          </w:tcPr>
          <w:p w14:paraId="78EF8302" w14:textId="77777777" w:rsidR="00B64C6B" w:rsidRPr="004A7D1E" w:rsidRDefault="00B64C6B" w:rsidP="00EF16A1">
            <w:pPr>
              <w:spacing w:line="360" w:lineRule="auto"/>
              <w:rPr>
                <w:color w:val="000000" w:themeColor="text1"/>
              </w:rPr>
            </w:pPr>
            <w:r w:rsidRPr="004A7D1E">
              <w:rPr>
                <w:color w:val="000000" w:themeColor="text1"/>
              </w:rPr>
              <w:t>0.15</w:t>
            </w:r>
          </w:p>
        </w:tc>
        <w:tc>
          <w:tcPr>
            <w:tcW w:w="1134" w:type="dxa"/>
            <w:vAlign w:val="bottom"/>
          </w:tcPr>
          <w:p w14:paraId="1781CD14" w14:textId="77777777" w:rsidR="00B64C6B" w:rsidRPr="004A7D1E" w:rsidRDefault="00B64C6B" w:rsidP="00EF16A1">
            <w:pPr>
              <w:spacing w:line="360" w:lineRule="auto"/>
              <w:rPr>
                <w:color w:val="000000" w:themeColor="text1"/>
              </w:rPr>
            </w:pPr>
            <w:r w:rsidRPr="004A7D1E">
              <w:rPr>
                <w:color w:val="000000" w:themeColor="text1"/>
              </w:rPr>
              <w:t>1.94</w:t>
            </w:r>
          </w:p>
        </w:tc>
        <w:tc>
          <w:tcPr>
            <w:tcW w:w="1275" w:type="dxa"/>
            <w:vAlign w:val="bottom"/>
          </w:tcPr>
          <w:p w14:paraId="69A53ABA" w14:textId="77777777" w:rsidR="00B64C6B" w:rsidRPr="004A7D1E" w:rsidRDefault="00B64C6B" w:rsidP="00EF16A1">
            <w:pPr>
              <w:spacing w:line="360" w:lineRule="auto"/>
              <w:rPr>
                <w:color w:val="000000" w:themeColor="text1"/>
              </w:rPr>
            </w:pPr>
            <w:r w:rsidRPr="004A7D1E">
              <w:rPr>
                <w:color w:val="000000" w:themeColor="text1"/>
              </w:rPr>
              <w:t>0.66</w:t>
            </w:r>
          </w:p>
        </w:tc>
        <w:tc>
          <w:tcPr>
            <w:tcW w:w="1134" w:type="dxa"/>
            <w:vAlign w:val="bottom"/>
          </w:tcPr>
          <w:p w14:paraId="02CACFD6" w14:textId="77777777" w:rsidR="00B64C6B" w:rsidRPr="004A7D1E" w:rsidRDefault="00B64C6B" w:rsidP="00EF16A1">
            <w:pPr>
              <w:spacing w:line="360" w:lineRule="auto"/>
              <w:rPr>
                <w:color w:val="000000" w:themeColor="text1"/>
              </w:rPr>
            </w:pPr>
            <w:r w:rsidRPr="004A7D1E">
              <w:rPr>
                <w:color w:val="000000" w:themeColor="text1"/>
              </w:rPr>
              <w:t>0.55</w:t>
            </w:r>
          </w:p>
        </w:tc>
      </w:tr>
      <w:tr w:rsidR="00B64C6B" w:rsidRPr="004A7D1E" w14:paraId="0F84144E" w14:textId="77777777" w:rsidTr="00EF16A1">
        <w:trPr>
          <w:trHeight w:val="320"/>
          <w:jc w:val="center"/>
        </w:trPr>
        <w:tc>
          <w:tcPr>
            <w:tcW w:w="3971" w:type="dxa"/>
          </w:tcPr>
          <w:p w14:paraId="79CC2EDD" w14:textId="77777777" w:rsidR="00B64C6B" w:rsidRPr="004A7D1E" w:rsidRDefault="00B64C6B" w:rsidP="00EF16A1">
            <w:pPr>
              <w:spacing w:line="360" w:lineRule="auto"/>
              <w:rPr>
                <w:color w:val="000000" w:themeColor="text1"/>
              </w:rPr>
            </w:pPr>
            <w:r w:rsidRPr="004A7D1E">
              <w:rPr>
                <w:color w:val="000000" w:themeColor="text1"/>
              </w:rPr>
              <w:t>Coniferous forest biome</w:t>
            </w:r>
          </w:p>
        </w:tc>
        <w:tc>
          <w:tcPr>
            <w:tcW w:w="1843" w:type="dxa"/>
          </w:tcPr>
          <w:p w14:paraId="292ECF9E" w14:textId="77777777" w:rsidR="00B64C6B" w:rsidRPr="004A7D1E" w:rsidRDefault="00B64C6B" w:rsidP="00EF16A1">
            <w:pPr>
              <w:spacing w:line="360" w:lineRule="auto"/>
              <w:rPr>
                <w:color w:val="000000" w:themeColor="text1"/>
              </w:rPr>
            </w:pPr>
            <w:r w:rsidRPr="004A7D1E">
              <w:rPr>
                <w:color w:val="000000" w:themeColor="text1"/>
              </w:rPr>
              <w:t>All</w:t>
            </w:r>
          </w:p>
        </w:tc>
        <w:tc>
          <w:tcPr>
            <w:tcW w:w="1701" w:type="dxa"/>
            <w:vAlign w:val="bottom"/>
          </w:tcPr>
          <w:p w14:paraId="03DFB9A4" w14:textId="77777777" w:rsidR="00B64C6B" w:rsidRPr="004A7D1E" w:rsidRDefault="00B64C6B" w:rsidP="00EF16A1">
            <w:pPr>
              <w:spacing w:line="360" w:lineRule="auto"/>
              <w:rPr>
                <w:color w:val="000000" w:themeColor="text1"/>
              </w:rPr>
            </w:pPr>
            <w:r w:rsidRPr="004A7D1E">
              <w:rPr>
                <w:color w:val="000000" w:themeColor="text1"/>
              </w:rPr>
              <w:t>0.98</w:t>
            </w:r>
          </w:p>
        </w:tc>
        <w:tc>
          <w:tcPr>
            <w:tcW w:w="850" w:type="dxa"/>
            <w:vAlign w:val="bottom"/>
          </w:tcPr>
          <w:p w14:paraId="38E188DE" w14:textId="77777777" w:rsidR="00B64C6B" w:rsidRPr="004A7D1E" w:rsidRDefault="00B64C6B" w:rsidP="00EF16A1">
            <w:pPr>
              <w:spacing w:line="360" w:lineRule="auto"/>
              <w:rPr>
                <w:color w:val="000000" w:themeColor="text1"/>
              </w:rPr>
            </w:pPr>
            <w:r w:rsidRPr="004A7D1E">
              <w:rPr>
                <w:color w:val="000000" w:themeColor="text1"/>
              </w:rPr>
              <w:t>0.27</w:t>
            </w:r>
          </w:p>
        </w:tc>
        <w:tc>
          <w:tcPr>
            <w:tcW w:w="1134" w:type="dxa"/>
            <w:vAlign w:val="bottom"/>
          </w:tcPr>
          <w:p w14:paraId="3F4C80A5" w14:textId="77777777" w:rsidR="00B64C6B" w:rsidRPr="004A7D1E" w:rsidRDefault="00B64C6B" w:rsidP="00EF16A1">
            <w:pPr>
              <w:spacing w:line="360" w:lineRule="auto"/>
              <w:rPr>
                <w:color w:val="000000" w:themeColor="text1"/>
              </w:rPr>
            </w:pPr>
            <w:r w:rsidRPr="004A7D1E">
              <w:rPr>
                <w:color w:val="000000" w:themeColor="text1"/>
              </w:rPr>
              <w:t>6.59</w:t>
            </w:r>
          </w:p>
        </w:tc>
        <w:tc>
          <w:tcPr>
            <w:tcW w:w="1275" w:type="dxa"/>
            <w:vAlign w:val="bottom"/>
          </w:tcPr>
          <w:p w14:paraId="74F0052B" w14:textId="77777777" w:rsidR="00B64C6B" w:rsidRPr="004A7D1E" w:rsidRDefault="00B64C6B" w:rsidP="00EF16A1">
            <w:pPr>
              <w:spacing w:line="360" w:lineRule="auto"/>
              <w:rPr>
                <w:color w:val="000000" w:themeColor="text1"/>
              </w:rPr>
            </w:pPr>
            <w:r w:rsidRPr="004A7D1E">
              <w:rPr>
                <w:color w:val="000000" w:themeColor="text1"/>
              </w:rPr>
              <w:t>0.72</w:t>
            </w:r>
          </w:p>
        </w:tc>
        <w:tc>
          <w:tcPr>
            <w:tcW w:w="1134" w:type="dxa"/>
            <w:vAlign w:val="bottom"/>
          </w:tcPr>
          <w:p w14:paraId="37032A8C" w14:textId="77777777" w:rsidR="00B64C6B" w:rsidRPr="004A7D1E" w:rsidRDefault="00B64C6B" w:rsidP="00EF16A1">
            <w:pPr>
              <w:spacing w:line="360" w:lineRule="auto"/>
              <w:rPr>
                <w:color w:val="000000" w:themeColor="text1"/>
              </w:rPr>
            </w:pPr>
            <w:r w:rsidRPr="004A7D1E">
              <w:rPr>
                <w:color w:val="000000" w:themeColor="text1"/>
              </w:rPr>
              <w:t>0.97</w:t>
            </w:r>
          </w:p>
        </w:tc>
      </w:tr>
      <w:tr w:rsidR="00B64C6B" w:rsidRPr="004A7D1E" w14:paraId="28E25978" w14:textId="77777777" w:rsidTr="00EF16A1">
        <w:trPr>
          <w:trHeight w:val="320"/>
          <w:jc w:val="center"/>
        </w:trPr>
        <w:tc>
          <w:tcPr>
            <w:tcW w:w="3971" w:type="dxa"/>
          </w:tcPr>
          <w:p w14:paraId="590BA6D6" w14:textId="77777777" w:rsidR="00B64C6B" w:rsidRPr="004A7D1E" w:rsidRDefault="00B64C6B" w:rsidP="00EF16A1">
            <w:pPr>
              <w:spacing w:line="360" w:lineRule="auto"/>
              <w:rPr>
                <w:color w:val="000000" w:themeColor="text1"/>
              </w:rPr>
            </w:pPr>
            <w:r w:rsidRPr="004A7D1E">
              <w:rPr>
                <w:color w:val="000000" w:themeColor="text1"/>
              </w:rPr>
              <w:t>Coniferous forest biome</w:t>
            </w:r>
          </w:p>
        </w:tc>
        <w:tc>
          <w:tcPr>
            <w:tcW w:w="1843" w:type="dxa"/>
          </w:tcPr>
          <w:p w14:paraId="2F0C49EB" w14:textId="77777777" w:rsidR="00B64C6B" w:rsidRPr="004A7D1E" w:rsidRDefault="00B64C6B" w:rsidP="00EF16A1">
            <w:pPr>
              <w:spacing w:line="360" w:lineRule="auto"/>
              <w:rPr>
                <w:color w:val="000000" w:themeColor="text1"/>
              </w:rPr>
            </w:pPr>
            <w:r w:rsidRPr="004A7D1E">
              <w:rPr>
                <w:color w:val="000000" w:themeColor="text1"/>
              </w:rPr>
              <w:t>AM</w:t>
            </w:r>
          </w:p>
        </w:tc>
        <w:tc>
          <w:tcPr>
            <w:tcW w:w="1701" w:type="dxa"/>
            <w:vAlign w:val="bottom"/>
          </w:tcPr>
          <w:p w14:paraId="057C7E9D" w14:textId="77777777" w:rsidR="00B64C6B" w:rsidRPr="004A7D1E" w:rsidRDefault="00B64C6B" w:rsidP="00EF16A1">
            <w:pPr>
              <w:spacing w:line="360" w:lineRule="auto"/>
              <w:rPr>
                <w:color w:val="000000" w:themeColor="text1"/>
              </w:rPr>
            </w:pPr>
            <w:r w:rsidRPr="004A7D1E">
              <w:rPr>
                <w:color w:val="000000" w:themeColor="text1"/>
              </w:rPr>
              <w:t>3.35</w:t>
            </w:r>
          </w:p>
        </w:tc>
        <w:tc>
          <w:tcPr>
            <w:tcW w:w="850" w:type="dxa"/>
            <w:vAlign w:val="bottom"/>
          </w:tcPr>
          <w:p w14:paraId="1411F008" w14:textId="77777777" w:rsidR="00B64C6B" w:rsidRPr="004A7D1E" w:rsidRDefault="00B64C6B" w:rsidP="00EF16A1">
            <w:pPr>
              <w:spacing w:line="360" w:lineRule="auto"/>
              <w:rPr>
                <w:color w:val="000000" w:themeColor="text1"/>
              </w:rPr>
            </w:pPr>
            <w:r w:rsidRPr="004A7D1E">
              <w:rPr>
                <w:color w:val="000000" w:themeColor="text1"/>
              </w:rPr>
              <w:t>2.30</w:t>
            </w:r>
          </w:p>
        </w:tc>
        <w:tc>
          <w:tcPr>
            <w:tcW w:w="1134" w:type="dxa"/>
            <w:vAlign w:val="bottom"/>
          </w:tcPr>
          <w:p w14:paraId="0F320FB7" w14:textId="77777777" w:rsidR="00B64C6B" w:rsidRPr="004A7D1E" w:rsidRDefault="00B64C6B" w:rsidP="00EF16A1">
            <w:pPr>
              <w:spacing w:line="360" w:lineRule="auto"/>
              <w:rPr>
                <w:color w:val="000000" w:themeColor="text1"/>
              </w:rPr>
            </w:pPr>
            <w:r w:rsidRPr="004A7D1E">
              <w:rPr>
                <w:color w:val="000000" w:themeColor="text1"/>
              </w:rPr>
              <w:t>0.07</w:t>
            </w:r>
          </w:p>
        </w:tc>
        <w:tc>
          <w:tcPr>
            <w:tcW w:w="1275" w:type="dxa"/>
            <w:vAlign w:val="bottom"/>
          </w:tcPr>
          <w:p w14:paraId="0E91AAC9" w14:textId="77777777" w:rsidR="00B64C6B" w:rsidRPr="004A7D1E" w:rsidRDefault="00B64C6B" w:rsidP="00EF16A1">
            <w:pPr>
              <w:spacing w:line="360" w:lineRule="auto"/>
              <w:rPr>
                <w:color w:val="000000" w:themeColor="text1"/>
              </w:rPr>
            </w:pPr>
            <w:r w:rsidRPr="004A7D1E">
              <w:rPr>
                <w:color w:val="000000" w:themeColor="text1"/>
              </w:rPr>
              <w:t>0.79</w:t>
            </w:r>
          </w:p>
        </w:tc>
        <w:tc>
          <w:tcPr>
            <w:tcW w:w="1134" w:type="dxa"/>
            <w:vAlign w:val="bottom"/>
          </w:tcPr>
          <w:p w14:paraId="0551A98E" w14:textId="77777777" w:rsidR="00B64C6B" w:rsidRPr="004A7D1E" w:rsidRDefault="00B64C6B" w:rsidP="00EF16A1">
            <w:pPr>
              <w:spacing w:line="360" w:lineRule="auto"/>
              <w:rPr>
                <w:color w:val="000000" w:themeColor="text1"/>
              </w:rPr>
            </w:pPr>
            <w:r w:rsidRPr="004A7D1E">
              <w:rPr>
                <w:color w:val="000000" w:themeColor="text1"/>
              </w:rPr>
              <w:t>4.63</w:t>
            </w:r>
          </w:p>
        </w:tc>
      </w:tr>
      <w:tr w:rsidR="00B64C6B" w:rsidRPr="004A7D1E" w14:paraId="1B1A903A" w14:textId="77777777" w:rsidTr="00EF16A1">
        <w:trPr>
          <w:trHeight w:val="320"/>
          <w:jc w:val="center"/>
        </w:trPr>
        <w:tc>
          <w:tcPr>
            <w:tcW w:w="3971" w:type="dxa"/>
          </w:tcPr>
          <w:p w14:paraId="0E8F22DE" w14:textId="77777777" w:rsidR="00B64C6B" w:rsidRPr="004A7D1E" w:rsidRDefault="00B64C6B" w:rsidP="00EF16A1">
            <w:pPr>
              <w:spacing w:line="360" w:lineRule="auto"/>
              <w:rPr>
                <w:color w:val="000000" w:themeColor="text1"/>
              </w:rPr>
            </w:pPr>
            <w:r w:rsidRPr="004A7D1E">
              <w:rPr>
                <w:color w:val="000000" w:themeColor="text1"/>
              </w:rPr>
              <w:t>Coniferous forest biome</w:t>
            </w:r>
          </w:p>
        </w:tc>
        <w:tc>
          <w:tcPr>
            <w:tcW w:w="1843" w:type="dxa"/>
          </w:tcPr>
          <w:p w14:paraId="2439630F" w14:textId="77777777" w:rsidR="00B64C6B" w:rsidRPr="004A7D1E" w:rsidRDefault="00B64C6B" w:rsidP="00EF16A1">
            <w:pPr>
              <w:spacing w:line="360" w:lineRule="auto"/>
              <w:rPr>
                <w:color w:val="000000" w:themeColor="text1"/>
              </w:rPr>
            </w:pPr>
            <w:r w:rsidRPr="004A7D1E">
              <w:rPr>
                <w:color w:val="000000" w:themeColor="text1"/>
              </w:rPr>
              <w:t>EM</w:t>
            </w:r>
          </w:p>
        </w:tc>
        <w:tc>
          <w:tcPr>
            <w:tcW w:w="1701" w:type="dxa"/>
            <w:vAlign w:val="bottom"/>
          </w:tcPr>
          <w:p w14:paraId="489A0A12" w14:textId="77777777" w:rsidR="00B64C6B" w:rsidRPr="004A7D1E" w:rsidRDefault="00B64C6B" w:rsidP="00EF16A1">
            <w:pPr>
              <w:spacing w:line="360" w:lineRule="auto"/>
              <w:rPr>
                <w:color w:val="000000" w:themeColor="text1"/>
              </w:rPr>
            </w:pPr>
            <w:r w:rsidRPr="004A7D1E">
              <w:rPr>
                <w:color w:val="000000" w:themeColor="text1"/>
              </w:rPr>
              <w:t>0.82</w:t>
            </w:r>
          </w:p>
        </w:tc>
        <w:tc>
          <w:tcPr>
            <w:tcW w:w="850" w:type="dxa"/>
            <w:vAlign w:val="bottom"/>
          </w:tcPr>
          <w:p w14:paraId="5881234A" w14:textId="77777777" w:rsidR="00B64C6B" w:rsidRPr="004A7D1E" w:rsidRDefault="00B64C6B" w:rsidP="00EF16A1">
            <w:pPr>
              <w:spacing w:line="360" w:lineRule="auto"/>
              <w:rPr>
                <w:color w:val="000000" w:themeColor="text1"/>
              </w:rPr>
            </w:pPr>
            <w:r w:rsidRPr="004A7D1E">
              <w:rPr>
                <w:color w:val="000000" w:themeColor="text1"/>
              </w:rPr>
              <w:t>0.21</w:t>
            </w:r>
          </w:p>
        </w:tc>
        <w:tc>
          <w:tcPr>
            <w:tcW w:w="1134" w:type="dxa"/>
            <w:vAlign w:val="bottom"/>
          </w:tcPr>
          <w:p w14:paraId="6D33A40C" w14:textId="77777777" w:rsidR="00B64C6B" w:rsidRPr="004A7D1E" w:rsidRDefault="00B64C6B" w:rsidP="00EF16A1">
            <w:pPr>
              <w:spacing w:line="360" w:lineRule="auto"/>
              <w:rPr>
                <w:color w:val="000000" w:themeColor="text1"/>
              </w:rPr>
            </w:pPr>
            <w:r w:rsidRPr="004A7D1E">
              <w:rPr>
                <w:color w:val="000000" w:themeColor="text1"/>
              </w:rPr>
              <w:t>0.64</w:t>
            </w:r>
          </w:p>
        </w:tc>
        <w:tc>
          <w:tcPr>
            <w:tcW w:w="1275" w:type="dxa"/>
            <w:vAlign w:val="bottom"/>
          </w:tcPr>
          <w:p w14:paraId="71295C37" w14:textId="77777777" w:rsidR="00B64C6B" w:rsidRPr="004A7D1E" w:rsidRDefault="00B64C6B" w:rsidP="00EF16A1">
            <w:pPr>
              <w:spacing w:line="360" w:lineRule="auto"/>
              <w:rPr>
                <w:color w:val="000000" w:themeColor="text1"/>
              </w:rPr>
            </w:pPr>
            <w:r w:rsidRPr="004A7D1E">
              <w:rPr>
                <w:color w:val="000000" w:themeColor="text1"/>
              </w:rPr>
              <w:t>0.75</w:t>
            </w:r>
          </w:p>
        </w:tc>
        <w:tc>
          <w:tcPr>
            <w:tcW w:w="1134" w:type="dxa"/>
            <w:vAlign w:val="bottom"/>
          </w:tcPr>
          <w:p w14:paraId="5AC38D8F" w14:textId="77777777" w:rsidR="00B64C6B" w:rsidRPr="004A7D1E" w:rsidRDefault="00B64C6B" w:rsidP="00EF16A1">
            <w:pPr>
              <w:spacing w:line="360" w:lineRule="auto"/>
              <w:rPr>
                <w:color w:val="000000" w:themeColor="text1"/>
              </w:rPr>
            </w:pPr>
            <w:r w:rsidRPr="004A7D1E">
              <w:rPr>
                <w:color w:val="000000" w:themeColor="text1"/>
              </w:rPr>
              <w:t>0.77</w:t>
            </w:r>
          </w:p>
        </w:tc>
      </w:tr>
      <w:tr w:rsidR="00B64C6B" w:rsidRPr="004A7D1E" w14:paraId="3A9CD80E" w14:textId="77777777" w:rsidTr="00EF16A1">
        <w:trPr>
          <w:trHeight w:val="320"/>
          <w:jc w:val="center"/>
        </w:trPr>
        <w:tc>
          <w:tcPr>
            <w:tcW w:w="3971" w:type="dxa"/>
          </w:tcPr>
          <w:p w14:paraId="651BBC69" w14:textId="77777777" w:rsidR="00B64C6B" w:rsidRPr="004A7D1E" w:rsidRDefault="00B64C6B" w:rsidP="00EF16A1">
            <w:pPr>
              <w:spacing w:line="360" w:lineRule="auto"/>
              <w:rPr>
                <w:color w:val="000000" w:themeColor="text1"/>
              </w:rPr>
            </w:pPr>
            <w:r w:rsidRPr="004A7D1E">
              <w:rPr>
                <w:color w:val="000000" w:themeColor="text1"/>
              </w:rPr>
              <w:t>Coniferous forest biome</w:t>
            </w:r>
          </w:p>
        </w:tc>
        <w:tc>
          <w:tcPr>
            <w:tcW w:w="1843" w:type="dxa"/>
          </w:tcPr>
          <w:p w14:paraId="741802F3" w14:textId="77777777" w:rsidR="00B64C6B" w:rsidRPr="004A7D1E" w:rsidRDefault="00B64C6B" w:rsidP="00EF16A1">
            <w:pPr>
              <w:spacing w:line="360" w:lineRule="auto"/>
              <w:rPr>
                <w:color w:val="000000" w:themeColor="text1"/>
              </w:rPr>
            </w:pPr>
            <w:r w:rsidRPr="004A7D1E">
              <w:rPr>
                <w:color w:val="000000" w:themeColor="text1"/>
              </w:rPr>
              <w:t>Plant pathogens</w:t>
            </w:r>
          </w:p>
        </w:tc>
        <w:tc>
          <w:tcPr>
            <w:tcW w:w="1701" w:type="dxa"/>
            <w:vAlign w:val="bottom"/>
          </w:tcPr>
          <w:p w14:paraId="58361950" w14:textId="77777777" w:rsidR="00B64C6B" w:rsidRPr="004A7D1E" w:rsidRDefault="00B64C6B" w:rsidP="00EF16A1">
            <w:pPr>
              <w:spacing w:line="360" w:lineRule="auto"/>
              <w:rPr>
                <w:color w:val="000000" w:themeColor="text1"/>
              </w:rPr>
            </w:pPr>
            <w:r w:rsidRPr="004A7D1E">
              <w:rPr>
                <w:color w:val="000000" w:themeColor="text1"/>
              </w:rPr>
              <w:t>1.41</w:t>
            </w:r>
          </w:p>
        </w:tc>
        <w:tc>
          <w:tcPr>
            <w:tcW w:w="850" w:type="dxa"/>
            <w:vAlign w:val="bottom"/>
          </w:tcPr>
          <w:p w14:paraId="2E7607C7" w14:textId="77777777" w:rsidR="00B64C6B" w:rsidRPr="004A7D1E" w:rsidRDefault="00B64C6B" w:rsidP="00EF16A1">
            <w:pPr>
              <w:spacing w:line="360" w:lineRule="auto"/>
              <w:rPr>
                <w:color w:val="000000" w:themeColor="text1"/>
              </w:rPr>
            </w:pPr>
            <w:r w:rsidRPr="004A7D1E">
              <w:rPr>
                <w:color w:val="000000" w:themeColor="text1"/>
              </w:rPr>
              <w:t>0.62</w:t>
            </w:r>
          </w:p>
        </w:tc>
        <w:tc>
          <w:tcPr>
            <w:tcW w:w="1134" w:type="dxa"/>
            <w:vAlign w:val="bottom"/>
          </w:tcPr>
          <w:p w14:paraId="01151E7C" w14:textId="77777777" w:rsidR="00B64C6B" w:rsidRPr="004A7D1E" w:rsidRDefault="00B64C6B" w:rsidP="00EF16A1">
            <w:pPr>
              <w:spacing w:line="360" w:lineRule="auto"/>
              <w:rPr>
                <w:color w:val="000000" w:themeColor="text1"/>
              </w:rPr>
            </w:pPr>
            <w:r w:rsidRPr="004A7D1E">
              <w:rPr>
                <w:color w:val="000000" w:themeColor="text1"/>
              </w:rPr>
              <w:t>0.23</w:t>
            </w:r>
          </w:p>
        </w:tc>
        <w:tc>
          <w:tcPr>
            <w:tcW w:w="1275" w:type="dxa"/>
            <w:vAlign w:val="bottom"/>
          </w:tcPr>
          <w:p w14:paraId="223F2F93" w14:textId="77777777" w:rsidR="00B64C6B" w:rsidRPr="004A7D1E" w:rsidRDefault="00B64C6B" w:rsidP="00EF16A1">
            <w:pPr>
              <w:spacing w:line="360" w:lineRule="auto"/>
              <w:rPr>
                <w:color w:val="000000" w:themeColor="text1"/>
              </w:rPr>
            </w:pPr>
            <w:r w:rsidRPr="004A7D1E">
              <w:rPr>
                <w:color w:val="000000" w:themeColor="text1"/>
              </w:rPr>
              <w:t>0.73</w:t>
            </w:r>
          </w:p>
        </w:tc>
        <w:tc>
          <w:tcPr>
            <w:tcW w:w="1134" w:type="dxa"/>
            <w:vAlign w:val="bottom"/>
          </w:tcPr>
          <w:p w14:paraId="6D10DA8A" w14:textId="77777777" w:rsidR="00B64C6B" w:rsidRPr="004A7D1E" w:rsidRDefault="00B64C6B" w:rsidP="00EF16A1">
            <w:pPr>
              <w:spacing w:line="360" w:lineRule="auto"/>
              <w:rPr>
                <w:color w:val="000000" w:themeColor="text1"/>
              </w:rPr>
            </w:pPr>
            <w:r w:rsidRPr="004A7D1E">
              <w:rPr>
                <w:color w:val="000000" w:themeColor="text1"/>
              </w:rPr>
              <w:t>1.61</w:t>
            </w:r>
          </w:p>
        </w:tc>
      </w:tr>
      <w:tr w:rsidR="00B64C6B" w:rsidRPr="004A7D1E" w14:paraId="3C667CFA" w14:textId="77777777" w:rsidTr="00EF16A1">
        <w:trPr>
          <w:trHeight w:val="320"/>
          <w:jc w:val="center"/>
        </w:trPr>
        <w:tc>
          <w:tcPr>
            <w:tcW w:w="3971" w:type="dxa"/>
          </w:tcPr>
          <w:p w14:paraId="2E197351" w14:textId="77777777" w:rsidR="00B64C6B" w:rsidRPr="004A7D1E" w:rsidRDefault="00B64C6B" w:rsidP="00EF16A1">
            <w:pPr>
              <w:spacing w:line="360" w:lineRule="auto"/>
              <w:rPr>
                <w:color w:val="000000" w:themeColor="text1"/>
              </w:rPr>
            </w:pPr>
            <w:r w:rsidRPr="004A7D1E">
              <w:rPr>
                <w:color w:val="000000" w:themeColor="text1"/>
              </w:rPr>
              <w:t>Coniferous forest biome</w:t>
            </w:r>
          </w:p>
        </w:tc>
        <w:tc>
          <w:tcPr>
            <w:tcW w:w="1843" w:type="dxa"/>
          </w:tcPr>
          <w:p w14:paraId="2169C94A" w14:textId="77777777" w:rsidR="00B64C6B" w:rsidRPr="004A7D1E" w:rsidRDefault="00B64C6B" w:rsidP="00EF16A1">
            <w:pPr>
              <w:spacing w:line="360" w:lineRule="auto"/>
              <w:rPr>
                <w:color w:val="000000" w:themeColor="text1"/>
              </w:rPr>
            </w:pPr>
            <w:r w:rsidRPr="004A7D1E">
              <w:rPr>
                <w:color w:val="000000" w:themeColor="text1"/>
              </w:rPr>
              <w:t>Soil saprotrophs</w:t>
            </w:r>
          </w:p>
        </w:tc>
        <w:tc>
          <w:tcPr>
            <w:tcW w:w="1701" w:type="dxa"/>
            <w:vAlign w:val="bottom"/>
          </w:tcPr>
          <w:p w14:paraId="725BCDB5" w14:textId="77777777" w:rsidR="00B64C6B" w:rsidRPr="004A7D1E" w:rsidRDefault="00B64C6B" w:rsidP="00EF16A1">
            <w:pPr>
              <w:spacing w:line="360" w:lineRule="auto"/>
              <w:rPr>
                <w:color w:val="000000" w:themeColor="text1"/>
              </w:rPr>
            </w:pPr>
            <w:r w:rsidRPr="004A7D1E">
              <w:rPr>
                <w:color w:val="000000" w:themeColor="text1"/>
              </w:rPr>
              <w:t>0.96</w:t>
            </w:r>
          </w:p>
        </w:tc>
        <w:tc>
          <w:tcPr>
            <w:tcW w:w="850" w:type="dxa"/>
            <w:vAlign w:val="bottom"/>
          </w:tcPr>
          <w:p w14:paraId="46EF90F0" w14:textId="77777777" w:rsidR="00B64C6B" w:rsidRPr="004A7D1E" w:rsidRDefault="00B64C6B" w:rsidP="00EF16A1">
            <w:pPr>
              <w:spacing w:line="360" w:lineRule="auto"/>
              <w:rPr>
                <w:color w:val="000000" w:themeColor="text1"/>
              </w:rPr>
            </w:pPr>
            <w:r w:rsidRPr="004A7D1E">
              <w:rPr>
                <w:color w:val="000000" w:themeColor="text1"/>
              </w:rPr>
              <w:t>0.29</w:t>
            </w:r>
          </w:p>
        </w:tc>
        <w:tc>
          <w:tcPr>
            <w:tcW w:w="1134" w:type="dxa"/>
            <w:vAlign w:val="bottom"/>
          </w:tcPr>
          <w:p w14:paraId="6F982E83" w14:textId="77777777" w:rsidR="00B64C6B" w:rsidRPr="004A7D1E" w:rsidRDefault="00B64C6B" w:rsidP="00EF16A1">
            <w:pPr>
              <w:spacing w:line="360" w:lineRule="auto"/>
              <w:rPr>
                <w:color w:val="000000" w:themeColor="text1"/>
              </w:rPr>
            </w:pPr>
            <w:r w:rsidRPr="004A7D1E">
              <w:rPr>
                <w:color w:val="000000" w:themeColor="text1"/>
              </w:rPr>
              <w:t>2.09</w:t>
            </w:r>
          </w:p>
        </w:tc>
        <w:tc>
          <w:tcPr>
            <w:tcW w:w="1275" w:type="dxa"/>
            <w:vAlign w:val="bottom"/>
          </w:tcPr>
          <w:p w14:paraId="3C3D43F0" w14:textId="77777777" w:rsidR="00B64C6B" w:rsidRPr="004A7D1E" w:rsidRDefault="00B64C6B" w:rsidP="00EF16A1">
            <w:pPr>
              <w:spacing w:line="360" w:lineRule="auto"/>
              <w:rPr>
                <w:color w:val="000000" w:themeColor="text1"/>
              </w:rPr>
            </w:pPr>
            <w:r w:rsidRPr="004A7D1E">
              <w:rPr>
                <w:color w:val="000000" w:themeColor="text1"/>
              </w:rPr>
              <w:t>0.63</w:t>
            </w:r>
          </w:p>
        </w:tc>
        <w:tc>
          <w:tcPr>
            <w:tcW w:w="1134" w:type="dxa"/>
            <w:vAlign w:val="bottom"/>
          </w:tcPr>
          <w:p w14:paraId="15641AD8" w14:textId="77777777" w:rsidR="00B64C6B" w:rsidRPr="004A7D1E" w:rsidRDefault="00B64C6B" w:rsidP="00EF16A1">
            <w:pPr>
              <w:spacing w:line="360" w:lineRule="auto"/>
              <w:rPr>
                <w:color w:val="000000" w:themeColor="text1"/>
              </w:rPr>
            </w:pPr>
            <w:r w:rsidRPr="004A7D1E">
              <w:rPr>
                <w:color w:val="000000" w:themeColor="text1"/>
              </w:rPr>
              <w:t>0.93</w:t>
            </w:r>
          </w:p>
        </w:tc>
      </w:tr>
      <w:tr w:rsidR="00B64C6B" w:rsidRPr="004A7D1E" w14:paraId="01DC917A" w14:textId="77777777" w:rsidTr="00EF16A1">
        <w:trPr>
          <w:trHeight w:val="320"/>
          <w:jc w:val="center"/>
        </w:trPr>
        <w:tc>
          <w:tcPr>
            <w:tcW w:w="3971" w:type="dxa"/>
          </w:tcPr>
          <w:p w14:paraId="42D5589D" w14:textId="77777777" w:rsidR="00B64C6B" w:rsidRPr="004A7D1E" w:rsidRDefault="00B64C6B" w:rsidP="00EF16A1">
            <w:pPr>
              <w:spacing w:line="360" w:lineRule="auto"/>
              <w:rPr>
                <w:color w:val="000000" w:themeColor="text1"/>
              </w:rPr>
            </w:pPr>
            <w:r w:rsidRPr="004A7D1E">
              <w:rPr>
                <w:color w:val="000000" w:themeColor="text1"/>
              </w:rPr>
              <w:t>Grassland biome</w:t>
            </w:r>
          </w:p>
        </w:tc>
        <w:tc>
          <w:tcPr>
            <w:tcW w:w="1843" w:type="dxa"/>
          </w:tcPr>
          <w:p w14:paraId="0DB5580E" w14:textId="77777777" w:rsidR="00B64C6B" w:rsidRPr="004A7D1E" w:rsidRDefault="00B64C6B" w:rsidP="00EF16A1">
            <w:pPr>
              <w:spacing w:line="360" w:lineRule="auto"/>
              <w:rPr>
                <w:color w:val="000000" w:themeColor="text1"/>
              </w:rPr>
            </w:pPr>
            <w:r w:rsidRPr="004A7D1E">
              <w:rPr>
                <w:color w:val="000000" w:themeColor="text1"/>
              </w:rPr>
              <w:t>All</w:t>
            </w:r>
          </w:p>
        </w:tc>
        <w:tc>
          <w:tcPr>
            <w:tcW w:w="1701" w:type="dxa"/>
            <w:vAlign w:val="bottom"/>
          </w:tcPr>
          <w:p w14:paraId="00FFBC79" w14:textId="77777777" w:rsidR="00B64C6B" w:rsidRPr="004A7D1E" w:rsidRDefault="00B64C6B" w:rsidP="00EF16A1">
            <w:pPr>
              <w:spacing w:line="360" w:lineRule="auto"/>
              <w:rPr>
                <w:color w:val="000000" w:themeColor="text1"/>
              </w:rPr>
            </w:pPr>
            <w:r w:rsidRPr="004A7D1E">
              <w:rPr>
                <w:color w:val="000000" w:themeColor="text1"/>
              </w:rPr>
              <w:t>0.76</w:t>
            </w:r>
          </w:p>
        </w:tc>
        <w:tc>
          <w:tcPr>
            <w:tcW w:w="850" w:type="dxa"/>
            <w:vAlign w:val="bottom"/>
          </w:tcPr>
          <w:p w14:paraId="6DEE27F3" w14:textId="77777777" w:rsidR="00B64C6B" w:rsidRPr="004A7D1E" w:rsidRDefault="00B64C6B" w:rsidP="00EF16A1">
            <w:pPr>
              <w:spacing w:line="360" w:lineRule="auto"/>
              <w:rPr>
                <w:color w:val="000000" w:themeColor="text1"/>
              </w:rPr>
            </w:pPr>
            <w:r w:rsidRPr="004A7D1E">
              <w:rPr>
                <w:color w:val="000000" w:themeColor="text1"/>
              </w:rPr>
              <w:t>0.22</w:t>
            </w:r>
          </w:p>
        </w:tc>
        <w:tc>
          <w:tcPr>
            <w:tcW w:w="1134" w:type="dxa"/>
            <w:vAlign w:val="bottom"/>
          </w:tcPr>
          <w:p w14:paraId="647F85BE" w14:textId="77777777" w:rsidR="00B64C6B" w:rsidRPr="004A7D1E" w:rsidRDefault="00B64C6B" w:rsidP="00EF16A1">
            <w:pPr>
              <w:spacing w:line="360" w:lineRule="auto"/>
              <w:rPr>
                <w:color w:val="000000" w:themeColor="text1"/>
              </w:rPr>
            </w:pPr>
            <w:r w:rsidRPr="004A7D1E">
              <w:rPr>
                <w:color w:val="000000" w:themeColor="text1"/>
              </w:rPr>
              <w:t>8.60</w:t>
            </w:r>
          </w:p>
        </w:tc>
        <w:tc>
          <w:tcPr>
            <w:tcW w:w="1275" w:type="dxa"/>
            <w:vAlign w:val="bottom"/>
          </w:tcPr>
          <w:p w14:paraId="0B3AC822" w14:textId="77777777" w:rsidR="00B64C6B" w:rsidRPr="004A7D1E" w:rsidRDefault="00B64C6B" w:rsidP="00EF16A1">
            <w:pPr>
              <w:spacing w:line="360" w:lineRule="auto"/>
              <w:rPr>
                <w:color w:val="000000" w:themeColor="text1"/>
              </w:rPr>
            </w:pPr>
            <w:r w:rsidRPr="004A7D1E">
              <w:rPr>
                <w:color w:val="000000" w:themeColor="text1"/>
              </w:rPr>
              <w:t>0.72</w:t>
            </w:r>
          </w:p>
        </w:tc>
        <w:tc>
          <w:tcPr>
            <w:tcW w:w="1134" w:type="dxa"/>
            <w:vAlign w:val="bottom"/>
          </w:tcPr>
          <w:p w14:paraId="691C685C" w14:textId="77777777" w:rsidR="00B64C6B" w:rsidRPr="004A7D1E" w:rsidRDefault="00B64C6B" w:rsidP="00EF16A1">
            <w:pPr>
              <w:spacing w:line="360" w:lineRule="auto"/>
              <w:rPr>
                <w:color w:val="000000" w:themeColor="text1"/>
              </w:rPr>
            </w:pPr>
            <w:r w:rsidRPr="004A7D1E">
              <w:rPr>
                <w:color w:val="000000" w:themeColor="text1"/>
              </w:rPr>
              <w:t>0.69</w:t>
            </w:r>
          </w:p>
        </w:tc>
      </w:tr>
      <w:tr w:rsidR="00B64C6B" w:rsidRPr="004A7D1E" w14:paraId="57CDE86B" w14:textId="77777777" w:rsidTr="00EF16A1">
        <w:trPr>
          <w:trHeight w:val="320"/>
          <w:jc w:val="center"/>
        </w:trPr>
        <w:tc>
          <w:tcPr>
            <w:tcW w:w="3971" w:type="dxa"/>
          </w:tcPr>
          <w:p w14:paraId="05C5B90F" w14:textId="77777777" w:rsidR="00B64C6B" w:rsidRPr="004A7D1E" w:rsidRDefault="00B64C6B" w:rsidP="00EF16A1">
            <w:pPr>
              <w:spacing w:line="360" w:lineRule="auto"/>
              <w:rPr>
                <w:color w:val="000000" w:themeColor="text1"/>
              </w:rPr>
            </w:pPr>
            <w:r w:rsidRPr="004A7D1E">
              <w:rPr>
                <w:color w:val="000000" w:themeColor="text1"/>
              </w:rPr>
              <w:lastRenderedPageBreak/>
              <w:t>Grassland biome</w:t>
            </w:r>
          </w:p>
        </w:tc>
        <w:tc>
          <w:tcPr>
            <w:tcW w:w="1843" w:type="dxa"/>
          </w:tcPr>
          <w:p w14:paraId="0D592FB9" w14:textId="77777777" w:rsidR="00B64C6B" w:rsidRPr="004A7D1E" w:rsidRDefault="00B64C6B" w:rsidP="00EF16A1">
            <w:pPr>
              <w:spacing w:line="360" w:lineRule="auto"/>
              <w:rPr>
                <w:color w:val="000000" w:themeColor="text1"/>
              </w:rPr>
            </w:pPr>
            <w:r w:rsidRPr="004A7D1E">
              <w:rPr>
                <w:color w:val="000000" w:themeColor="text1"/>
              </w:rPr>
              <w:t>AM</w:t>
            </w:r>
          </w:p>
        </w:tc>
        <w:tc>
          <w:tcPr>
            <w:tcW w:w="1701" w:type="dxa"/>
            <w:vAlign w:val="bottom"/>
          </w:tcPr>
          <w:p w14:paraId="31888A50" w14:textId="77777777" w:rsidR="00B64C6B" w:rsidRPr="004A7D1E" w:rsidRDefault="00B64C6B" w:rsidP="00EF16A1">
            <w:pPr>
              <w:spacing w:line="360" w:lineRule="auto"/>
              <w:rPr>
                <w:color w:val="000000" w:themeColor="text1"/>
              </w:rPr>
            </w:pPr>
            <w:r w:rsidRPr="004A7D1E">
              <w:rPr>
                <w:color w:val="000000" w:themeColor="text1"/>
              </w:rPr>
              <w:t>0.80</w:t>
            </w:r>
          </w:p>
        </w:tc>
        <w:tc>
          <w:tcPr>
            <w:tcW w:w="850" w:type="dxa"/>
            <w:vAlign w:val="bottom"/>
          </w:tcPr>
          <w:p w14:paraId="5E2EFFE8" w14:textId="77777777" w:rsidR="00B64C6B" w:rsidRPr="004A7D1E" w:rsidRDefault="00B64C6B" w:rsidP="00EF16A1">
            <w:pPr>
              <w:spacing w:line="360" w:lineRule="auto"/>
              <w:rPr>
                <w:color w:val="000000" w:themeColor="text1"/>
              </w:rPr>
            </w:pPr>
            <w:r w:rsidRPr="004A7D1E">
              <w:rPr>
                <w:color w:val="000000" w:themeColor="text1"/>
              </w:rPr>
              <w:t>0.54</w:t>
            </w:r>
          </w:p>
        </w:tc>
        <w:tc>
          <w:tcPr>
            <w:tcW w:w="1134" w:type="dxa"/>
            <w:vAlign w:val="bottom"/>
          </w:tcPr>
          <w:p w14:paraId="4C1C4B7F" w14:textId="77777777" w:rsidR="00B64C6B" w:rsidRPr="004A7D1E" w:rsidRDefault="00B64C6B" w:rsidP="00EF16A1">
            <w:pPr>
              <w:spacing w:line="360" w:lineRule="auto"/>
              <w:rPr>
                <w:color w:val="000000" w:themeColor="text1"/>
              </w:rPr>
            </w:pPr>
            <w:r w:rsidRPr="004A7D1E">
              <w:rPr>
                <w:color w:val="000000" w:themeColor="text1"/>
              </w:rPr>
              <w:t>0.13</w:t>
            </w:r>
          </w:p>
        </w:tc>
        <w:tc>
          <w:tcPr>
            <w:tcW w:w="1275" w:type="dxa"/>
            <w:vAlign w:val="bottom"/>
          </w:tcPr>
          <w:p w14:paraId="748931FB" w14:textId="77777777" w:rsidR="00B64C6B" w:rsidRPr="004A7D1E" w:rsidRDefault="00B64C6B" w:rsidP="00EF16A1">
            <w:pPr>
              <w:spacing w:line="360" w:lineRule="auto"/>
              <w:rPr>
                <w:color w:val="000000" w:themeColor="text1"/>
              </w:rPr>
            </w:pPr>
            <w:r w:rsidRPr="004A7D1E">
              <w:rPr>
                <w:color w:val="000000" w:themeColor="text1"/>
              </w:rPr>
              <w:t>0.79</w:t>
            </w:r>
          </w:p>
        </w:tc>
        <w:tc>
          <w:tcPr>
            <w:tcW w:w="1134" w:type="dxa"/>
            <w:vAlign w:val="bottom"/>
          </w:tcPr>
          <w:p w14:paraId="4E4F6B22" w14:textId="77777777" w:rsidR="00B64C6B" w:rsidRPr="004A7D1E" w:rsidRDefault="00B64C6B" w:rsidP="00EF16A1">
            <w:pPr>
              <w:spacing w:line="360" w:lineRule="auto"/>
              <w:rPr>
                <w:color w:val="000000" w:themeColor="text1"/>
              </w:rPr>
            </w:pPr>
            <w:r w:rsidRPr="004A7D1E">
              <w:rPr>
                <w:color w:val="000000" w:themeColor="text1"/>
              </w:rPr>
              <w:t>0.75</w:t>
            </w:r>
          </w:p>
        </w:tc>
      </w:tr>
      <w:tr w:rsidR="00B64C6B" w:rsidRPr="004A7D1E" w14:paraId="7883F191" w14:textId="77777777" w:rsidTr="00EF16A1">
        <w:trPr>
          <w:trHeight w:val="320"/>
          <w:jc w:val="center"/>
        </w:trPr>
        <w:tc>
          <w:tcPr>
            <w:tcW w:w="3971" w:type="dxa"/>
          </w:tcPr>
          <w:p w14:paraId="115A2E63" w14:textId="77777777" w:rsidR="00B64C6B" w:rsidRPr="004A7D1E" w:rsidRDefault="00B64C6B" w:rsidP="00EF16A1">
            <w:pPr>
              <w:spacing w:line="360" w:lineRule="auto"/>
              <w:rPr>
                <w:color w:val="000000" w:themeColor="text1"/>
              </w:rPr>
            </w:pPr>
            <w:r w:rsidRPr="004A7D1E">
              <w:rPr>
                <w:color w:val="000000" w:themeColor="text1"/>
              </w:rPr>
              <w:t>Grassland biome</w:t>
            </w:r>
          </w:p>
        </w:tc>
        <w:tc>
          <w:tcPr>
            <w:tcW w:w="1843" w:type="dxa"/>
          </w:tcPr>
          <w:p w14:paraId="4BB23374" w14:textId="77777777" w:rsidR="00B64C6B" w:rsidRPr="004A7D1E" w:rsidRDefault="00B64C6B" w:rsidP="00EF16A1">
            <w:pPr>
              <w:spacing w:line="360" w:lineRule="auto"/>
              <w:rPr>
                <w:color w:val="000000" w:themeColor="text1"/>
              </w:rPr>
            </w:pPr>
            <w:r w:rsidRPr="004A7D1E">
              <w:rPr>
                <w:color w:val="000000" w:themeColor="text1"/>
              </w:rPr>
              <w:t>EM</w:t>
            </w:r>
          </w:p>
        </w:tc>
        <w:tc>
          <w:tcPr>
            <w:tcW w:w="1701" w:type="dxa"/>
            <w:vAlign w:val="bottom"/>
          </w:tcPr>
          <w:p w14:paraId="0E6CB86B" w14:textId="77777777" w:rsidR="00B64C6B" w:rsidRPr="004A7D1E" w:rsidRDefault="00B64C6B" w:rsidP="00EF16A1">
            <w:pPr>
              <w:spacing w:line="360" w:lineRule="auto"/>
              <w:rPr>
                <w:color w:val="000000" w:themeColor="text1"/>
              </w:rPr>
            </w:pPr>
            <w:r w:rsidRPr="004A7D1E">
              <w:rPr>
                <w:color w:val="000000" w:themeColor="text1"/>
              </w:rPr>
              <w:t>0.72</w:t>
            </w:r>
          </w:p>
        </w:tc>
        <w:tc>
          <w:tcPr>
            <w:tcW w:w="850" w:type="dxa"/>
            <w:vAlign w:val="bottom"/>
          </w:tcPr>
          <w:p w14:paraId="7BEB9B16" w14:textId="77777777" w:rsidR="00B64C6B" w:rsidRPr="004A7D1E" w:rsidRDefault="00B64C6B" w:rsidP="00EF16A1">
            <w:pPr>
              <w:spacing w:line="360" w:lineRule="auto"/>
              <w:rPr>
                <w:color w:val="000000" w:themeColor="text1"/>
              </w:rPr>
            </w:pPr>
            <w:r w:rsidRPr="004A7D1E">
              <w:rPr>
                <w:color w:val="000000" w:themeColor="text1"/>
              </w:rPr>
              <w:t>0.32</w:t>
            </w:r>
          </w:p>
        </w:tc>
        <w:tc>
          <w:tcPr>
            <w:tcW w:w="1134" w:type="dxa"/>
            <w:vAlign w:val="bottom"/>
          </w:tcPr>
          <w:p w14:paraId="18A9A05E" w14:textId="77777777" w:rsidR="00B64C6B" w:rsidRPr="004A7D1E" w:rsidRDefault="00B64C6B" w:rsidP="00EF16A1">
            <w:pPr>
              <w:spacing w:line="360" w:lineRule="auto"/>
              <w:rPr>
                <w:color w:val="000000" w:themeColor="text1"/>
              </w:rPr>
            </w:pPr>
            <w:r w:rsidRPr="004A7D1E">
              <w:rPr>
                <w:color w:val="000000" w:themeColor="text1"/>
              </w:rPr>
              <w:t>0.38</w:t>
            </w:r>
          </w:p>
        </w:tc>
        <w:tc>
          <w:tcPr>
            <w:tcW w:w="1275" w:type="dxa"/>
            <w:vAlign w:val="bottom"/>
          </w:tcPr>
          <w:p w14:paraId="3E79F5EA" w14:textId="77777777" w:rsidR="00B64C6B" w:rsidRPr="004A7D1E" w:rsidRDefault="00B64C6B" w:rsidP="00EF16A1">
            <w:pPr>
              <w:spacing w:line="360" w:lineRule="auto"/>
              <w:rPr>
                <w:color w:val="000000" w:themeColor="text1"/>
              </w:rPr>
            </w:pPr>
            <w:r w:rsidRPr="004A7D1E">
              <w:rPr>
                <w:color w:val="000000" w:themeColor="text1"/>
              </w:rPr>
              <w:t>0.80</w:t>
            </w:r>
          </w:p>
        </w:tc>
        <w:tc>
          <w:tcPr>
            <w:tcW w:w="1134" w:type="dxa"/>
            <w:vAlign w:val="bottom"/>
          </w:tcPr>
          <w:p w14:paraId="67DBDB96" w14:textId="77777777" w:rsidR="00B64C6B" w:rsidRPr="004A7D1E" w:rsidRDefault="00B64C6B" w:rsidP="00EF16A1">
            <w:pPr>
              <w:spacing w:line="360" w:lineRule="auto"/>
              <w:rPr>
                <w:color w:val="000000" w:themeColor="text1"/>
              </w:rPr>
            </w:pPr>
            <w:r w:rsidRPr="004A7D1E">
              <w:rPr>
                <w:color w:val="000000" w:themeColor="text1"/>
              </w:rPr>
              <w:t>0.66</w:t>
            </w:r>
          </w:p>
        </w:tc>
      </w:tr>
      <w:tr w:rsidR="00B64C6B" w:rsidRPr="004A7D1E" w14:paraId="38531CBF" w14:textId="77777777" w:rsidTr="00EF16A1">
        <w:trPr>
          <w:trHeight w:val="320"/>
          <w:jc w:val="center"/>
        </w:trPr>
        <w:tc>
          <w:tcPr>
            <w:tcW w:w="3971" w:type="dxa"/>
          </w:tcPr>
          <w:p w14:paraId="78D72CFA" w14:textId="77777777" w:rsidR="00B64C6B" w:rsidRPr="004A7D1E" w:rsidRDefault="00B64C6B" w:rsidP="00EF16A1">
            <w:pPr>
              <w:spacing w:line="360" w:lineRule="auto"/>
              <w:rPr>
                <w:color w:val="000000" w:themeColor="text1"/>
              </w:rPr>
            </w:pPr>
            <w:r w:rsidRPr="004A7D1E">
              <w:rPr>
                <w:color w:val="000000" w:themeColor="text1"/>
              </w:rPr>
              <w:t>Grassland biome</w:t>
            </w:r>
          </w:p>
        </w:tc>
        <w:tc>
          <w:tcPr>
            <w:tcW w:w="1843" w:type="dxa"/>
          </w:tcPr>
          <w:p w14:paraId="71E562D6" w14:textId="77777777" w:rsidR="00B64C6B" w:rsidRPr="004A7D1E" w:rsidRDefault="00B64C6B" w:rsidP="00EF16A1">
            <w:pPr>
              <w:spacing w:line="360" w:lineRule="auto"/>
              <w:rPr>
                <w:color w:val="000000" w:themeColor="text1"/>
              </w:rPr>
            </w:pPr>
            <w:r w:rsidRPr="004A7D1E">
              <w:rPr>
                <w:color w:val="000000" w:themeColor="text1"/>
              </w:rPr>
              <w:t>Plant pathogens</w:t>
            </w:r>
          </w:p>
        </w:tc>
        <w:tc>
          <w:tcPr>
            <w:tcW w:w="1701" w:type="dxa"/>
            <w:vAlign w:val="bottom"/>
          </w:tcPr>
          <w:p w14:paraId="080D9ADD" w14:textId="77777777" w:rsidR="00B64C6B" w:rsidRPr="004A7D1E" w:rsidRDefault="00B64C6B" w:rsidP="00EF16A1">
            <w:pPr>
              <w:spacing w:line="360" w:lineRule="auto"/>
              <w:rPr>
                <w:color w:val="000000" w:themeColor="text1"/>
              </w:rPr>
            </w:pPr>
            <w:r w:rsidRPr="004A7D1E">
              <w:rPr>
                <w:color w:val="000000" w:themeColor="text1"/>
              </w:rPr>
              <w:t>0.82</w:t>
            </w:r>
          </w:p>
        </w:tc>
        <w:tc>
          <w:tcPr>
            <w:tcW w:w="850" w:type="dxa"/>
            <w:vAlign w:val="bottom"/>
          </w:tcPr>
          <w:p w14:paraId="0CFAD227" w14:textId="77777777" w:rsidR="00B64C6B" w:rsidRPr="004A7D1E" w:rsidRDefault="00B64C6B" w:rsidP="00EF16A1">
            <w:pPr>
              <w:spacing w:line="360" w:lineRule="auto"/>
              <w:rPr>
                <w:color w:val="000000" w:themeColor="text1"/>
              </w:rPr>
            </w:pPr>
            <w:r w:rsidRPr="004A7D1E">
              <w:rPr>
                <w:color w:val="000000" w:themeColor="text1"/>
              </w:rPr>
              <w:t>0.30</w:t>
            </w:r>
          </w:p>
        </w:tc>
        <w:tc>
          <w:tcPr>
            <w:tcW w:w="1134" w:type="dxa"/>
            <w:vAlign w:val="bottom"/>
          </w:tcPr>
          <w:p w14:paraId="0D5CC8AF" w14:textId="77777777" w:rsidR="00B64C6B" w:rsidRPr="004A7D1E" w:rsidRDefault="00B64C6B" w:rsidP="00EF16A1">
            <w:pPr>
              <w:spacing w:line="360" w:lineRule="auto"/>
              <w:rPr>
                <w:color w:val="000000" w:themeColor="text1"/>
              </w:rPr>
            </w:pPr>
            <w:r w:rsidRPr="004A7D1E">
              <w:rPr>
                <w:color w:val="000000" w:themeColor="text1"/>
              </w:rPr>
              <w:t>0.63</w:t>
            </w:r>
          </w:p>
        </w:tc>
        <w:tc>
          <w:tcPr>
            <w:tcW w:w="1275" w:type="dxa"/>
            <w:vAlign w:val="bottom"/>
          </w:tcPr>
          <w:p w14:paraId="3B8BA2FD" w14:textId="77777777" w:rsidR="00B64C6B" w:rsidRPr="004A7D1E" w:rsidRDefault="00B64C6B" w:rsidP="00EF16A1">
            <w:pPr>
              <w:spacing w:line="360" w:lineRule="auto"/>
              <w:rPr>
                <w:color w:val="000000" w:themeColor="text1"/>
              </w:rPr>
            </w:pPr>
            <w:r w:rsidRPr="004A7D1E">
              <w:rPr>
                <w:color w:val="000000" w:themeColor="text1"/>
              </w:rPr>
              <w:t>0.65</w:t>
            </w:r>
          </w:p>
        </w:tc>
        <w:tc>
          <w:tcPr>
            <w:tcW w:w="1134" w:type="dxa"/>
            <w:vAlign w:val="bottom"/>
          </w:tcPr>
          <w:p w14:paraId="76F88D56" w14:textId="77777777" w:rsidR="00B64C6B" w:rsidRPr="004A7D1E" w:rsidRDefault="00B64C6B" w:rsidP="00EF16A1">
            <w:pPr>
              <w:spacing w:line="360" w:lineRule="auto"/>
              <w:rPr>
                <w:color w:val="000000" w:themeColor="text1"/>
              </w:rPr>
            </w:pPr>
            <w:r w:rsidRPr="004A7D1E">
              <w:rPr>
                <w:color w:val="000000" w:themeColor="text1"/>
              </w:rPr>
              <w:t>0.73</w:t>
            </w:r>
          </w:p>
        </w:tc>
      </w:tr>
      <w:tr w:rsidR="00B64C6B" w:rsidRPr="004A7D1E" w14:paraId="587ADBF9" w14:textId="77777777" w:rsidTr="00EF16A1">
        <w:trPr>
          <w:trHeight w:val="320"/>
          <w:jc w:val="center"/>
        </w:trPr>
        <w:tc>
          <w:tcPr>
            <w:tcW w:w="3971" w:type="dxa"/>
          </w:tcPr>
          <w:p w14:paraId="678292A4" w14:textId="77777777" w:rsidR="00B64C6B" w:rsidRPr="004A7D1E" w:rsidRDefault="00B64C6B" w:rsidP="00EF16A1">
            <w:pPr>
              <w:spacing w:line="360" w:lineRule="auto"/>
              <w:rPr>
                <w:color w:val="000000" w:themeColor="text1"/>
              </w:rPr>
            </w:pPr>
            <w:r w:rsidRPr="004A7D1E">
              <w:rPr>
                <w:color w:val="000000" w:themeColor="text1"/>
              </w:rPr>
              <w:t>Grassland biome</w:t>
            </w:r>
          </w:p>
        </w:tc>
        <w:tc>
          <w:tcPr>
            <w:tcW w:w="1843" w:type="dxa"/>
          </w:tcPr>
          <w:p w14:paraId="174093D1" w14:textId="77777777" w:rsidR="00B64C6B" w:rsidRPr="004A7D1E" w:rsidRDefault="00B64C6B" w:rsidP="00EF16A1">
            <w:pPr>
              <w:spacing w:line="360" w:lineRule="auto"/>
              <w:rPr>
                <w:color w:val="000000" w:themeColor="text1"/>
              </w:rPr>
            </w:pPr>
            <w:r w:rsidRPr="004A7D1E">
              <w:rPr>
                <w:color w:val="000000" w:themeColor="text1"/>
              </w:rPr>
              <w:t>Soil saprotrophs</w:t>
            </w:r>
          </w:p>
        </w:tc>
        <w:tc>
          <w:tcPr>
            <w:tcW w:w="1701" w:type="dxa"/>
            <w:vAlign w:val="bottom"/>
          </w:tcPr>
          <w:p w14:paraId="23738488" w14:textId="77777777" w:rsidR="00B64C6B" w:rsidRPr="004A7D1E" w:rsidRDefault="00B64C6B" w:rsidP="00EF16A1">
            <w:pPr>
              <w:spacing w:line="360" w:lineRule="auto"/>
              <w:rPr>
                <w:color w:val="000000" w:themeColor="text1"/>
              </w:rPr>
            </w:pPr>
            <w:r w:rsidRPr="004A7D1E">
              <w:rPr>
                <w:color w:val="000000" w:themeColor="text1"/>
              </w:rPr>
              <w:t>0.84</w:t>
            </w:r>
          </w:p>
        </w:tc>
        <w:tc>
          <w:tcPr>
            <w:tcW w:w="850" w:type="dxa"/>
            <w:vAlign w:val="bottom"/>
          </w:tcPr>
          <w:p w14:paraId="21B01373" w14:textId="77777777" w:rsidR="00B64C6B" w:rsidRPr="004A7D1E" w:rsidRDefault="00B64C6B" w:rsidP="00EF16A1">
            <w:pPr>
              <w:spacing w:line="360" w:lineRule="auto"/>
              <w:rPr>
                <w:color w:val="000000" w:themeColor="text1"/>
              </w:rPr>
            </w:pPr>
            <w:r w:rsidRPr="004A7D1E">
              <w:rPr>
                <w:color w:val="000000" w:themeColor="text1"/>
              </w:rPr>
              <w:t>0.30</w:t>
            </w:r>
          </w:p>
        </w:tc>
        <w:tc>
          <w:tcPr>
            <w:tcW w:w="1134" w:type="dxa"/>
            <w:vAlign w:val="bottom"/>
          </w:tcPr>
          <w:p w14:paraId="7AE6E589" w14:textId="77777777" w:rsidR="00B64C6B" w:rsidRPr="004A7D1E" w:rsidRDefault="00B64C6B" w:rsidP="00EF16A1">
            <w:pPr>
              <w:spacing w:line="360" w:lineRule="auto"/>
              <w:rPr>
                <w:color w:val="000000" w:themeColor="text1"/>
              </w:rPr>
            </w:pPr>
            <w:r w:rsidRPr="004A7D1E">
              <w:rPr>
                <w:color w:val="000000" w:themeColor="text1"/>
              </w:rPr>
              <w:t>1.49</w:t>
            </w:r>
          </w:p>
        </w:tc>
        <w:tc>
          <w:tcPr>
            <w:tcW w:w="1275" w:type="dxa"/>
            <w:vAlign w:val="bottom"/>
          </w:tcPr>
          <w:p w14:paraId="0700B2E8" w14:textId="77777777" w:rsidR="00B64C6B" w:rsidRPr="004A7D1E" w:rsidRDefault="00B64C6B" w:rsidP="00EF16A1">
            <w:pPr>
              <w:spacing w:line="360" w:lineRule="auto"/>
              <w:rPr>
                <w:color w:val="000000" w:themeColor="text1"/>
              </w:rPr>
            </w:pPr>
            <w:r w:rsidRPr="004A7D1E">
              <w:rPr>
                <w:color w:val="000000" w:themeColor="text1"/>
              </w:rPr>
              <w:t>0.68</w:t>
            </w:r>
          </w:p>
        </w:tc>
        <w:tc>
          <w:tcPr>
            <w:tcW w:w="1134" w:type="dxa"/>
            <w:vAlign w:val="bottom"/>
          </w:tcPr>
          <w:p w14:paraId="40DC24C1" w14:textId="77777777" w:rsidR="00B64C6B" w:rsidRPr="004A7D1E" w:rsidRDefault="00B64C6B" w:rsidP="00EF16A1">
            <w:pPr>
              <w:spacing w:line="360" w:lineRule="auto"/>
              <w:rPr>
                <w:color w:val="000000" w:themeColor="text1"/>
              </w:rPr>
            </w:pPr>
            <w:r w:rsidRPr="004A7D1E">
              <w:rPr>
                <w:color w:val="000000" w:themeColor="text1"/>
              </w:rPr>
              <w:t>0.77</w:t>
            </w:r>
          </w:p>
        </w:tc>
      </w:tr>
      <w:tr w:rsidR="00B64C6B" w:rsidRPr="004A7D1E" w14:paraId="256C93D4" w14:textId="77777777" w:rsidTr="00EF16A1">
        <w:trPr>
          <w:trHeight w:val="320"/>
          <w:jc w:val="center"/>
        </w:trPr>
        <w:tc>
          <w:tcPr>
            <w:tcW w:w="3971" w:type="dxa"/>
          </w:tcPr>
          <w:p w14:paraId="7C55D3D1" w14:textId="77777777" w:rsidR="00B64C6B" w:rsidRPr="004A7D1E" w:rsidRDefault="00B64C6B" w:rsidP="00EF16A1">
            <w:pPr>
              <w:spacing w:line="360" w:lineRule="auto"/>
              <w:rPr>
                <w:color w:val="000000" w:themeColor="text1"/>
              </w:rPr>
            </w:pPr>
            <w:r w:rsidRPr="004A7D1E">
              <w:rPr>
                <w:color w:val="000000" w:themeColor="text1"/>
              </w:rPr>
              <w:t>Dry forest biome</w:t>
            </w:r>
          </w:p>
        </w:tc>
        <w:tc>
          <w:tcPr>
            <w:tcW w:w="1843" w:type="dxa"/>
          </w:tcPr>
          <w:p w14:paraId="03ABFC81" w14:textId="77777777" w:rsidR="00B64C6B" w:rsidRPr="004A7D1E" w:rsidRDefault="00B64C6B" w:rsidP="00EF16A1">
            <w:pPr>
              <w:spacing w:line="360" w:lineRule="auto"/>
              <w:rPr>
                <w:color w:val="000000" w:themeColor="text1"/>
              </w:rPr>
            </w:pPr>
            <w:r w:rsidRPr="004A7D1E">
              <w:rPr>
                <w:color w:val="000000" w:themeColor="text1"/>
              </w:rPr>
              <w:t>All</w:t>
            </w:r>
          </w:p>
        </w:tc>
        <w:tc>
          <w:tcPr>
            <w:tcW w:w="1701" w:type="dxa"/>
            <w:vAlign w:val="bottom"/>
          </w:tcPr>
          <w:p w14:paraId="780292D6" w14:textId="77777777" w:rsidR="00B64C6B" w:rsidRPr="004A7D1E" w:rsidRDefault="00B64C6B" w:rsidP="00EF16A1">
            <w:pPr>
              <w:spacing w:line="360" w:lineRule="auto"/>
              <w:rPr>
                <w:color w:val="000000" w:themeColor="text1"/>
              </w:rPr>
            </w:pPr>
            <w:r w:rsidRPr="004A7D1E">
              <w:rPr>
                <w:color w:val="000000" w:themeColor="text1"/>
              </w:rPr>
              <w:t>0.85</w:t>
            </w:r>
          </w:p>
        </w:tc>
        <w:tc>
          <w:tcPr>
            <w:tcW w:w="850" w:type="dxa"/>
            <w:vAlign w:val="bottom"/>
          </w:tcPr>
          <w:p w14:paraId="15C821DE" w14:textId="77777777" w:rsidR="00B64C6B" w:rsidRPr="004A7D1E" w:rsidRDefault="00B64C6B" w:rsidP="00EF16A1">
            <w:pPr>
              <w:spacing w:line="360" w:lineRule="auto"/>
              <w:rPr>
                <w:color w:val="000000" w:themeColor="text1"/>
              </w:rPr>
            </w:pPr>
            <w:r w:rsidRPr="004A7D1E">
              <w:rPr>
                <w:color w:val="000000" w:themeColor="text1"/>
              </w:rPr>
              <w:t>0.25</w:t>
            </w:r>
          </w:p>
        </w:tc>
        <w:tc>
          <w:tcPr>
            <w:tcW w:w="1134" w:type="dxa"/>
            <w:vAlign w:val="bottom"/>
          </w:tcPr>
          <w:p w14:paraId="39C7FA85" w14:textId="77777777" w:rsidR="00B64C6B" w:rsidRPr="004A7D1E" w:rsidRDefault="00B64C6B" w:rsidP="00EF16A1">
            <w:pPr>
              <w:spacing w:line="360" w:lineRule="auto"/>
              <w:rPr>
                <w:color w:val="000000" w:themeColor="text1"/>
              </w:rPr>
            </w:pPr>
            <w:r w:rsidRPr="004A7D1E">
              <w:rPr>
                <w:color w:val="000000" w:themeColor="text1"/>
              </w:rPr>
              <w:t>9.05</w:t>
            </w:r>
          </w:p>
        </w:tc>
        <w:tc>
          <w:tcPr>
            <w:tcW w:w="1275" w:type="dxa"/>
            <w:vAlign w:val="bottom"/>
          </w:tcPr>
          <w:p w14:paraId="47E294FC" w14:textId="77777777" w:rsidR="00B64C6B" w:rsidRPr="004A7D1E" w:rsidRDefault="00B64C6B" w:rsidP="00EF16A1">
            <w:pPr>
              <w:spacing w:line="360" w:lineRule="auto"/>
              <w:rPr>
                <w:color w:val="000000" w:themeColor="text1"/>
              </w:rPr>
            </w:pPr>
            <w:r w:rsidRPr="004A7D1E">
              <w:rPr>
                <w:color w:val="000000" w:themeColor="text1"/>
              </w:rPr>
              <w:t>0.71</w:t>
            </w:r>
          </w:p>
        </w:tc>
        <w:tc>
          <w:tcPr>
            <w:tcW w:w="1134" w:type="dxa"/>
            <w:vAlign w:val="bottom"/>
          </w:tcPr>
          <w:p w14:paraId="5A7A6B20" w14:textId="77777777" w:rsidR="00B64C6B" w:rsidRPr="004A7D1E" w:rsidRDefault="00B64C6B" w:rsidP="00EF16A1">
            <w:pPr>
              <w:spacing w:line="360" w:lineRule="auto"/>
              <w:rPr>
                <w:color w:val="000000" w:themeColor="text1"/>
              </w:rPr>
            </w:pPr>
            <w:r w:rsidRPr="004A7D1E">
              <w:rPr>
                <w:color w:val="000000" w:themeColor="text1"/>
              </w:rPr>
              <w:t>0.80</w:t>
            </w:r>
          </w:p>
        </w:tc>
      </w:tr>
      <w:tr w:rsidR="00B64C6B" w:rsidRPr="004A7D1E" w14:paraId="7FD73F8F" w14:textId="77777777" w:rsidTr="00EF16A1">
        <w:trPr>
          <w:trHeight w:val="320"/>
          <w:jc w:val="center"/>
        </w:trPr>
        <w:tc>
          <w:tcPr>
            <w:tcW w:w="3971" w:type="dxa"/>
          </w:tcPr>
          <w:p w14:paraId="516FE064" w14:textId="77777777" w:rsidR="00B64C6B" w:rsidRPr="004A7D1E" w:rsidRDefault="00B64C6B" w:rsidP="00EF16A1">
            <w:pPr>
              <w:spacing w:line="360" w:lineRule="auto"/>
              <w:rPr>
                <w:color w:val="000000" w:themeColor="text1"/>
              </w:rPr>
            </w:pPr>
            <w:r w:rsidRPr="004A7D1E">
              <w:rPr>
                <w:color w:val="000000" w:themeColor="text1"/>
              </w:rPr>
              <w:t>Dry forest biome</w:t>
            </w:r>
          </w:p>
        </w:tc>
        <w:tc>
          <w:tcPr>
            <w:tcW w:w="1843" w:type="dxa"/>
          </w:tcPr>
          <w:p w14:paraId="4C0034E5" w14:textId="77777777" w:rsidR="00B64C6B" w:rsidRPr="004A7D1E" w:rsidRDefault="00B64C6B" w:rsidP="00EF16A1">
            <w:pPr>
              <w:spacing w:line="360" w:lineRule="auto"/>
              <w:rPr>
                <w:color w:val="000000" w:themeColor="text1"/>
              </w:rPr>
            </w:pPr>
            <w:r w:rsidRPr="004A7D1E">
              <w:rPr>
                <w:color w:val="000000" w:themeColor="text1"/>
              </w:rPr>
              <w:t>AM</w:t>
            </w:r>
          </w:p>
        </w:tc>
        <w:tc>
          <w:tcPr>
            <w:tcW w:w="1701" w:type="dxa"/>
            <w:vAlign w:val="bottom"/>
          </w:tcPr>
          <w:p w14:paraId="3EFA037E" w14:textId="77777777" w:rsidR="00B64C6B" w:rsidRPr="004A7D1E" w:rsidRDefault="00B64C6B" w:rsidP="00EF16A1">
            <w:pPr>
              <w:spacing w:line="360" w:lineRule="auto"/>
              <w:rPr>
                <w:color w:val="000000" w:themeColor="text1"/>
              </w:rPr>
            </w:pPr>
            <w:r w:rsidRPr="004A7D1E">
              <w:rPr>
                <w:color w:val="000000" w:themeColor="text1"/>
              </w:rPr>
              <w:t>0.42</w:t>
            </w:r>
          </w:p>
        </w:tc>
        <w:tc>
          <w:tcPr>
            <w:tcW w:w="850" w:type="dxa"/>
            <w:vAlign w:val="bottom"/>
          </w:tcPr>
          <w:p w14:paraId="1864CB7F" w14:textId="77777777" w:rsidR="00B64C6B" w:rsidRPr="004A7D1E" w:rsidRDefault="00B64C6B" w:rsidP="00EF16A1">
            <w:pPr>
              <w:spacing w:line="360" w:lineRule="auto"/>
              <w:rPr>
                <w:color w:val="000000" w:themeColor="text1"/>
              </w:rPr>
            </w:pPr>
            <w:r w:rsidRPr="004A7D1E">
              <w:rPr>
                <w:color w:val="000000" w:themeColor="text1"/>
              </w:rPr>
              <w:t>0.27</w:t>
            </w:r>
          </w:p>
        </w:tc>
        <w:tc>
          <w:tcPr>
            <w:tcW w:w="1134" w:type="dxa"/>
            <w:vAlign w:val="bottom"/>
          </w:tcPr>
          <w:p w14:paraId="6DDF8EFE" w14:textId="77777777" w:rsidR="00B64C6B" w:rsidRPr="004A7D1E" w:rsidRDefault="00B64C6B" w:rsidP="00EF16A1">
            <w:pPr>
              <w:spacing w:line="360" w:lineRule="auto"/>
              <w:rPr>
                <w:color w:val="000000" w:themeColor="text1"/>
              </w:rPr>
            </w:pPr>
            <w:r w:rsidRPr="004A7D1E">
              <w:rPr>
                <w:color w:val="000000" w:themeColor="text1"/>
              </w:rPr>
              <w:t>0.05</w:t>
            </w:r>
          </w:p>
        </w:tc>
        <w:tc>
          <w:tcPr>
            <w:tcW w:w="1275" w:type="dxa"/>
            <w:vAlign w:val="bottom"/>
          </w:tcPr>
          <w:p w14:paraId="347D8788" w14:textId="77777777" w:rsidR="00B64C6B" w:rsidRPr="004A7D1E" w:rsidRDefault="00B64C6B" w:rsidP="00EF16A1">
            <w:pPr>
              <w:spacing w:line="360" w:lineRule="auto"/>
              <w:rPr>
                <w:color w:val="000000" w:themeColor="text1"/>
              </w:rPr>
            </w:pPr>
            <w:r w:rsidRPr="004A7D1E">
              <w:rPr>
                <w:color w:val="000000" w:themeColor="text1"/>
              </w:rPr>
              <w:t>0.77</w:t>
            </w:r>
          </w:p>
        </w:tc>
        <w:tc>
          <w:tcPr>
            <w:tcW w:w="1134" w:type="dxa"/>
            <w:vAlign w:val="bottom"/>
          </w:tcPr>
          <w:p w14:paraId="4EC53D8E" w14:textId="77777777" w:rsidR="00B64C6B" w:rsidRPr="004A7D1E" w:rsidRDefault="00B64C6B" w:rsidP="00EF16A1">
            <w:pPr>
              <w:spacing w:line="360" w:lineRule="auto"/>
              <w:rPr>
                <w:color w:val="000000" w:themeColor="text1"/>
              </w:rPr>
            </w:pPr>
            <w:r w:rsidRPr="004A7D1E">
              <w:rPr>
                <w:color w:val="000000" w:themeColor="text1"/>
              </w:rPr>
              <w:t>0.32</w:t>
            </w:r>
          </w:p>
        </w:tc>
      </w:tr>
      <w:tr w:rsidR="00B64C6B" w:rsidRPr="004A7D1E" w14:paraId="04FE656E" w14:textId="77777777" w:rsidTr="00EF16A1">
        <w:trPr>
          <w:trHeight w:val="320"/>
          <w:jc w:val="center"/>
        </w:trPr>
        <w:tc>
          <w:tcPr>
            <w:tcW w:w="3971" w:type="dxa"/>
          </w:tcPr>
          <w:p w14:paraId="7FAE3C05" w14:textId="77777777" w:rsidR="00B64C6B" w:rsidRPr="004A7D1E" w:rsidRDefault="00B64C6B" w:rsidP="00EF16A1">
            <w:pPr>
              <w:spacing w:line="360" w:lineRule="auto"/>
              <w:rPr>
                <w:color w:val="000000" w:themeColor="text1"/>
              </w:rPr>
            </w:pPr>
            <w:r w:rsidRPr="004A7D1E">
              <w:rPr>
                <w:color w:val="000000" w:themeColor="text1"/>
              </w:rPr>
              <w:t>Dry forest biome</w:t>
            </w:r>
          </w:p>
        </w:tc>
        <w:tc>
          <w:tcPr>
            <w:tcW w:w="1843" w:type="dxa"/>
          </w:tcPr>
          <w:p w14:paraId="5A417B62" w14:textId="77777777" w:rsidR="00B64C6B" w:rsidRPr="004A7D1E" w:rsidRDefault="00B64C6B" w:rsidP="00EF16A1">
            <w:pPr>
              <w:spacing w:line="360" w:lineRule="auto"/>
              <w:rPr>
                <w:color w:val="000000" w:themeColor="text1"/>
              </w:rPr>
            </w:pPr>
            <w:r w:rsidRPr="004A7D1E">
              <w:rPr>
                <w:color w:val="000000" w:themeColor="text1"/>
              </w:rPr>
              <w:t>EM</w:t>
            </w:r>
          </w:p>
        </w:tc>
        <w:tc>
          <w:tcPr>
            <w:tcW w:w="1701" w:type="dxa"/>
            <w:vAlign w:val="bottom"/>
          </w:tcPr>
          <w:p w14:paraId="1D274A47" w14:textId="77777777" w:rsidR="00B64C6B" w:rsidRPr="004A7D1E" w:rsidRDefault="00B64C6B" w:rsidP="00EF16A1">
            <w:pPr>
              <w:spacing w:line="360" w:lineRule="auto"/>
              <w:rPr>
                <w:color w:val="000000" w:themeColor="text1"/>
              </w:rPr>
            </w:pPr>
            <w:r w:rsidRPr="004A7D1E">
              <w:rPr>
                <w:color w:val="000000" w:themeColor="text1"/>
              </w:rPr>
              <w:t>0.98</w:t>
            </w:r>
          </w:p>
        </w:tc>
        <w:tc>
          <w:tcPr>
            <w:tcW w:w="850" w:type="dxa"/>
            <w:vAlign w:val="bottom"/>
          </w:tcPr>
          <w:p w14:paraId="075939F2" w14:textId="77777777" w:rsidR="00B64C6B" w:rsidRPr="004A7D1E" w:rsidRDefault="00B64C6B" w:rsidP="00EF16A1">
            <w:pPr>
              <w:spacing w:line="360" w:lineRule="auto"/>
              <w:rPr>
                <w:color w:val="000000" w:themeColor="text1"/>
              </w:rPr>
            </w:pPr>
            <w:r w:rsidRPr="004A7D1E">
              <w:rPr>
                <w:color w:val="000000" w:themeColor="text1"/>
              </w:rPr>
              <w:t>0.25</w:t>
            </w:r>
          </w:p>
        </w:tc>
        <w:tc>
          <w:tcPr>
            <w:tcW w:w="1134" w:type="dxa"/>
            <w:vAlign w:val="bottom"/>
          </w:tcPr>
          <w:p w14:paraId="0510BC94" w14:textId="77777777" w:rsidR="00B64C6B" w:rsidRPr="004A7D1E" w:rsidRDefault="00B64C6B" w:rsidP="00EF16A1">
            <w:pPr>
              <w:spacing w:line="360" w:lineRule="auto"/>
              <w:rPr>
                <w:color w:val="000000" w:themeColor="text1"/>
              </w:rPr>
            </w:pPr>
            <w:r w:rsidRPr="004A7D1E">
              <w:rPr>
                <w:color w:val="000000" w:themeColor="text1"/>
              </w:rPr>
              <w:t>0.56</w:t>
            </w:r>
          </w:p>
        </w:tc>
        <w:tc>
          <w:tcPr>
            <w:tcW w:w="1275" w:type="dxa"/>
            <w:vAlign w:val="bottom"/>
          </w:tcPr>
          <w:p w14:paraId="6E1F2E10" w14:textId="77777777" w:rsidR="00B64C6B" w:rsidRPr="004A7D1E" w:rsidRDefault="00B64C6B" w:rsidP="00EF16A1">
            <w:pPr>
              <w:spacing w:line="360" w:lineRule="auto"/>
              <w:rPr>
                <w:color w:val="000000" w:themeColor="text1"/>
              </w:rPr>
            </w:pPr>
            <w:r w:rsidRPr="004A7D1E">
              <w:rPr>
                <w:color w:val="000000" w:themeColor="text1"/>
              </w:rPr>
              <w:t>0.76</w:t>
            </w:r>
          </w:p>
        </w:tc>
        <w:tc>
          <w:tcPr>
            <w:tcW w:w="1134" w:type="dxa"/>
            <w:vAlign w:val="bottom"/>
          </w:tcPr>
          <w:p w14:paraId="3D3713C6" w14:textId="77777777" w:rsidR="00B64C6B" w:rsidRPr="004A7D1E" w:rsidRDefault="00B64C6B" w:rsidP="00EF16A1">
            <w:pPr>
              <w:spacing w:line="360" w:lineRule="auto"/>
              <w:rPr>
                <w:color w:val="000000" w:themeColor="text1"/>
              </w:rPr>
            </w:pPr>
            <w:r w:rsidRPr="004A7D1E">
              <w:rPr>
                <w:color w:val="000000" w:themeColor="text1"/>
              </w:rPr>
              <w:t>0.98</w:t>
            </w:r>
          </w:p>
        </w:tc>
      </w:tr>
      <w:tr w:rsidR="00B64C6B" w:rsidRPr="004A7D1E" w14:paraId="15C06C22" w14:textId="77777777" w:rsidTr="00EF16A1">
        <w:trPr>
          <w:trHeight w:val="320"/>
          <w:jc w:val="center"/>
        </w:trPr>
        <w:tc>
          <w:tcPr>
            <w:tcW w:w="3971" w:type="dxa"/>
          </w:tcPr>
          <w:p w14:paraId="2E85DFEA" w14:textId="77777777" w:rsidR="00B64C6B" w:rsidRPr="004A7D1E" w:rsidRDefault="00B64C6B" w:rsidP="00EF16A1">
            <w:pPr>
              <w:spacing w:line="360" w:lineRule="auto"/>
              <w:rPr>
                <w:color w:val="000000" w:themeColor="text1"/>
              </w:rPr>
            </w:pPr>
            <w:r w:rsidRPr="004A7D1E">
              <w:rPr>
                <w:color w:val="000000" w:themeColor="text1"/>
              </w:rPr>
              <w:t>Dry forest biome</w:t>
            </w:r>
          </w:p>
        </w:tc>
        <w:tc>
          <w:tcPr>
            <w:tcW w:w="1843" w:type="dxa"/>
          </w:tcPr>
          <w:p w14:paraId="60EBDB43" w14:textId="77777777" w:rsidR="00B64C6B" w:rsidRPr="004A7D1E" w:rsidRDefault="00B64C6B" w:rsidP="00EF16A1">
            <w:pPr>
              <w:spacing w:line="360" w:lineRule="auto"/>
              <w:rPr>
                <w:color w:val="000000" w:themeColor="text1"/>
              </w:rPr>
            </w:pPr>
            <w:r w:rsidRPr="004A7D1E">
              <w:rPr>
                <w:color w:val="000000" w:themeColor="text1"/>
              </w:rPr>
              <w:t>Plant pathogens</w:t>
            </w:r>
          </w:p>
        </w:tc>
        <w:tc>
          <w:tcPr>
            <w:tcW w:w="1701" w:type="dxa"/>
            <w:vAlign w:val="bottom"/>
          </w:tcPr>
          <w:p w14:paraId="53478F93" w14:textId="77777777" w:rsidR="00B64C6B" w:rsidRPr="004A7D1E" w:rsidRDefault="00B64C6B" w:rsidP="00EF16A1">
            <w:pPr>
              <w:spacing w:line="360" w:lineRule="auto"/>
              <w:rPr>
                <w:color w:val="000000" w:themeColor="text1"/>
              </w:rPr>
            </w:pPr>
            <w:r w:rsidRPr="004A7D1E">
              <w:rPr>
                <w:color w:val="000000" w:themeColor="text1"/>
              </w:rPr>
              <w:t>0.65</w:t>
            </w:r>
          </w:p>
        </w:tc>
        <w:tc>
          <w:tcPr>
            <w:tcW w:w="850" w:type="dxa"/>
            <w:vAlign w:val="bottom"/>
          </w:tcPr>
          <w:p w14:paraId="7B5BEC5D" w14:textId="77777777" w:rsidR="00B64C6B" w:rsidRPr="004A7D1E" w:rsidRDefault="00B64C6B" w:rsidP="00EF16A1">
            <w:pPr>
              <w:spacing w:line="360" w:lineRule="auto"/>
              <w:rPr>
                <w:color w:val="000000" w:themeColor="text1"/>
              </w:rPr>
            </w:pPr>
            <w:r w:rsidRPr="004A7D1E">
              <w:rPr>
                <w:color w:val="000000" w:themeColor="text1"/>
              </w:rPr>
              <w:t>0.28</w:t>
            </w:r>
          </w:p>
        </w:tc>
        <w:tc>
          <w:tcPr>
            <w:tcW w:w="1134" w:type="dxa"/>
            <w:vAlign w:val="bottom"/>
          </w:tcPr>
          <w:p w14:paraId="1087B68E" w14:textId="77777777" w:rsidR="00B64C6B" w:rsidRPr="004A7D1E" w:rsidRDefault="00B64C6B" w:rsidP="00EF16A1">
            <w:pPr>
              <w:spacing w:line="360" w:lineRule="auto"/>
              <w:rPr>
                <w:color w:val="000000" w:themeColor="text1"/>
              </w:rPr>
            </w:pPr>
            <w:r w:rsidRPr="004A7D1E">
              <w:rPr>
                <w:color w:val="000000" w:themeColor="text1"/>
              </w:rPr>
              <w:t>0.41</w:t>
            </w:r>
          </w:p>
        </w:tc>
        <w:tc>
          <w:tcPr>
            <w:tcW w:w="1275" w:type="dxa"/>
            <w:vAlign w:val="bottom"/>
          </w:tcPr>
          <w:p w14:paraId="41732859" w14:textId="77777777" w:rsidR="00B64C6B" w:rsidRPr="004A7D1E" w:rsidRDefault="00B64C6B" w:rsidP="00EF16A1">
            <w:pPr>
              <w:spacing w:line="360" w:lineRule="auto"/>
              <w:rPr>
                <w:color w:val="000000" w:themeColor="text1"/>
              </w:rPr>
            </w:pPr>
            <w:r w:rsidRPr="004A7D1E">
              <w:rPr>
                <w:color w:val="000000" w:themeColor="text1"/>
              </w:rPr>
              <w:t>0.68</w:t>
            </w:r>
          </w:p>
        </w:tc>
        <w:tc>
          <w:tcPr>
            <w:tcW w:w="1134" w:type="dxa"/>
            <w:vAlign w:val="bottom"/>
          </w:tcPr>
          <w:p w14:paraId="79DFB219" w14:textId="77777777" w:rsidR="00B64C6B" w:rsidRPr="004A7D1E" w:rsidRDefault="00B64C6B" w:rsidP="00EF16A1">
            <w:pPr>
              <w:spacing w:line="360" w:lineRule="auto"/>
              <w:rPr>
                <w:color w:val="000000" w:themeColor="text1"/>
              </w:rPr>
            </w:pPr>
            <w:r w:rsidRPr="004A7D1E">
              <w:rPr>
                <w:color w:val="000000" w:themeColor="text1"/>
              </w:rPr>
              <w:t>0.53</w:t>
            </w:r>
          </w:p>
        </w:tc>
      </w:tr>
      <w:tr w:rsidR="00B64C6B" w:rsidRPr="004A7D1E" w14:paraId="3D63C677" w14:textId="77777777" w:rsidTr="00EF16A1">
        <w:trPr>
          <w:trHeight w:val="320"/>
          <w:jc w:val="center"/>
        </w:trPr>
        <w:tc>
          <w:tcPr>
            <w:tcW w:w="3971" w:type="dxa"/>
          </w:tcPr>
          <w:p w14:paraId="1201225B" w14:textId="77777777" w:rsidR="00B64C6B" w:rsidRPr="004A7D1E" w:rsidRDefault="00B64C6B" w:rsidP="00EF16A1">
            <w:pPr>
              <w:spacing w:line="360" w:lineRule="auto"/>
              <w:rPr>
                <w:color w:val="000000" w:themeColor="text1"/>
              </w:rPr>
            </w:pPr>
            <w:r w:rsidRPr="004A7D1E">
              <w:rPr>
                <w:color w:val="000000" w:themeColor="text1"/>
              </w:rPr>
              <w:t>Dry forest biome</w:t>
            </w:r>
          </w:p>
        </w:tc>
        <w:tc>
          <w:tcPr>
            <w:tcW w:w="1843" w:type="dxa"/>
          </w:tcPr>
          <w:p w14:paraId="508FB3E8" w14:textId="77777777" w:rsidR="00B64C6B" w:rsidRPr="004A7D1E" w:rsidRDefault="00B64C6B" w:rsidP="00EF16A1">
            <w:pPr>
              <w:spacing w:line="360" w:lineRule="auto"/>
              <w:rPr>
                <w:color w:val="000000" w:themeColor="text1"/>
              </w:rPr>
            </w:pPr>
            <w:r w:rsidRPr="004A7D1E">
              <w:rPr>
                <w:color w:val="000000" w:themeColor="text1"/>
              </w:rPr>
              <w:t>Soil saprotrophs</w:t>
            </w:r>
          </w:p>
        </w:tc>
        <w:tc>
          <w:tcPr>
            <w:tcW w:w="1701" w:type="dxa"/>
            <w:vAlign w:val="bottom"/>
          </w:tcPr>
          <w:p w14:paraId="33F5A39F" w14:textId="77777777" w:rsidR="00B64C6B" w:rsidRPr="004A7D1E" w:rsidRDefault="00B64C6B" w:rsidP="00EF16A1">
            <w:pPr>
              <w:spacing w:line="360" w:lineRule="auto"/>
              <w:rPr>
                <w:color w:val="000000" w:themeColor="text1"/>
              </w:rPr>
            </w:pPr>
            <w:r w:rsidRPr="004A7D1E">
              <w:rPr>
                <w:color w:val="000000" w:themeColor="text1"/>
              </w:rPr>
              <w:t>0.97</w:t>
            </w:r>
          </w:p>
        </w:tc>
        <w:tc>
          <w:tcPr>
            <w:tcW w:w="850" w:type="dxa"/>
            <w:vAlign w:val="bottom"/>
          </w:tcPr>
          <w:p w14:paraId="7192EA84" w14:textId="77777777" w:rsidR="00B64C6B" w:rsidRPr="004A7D1E" w:rsidRDefault="00B64C6B" w:rsidP="00EF16A1">
            <w:pPr>
              <w:spacing w:line="360" w:lineRule="auto"/>
              <w:rPr>
                <w:color w:val="000000" w:themeColor="text1"/>
              </w:rPr>
            </w:pPr>
            <w:r w:rsidRPr="004A7D1E">
              <w:rPr>
                <w:color w:val="000000" w:themeColor="text1"/>
              </w:rPr>
              <w:t>0.36</w:t>
            </w:r>
          </w:p>
        </w:tc>
        <w:tc>
          <w:tcPr>
            <w:tcW w:w="1134" w:type="dxa"/>
            <w:vAlign w:val="bottom"/>
          </w:tcPr>
          <w:p w14:paraId="2C3BCF67" w14:textId="77777777" w:rsidR="00B64C6B" w:rsidRPr="004A7D1E" w:rsidRDefault="00B64C6B" w:rsidP="00EF16A1">
            <w:pPr>
              <w:spacing w:line="360" w:lineRule="auto"/>
              <w:rPr>
                <w:color w:val="000000" w:themeColor="text1"/>
              </w:rPr>
            </w:pPr>
            <w:r w:rsidRPr="004A7D1E">
              <w:rPr>
                <w:color w:val="000000" w:themeColor="text1"/>
              </w:rPr>
              <w:t>0.83</w:t>
            </w:r>
          </w:p>
        </w:tc>
        <w:tc>
          <w:tcPr>
            <w:tcW w:w="1275" w:type="dxa"/>
            <w:vAlign w:val="bottom"/>
          </w:tcPr>
          <w:p w14:paraId="0D90693B" w14:textId="77777777" w:rsidR="00B64C6B" w:rsidRPr="004A7D1E" w:rsidRDefault="00B64C6B" w:rsidP="00EF16A1">
            <w:pPr>
              <w:spacing w:line="360" w:lineRule="auto"/>
              <w:rPr>
                <w:color w:val="000000" w:themeColor="text1"/>
              </w:rPr>
            </w:pPr>
            <w:r w:rsidRPr="004A7D1E">
              <w:rPr>
                <w:color w:val="000000" w:themeColor="text1"/>
              </w:rPr>
              <w:t>0.75</w:t>
            </w:r>
          </w:p>
        </w:tc>
        <w:tc>
          <w:tcPr>
            <w:tcW w:w="1134" w:type="dxa"/>
            <w:vAlign w:val="bottom"/>
          </w:tcPr>
          <w:p w14:paraId="7821A27E" w14:textId="77777777" w:rsidR="00B64C6B" w:rsidRPr="004A7D1E" w:rsidRDefault="00B64C6B" w:rsidP="00EF16A1">
            <w:pPr>
              <w:spacing w:line="360" w:lineRule="auto"/>
              <w:rPr>
                <w:color w:val="000000" w:themeColor="text1"/>
              </w:rPr>
            </w:pPr>
            <w:r w:rsidRPr="004A7D1E">
              <w:rPr>
                <w:color w:val="000000" w:themeColor="text1"/>
              </w:rPr>
              <w:t>0.96</w:t>
            </w:r>
          </w:p>
        </w:tc>
      </w:tr>
    </w:tbl>
    <w:p w14:paraId="37C1A576" w14:textId="77777777" w:rsidR="00B64C6B" w:rsidRPr="004A7D1E" w:rsidRDefault="00B64C6B" w:rsidP="00B64C6B">
      <w:pPr>
        <w:rPr>
          <w:color w:val="000000" w:themeColor="text1"/>
        </w:rPr>
        <w:sectPr w:rsidR="00B64C6B" w:rsidRPr="004A7D1E">
          <w:pgSz w:w="15840" w:h="12240" w:orient="landscape"/>
          <w:pgMar w:top="1440" w:right="1440" w:bottom="1440" w:left="1440" w:header="708" w:footer="708" w:gutter="0"/>
          <w:cols w:space="720"/>
        </w:sectPr>
      </w:pPr>
      <w:r w:rsidRPr="004A7D1E">
        <w:rPr>
          <w:color w:val="000000" w:themeColor="text1"/>
        </w:rPr>
        <w:br w:type="page"/>
      </w:r>
    </w:p>
    <w:p w14:paraId="1AF57EBB" w14:textId="77777777" w:rsidR="00B64C6B" w:rsidRPr="004A7D1E" w:rsidRDefault="00B64C6B" w:rsidP="00B64C6B">
      <w:pPr>
        <w:rPr>
          <w:color w:val="000000" w:themeColor="text1"/>
        </w:rPr>
      </w:pPr>
    </w:p>
    <w:p w14:paraId="570B7DC3" w14:textId="77777777" w:rsidR="00B64C6B" w:rsidRPr="004A7D1E" w:rsidRDefault="00B64C6B" w:rsidP="00B64C6B">
      <w:pPr>
        <w:rPr>
          <w:color w:val="000000" w:themeColor="text1"/>
        </w:rPr>
      </w:pPr>
      <w:r w:rsidRPr="004A7D1E">
        <w:rPr>
          <w:noProof/>
          <w:color w:val="000000" w:themeColor="text1"/>
        </w:rPr>
        <w:drawing>
          <wp:inline distT="114300" distB="114300" distL="114300" distR="114300" wp14:anchorId="1F68C8DF" wp14:editId="11EEDD58">
            <wp:extent cx="5943600" cy="3652401"/>
            <wp:effectExtent l="0" t="0" r="0" b="0"/>
            <wp:docPr id="1417710626" name="Picture 1" descr="A map of the north america with different colored area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descr="A map of the north america with different colored areas&#10;&#10;Description automatically generated"/>
                    <pic:cNvPicPr preferRelativeResize="0"/>
                  </pic:nvPicPr>
                  <pic:blipFill>
                    <a:blip r:embed="rId8"/>
                    <a:srcRect r="3731"/>
                    <a:stretch>
                      <a:fillRect/>
                    </a:stretch>
                  </pic:blipFill>
                  <pic:spPr>
                    <a:xfrm>
                      <a:off x="0" y="0"/>
                      <a:ext cx="5943600" cy="3652401"/>
                    </a:xfrm>
                    <a:prstGeom prst="rect">
                      <a:avLst/>
                    </a:prstGeom>
                    <a:ln/>
                  </pic:spPr>
                </pic:pic>
              </a:graphicData>
            </a:graphic>
          </wp:inline>
        </w:drawing>
      </w:r>
    </w:p>
    <w:p w14:paraId="6EE473A9" w14:textId="77777777" w:rsidR="00B64C6B" w:rsidRPr="004A7D1E" w:rsidRDefault="00B64C6B" w:rsidP="00B64C6B">
      <w:pPr>
        <w:spacing w:line="360" w:lineRule="auto"/>
        <w:rPr>
          <w:color w:val="000000" w:themeColor="text1"/>
        </w:rPr>
      </w:pPr>
      <w:r w:rsidRPr="004A7D1E">
        <w:rPr>
          <w:b/>
          <w:color w:val="000000" w:themeColor="text1"/>
        </w:rPr>
        <w:t>Figure S1</w:t>
      </w:r>
      <w:r w:rsidRPr="004A7D1E">
        <w:rPr>
          <w:color w:val="000000" w:themeColor="text1"/>
        </w:rPr>
        <w:t xml:space="preserve"> The distribution of the studied 128 operational sites (black dots) among 15 biomes across North America. The yellow squares highlight the nine NEON sites where the 45 human-dominated plots are located.</w:t>
      </w:r>
    </w:p>
    <w:p w14:paraId="4D3601B8" w14:textId="77777777" w:rsidR="00B64C6B" w:rsidRPr="004A7D1E" w:rsidRDefault="00B64C6B" w:rsidP="00B64C6B">
      <w:pPr>
        <w:spacing w:line="360" w:lineRule="auto"/>
        <w:rPr>
          <w:color w:val="000000" w:themeColor="text1"/>
        </w:rPr>
      </w:pPr>
    </w:p>
    <w:p w14:paraId="2BECDC44" w14:textId="77777777" w:rsidR="00B64C6B" w:rsidRPr="004A7D1E" w:rsidRDefault="00B64C6B" w:rsidP="00B64C6B">
      <w:pPr>
        <w:spacing w:line="360" w:lineRule="auto"/>
        <w:jc w:val="center"/>
        <w:rPr>
          <w:color w:val="000000" w:themeColor="text1"/>
        </w:rPr>
      </w:pPr>
      <w:r w:rsidRPr="004A7D1E">
        <w:rPr>
          <w:noProof/>
          <w:color w:val="000000" w:themeColor="text1"/>
        </w:rPr>
        <w:lastRenderedPageBreak/>
        <w:drawing>
          <wp:inline distT="0" distB="0" distL="0" distR="0" wp14:anchorId="13AE33A4" wp14:editId="1CFFD6AC">
            <wp:extent cx="5921671" cy="3502390"/>
            <wp:effectExtent l="0" t="0" r="0" b="0"/>
            <wp:docPr id="1417710628" name="Picture 2" descr="A graph of different colored bar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aph of different colored bars&#10;&#10;Description automatically generated"/>
                    <pic:cNvPicPr preferRelativeResize="0"/>
                  </pic:nvPicPr>
                  <pic:blipFill>
                    <a:blip r:embed="rId9"/>
                    <a:srcRect/>
                    <a:stretch>
                      <a:fillRect/>
                    </a:stretch>
                  </pic:blipFill>
                  <pic:spPr>
                    <a:xfrm>
                      <a:off x="0" y="0"/>
                      <a:ext cx="5921671" cy="3502390"/>
                    </a:xfrm>
                    <a:prstGeom prst="rect">
                      <a:avLst/>
                    </a:prstGeom>
                    <a:ln/>
                  </pic:spPr>
                </pic:pic>
              </a:graphicData>
            </a:graphic>
          </wp:inline>
        </w:drawing>
      </w:r>
    </w:p>
    <w:p w14:paraId="38CAF02D" w14:textId="77777777" w:rsidR="00B64C6B" w:rsidRPr="004A7D1E" w:rsidRDefault="00B64C6B" w:rsidP="00B64C6B">
      <w:pPr>
        <w:spacing w:line="360" w:lineRule="auto"/>
        <w:rPr>
          <w:color w:val="000000" w:themeColor="text1"/>
        </w:rPr>
      </w:pPr>
      <w:r w:rsidRPr="004A7D1E">
        <w:rPr>
          <w:b/>
          <w:color w:val="000000" w:themeColor="text1"/>
        </w:rPr>
        <w:t>Figure S2</w:t>
      </w:r>
      <w:r w:rsidRPr="004A7D1E">
        <w:rPr>
          <w:color w:val="000000" w:themeColor="text1"/>
        </w:rPr>
        <w:t xml:space="preserve"> The importance of individual climate and soil variables in predicting guild-level species occurrences. The environmental variables included mean annual temperature (MAT) and its quadratic term (MAT</w:t>
      </w:r>
      <w:r w:rsidRPr="004A7D1E">
        <w:rPr>
          <w:color w:val="000000" w:themeColor="text1"/>
          <w:vertAlign w:val="superscript"/>
        </w:rPr>
        <w:t>2</w:t>
      </w:r>
      <w:r w:rsidRPr="004A7D1E">
        <w:rPr>
          <w:color w:val="000000" w:themeColor="text1"/>
        </w:rPr>
        <w:t>), mean annual precipitation (MAP) and its quadratic term (MAP</w:t>
      </w:r>
      <w:r w:rsidRPr="004A7D1E">
        <w:rPr>
          <w:color w:val="000000" w:themeColor="text1"/>
          <w:vertAlign w:val="superscript"/>
        </w:rPr>
        <w:t>2</w:t>
      </w:r>
      <w:r w:rsidRPr="004A7D1E">
        <w:rPr>
          <w:color w:val="000000" w:themeColor="text1"/>
        </w:rPr>
        <w:t>), temperature seasonality (Temp.seas.), soil pH (pH), and total soil carbon content (SoilC). Error bars represent the standard deviation of variable importance across species. EM, Ectomycorrhizal mycorrhizal fungi; AM, arbuscular mycorrhizal fungi.</w:t>
      </w:r>
    </w:p>
    <w:p w14:paraId="5C6CAF29" w14:textId="77777777" w:rsidR="00B64C6B" w:rsidRPr="004A7D1E" w:rsidRDefault="00B64C6B" w:rsidP="00B64C6B">
      <w:pPr>
        <w:rPr>
          <w:color w:val="000000" w:themeColor="text1"/>
        </w:rPr>
      </w:pPr>
    </w:p>
    <w:p w14:paraId="5088964E" w14:textId="1E363A38" w:rsidR="00B64C6B" w:rsidRPr="004A7D1E" w:rsidRDefault="00BB271E" w:rsidP="00B64C6B">
      <w:pPr>
        <w:spacing w:line="360" w:lineRule="auto"/>
        <w:jc w:val="center"/>
        <w:rPr>
          <w:color w:val="000000" w:themeColor="text1"/>
        </w:rPr>
      </w:pPr>
      <w:r w:rsidRPr="00BB271E">
        <w:rPr>
          <w:noProof/>
          <w:color w:val="000000" w:themeColor="text1"/>
        </w:rPr>
        <w:lastRenderedPageBreak/>
        <w:drawing>
          <wp:inline distT="0" distB="0" distL="0" distR="0" wp14:anchorId="21643CA1" wp14:editId="7E4E8E69">
            <wp:extent cx="5943600" cy="3079115"/>
            <wp:effectExtent l="0" t="0" r="0" b="0"/>
            <wp:docPr id="1718874842" name="Picture 2" descr="A chart with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74842" name="Picture 2" descr="A chart with different colored squares&#10;&#10;Description automatically generated"/>
                    <pic:cNvPicPr/>
                  </pic:nvPicPr>
                  <pic:blipFill>
                    <a:blip r:embed="rId10"/>
                    <a:stretch>
                      <a:fillRect/>
                    </a:stretch>
                  </pic:blipFill>
                  <pic:spPr>
                    <a:xfrm>
                      <a:off x="0" y="0"/>
                      <a:ext cx="5943600" cy="3079115"/>
                    </a:xfrm>
                    <a:prstGeom prst="rect">
                      <a:avLst/>
                    </a:prstGeom>
                  </pic:spPr>
                </pic:pic>
              </a:graphicData>
            </a:graphic>
          </wp:inline>
        </w:drawing>
      </w:r>
    </w:p>
    <w:p w14:paraId="22FB0315" w14:textId="2FB32025" w:rsidR="00B64C6B" w:rsidRPr="004A7D1E" w:rsidRDefault="00B64C6B" w:rsidP="00B64C6B">
      <w:pPr>
        <w:spacing w:line="360" w:lineRule="auto"/>
        <w:rPr>
          <w:color w:val="000000" w:themeColor="text1"/>
        </w:rPr>
      </w:pPr>
      <w:r w:rsidRPr="004A7D1E">
        <w:rPr>
          <w:b/>
          <w:color w:val="000000" w:themeColor="text1"/>
        </w:rPr>
        <w:t>Figure S3</w:t>
      </w:r>
      <w:r w:rsidRPr="004A7D1E">
        <w:rPr>
          <w:color w:val="000000" w:themeColor="text1"/>
        </w:rPr>
        <w:t xml:space="preserve"> The underlying drivers of the guild-level </w:t>
      </w:r>
      <w:r w:rsidRPr="004A7D1E">
        <w:rPr>
          <w:i/>
          <w:color w:val="000000" w:themeColor="text1"/>
        </w:rPr>
        <w:t>z</w:t>
      </w:r>
      <w:r w:rsidRPr="004A7D1E">
        <w:rPr>
          <w:color w:val="000000" w:themeColor="text1"/>
        </w:rPr>
        <w:t xml:space="preserve"> </w:t>
      </w:r>
      <w:r w:rsidR="00697060">
        <w:rPr>
          <w:rFonts w:hint="eastAsia"/>
          <w:color w:val="000000" w:themeColor="text1"/>
        </w:rPr>
        <w:t>parameters</w:t>
      </w:r>
      <w:r w:rsidRPr="004A7D1E">
        <w:rPr>
          <w:color w:val="000000" w:themeColor="text1"/>
        </w:rPr>
        <w:t xml:space="preserve"> (i.e., scaling slopes). The linear mixed-effects model included seven climate variables of precipitation of the warmest quarter (PWQ), precipitation seasonality (Pre.seas.), temperature seasonality (</w:t>
      </w:r>
      <w:r w:rsidR="00697060">
        <w:rPr>
          <w:color w:val="000000" w:themeColor="text1"/>
          <w:lang w:val="en-US"/>
        </w:rPr>
        <w:t>Temp</w:t>
      </w:r>
      <w:r w:rsidRPr="004A7D1E">
        <w:rPr>
          <w:color w:val="000000" w:themeColor="text1"/>
        </w:rPr>
        <w:t>.seas.), mean annual precipitation (MAP), mean annual temperature (MAT), mean temperature of the wettest quarter (MTWQ) and mean diurnal range (mean of monthly (max temperature-min temperature); MDR), five soil variable of soil sand content (Sand), cation exchange capacity (CEC), soil carbon content (SoilC), soil moisture and pH, and local fungal diversity (</w:t>
      </w:r>
      <w:r w:rsidRPr="004A7D1E">
        <w:rPr>
          <w:color w:val="000000" w:themeColor="text1"/>
          <w:lang w:val="en-US"/>
        </w:rPr>
        <w:t xml:space="preserve">i.e., </w:t>
      </w:r>
      <w:r w:rsidRPr="004A7D1E">
        <w:rPr>
          <w:i/>
          <w:color w:val="000000" w:themeColor="text1"/>
        </w:rPr>
        <w:t>c</w:t>
      </w:r>
      <w:r w:rsidRPr="004A7D1E">
        <w:rPr>
          <w:color w:val="000000" w:themeColor="text1"/>
        </w:rPr>
        <w:t xml:space="preserve"> parameter). The numbers in parentheses represent the number of plots included in the analysis. </w:t>
      </w:r>
      <w:r w:rsidRPr="004A7D1E">
        <w:rPr>
          <w:i/>
          <w:color w:val="000000" w:themeColor="text1"/>
        </w:rPr>
        <w:t>P</w:t>
      </w:r>
      <w:r w:rsidRPr="004A7D1E">
        <w:rPr>
          <w:color w:val="000000" w:themeColor="text1"/>
        </w:rPr>
        <w:t>-values were adjusted to account for multiple comparisons using the Benjamini-Hochberg (BH) approach. EM, Ectomycorrhizal mycorrhizal fungi; AM, arbuscular mycorrhizal fungi. ***</w:t>
      </w:r>
      <w:r w:rsidRPr="004A7D1E">
        <w:rPr>
          <w:i/>
          <w:color w:val="000000" w:themeColor="text1"/>
        </w:rPr>
        <w:t xml:space="preserve">P </w:t>
      </w:r>
      <m:oMath>
        <m:r>
          <w:rPr>
            <w:rFonts w:ascii="Cambria Math" w:hAnsi="Cambria Math"/>
            <w:color w:val="000000" w:themeColor="text1"/>
          </w:rPr>
          <m:t>≤</m:t>
        </m:r>
        <m:r>
          <w:rPr>
            <w:rFonts w:ascii="Cambria Math" w:eastAsia="Cambria Math" w:hAnsi="Cambria Math"/>
            <w:color w:val="000000" w:themeColor="text1"/>
          </w:rPr>
          <m:t xml:space="preserve"> </m:t>
        </m:r>
      </m:oMath>
      <w:r w:rsidRPr="004A7D1E">
        <w:rPr>
          <w:color w:val="000000" w:themeColor="text1"/>
        </w:rPr>
        <w:t>0.001; **</w:t>
      </w:r>
      <w:r w:rsidRPr="004A7D1E">
        <w:rPr>
          <w:i/>
          <w:color w:val="000000" w:themeColor="text1"/>
        </w:rPr>
        <w:t xml:space="preserve">P </w:t>
      </w:r>
      <m:oMath>
        <m:r>
          <w:rPr>
            <w:rFonts w:ascii="Cambria Math" w:hAnsi="Cambria Math"/>
            <w:color w:val="000000" w:themeColor="text1"/>
          </w:rPr>
          <m:t>≤</m:t>
        </m:r>
        <m:r>
          <w:rPr>
            <w:rFonts w:ascii="Cambria Math" w:eastAsia="Cambria Math" w:hAnsi="Cambria Math"/>
            <w:color w:val="000000" w:themeColor="text1"/>
          </w:rPr>
          <m:t xml:space="preserve"> </m:t>
        </m:r>
      </m:oMath>
      <w:r w:rsidRPr="004A7D1E">
        <w:rPr>
          <w:color w:val="000000" w:themeColor="text1"/>
        </w:rPr>
        <w:t xml:space="preserve">0.01; * </w:t>
      </w:r>
      <w:r w:rsidRPr="004A7D1E">
        <w:rPr>
          <w:i/>
          <w:color w:val="000000" w:themeColor="text1"/>
        </w:rPr>
        <w:t>P</w:t>
      </w:r>
      <m:oMath>
        <m:r>
          <w:rPr>
            <w:rFonts w:ascii="Cambria Math" w:hAnsi="Cambria Math"/>
            <w:color w:val="000000" w:themeColor="text1"/>
          </w:rPr>
          <m:t>≤</m:t>
        </m:r>
        <m:r>
          <w:rPr>
            <w:rFonts w:ascii="Cambria Math" w:eastAsia="Cambria Math" w:hAnsi="Cambria Math"/>
            <w:color w:val="000000" w:themeColor="text1"/>
          </w:rPr>
          <m:t xml:space="preserve"> </m:t>
        </m:r>
      </m:oMath>
      <w:r w:rsidRPr="004A7D1E">
        <w:rPr>
          <w:color w:val="000000" w:themeColor="text1"/>
        </w:rPr>
        <w:t>0.05.</w:t>
      </w:r>
    </w:p>
    <w:p w14:paraId="12B200D1" w14:textId="77777777" w:rsidR="00B64C6B" w:rsidRPr="004A7D1E" w:rsidRDefault="00B64C6B" w:rsidP="00B64C6B">
      <w:pPr>
        <w:rPr>
          <w:color w:val="000000" w:themeColor="text1"/>
        </w:rPr>
      </w:pPr>
      <w:r w:rsidRPr="004A7D1E">
        <w:rPr>
          <w:color w:val="000000" w:themeColor="text1"/>
        </w:rPr>
        <w:br w:type="page"/>
      </w:r>
    </w:p>
    <w:p w14:paraId="51D610A4" w14:textId="77777777" w:rsidR="00B64C6B" w:rsidRPr="004A7D1E" w:rsidRDefault="00B64C6B" w:rsidP="00B64C6B">
      <w:pPr>
        <w:spacing w:line="360" w:lineRule="auto"/>
        <w:jc w:val="center"/>
        <w:rPr>
          <w:color w:val="000000" w:themeColor="text1"/>
        </w:rPr>
      </w:pPr>
      <w:r w:rsidRPr="004A7D1E">
        <w:rPr>
          <w:noProof/>
          <w:color w:val="000000" w:themeColor="text1"/>
        </w:rPr>
        <w:lastRenderedPageBreak/>
        <w:drawing>
          <wp:inline distT="114300" distB="114300" distL="114300" distR="114300" wp14:anchorId="38F93931" wp14:editId="4C13E990">
            <wp:extent cx="4775812" cy="5007166"/>
            <wp:effectExtent l="0" t="0" r="0" b="0"/>
            <wp:docPr id="1417710621" name="Picture 4" descr="A chart of different types of graph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417710621" name="Picture 4" descr="A chart of different types of graphs&#10;&#10;Description automatically generated with medium confidence"/>
                    <pic:cNvPicPr preferRelativeResize="0"/>
                  </pic:nvPicPr>
                  <pic:blipFill>
                    <a:blip r:embed="rId11"/>
                    <a:srcRect/>
                    <a:stretch>
                      <a:fillRect/>
                    </a:stretch>
                  </pic:blipFill>
                  <pic:spPr>
                    <a:xfrm>
                      <a:off x="0" y="0"/>
                      <a:ext cx="4792641" cy="5024810"/>
                    </a:xfrm>
                    <a:prstGeom prst="rect">
                      <a:avLst/>
                    </a:prstGeom>
                    <a:ln/>
                  </pic:spPr>
                </pic:pic>
              </a:graphicData>
            </a:graphic>
          </wp:inline>
        </w:drawing>
      </w:r>
    </w:p>
    <w:p w14:paraId="40F6E158" w14:textId="31DADA96" w:rsidR="00B64C6B" w:rsidRPr="004A7D1E" w:rsidRDefault="00B64C6B" w:rsidP="00530D7A">
      <w:pPr>
        <w:spacing w:line="360" w:lineRule="auto"/>
        <w:rPr>
          <w:color w:val="000000" w:themeColor="text1"/>
        </w:rPr>
      </w:pPr>
      <w:r w:rsidRPr="004A7D1E">
        <w:rPr>
          <w:b/>
          <w:color w:val="000000" w:themeColor="text1"/>
        </w:rPr>
        <w:t>Figure S4</w:t>
      </w:r>
      <w:r w:rsidRPr="004A7D1E">
        <w:rPr>
          <w:rFonts w:eastAsia="Gungsuh"/>
          <w:color w:val="000000" w:themeColor="text1"/>
        </w:rPr>
        <w:t xml:space="preserve"> Comparing the guild-level mean diversity loss and gain rates among biomes with diversity losses and gains driven either by climate (a−d</w:t>
      </w:r>
      <w:r w:rsidRPr="004A7D1E">
        <w:rPr>
          <w:rFonts w:eastAsia="Gungsuh"/>
          <w:color w:val="000000" w:themeColor="text1"/>
          <w:lang w:val="en-US"/>
        </w:rPr>
        <w:t>;</w:t>
      </w:r>
      <w:r w:rsidRPr="004A7D1E">
        <w:rPr>
          <w:rFonts w:eastAsia="Gungsuh"/>
          <w:color w:val="000000" w:themeColor="text1"/>
        </w:rPr>
        <w:t xml:space="preserve"> i−l) or land-use change (e−h; m−p ) under both moderate- (SSP2−4.5) and high-emission scenarios (SSP5−8.5). For each biome and </w:t>
      </w:r>
      <w:r w:rsidRPr="004A7D1E">
        <w:rPr>
          <w:rFonts w:eastAsia="Gungsuh"/>
          <w:color w:val="000000" w:themeColor="text1"/>
          <w:lang w:val="en-US"/>
        </w:rPr>
        <w:t xml:space="preserve">fungal </w:t>
      </w:r>
      <w:r w:rsidRPr="004A7D1E">
        <w:rPr>
          <w:rFonts w:eastAsia="Gungsuh"/>
          <w:color w:val="000000" w:themeColor="text1"/>
        </w:rPr>
        <w:t xml:space="preserve">guild, the bars show both estimated mean </w:t>
      </w:r>
      <w:r w:rsidRPr="004A7D1E">
        <w:rPr>
          <w:color w:val="000000" w:themeColor="text1"/>
        </w:rPr>
        <w:t>diversity loss (</w:t>
      </w:r>
      <w:r w:rsidRPr="004A7D1E">
        <w:rPr>
          <w:color w:val="000000" w:themeColor="text1"/>
          <w:lang w:val="en-US"/>
        </w:rPr>
        <w:t>coral</w:t>
      </w:r>
      <w:r w:rsidRPr="004A7D1E">
        <w:rPr>
          <w:color w:val="000000" w:themeColor="text1"/>
        </w:rPr>
        <w:t>) and gain (</w:t>
      </w:r>
      <w:r w:rsidRPr="004A7D1E">
        <w:rPr>
          <w:color w:val="000000" w:themeColor="text1"/>
          <w:lang w:val="en-US"/>
        </w:rPr>
        <w:t>blue</w:t>
      </w:r>
      <w:r w:rsidRPr="004A7D1E">
        <w:rPr>
          <w:color w:val="000000" w:themeColor="text1"/>
        </w:rPr>
        <w:t xml:space="preserve">) rates (mean ± 95% </w:t>
      </w:r>
      <w:r w:rsidRPr="004A7D1E">
        <w:rPr>
          <w:color w:val="000000" w:themeColor="text1"/>
          <w:lang w:val="en-US"/>
        </w:rPr>
        <w:t>CI</w:t>
      </w:r>
      <w:r w:rsidRPr="004A7D1E">
        <w:rPr>
          <w:color w:val="000000" w:themeColor="text1"/>
        </w:rPr>
        <w:t>), adjusted for differences in sample sizes and random effects. Bars that share a letter do not differ significantly in their estimated means. The black diamond indicates the net diversity change rate derived from the raw data. For each guild, the mean diversity loss and gain rates were also estimated across biomes (All). The four biomes included temperate broadleaf and mixed forests (Broadleaf-mixed forest biome), temperate coniferous forests (Coniferous forest biome), temperate grasslands (Grassland biome), and savannas and shrublands, and tropical and subtropical dry broadleaf forests (Dry forest biome). EM, Ectomycorrhizal mycorrhizal fungi; AM, arbuscular mycorrhizal fungi.</w:t>
      </w:r>
    </w:p>
    <w:p w14:paraId="5A2FCD07" w14:textId="77777777" w:rsidR="00B64C6B" w:rsidRPr="004A7D1E" w:rsidRDefault="00B64C6B" w:rsidP="00B64C6B">
      <w:pPr>
        <w:spacing w:line="360" w:lineRule="auto"/>
        <w:jc w:val="center"/>
        <w:rPr>
          <w:color w:val="000000" w:themeColor="text1"/>
        </w:rPr>
      </w:pPr>
      <w:r w:rsidRPr="004A7D1E">
        <w:rPr>
          <w:noProof/>
          <w:color w:val="000000" w:themeColor="text1"/>
        </w:rPr>
        <w:lastRenderedPageBreak/>
        <w:drawing>
          <wp:inline distT="114300" distB="114300" distL="114300" distR="114300" wp14:anchorId="32F42536" wp14:editId="5B4451AC">
            <wp:extent cx="5748338" cy="4744221"/>
            <wp:effectExtent l="0" t="0" r="0" b="0"/>
            <wp:docPr id="1417710619" name="Picture 5" descr="A group of colorful b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417710619" name="Picture 5" descr="A group of colorful bars&#10;&#10;Description automatically generated with medium confidence"/>
                    <pic:cNvPicPr preferRelativeResize="0"/>
                  </pic:nvPicPr>
                  <pic:blipFill>
                    <a:blip r:embed="rId12"/>
                    <a:srcRect/>
                    <a:stretch>
                      <a:fillRect/>
                    </a:stretch>
                  </pic:blipFill>
                  <pic:spPr>
                    <a:xfrm>
                      <a:off x="0" y="0"/>
                      <a:ext cx="5748338" cy="4744221"/>
                    </a:xfrm>
                    <a:prstGeom prst="rect">
                      <a:avLst/>
                    </a:prstGeom>
                    <a:ln/>
                  </pic:spPr>
                </pic:pic>
              </a:graphicData>
            </a:graphic>
          </wp:inline>
        </w:drawing>
      </w:r>
    </w:p>
    <w:p w14:paraId="76D95A22" w14:textId="77777777" w:rsidR="00B64C6B" w:rsidRPr="004A7D1E" w:rsidRDefault="00B64C6B" w:rsidP="00B64C6B">
      <w:pPr>
        <w:spacing w:line="360" w:lineRule="auto"/>
        <w:rPr>
          <w:color w:val="000000" w:themeColor="text1"/>
        </w:rPr>
      </w:pPr>
      <w:r w:rsidRPr="004A7D1E">
        <w:rPr>
          <w:b/>
          <w:color w:val="000000" w:themeColor="text1"/>
        </w:rPr>
        <w:t>Figure S5</w:t>
      </w:r>
      <w:r w:rsidRPr="004A7D1E">
        <w:rPr>
          <w:rFonts w:eastAsia="Gungsuh"/>
          <w:color w:val="000000" w:themeColor="text1"/>
        </w:rPr>
        <w:t xml:space="preserve"> Comparison of the mean diversity loss and gain rates among fungal guilds with diversity losses and gains driven either by climate (a−c) or land-use change (b−d) under both moderate</w:t>
      </w:r>
      <w:r w:rsidRPr="004A7D1E">
        <w:rPr>
          <w:rFonts w:eastAsia="Gungsuh"/>
          <w:color w:val="000000" w:themeColor="text1"/>
          <w:lang w:val="en-US"/>
        </w:rPr>
        <w:t>-</w:t>
      </w:r>
      <w:r w:rsidRPr="004A7D1E">
        <w:rPr>
          <w:rFonts w:eastAsia="Gungsuh"/>
          <w:color w:val="000000" w:themeColor="text1"/>
        </w:rPr>
        <w:t xml:space="preserve"> (SSP2−4.5) and high-emission scenarios (SSP5−8.5). The comparison was performed both within and across biomes (All). The values on the bar represent the estimated marginal means (mean ± 95% CI), adjusted for differences in sample sizes and random effects. </w:t>
      </w:r>
      <w:r w:rsidRPr="004A7D1E">
        <w:rPr>
          <w:color w:val="000000" w:themeColor="text1"/>
        </w:rPr>
        <w:t>Bars that share a letter do not differ significantly in their means. The four biomes included temperate broadleaf and mixed forests (Broadleaf-mixed forest biome), temperate coniferous forests (Coniferous forest biome), temperate grasslands (Grassland biome), and savannas and shrublands, and tropical and subtropical dry broadleaf forests (Dry forest biome). EM, Ectomycorrhizal mycorrhizal fungi; AM, arbuscular mycorrhizal fungi.</w:t>
      </w:r>
    </w:p>
    <w:p w14:paraId="0B63CD54" w14:textId="77777777" w:rsidR="00B64C6B" w:rsidRPr="004A7D1E" w:rsidRDefault="00B64C6B" w:rsidP="00B64C6B">
      <w:pPr>
        <w:spacing w:line="360" w:lineRule="auto"/>
        <w:rPr>
          <w:color w:val="000000" w:themeColor="text1"/>
        </w:rPr>
      </w:pPr>
    </w:p>
    <w:p w14:paraId="0EC8D67A" w14:textId="77777777" w:rsidR="00B64C6B" w:rsidRPr="004A7D1E" w:rsidRDefault="00B64C6B" w:rsidP="00B64C6B">
      <w:pPr>
        <w:spacing w:line="360" w:lineRule="auto"/>
        <w:rPr>
          <w:b/>
          <w:color w:val="000000" w:themeColor="text1"/>
        </w:rPr>
      </w:pPr>
      <w:r w:rsidRPr="004A7D1E">
        <w:rPr>
          <w:b/>
          <w:noProof/>
          <w:color w:val="000000" w:themeColor="text1"/>
        </w:rPr>
        <w:lastRenderedPageBreak/>
        <w:drawing>
          <wp:inline distT="0" distB="0" distL="0" distR="0" wp14:anchorId="66FE1125" wp14:editId="3BE4943B">
            <wp:extent cx="5943600" cy="2818765"/>
            <wp:effectExtent l="0" t="0" r="0" b="0"/>
            <wp:docPr id="1417710630" name="Picture 6" descr="A map of different colo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6.png" descr="A map of different colors&#10;&#10;Description automatically generated with medium confidence"/>
                    <pic:cNvPicPr preferRelativeResize="0"/>
                  </pic:nvPicPr>
                  <pic:blipFill>
                    <a:blip r:embed="rId13"/>
                    <a:srcRect/>
                    <a:stretch>
                      <a:fillRect/>
                    </a:stretch>
                  </pic:blipFill>
                  <pic:spPr>
                    <a:xfrm>
                      <a:off x="0" y="0"/>
                      <a:ext cx="5943600" cy="2818765"/>
                    </a:xfrm>
                    <a:prstGeom prst="rect">
                      <a:avLst/>
                    </a:prstGeom>
                    <a:ln/>
                  </pic:spPr>
                </pic:pic>
              </a:graphicData>
            </a:graphic>
          </wp:inline>
        </w:drawing>
      </w:r>
    </w:p>
    <w:p w14:paraId="49D8BA52" w14:textId="77777777" w:rsidR="00B64C6B" w:rsidRPr="004A7D1E" w:rsidRDefault="00B64C6B" w:rsidP="00B64C6B">
      <w:pPr>
        <w:spacing w:line="360" w:lineRule="auto"/>
        <w:rPr>
          <w:color w:val="000000" w:themeColor="text1"/>
        </w:rPr>
      </w:pPr>
      <w:r w:rsidRPr="004A7D1E">
        <w:rPr>
          <w:b/>
          <w:color w:val="000000" w:themeColor="text1"/>
        </w:rPr>
        <w:t xml:space="preserve">Figure S6 </w:t>
      </w:r>
      <w:r w:rsidRPr="004A7D1E">
        <w:rPr>
          <w:rFonts w:eastAsia="Gungsuh"/>
          <w:color w:val="000000" w:themeColor="text1"/>
        </w:rPr>
        <w:t>The bivariate map showing the spatial overlap of climate and land-use change effects on the guild-level fungal diversity losses and gains under moderate</w:t>
      </w:r>
      <w:r w:rsidRPr="004A7D1E">
        <w:rPr>
          <w:rFonts w:eastAsia="Gungsuh"/>
          <w:color w:val="000000" w:themeColor="text1"/>
          <w:lang w:val="en-US"/>
        </w:rPr>
        <w:t>-</w:t>
      </w:r>
      <w:r w:rsidRPr="004A7D1E">
        <w:rPr>
          <w:rFonts w:eastAsia="Gungsuh"/>
          <w:color w:val="000000" w:themeColor="text1"/>
        </w:rPr>
        <w:t xml:space="preserve"> (SSP2−4.5) and high-emission scenarios (SSP5−8.5). Pixels in each panel are colored to represent various combinations of climate and land-use change effects, which are classified as either causing diversity losses due to climate change (CL) or land-use change (LL), or diversity gains due to climate change (CG) or land-use change (LG). Numbers in the legend indicate the proportion of pixels that exhibit various combinations of climate and land-use change effects. EM, Ectomycorrhizal mycorrhizal fungi; AM, arbuscular mycorrhizal fungi.</w:t>
      </w:r>
    </w:p>
    <w:p w14:paraId="72E87B14" w14:textId="77777777" w:rsidR="00B64C6B" w:rsidRPr="004A7D1E" w:rsidRDefault="00B64C6B" w:rsidP="00B64C6B">
      <w:pPr>
        <w:spacing w:line="360" w:lineRule="auto"/>
        <w:rPr>
          <w:b/>
          <w:color w:val="000000" w:themeColor="text1"/>
        </w:rPr>
      </w:pPr>
    </w:p>
    <w:p w14:paraId="5BC69823" w14:textId="77777777" w:rsidR="00B64C6B" w:rsidRPr="004A7D1E" w:rsidRDefault="00B64C6B" w:rsidP="00B64C6B">
      <w:pPr>
        <w:spacing w:line="360" w:lineRule="auto"/>
        <w:rPr>
          <w:b/>
          <w:color w:val="000000" w:themeColor="text1"/>
        </w:rPr>
      </w:pPr>
      <w:r w:rsidRPr="004A7D1E">
        <w:rPr>
          <w:b/>
          <w:noProof/>
          <w:color w:val="000000" w:themeColor="text1"/>
        </w:rPr>
        <w:lastRenderedPageBreak/>
        <w:drawing>
          <wp:inline distT="114300" distB="114300" distL="114300" distR="114300" wp14:anchorId="4B176277" wp14:editId="5B295090">
            <wp:extent cx="5943600" cy="3000375"/>
            <wp:effectExtent l="0" t="0" r="0" b="0"/>
            <wp:docPr id="1417710618" name="Picture 7" descr="A group of blue and orange bars&#10;&#10;Description automatically generated"/>
            <wp:cNvGraphicFramePr/>
            <a:graphic xmlns:a="http://schemas.openxmlformats.org/drawingml/2006/main">
              <a:graphicData uri="http://schemas.openxmlformats.org/drawingml/2006/picture">
                <pic:pic xmlns:pic="http://schemas.openxmlformats.org/drawingml/2006/picture">
                  <pic:nvPicPr>
                    <pic:cNvPr id="1417710618" name="Picture 7" descr="A group of blue and orange bars&#10;&#10;Description automatically generated"/>
                    <pic:cNvPicPr preferRelativeResize="0"/>
                  </pic:nvPicPr>
                  <pic:blipFill>
                    <a:blip r:embed="rId14"/>
                    <a:srcRect t="12471" b="16099"/>
                    <a:stretch>
                      <a:fillRect/>
                    </a:stretch>
                  </pic:blipFill>
                  <pic:spPr>
                    <a:xfrm>
                      <a:off x="0" y="0"/>
                      <a:ext cx="5943600" cy="3000375"/>
                    </a:xfrm>
                    <a:prstGeom prst="rect">
                      <a:avLst/>
                    </a:prstGeom>
                    <a:ln/>
                  </pic:spPr>
                </pic:pic>
              </a:graphicData>
            </a:graphic>
          </wp:inline>
        </w:drawing>
      </w:r>
    </w:p>
    <w:p w14:paraId="43F5A328" w14:textId="5542A0DA" w:rsidR="00B64C6B" w:rsidRPr="004A7D1E" w:rsidRDefault="00B64C6B" w:rsidP="00B64C6B">
      <w:pPr>
        <w:spacing w:line="360" w:lineRule="auto"/>
        <w:rPr>
          <w:color w:val="000000" w:themeColor="text1"/>
        </w:rPr>
      </w:pPr>
      <w:r w:rsidRPr="004A7D1E">
        <w:rPr>
          <w:b/>
          <w:color w:val="000000" w:themeColor="text1"/>
        </w:rPr>
        <w:t xml:space="preserve">Figure S7 </w:t>
      </w:r>
      <w:r w:rsidRPr="004A7D1E">
        <w:rPr>
          <w:color w:val="000000" w:themeColor="text1"/>
        </w:rPr>
        <w:t>The spatial overlap of climate and land-use change effects on the guild-level fungal diversity losses and gains in each biome under moderate- (SSP2–4.5) and high-emission scenarios (SSP5–8.5). Numbers on the bars represent the proportion of pixels in each biome where both factors contribute to species losses</w:t>
      </w:r>
      <w:r w:rsidRPr="004A7D1E">
        <w:rPr>
          <w:color w:val="000000" w:themeColor="text1"/>
          <w:lang w:val="en-US"/>
        </w:rPr>
        <w:t xml:space="preserve"> (blue)</w:t>
      </w:r>
      <w:r w:rsidRPr="004A7D1E">
        <w:rPr>
          <w:color w:val="000000" w:themeColor="text1"/>
        </w:rPr>
        <w:t xml:space="preserve"> or gains</w:t>
      </w:r>
      <w:r w:rsidRPr="004A7D1E">
        <w:rPr>
          <w:color w:val="000000" w:themeColor="text1"/>
          <w:lang w:val="en-US"/>
        </w:rPr>
        <w:t xml:space="preserve"> (coral)</w:t>
      </w:r>
      <w:r w:rsidRPr="004A7D1E">
        <w:rPr>
          <w:color w:val="000000" w:themeColor="text1"/>
        </w:rPr>
        <w:t>. The four biomes included temperate broadleaf and mixed forests (Broadleaf-mixed forest biome), temperate coniferous forests (Coniferous forest biome), temperate grasslands (Grassland biome), and savannas and shrublands, and tropical and subtropical dry broadleaf forests (Dry forest biome). EM, Ectomycorrhizal mycorrhizal fungi; AM, arbuscular mycorrhizal fungi</w:t>
      </w:r>
      <w:r w:rsidR="00C30BF4">
        <w:rPr>
          <w:color w:val="000000" w:themeColor="text1"/>
          <w:lang w:val="en-US"/>
        </w:rPr>
        <w:t>.</w:t>
      </w:r>
    </w:p>
    <w:p w14:paraId="4180FF30" w14:textId="77777777" w:rsidR="00B64C6B" w:rsidRPr="004A7D1E" w:rsidRDefault="00B64C6B" w:rsidP="00B64C6B">
      <w:pPr>
        <w:spacing w:line="360" w:lineRule="auto"/>
        <w:rPr>
          <w:color w:val="000000" w:themeColor="text1"/>
        </w:rPr>
      </w:pPr>
    </w:p>
    <w:p w14:paraId="0CCA9D1F" w14:textId="77777777" w:rsidR="00B64C6B" w:rsidRPr="004A7D1E" w:rsidRDefault="00B64C6B" w:rsidP="00B64C6B">
      <w:pPr>
        <w:spacing w:line="360" w:lineRule="auto"/>
        <w:rPr>
          <w:color w:val="000000" w:themeColor="text1"/>
        </w:rPr>
      </w:pPr>
      <w:r w:rsidRPr="004A7D1E">
        <w:rPr>
          <w:noProof/>
          <w:color w:val="000000" w:themeColor="text1"/>
        </w:rPr>
        <w:lastRenderedPageBreak/>
        <w:t xml:space="preserve"> </w:t>
      </w:r>
      <w:r w:rsidRPr="004A7D1E">
        <w:rPr>
          <w:noProof/>
          <w:color w:val="000000" w:themeColor="text1"/>
        </w:rPr>
        <w:drawing>
          <wp:inline distT="0" distB="0" distL="0" distR="0" wp14:anchorId="5B047C47" wp14:editId="56209312">
            <wp:extent cx="5943600" cy="3219450"/>
            <wp:effectExtent l="0" t="0" r="0" b="6350"/>
            <wp:docPr id="1512387809" name="Picture 8" descr="A diagram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387809" name="Picture 2" descr="A diagram of different types of data&#10;&#10;Description automatically generated with medium confidence"/>
                    <pic:cNvPicPr/>
                  </pic:nvPicPr>
                  <pic:blipFill>
                    <a:blip r:embed="rId15"/>
                    <a:stretch>
                      <a:fillRect/>
                    </a:stretch>
                  </pic:blipFill>
                  <pic:spPr>
                    <a:xfrm>
                      <a:off x="0" y="0"/>
                      <a:ext cx="5943600" cy="3219450"/>
                    </a:xfrm>
                    <a:prstGeom prst="rect">
                      <a:avLst/>
                    </a:prstGeom>
                  </pic:spPr>
                </pic:pic>
              </a:graphicData>
            </a:graphic>
          </wp:inline>
        </w:drawing>
      </w:r>
    </w:p>
    <w:p w14:paraId="53FA6914" w14:textId="77777777" w:rsidR="00B64C6B" w:rsidRPr="004A7D1E" w:rsidRDefault="00B64C6B" w:rsidP="00B64C6B">
      <w:pPr>
        <w:spacing w:line="360" w:lineRule="auto"/>
        <w:rPr>
          <w:color w:val="000000" w:themeColor="text1"/>
        </w:rPr>
      </w:pPr>
      <w:r w:rsidRPr="004A7D1E">
        <w:rPr>
          <w:b/>
          <w:color w:val="000000" w:themeColor="text1"/>
        </w:rPr>
        <w:t xml:space="preserve">Figure S8 </w:t>
      </w:r>
      <w:r w:rsidRPr="004A7D1E">
        <w:rPr>
          <w:color w:val="000000" w:themeColor="text1"/>
        </w:rPr>
        <w:t>The potentially combined effect of climate and land-use changes on soil fungal diversity change rate for the whole fungal communities under moderate- (SSP2–4.5) and high-emission scenarios (SSP5–8.5). The combined effect of both factors was estimated by summing their individual effect, assuming an additive relationship between them. Panels in the first column show the spatial variation of diversity loss and gain rates; panels in the second column show the net diversity change rate along latitudes (mean ± se). For panels in the third column, the pie charts show the proportion of pixels predicted to undergo diversity losses, gains, or no change. The coral and blue bars indicate the estimated mean diversity loss and gain rates (mean ± 95% CI), respectively. The black diamonds, with their values displayed on the right y-axis, indicate the net diversity change rate determined based on the raw data. Diversity loss and gain rates were estimated for each biome of temperate broadleaf and mixed forests (Broadleaf-mixed forest biome), temperate coniferous forests (Coniferous forest biome), temperate grasslands (Grassland biome), savannas and shrublands, and tropical and subtropical dry broadleaf forests (Dry forest biome) and across four biomes (All). The letters on the bars represent differences in the mean diversity loss and gain rates among biomes. Bars that share a letter do not differ significantly in their means. Estimated means across biomes are presented to summarize the general pattern and were not compared to any biome-specific estimates.</w:t>
      </w:r>
    </w:p>
    <w:p w14:paraId="489E14A8" w14:textId="77777777" w:rsidR="00B64C6B" w:rsidRPr="004A7D1E" w:rsidRDefault="00B64C6B" w:rsidP="00B64C6B">
      <w:pPr>
        <w:spacing w:line="360" w:lineRule="auto"/>
        <w:rPr>
          <w:b/>
          <w:color w:val="000000" w:themeColor="text1"/>
        </w:rPr>
      </w:pPr>
      <w:r w:rsidRPr="004A7D1E">
        <w:rPr>
          <w:color w:val="000000" w:themeColor="text1"/>
        </w:rPr>
        <w:t xml:space="preserve"> </w:t>
      </w:r>
    </w:p>
    <w:p w14:paraId="738B5C8D" w14:textId="3D601C18" w:rsidR="00B64C6B" w:rsidRPr="004A7D1E" w:rsidRDefault="00332317" w:rsidP="00B64C6B">
      <w:pPr>
        <w:spacing w:line="360" w:lineRule="auto"/>
        <w:rPr>
          <w:b/>
          <w:color w:val="000000" w:themeColor="text1"/>
        </w:rPr>
      </w:pPr>
      <w:r w:rsidRPr="00332317">
        <w:rPr>
          <w:b/>
          <w:noProof/>
          <w:color w:val="000000" w:themeColor="text1"/>
        </w:rPr>
        <w:lastRenderedPageBreak/>
        <w:drawing>
          <wp:inline distT="0" distB="0" distL="0" distR="0" wp14:anchorId="2B22A96D" wp14:editId="07E306B2">
            <wp:extent cx="5943600" cy="3246120"/>
            <wp:effectExtent l="0" t="0" r="0" b="5080"/>
            <wp:docPr id="1643029515" name="Picture 1"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29515" name="Picture 1" descr="A comparison of a graph&#10;&#10;Description automatically generated with medium confidence"/>
                    <pic:cNvPicPr/>
                  </pic:nvPicPr>
                  <pic:blipFill>
                    <a:blip r:embed="rId16"/>
                    <a:stretch>
                      <a:fillRect/>
                    </a:stretch>
                  </pic:blipFill>
                  <pic:spPr>
                    <a:xfrm>
                      <a:off x="0" y="0"/>
                      <a:ext cx="5943600" cy="3246120"/>
                    </a:xfrm>
                    <a:prstGeom prst="rect">
                      <a:avLst/>
                    </a:prstGeom>
                  </pic:spPr>
                </pic:pic>
              </a:graphicData>
            </a:graphic>
          </wp:inline>
        </w:drawing>
      </w:r>
    </w:p>
    <w:p w14:paraId="446A802A" w14:textId="77777777" w:rsidR="00B64C6B" w:rsidRPr="004A7D1E" w:rsidRDefault="00B64C6B" w:rsidP="00B64C6B">
      <w:pPr>
        <w:spacing w:line="360" w:lineRule="auto"/>
        <w:rPr>
          <w:b/>
          <w:color w:val="000000" w:themeColor="text1"/>
        </w:rPr>
        <w:sectPr w:rsidR="00B64C6B" w:rsidRPr="004A7D1E">
          <w:pgSz w:w="12240" w:h="15840"/>
          <w:pgMar w:top="1440" w:right="1440" w:bottom="1440" w:left="1440" w:header="708" w:footer="708" w:gutter="0"/>
          <w:cols w:space="720"/>
        </w:sectPr>
      </w:pPr>
      <w:r w:rsidRPr="004A7D1E">
        <w:rPr>
          <w:b/>
          <w:color w:val="000000" w:themeColor="text1"/>
        </w:rPr>
        <w:t xml:space="preserve">Figure S9 </w:t>
      </w:r>
      <w:r w:rsidRPr="004A7D1E">
        <w:rPr>
          <w:color w:val="000000" w:themeColor="text1"/>
        </w:rPr>
        <w:t>The predicted spatial extent of diversity losses and gains driven by the potentially combined effect of climate and land-use changes under moderate- (SSP2–4.5) and high-emission scenarios (SSP5–8.5). The combined effect of both factors was estimated by summing their individual effect, assuming them being additive. Numbers on the bars represent the proportion of pixels in each biome predicted to experience diversity losses</w:t>
      </w:r>
      <w:r w:rsidRPr="004A7D1E">
        <w:rPr>
          <w:color w:val="000000" w:themeColor="text1"/>
          <w:lang w:val="en-US"/>
        </w:rPr>
        <w:t xml:space="preserve"> (coral</w:t>
      </w:r>
      <w:r w:rsidRPr="004A7D1E">
        <w:rPr>
          <w:rFonts w:hint="eastAsia"/>
          <w:color w:val="000000" w:themeColor="text1"/>
          <w:lang w:val="en-US"/>
        </w:rPr>
        <w:t>)</w:t>
      </w:r>
      <w:r w:rsidRPr="004A7D1E">
        <w:rPr>
          <w:color w:val="000000" w:themeColor="text1"/>
        </w:rPr>
        <w:t xml:space="preserve"> or gains </w:t>
      </w:r>
      <w:r w:rsidRPr="004A7D1E">
        <w:rPr>
          <w:color w:val="000000" w:themeColor="text1"/>
          <w:lang w:val="en-US"/>
        </w:rPr>
        <w:t>(blue)</w:t>
      </w:r>
      <w:r w:rsidRPr="004A7D1E">
        <w:rPr>
          <w:color w:val="000000" w:themeColor="text1"/>
        </w:rPr>
        <w:t>. The four biomes included temperate broadleaf and mixed forests (Broadleaf-mixed forest biome), temperate coniferous forests (Coniferous forest biome), temperate grasslands (Grassland biome), and savannas and shrublands, and tropical and subtropical dry broadleaf forests (Dry forest biome).</w:t>
      </w:r>
    </w:p>
    <w:p w14:paraId="44C3974F" w14:textId="77777777" w:rsidR="00B64C6B" w:rsidRPr="004A7D1E" w:rsidRDefault="00B64C6B" w:rsidP="00B64C6B">
      <w:pPr>
        <w:spacing w:line="360" w:lineRule="auto"/>
        <w:jc w:val="center"/>
        <w:rPr>
          <w:color w:val="000000" w:themeColor="text1"/>
        </w:rPr>
      </w:pPr>
      <w:r w:rsidRPr="004A7D1E">
        <w:rPr>
          <w:noProof/>
          <w:color w:val="000000" w:themeColor="text1"/>
        </w:rPr>
        <w:lastRenderedPageBreak/>
        <w:drawing>
          <wp:inline distT="0" distB="0" distL="0" distR="0" wp14:anchorId="186BF551" wp14:editId="00AEDA74">
            <wp:extent cx="4530811" cy="3311611"/>
            <wp:effectExtent l="0" t="0" r="3175" b="3175"/>
            <wp:docPr id="1417710631" name="Picture 10" descr="A diagram of a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8.png" descr="A diagram of a diagram&#10;&#10;Description automatically generated"/>
                    <pic:cNvPicPr preferRelativeResize="0"/>
                  </pic:nvPicPr>
                  <pic:blipFill rotWithShape="1">
                    <a:blip r:embed="rId17"/>
                    <a:srcRect t="-1" r="1453" b="2265"/>
                    <a:stretch/>
                  </pic:blipFill>
                  <pic:spPr bwMode="auto">
                    <a:xfrm>
                      <a:off x="0" y="0"/>
                      <a:ext cx="4531652" cy="3312226"/>
                    </a:xfrm>
                    <a:prstGeom prst="rect">
                      <a:avLst/>
                    </a:prstGeom>
                    <a:ln>
                      <a:noFill/>
                    </a:ln>
                    <a:extLst>
                      <a:ext uri="{53640926-AAD7-44D8-BBD7-CCE9431645EC}">
                        <a14:shadowObscured xmlns:a14="http://schemas.microsoft.com/office/drawing/2010/main"/>
                      </a:ext>
                    </a:extLst>
                  </pic:spPr>
                </pic:pic>
              </a:graphicData>
            </a:graphic>
          </wp:inline>
        </w:drawing>
      </w:r>
    </w:p>
    <w:p w14:paraId="1E90998D" w14:textId="77777777" w:rsidR="00B64C6B" w:rsidRPr="004A7D1E" w:rsidRDefault="00B64C6B" w:rsidP="00B64C6B">
      <w:pPr>
        <w:spacing w:line="360" w:lineRule="auto"/>
        <w:rPr>
          <w:color w:val="000000" w:themeColor="text1"/>
        </w:rPr>
      </w:pPr>
      <w:r w:rsidRPr="004A7D1E">
        <w:rPr>
          <w:b/>
          <w:color w:val="000000" w:themeColor="text1"/>
        </w:rPr>
        <w:t>Figure S10</w:t>
      </w:r>
      <w:r w:rsidRPr="004A7D1E">
        <w:rPr>
          <w:color w:val="000000" w:themeColor="text1"/>
        </w:rPr>
        <w:t xml:space="preserve"> A schematic diagram showing the construction of a plot-scale species–area relationship. Based on the available soil samples and the need to standardize sampling efforts, we estimated total fungal taxonomic diversity at four sampling scales of 100, 400, 900, and 1,600 m</w:t>
      </w:r>
      <w:r w:rsidRPr="004A7D1E">
        <w:rPr>
          <w:color w:val="000000" w:themeColor="text1"/>
          <w:vertAlign w:val="superscript"/>
        </w:rPr>
        <w:t>2</w:t>
      </w:r>
      <w:r w:rsidRPr="004A7D1E">
        <w:rPr>
          <w:color w:val="000000" w:themeColor="text1"/>
        </w:rPr>
        <w:t xml:space="preserve"> by randomly sampling one, four, nine, and 16 soil samples</w:t>
      </w:r>
      <w:r w:rsidRPr="004A7D1E">
        <w:rPr>
          <w:color w:val="000000" w:themeColor="text1"/>
          <w:vertAlign w:val="superscript"/>
        </w:rPr>
        <w:t xml:space="preserve"> </w:t>
      </w:r>
      <w:r w:rsidRPr="004A7D1E">
        <w:rPr>
          <w:color w:val="000000" w:themeColor="text1"/>
        </w:rPr>
        <w:t>at each scale,</w:t>
      </w:r>
      <w:r w:rsidRPr="004A7D1E">
        <w:rPr>
          <w:color w:val="000000" w:themeColor="text1"/>
          <w:vertAlign w:val="superscript"/>
        </w:rPr>
        <w:t xml:space="preserve"> </w:t>
      </w:r>
      <w:r w:rsidRPr="004A7D1E">
        <w:rPr>
          <w:color w:val="000000" w:themeColor="text1"/>
        </w:rPr>
        <w:t xml:space="preserve">respectively. </w:t>
      </w:r>
    </w:p>
    <w:p w14:paraId="2C5F869F" w14:textId="77777777" w:rsidR="00B64C6B" w:rsidRPr="004A7D1E" w:rsidRDefault="00B64C6B" w:rsidP="00B64C6B">
      <w:pPr>
        <w:rPr>
          <w:color w:val="000000" w:themeColor="text1"/>
        </w:rPr>
      </w:pPr>
      <w:r w:rsidRPr="004A7D1E">
        <w:rPr>
          <w:color w:val="000000" w:themeColor="text1"/>
        </w:rPr>
        <w:br w:type="page"/>
      </w:r>
      <w:r w:rsidRPr="004A7D1E">
        <w:rPr>
          <w:noProof/>
          <w:color w:val="000000" w:themeColor="text1"/>
        </w:rPr>
        <w:lastRenderedPageBreak/>
        <w:t xml:space="preserve"> </w:t>
      </w:r>
      <w:r w:rsidRPr="004A7D1E">
        <w:rPr>
          <w:noProof/>
          <w:color w:val="000000" w:themeColor="text1"/>
        </w:rPr>
        <w:drawing>
          <wp:inline distT="0" distB="0" distL="0" distR="0" wp14:anchorId="4EFF4631" wp14:editId="3234AC88">
            <wp:extent cx="5943600" cy="1895475"/>
            <wp:effectExtent l="0" t="0" r="0" b="0"/>
            <wp:docPr id="1567931809" name="Picture 11" descr="A graph of a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931809" name="Picture 3" descr="A graph of a plot&#10;&#10;Description automatically generated"/>
                    <pic:cNvPicPr/>
                  </pic:nvPicPr>
                  <pic:blipFill>
                    <a:blip r:embed="rId18"/>
                    <a:stretch>
                      <a:fillRect/>
                    </a:stretch>
                  </pic:blipFill>
                  <pic:spPr>
                    <a:xfrm>
                      <a:off x="0" y="0"/>
                      <a:ext cx="5943600" cy="1895475"/>
                    </a:xfrm>
                    <a:prstGeom prst="rect">
                      <a:avLst/>
                    </a:prstGeom>
                  </pic:spPr>
                </pic:pic>
              </a:graphicData>
            </a:graphic>
          </wp:inline>
        </w:drawing>
      </w:r>
    </w:p>
    <w:p w14:paraId="67BC57C7" w14:textId="77777777" w:rsidR="00B64C6B" w:rsidRPr="004A7D1E" w:rsidRDefault="00B64C6B" w:rsidP="00B64C6B">
      <w:pPr>
        <w:spacing w:line="360" w:lineRule="auto"/>
        <w:rPr>
          <w:color w:val="000000" w:themeColor="text1"/>
        </w:rPr>
        <w:sectPr w:rsidR="00B64C6B" w:rsidRPr="004A7D1E">
          <w:pgSz w:w="12240" w:h="15840"/>
          <w:pgMar w:top="1440" w:right="1440" w:bottom="1440" w:left="1440" w:header="708" w:footer="708" w:gutter="0"/>
          <w:cols w:space="720"/>
        </w:sectPr>
      </w:pPr>
      <w:r w:rsidRPr="004A7D1E">
        <w:rPr>
          <w:b/>
          <w:color w:val="000000" w:themeColor="text1"/>
        </w:rPr>
        <w:t>Figure S11</w:t>
      </w:r>
      <w:r w:rsidRPr="004A7D1E">
        <w:rPr>
          <w:color w:val="000000" w:themeColor="text1"/>
        </w:rPr>
        <w:t xml:space="preserve"> Determination of the site-scale species–area relationship (SAR) and the relationship between scaling slopes quantified at the plot (local) and landscape scales, both for an illustrative single site and across multiple sites. Panel (a) illustrates the distribution of 17 40 × 40 m plots within the University of Notre Dame Environmental Research Center NEON site (UNDE). Panel (b) depicts the plot- and landscape-scale SARs. Taking a plot as an example, the four purple dots in panel (b) represent the mean values of the subplot and plot-scale total fungal taxonomic diversity, while the green dot corresponds to the site-scale diversity estimated based on all soil samples collected from the site. Panel (c) shows the relationship between the plot- and landscape-scale scaling slopes. Error bars are shown only for the plot-scale data, representing the standard deviation of scaling slopes across plots, whereas only one scaling slope (i.e., </w:t>
      </w:r>
      <w:r w:rsidRPr="004A7D1E">
        <w:rPr>
          <w:i/>
          <w:color w:val="000000" w:themeColor="text1"/>
        </w:rPr>
        <w:t>z</w:t>
      </w:r>
      <w:r w:rsidRPr="004A7D1E">
        <w:rPr>
          <w:color w:val="000000" w:themeColor="text1"/>
        </w:rPr>
        <w:t xml:space="preserve"> value) could be determined for each site.</w:t>
      </w:r>
    </w:p>
    <w:p w14:paraId="3F805B37" w14:textId="77777777" w:rsidR="00B64C6B" w:rsidRPr="004A7D1E" w:rsidRDefault="00B64C6B" w:rsidP="00B64C6B">
      <w:pPr>
        <w:spacing w:line="360" w:lineRule="auto"/>
        <w:jc w:val="center"/>
        <w:rPr>
          <w:color w:val="000000" w:themeColor="text1"/>
        </w:rPr>
      </w:pPr>
      <w:r w:rsidRPr="004A7D1E">
        <w:rPr>
          <w:noProof/>
          <w:color w:val="000000" w:themeColor="text1"/>
        </w:rPr>
        <w:lastRenderedPageBreak/>
        <w:drawing>
          <wp:inline distT="0" distB="0" distL="0" distR="0" wp14:anchorId="29CB9D79" wp14:editId="0364EA0D">
            <wp:extent cx="5257800" cy="5094898"/>
            <wp:effectExtent l="0" t="0" r="0" b="0"/>
            <wp:docPr id="1402464607" name="Picture 12" descr="A graph of a slo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464607" name="Picture 12" descr="A graph of a slope&#10;&#10;Description automatically generated with medium confidence"/>
                    <pic:cNvPicPr/>
                  </pic:nvPicPr>
                  <pic:blipFill>
                    <a:blip r:embed="rId19"/>
                    <a:stretch>
                      <a:fillRect/>
                    </a:stretch>
                  </pic:blipFill>
                  <pic:spPr>
                    <a:xfrm>
                      <a:off x="0" y="0"/>
                      <a:ext cx="5309755" cy="5145243"/>
                    </a:xfrm>
                    <a:prstGeom prst="rect">
                      <a:avLst/>
                    </a:prstGeom>
                  </pic:spPr>
                </pic:pic>
              </a:graphicData>
            </a:graphic>
          </wp:inline>
        </w:drawing>
      </w:r>
    </w:p>
    <w:p w14:paraId="771B12E6" w14:textId="7821B836" w:rsidR="00B64C6B" w:rsidRPr="004A7D1E" w:rsidRDefault="00B64C6B" w:rsidP="00C30BF4">
      <w:pPr>
        <w:spacing w:line="360" w:lineRule="auto"/>
        <w:rPr>
          <w:color w:val="000000" w:themeColor="text1"/>
        </w:rPr>
      </w:pPr>
      <w:r w:rsidRPr="004A7D1E">
        <w:rPr>
          <w:b/>
          <w:color w:val="000000" w:themeColor="text1"/>
        </w:rPr>
        <w:t>Figure S12</w:t>
      </w:r>
      <w:r w:rsidRPr="004A7D1E">
        <w:rPr>
          <w:color w:val="000000" w:themeColor="text1"/>
        </w:rPr>
        <w:t xml:space="preserve"> Comparison of the distance-decay pattern of soil fungal communities examined at the 40 × 40 m plot and 10 × 10 km landscape scales.</w:t>
      </w:r>
      <w:r w:rsidRPr="004A7D1E">
        <w:rPr>
          <w:color w:val="000000" w:themeColor="text1"/>
        </w:rPr>
        <w:br w:type="page"/>
      </w:r>
    </w:p>
    <w:p w14:paraId="68F31848" w14:textId="77777777" w:rsidR="008F4924" w:rsidRPr="004A7D1E" w:rsidRDefault="008F4924" w:rsidP="008F4924">
      <w:pPr>
        <w:spacing w:line="360" w:lineRule="auto"/>
        <w:rPr>
          <w:color w:val="000000" w:themeColor="text1"/>
        </w:rPr>
      </w:pPr>
      <w:r w:rsidRPr="004A7D1E">
        <w:rPr>
          <w:b/>
          <w:color w:val="000000" w:themeColor="text1"/>
        </w:rPr>
        <w:lastRenderedPageBreak/>
        <w:t xml:space="preserve">Supplementary Note </w:t>
      </w:r>
      <w:r>
        <w:rPr>
          <w:b/>
          <w:color w:val="000000" w:themeColor="text1"/>
          <w:lang w:val="en-US"/>
        </w:rPr>
        <w:t>1</w:t>
      </w:r>
      <w:r w:rsidRPr="004A7D1E">
        <w:rPr>
          <w:color w:val="000000" w:themeColor="text1"/>
        </w:rPr>
        <w:t xml:space="preserve"> Determination of the historical land-use type for NEON plots.</w:t>
      </w:r>
    </w:p>
    <w:p w14:paraId="50F75ED8" w14:textId="77777777" w:rsidR="008F4924" w:rsidRPr="004A7D1E" w:rsidRDefault="008F4924" w:rsidP="008F4924">
      <w:pPr>
        <w:spacing w:line="360" w:lineRule="auto"/>
        <w:rPr>
          <w:color w:val="000000" w:themeColor="text1"/>
        </w:rPr>
      </w:pPr>
      <w:r w:rsidRPr="004A7D1E">
        <w:rPr>
          <w:color w:val="000000" w:themeColor="text1"/>
        </w:rPr>
        <w:t>The land-use data represents the history of land-use and land-cover data for the conterminous United States at an annual timescale and 1 × 1 km spatial resolution in the past 390 years (1630–2020). Each pixel is classified into one of six land-use types: urban, cropland, pasture, forest, shrub, or grasslands. The historical land-use type for each NEON plot was determined based on plot coordinates. Since the historical land-use type for a plot could change over the 390-year period, we defined its baseline historical land-use type as the most frequently occurring type over time.</w:t>
      </w:r>
    </w:p>
    <w:p w14:paraId="3CFE5265" w14:textId="77777777" w:rsidR="008F4924" w:rsidRPr="004A7D1E" w:rsidRDefault="008F4924" w:rsidP="008F4924">
      <w:pPr>
        <w:spacing w:line="360" w:lineRule="auto"/>
        <w:ind w:firstLine="720"/>
        <w:rPr>
          <w:color w:val="000000" w:themeColor="text1"/>
        </w:rPr>
      </w:pPr>
      <w:r w:rsidRPr="004A7D1E">
        <w:rPr>
          <w:color w:val="000000" w:themeColor="text1"/>
        </w:rPr>
        <w:t xml:space="preserve">We compared fungal </w:t>
      </w:r>
      <w:r w:rsidRPr="004A7D1E">
        <w:rPr>
          <w:color w:val="000000" w:themeColor="text1"/>
          <w:lang w:val="en-US"/>
        </w:rPr>
        <w:t>diversity</w:t>
      </w:r>
      <w:r w:rsidRPr="004A7D1E">
        <w:rPr>
          <w:color w:val="000000" w:themeColor="text1"/>
        </w:rPr>
        <w:t xml:space="preserve"> between each of the 45 human-dominated plots and their adjacent natural plots, ensuring that the paired plots shared the same historical land-use type, corresponding to the current land-use type of the natural plots. For instance, if a human-dominated plot had been converted from forest, fungal diversity in the plot was compared to that of adjacent natural plots that had remained forested both historically and currently (Table S1). This comparison approach also indicates that diversity in natural plots was assessed not from specific individual plots but from a collection of multiple plots with similar historical and current land-use types.</w:t>
      </w:r>
    </w:p>
    <w:p w14:paraId="58889B83" w14:textId="40A4FAD6" w:rsidR="00C30BF4" w:rsidRDefault="008F4924" w:rsidP="00C30BF4">
      <w:pPr>
        <w:spacing w:line="360" w:lineRule="auto"/>
        <w:ind w:firstLine="720"/>
        <w:rPr>
          <w:b/>
          <w:color w:val="000000" w:themeColor="text1"/>
        </w:rPr>
      </w:pPr>
      <w:r w:rsidRPr="004A7D1E">
        <w:rPr>
          <w:color w:val="000000" w:themeColor="text1"/>
        </w:rPr>
        <w:t xml:space="preserve">Paired plots were generally located within the same NEON site or, when no within-site analogous natural plots were available, within the same biome. Multiple natural plots were typically selected as the historical land-use data proved a broad (e.g., forest) rather than an explicit definition of land-use type (e.g., evergreen forest or mixed forest). In that case, if the historical land-use type of a human-dominated plot was forest, its paired natural plots could be evergreen, deciduous, or mixed forest. This practice aligns with the study goal of understanding how land-use change from natural to human-dominated land systems affects fungal communities. As described in </w:t>
      </w:r>
      <w:r w:rsidRPr="004A7D1E">
        <w:rPr>
          <w:color w:val="000000" w:themeColor="text1"/>
          <w:lang w:val="en-US"/>
        </w:rPr>
        <w:t xml:space="preserve">the method sections </w:t>
      </w:r>
      <w:r w:rsidRPr="004A7D1E">
        <w:rPr>
          <w:bCs/>
          <w:color w:val="000000" w:themeColor="text1"/>
        </w:rPr>
        <w:t xml:space="preserve">(iii) </w:t>
      </w:r>
      <w:r w:rsidRPr="004A7D1E">
        <w:rPr>
          <w:bCs/>
          <w:color w:val="000000" w:themeColor="text1"/>
          <w:lang w:val="en-US"/>
        </w:rPr>
        <w:t xml:space="preserve">and </w:t>
      </w:r>
      <w:r w:rsidRPr="004A7D1E">
        <w:rPr>
          <w:bCs/>
          <w:color w:val="000000" w:themeColor="text1"/>
        </w:rPr>
        <w:t>(iv)</w:t>
      </w:r>
      <w:r w:rsidRPr="004A7D1E">
        <w:rPr>
          <w:color w:val="000000" w:themeColor="text1"/>
        </w:rPr>
        <w:t xml:space="preserve">, a rarefaction approach was used to estimate fungal diversity to account for differences in sample size among paired plots. </w:t>
      </w:r>
      <w:r w:rsidR="00C30BF4">
        <w:rPr>
          <w:b/>
          <w:color w:val="000000" w:themeColor="text1"/>
        </w:rPr>
        <w:br w:type="page"/>
      </w:r>
    </w:p>
    <w:p w14:paraId="64B106ED" w14:textId="3D72F38E" w:rsidR="00B64C6B" w:rsidRPr="004A7D1E" w:rsidRDefault="00B64C6B" w:rsidP="00B64C6B">
      <w:pPr>
        <w:spacing w:line="360" w:lineRule="auto"/>
        <w:rPr>
          <w:color w:val="000000" w:themeColor="text1"/>
        </w:rPr>
      </w:pPr>
      <w:r w:rsidRPr="004A7D1E">
        <w:rPr>
          <w:b/>
          <w:color w:val="000000" w:themeColor="text1"/>
        </w:rPr>
        <w:lastRenderedPageBreak/>
        <w:t xml:space="preserve">Supplementary Note </w:t>
      </w:r>
      <w:r w:rsidR="008F4924">
        <w:rPr>
          <w:b/>
          <w:color w:val="000000" w:themeColor="text1"/>
          <w:lang w:val="en-US"/>
        </w:rPr>
        <w:t>2</w:t>
      </w:r>
      <w:r w:rsidR="008F4924" w:rsidRPr="004A7D1E">
        <w:rPr>
          <w:color w:val="000000" w:themeColor="text1"/>
        </w:rPr>
        <w:t xml:space="preserve"> </w:t>
      </w:r>
      <w:r w:rsidRPr="004A7D1E">
        <w:rPr>
          <w:color w:val="000000" w:themeColor="text1"/>
        </w:rPr>
        <w:t xml:space="preserve">Derivation of </w:t>
      </w:r>
      <w:r w:rsidRPr="004A7D1E">
        <w:rPr>
          <w:color w:val="000000" w:themeColor="text1"/>
          <w:lang w:val="en-US"/>
        </w:rPr>
        <w:t xml:space="preserve">species’ </w:t>
      </w:r>
      <w:r w:rsidRPr="004A7D1E">
        <w:rPr>
          <w:color w:val="000000" w:themeColor="text1"/>
        </w:rPr>
        <w:t>relative habitat affinity for the countryside SAR.</w:t>
      </w:r>
    </w:p>
    <w:p w14:paraId="76639839" w14:textId="77777777" w:rsidR="00B64C6B" w:rsidRDefault="00B64C6B" w:rsidP="00B64C6B">
      <w:pPr>
        <w:spacing w:line="360" w:lineRule="auto"/>
        <w:rPr>
          <w:color w:val="000000" w:themeColor="text1"/>
        </w:rPr>
      </w:pPr>
      <w:r w:rsidRPr="004A7D1E">
        <w:rPr>
          <w:color w:val="000000" w:themeColor="text1"/>
        </w:rPr>
        <w:t xml:space="preserve">The countryside SAR framework accounts for the conservation value of countryside landscapes by introducing a parameter </w:t>
      </w:r>
      <w:r w:rsidRPr="004A7D1E">
        <w:rPr>
          <w:i/>
          <w:color w:val="000000" w:themeColor="text1"/>
        </w:rPr>
        <w:t>h</w:t>
      </w:r>
      <w:r w:rsidRPr="004A7D1E">
        <w:rPr>
          <w:i/>
          <w:color w:val="000000" w:themeColor="text1"/>
          <w:vertAlign w:val="subscript"/>
        </w:rPr>
        <w:t>j</w:t>
      </w:r>
      <w:r w:rsidRPr="004A7D1E">
        <w:rPr>
          <w:iCs/>
          <w:color w:val="000000" w:themeColor="text1"/>
          <w:vertAlign w:val="subscript"/>
        </w:rPr>
        <w:t>,</w:t>
      </w:r>
      <w:r w:rsidRPr="004A7D1E">
        <w:rPr>
          <w:color w:val="000000" w:themeColor="text1"/>
        </w:rPr>
        <w:t xml:space="preserve"> reflecting the relative affinity of a species group to human-dominated habitat type </w:t>
      </w:r>
      <w:r w:rsidRPr="004A7D1E">
        <w:rPr>
          <w:i/>
          <w:color w:val="000000" w:themeColor="text1"/>
        </w:rPr>
        <w:t>j</w:t>
      </w:r>
      <w:r w:rsidRPr="004A7D1E">
        <w:rPr>
          <w:color w:val="000000" w:themeColor="text1"/>
        </w:rPr>
        <w:t xml:space="preserve"> compared to its original habitat. Assuming that affinity to the original habitat is one (which is a matter of standardization), </w:t>
      </w:r>
      <w:r w:rsidRPr="004A7D1E">
        <w:rPr>
          <w:i/>
          <w:color w:val="000000" w:themeColor="text1"/>
        </w:rPr>
        <w:t>h</w:t>
      </w:r>
      <w:r w:rsidRPr="004A7D1E">
        <w:rPr>
          <w:i/>
          <w:color w:val="000000" w:themeColor="text1"/>
          <w:vertAlign w:val="subscript"/>
        </w:rPr>
        <w:t>j</w:t>
      </w:r>
      <w:r w:rsidRPr="004A7D1E">
        <w:rPr>
          <w:color w:val="000000" w:themeColor="text1"/>
        </w:rPr>
        <w:t xml:space="preserve"> reflects the proportion of area that can be effectively used by the species group (Pereira &amp; Daily 2006). For example, a habitat affinity of 0.2 means that a unit area of modified habitat would be of the same quality as 20% of a unit area of the original habitat. The countryside SAR framework is:</w:t>
      </w:r>
    </w:p>
    <w:p w14:paraId="65D3B2A6" w14:textId="77777777" w:rsidR="00B64C6B" w:rsidRPr="004A7D1E" w:rsidRDefault="00000000" w:rsidP="00B64C6B">
      <w:pPr>
        <w:spacing w:line="360" w:lineRule="auto"/>
        <w:rPr>
          <w:rFonts w:eastAsia="Cambria Math"/>
          <w:color w:val="000000" w:themeColor="text1"/>
        </w:rPr>
      </w:pPr>
      <m:oMathPara>
        <m:oMath>
          <m:sSup>
            <m:sSupPr>
              <m:ctrlPr>
                <w:rPr>
                  <w:rFonts w:ascii="Cambria Math" w:hAnsi="Cambria Math"/>
                  <w:i/>
                  <w:color w:val="000000" w:themeColor="text1"/>
                </w:rPr>
              </m:ctrlPr>
            </m:sSupPr>
            <m:e>
              <m:r>
                <w:rPr>
                  <w:rFonts w:ascii="Cambria Math" w:hAnsi="Cambria Math"/>
                  <w:color w:val="000000" w:themeColor="text1"/>
                </w:rPr>
                <m:t>S=c.</m:t>
              </m:r>
              <m:d>
                <m:dPr>
                  <m:ctrlPr>
                    <w:rPr>
                      <w:rFonts w:ascii="Cambria Math" w:hAnsi="Cambria Math"/>
                      <w:i/>
                      <w:color w:val="000000" w:themeColor="text1"/>
                    </w:rPr>
                  </m:ctrlPr>
                </m:dPr>
                <m:e>
                  <m:nary>
                    <m:naryPr>
                      <m:chr m:val="∑"/>
                      <m:limLoc m:val="undOvr"/>
                      <m:supHide m:val="1"/>
                      <m:ctrlPr>
                        <w:rPr>
                          <w:rFonts w:ascii="Cambria Math" w:hAnsi="Cambria Math"/>
                          <w:i/>
                          <w:color w:val="000000" w:themeColor="text1"/>
                        </w:rPr>
                      </m:ctrlPr>
                    </m:naryPr>
                    <m:sub>
                      <m:r>
                        <w:rPr>
                          <w:rFonts w:ascii="Cambria Math" w:hAnsi="Cambria Math"/>
                          <w:color w:val="000000" w:themeColor="text1"/>
                        </w:rPr>
                        <m:t>j</m:t>
                      </m:r>
                    </m:sub>
                    <m:sup/>
                    <m:e>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j</m:t>
                          </m:r>
                        </m:sub>
                      </m:sSub>
                      <m:sSub>
                        <m:sSubPr>
                          <m:ctrlPr>
                            <w:rPr>
                              <w:rFonts w:ascii="Cambria Math" w:hAnsi="Cambria Math"/>
                              <w:i/>
                              <w:color w:val="000000" w:themeColor="text1"/>
                            </w:rPr>
                          </m:ctrlPr>
                        </m:sSubPr>
                        <m:e>
                          <m:r>
                            <w:rPr>
                              <w:rFonts w:ascii="Cambria Math" w:hAnsi="Cambria Math"/>
                              <w:color w:val="000000" w:themeColor="text1"/>
                            </w:rPr>
                            <m:t>A</m:t>
                          </m:r>
                        </m:e>
                        <m:sub>
                          <m:r>
                            <w:rPr>
                              <w:rFonts w:ascii="Cambria Math" w:hAnsi="Cambria Math"/>
                              <w:color w:val="000000" w:themeColor="text1"/>
                            </w:rPr>
                            <m:t>j</m:t>
                          </m:r>
                        </m:sub>
                      </m:sSub>
                    </m:e>
                  </m:nary>
                </m:e>
              </m:d>
            </m:e>
            <m:sup>
              <m:r>
                <w:rPr>
                  <w:rFonts w:ascii="Cambria Math" w:hAnsi="Cambria Math"/>
                  <w:color w:val="000000" w:themeColor="text1"/>
                </w:rPr>
                <m:t>z</m:t>
              </m:r>
            </m:sup>
          </m:sSup>
        </m:oMath>
      </m:oMathPara>
    </w:p>
    <w:p w14:paraId="05797289" w14:textId="77777777" w:rsidR="00B64C6B" w:rsidRDefault="00B64C6B" w:rsidP="00B64C6B">
      <w:pPr>
        <w:spacing w:line="360" w:lineRule="auto"/>
        <w:rPr>
          <w:color w:val="000000" w:themeColor="text1"/>
        </w:rPr>
      </w:pPr>
      <w:r w:rsidRPr="004A7D1E">
        <w:rPr>
          <w:color w:val="000000" w:themeColor="text1"/>
        </w:rPr>
        <w:t xml:space="preserve">with </w:t>
      </w:r>
      <m:oMath>
        <m:sSub>
          <m:sSubPr>
            <m:ctrlPr>
              <w:rPr>
                <w:rFonts w:ascii="Cambria Math" w:eastAsia="Cambria Math" w:hAnsi="Cambria Math"/>
                <w:color w:val="000000" w:themeColor="text1"/>
              </w:rPr>
            </m:ctrlPr>
          </m:sSubPr>
          <m:e>
            <m:r>
              <w:rPr>
                <w:rFonts w:ascii="Cambria Math" w:eastAsia="Cambria Math" w:hAnsi="Cambria Math"/>
                <w:color w:val="000000" w:themeColor="text1"/>
              </w:rPr>
              <m:t>h</m:t>
            </m:r>
          </m:e>
          <m:sub>
            <m:r>
              <w:rPr>
                <w:rFonts w:ascii="Cambria Math" w:eastAsia="Cambria Math" w:hAnsi="Cambria Math"/>
                <w:color w:val="000000" w:themeColor="text1"/>
              </w:rPr>
              <m:t>j</m:t>
            </m:r>
          </m:sub>
        </m:sSub>
      </m:oMath>
      <w:r w:rsidRPr="004A7D1E">
        <w:rPr>
          <w:color w:val="000000" w:themeColor="text1"/>
        </w:rPr>
        <w:t xml:space="preserve"> indicates species relative affinity to land-use type </w:t>
      </w:r>
      <w:r w:rsidRPr="004A7D1E">
        <w:rPr>
          <w:i/>
          <w:color w:val="000000" w:themeColor="text1"/>
        </w:rPr>
        <w:t>j</w:t>
      </w:r>
      <w:r w:rsidRPr="004A7D1E">
        <w:rPr>
          <w:color w:val="000000" w:themeColor="text1"/>
        </w:rPr>
        <w:t xml:space="preserve">, i.e., proportion of area that can be effectively used by the species group. Changes in species taxonomic diversity after transforming area </w:t>
      </w:r>
      <w:r w:rsidRPr="004A7D1E">
        <w:rPr>
          <w:i/>
          <w:color w:val="000000" w:themeColor="text1"/>
        </w:rPr>
        <w:t>A</w:t>
      </w:r>
      <w:r w:rsidRPr="004A7D1E">
        <w:rPr>
          <w:color w:val="000000" w:themeColor="text1"/>
        </w:rPr>
        <w:t xml:space="preserve"> with known composition to area </w:t>
      </w:r>
      <w:r w:rsidRPr="004A7D1E">
        <w:rPr>
          <w:i/>
          <w:color w:val="000000" w:themeColor="text1"/>
        </w:rPr>
        <w:t>A</w:t>
      </w:r>
      <w:r w:rsidRPr="004A7D1E">
        <w:rPr>
          <w:i/>
          <w:color w:val="000000" w:themeColor="text1"/>
          <w:vertAlign w:val="subscript"/>
        </w:rPr>
        <w:t>0</w:t>
      </w:r>
      <w:r w:rsidRPr="004A7D1E">
        <w:rPr>
          <w:color w:val="000000" w:themeColor="text1"/>
        </w:rPr>
        <w:t xml:space="preserve"> with different compositions can be estimated as:</w:t>
      </w:r>
    </w:p>
    <w:p w14:paraId="1F2B9849" w14:textId="77777777" w:rsidR="00B64C6B" w:rsidRPr="00C9098E" w:rsidRDefault="00000000" w:rsidP="00B64C6B">
      <w:pPr>
        <w:spacing w:line="360" w:lineRule="auto"/>
        <w:rPr>
          <w:rFonts w:ascii="Kohinoor Gujarati" w:hAnsi="Kohinoor Gujarati" w:cs="Kohinoor Gujarati"/>
          <w:color w:val="000000" w:themeColor="text1"/>
        </w:rPr>
      </w:pPr>
      <m:oMathPara>
        <m:oMath>
          <m:sSup>
            <m:sSupPr>
              <m:ctrlPr>
                <w:rPr>
                  <w:rFonts w:ascii="Cambria Math" w:hAnsi="Cambria Math" w:cs="Kohinoor Gujarati"/>
                  <w:i/>
                  <w:color w:val="000000" w:themeColor="text1"/>
                </w:rPr>
              </m:ctrlPr>
            </m:sSupPr>
            <m:e>
              <m:f>
                <m:fPr>
                  <m:ctrlPr>
                    <w:rPr>
                      <w:rFonts w:ascii="Cambria Math" w:hAnsi="Cambria Math" w:cs="Kohinoor Gujarati"/>
                      <w:i/>
                      <w:color w:val="000000" w:themeColor="text1"/>
                    </w:rPr>
                  </m:ctrlPr>
                </m:fPr>
                <m:num>
                  <m:sSub>
                    <m:sSubPr>
                      <m:ctrlPr>
                        <w:rPr>
                          <w:rFonts w:ascii="Cambria Math" w:hAnsi="Cambria Math" w:cs="Kohinoor Gujarati"/>
                          <w:i/>
                          <w:color w:val="000000" w:themeColor="text1"/>
                        </w:rPr>
                      </m:ctrlPr>
                    </m:sSubPr>
                    <m:e>
                      <m:r>
                        <w:rPr>
                          <w:rFonts w:ascii="Cambria Math" w:hAnsi="Cambria Math" w:cs="Kohinoor Gujarati"/>
                          <w:color w:val="000000" w:themeColor="text1"/>
                        </w:rPr>
                        <m:t>S</m:t>
                      </m:r>
                    </m:e>
                    <m:sub>
                      <m:r>
                        <w:rPr>
                          <w:rFonts w:ascii="Cambria Math" w:hAnsi="Cambria Math" w:cs="Kohinoor Gujarati"/>
                          <w:color w:val="000000" w:themeColor="text1"/>
                        </w:rPr>
                        <m:t>j</m:t>
                      </m:r>
                    </m:sub>
                  </m:sSub>
                </m:num>
                <m:den>
                  <m:sSub>
                    <m:sSubPr>
                      <m:ctrlPr>
                        <w:rPr>
                          <w:rFonts w:ascii="Cambria Math" w:hAnsi="Cambria Math" w:cs="Kohinoor Gujarati"/>
                          <w:i/>
                          <w:color w:val="000000" w:themeColor="text1"/>
                        </w:rPr>
                      </m:ctrlPr>
                    </m:sSubPr>
                    <m:e>
                      <m:r>
                        <w:rPr>
                          <w:rFonts w:ascii="Cambria Math" w:hAnsi="Cambria Math" w:cs="Kohinoor Gujarati"/>
                          <w:color w:val="000000" w:themeColor="text1"/>
                        </w:rPr>
                        <m:t>s</m:t>
                      </m:r>
                    </m:e>
                    <m:sub>
                      <m:r>
                        <w:rPr>
                          <w:rFonts w:ascii="Cambria Math" w:hAnsi="Cambria Math" w:cs="Kohinoor Gujarati"/>
                          <w:color w:val="000000" w:themeColor="text1"/>
                        </w:rPr>
                        <m:t>j orig</m:t>
                      </m:r>
                    </m:sub>
                  </m:sSub>
                </m:den>
              </m:f>
              <m:r>
                <w:rPr>
                  <w:rFonts w:ascii="Cambria Math" w:hAnsi="Cambria Math" w:cs="Kohinoor Gujarati"/>
                  <w:color w:val="000000" w:themeColor="text1"/>
                </w:rPr>
                <m:t>=</m:t>
              </m:r>
              <m:d>
                <m:dPr>
                  <m:ctrlPr>
                    <w:rPr>
                      <w:rFonts w:ascii="Cambria Math" w:hAnsi="Cambria Math" w:cs="Kohinoor Gujarati"/>
                      <w:i/>
                      <w:color w:val="000000" w:themeColor="text1"/>
                    </w:rPr>
                  </m:ctrlPr>
                </m:dPr>
                <m:e>
                  <m:f>
                    <m:fPr>
                      <m:ctrlPr>
                        <w:rPr>
                          <w:rFonts w:ascii="Cambria Math" w:hAnsi="Cambria Math" w:cs="Kohinoor Gujarati"/>
                          <w:i/>
                          <w:color w:val="000000" w:themeColor="text1"/>
                        </w:rPr>
                      </m:ctrlPr>
                    </m:fPr>
                    <m:num>
                      <m:nary>
                        <m:naryPr>
                          <m:chr m:val="∑"/>
                          <m:limLoc m:val="undOvr"/>
                          <m:supHide m:val="1"/>
                          <m:ctrlPr>
                            <w:rPr>
                              <w:rFonts w:ascii="Cambria Math" w:hAnsi="Cambria Math" w:cs="Kohinoor Gujarati"/>
                              <w:i/>
                              <w:color w:val="000000" w:themeColor="text1"/>
                            </w:rPr>
                          </m:ctrlPr>
                        </m:naryPr>
                        <m:sub>
                          <m:r>
                            <w:rPr>
                              <w:rFonts w:ascii="Cambria Math" w:hAnsi="Cambria Math" w:cs="Kohinoor Gujarati"/>
                              <w:color w:val="000000" w:themeColor="text1"/>
                            </w:rPr>
                            <m:t>j</m:t>
                          </m:r>
                        </m:sub>
                        <m:sup/>
                        <m:e>
                          <m:sSub>
                            <m:sSubPr>
                              <m:ctrlPr>
                                <w:rPr>
                                  <w:rFonts w:ascii="Cambria Math" w:hAnsi="Cambria Math" w:cs="Kohinoor Gujarati"/>
                                  <w:i/>
                                  <w:color w:val="000000" w:themeColor="text1"/>
                                </w:rPr>
                              </m:ctrlPr>
                            </m:sSubPr>
                            <m:e>
                              <m:r>
                                <w:rPr>
                                  <w:rFonts w:ascii="Cambria Math" w:hAnsi="Cambria Math" w:cs="Kohinoor Gujarati"/>
                                  <w:color w:val="000000" w:themeColor="text1"/>
                                </w:rPr>
                                <m:t>h</m:t>
                              </m:r>
                            </m:e>
                            <m:sub>
                              <m:r>
                                <w:rPr>
                                  <w:rFonts w:ascii="Cambria Math" w:hAnsi="Cambria Math" w:cs="Kohinoor Gujarati"/>
                                  <w:color w:val="000000" w:themeColor="text1"/>
                                </w:rPr>
                                <m:t>j</m:t>
                              </m:r>
                            </m:sub>
                          </m:sSub>
                          <m:sSub>
                            <m:sSubPr>
                              <m:ctrlPr>
                                <w:rPr>
                                  <w:rFonts w:ascii="Cambria Math" w:hAnsi="Cambria Math" w:cs="Kohinoor Gujarati"/>
                                  <w:i/>
                                  <w:color w:val="000000" w:themeColor="text1"/>
                                </w:rPr>
                              </m:ctrlPr>
                            </m:sSubPr>
                            <m:e>
                              <m:r>
                                <w:rPr>
                                  <w:rFonts w:ascii="Cambria Math" w:hAnsi="Cambria Math" w:cs="Kohinoor Gujarati"/>
                                  <w:color w:val="000000" w:themeColor="text1"/>
                                </w:rPr>
                                <m:t>A'</m:t>
                              </m:r>
                            </m:e>
                            <m:sub>
                              <m:r>
                                <w:rPr>
                                  <w:rFonts w:ascii="Cambria Math" w:hAnsi="Cambria Math" w:cs="Kohinoor Gujarati"/>
                                  <w:color w:val="000000" w:themeColor="text1"/>
                                </w:rPr>
                                <m:t>j</m:t>
                              </m:r>
                            </m:sub>
                          </m:sSub>
                        </m:e>
                      </m:nary>
                    </m:num>
                    <m:den>
                      <m:nary>
                        <m:naryPr>
                          <m:chr m:val="∑"/>
                          <m:limLoc m:val="undOvr"/>
                          <m:supHide m:val="1"/>
                          <m:ctrlPr>
                            <w:rPr>
                              <w:rFonts w:ascii="Cambria Math" w:hAnsi="Cambria Math" w:cs="Kohinoor Gujarati"/>
                              <w:i/>
                              <w:color w:val="000000" w:themeColor="text1"/>
                            </w:rPr>
                          </m:ctrlPr>
                        </m:naryPr>
                        <m:sub>
                          <m:r>
                            <w:rPr>
                              <w:rFonts w:ascii="Cambria Math" w:hAnsi="Cambria Math" w:cs="Kohinoor Gujarati"/>
                              <w:color w:val="000000" w:themeColor="text1"/>
                            </w:rPr>
                            <m:t>j</m:t>
                          </m:r>
                        </m:sub>
                        <m:sup/>
                        <m:e>
                          <m:sSub>
                            <m:sSubPr>
                              <m:ctrlPr>
                                <w:rPr>
                                  <w:rFonts w:ascii="Cambria Math" w:hAnsi="Cambria Math" w:cs="Kohinoor Gujarati"/>
                                  <w:i/>
                                  <w:color w:val="000000" w:themeColor="text1"/>
                                </w:rPr>
                              </m:ctrlPr>
                            </m:sSubPr>
                            <m:e>
                              <m:r>
                                <w:rPr>
                                  <w:rFonts w:ascii="Cambria Math" w:hAnsi="Cambria Math" w:cs="Kohinoor Gujarati"/>
                                  <w:color w:val="000000" w:themeColor="text1"/>
                                </w:rPr>
                                <m:t>h</m:t>
                              </m:r>
                            </m:e>
                            <m:sub>
                              <m:r>
                                <w:rPr>
                                  <w:rFonts w:ascii="Cambria Math" w:hAnsi="Cambria Math" w:cs="Kohinoor Gujarati"/>
                                  <w:color w:val="000000" w:themeColor="text1"/>
                                </w:rPr>
                                <m:t>j</m:t>
                              </m:r>
                            </m:sub>
                          </m:sSub>
                          <m:sSub>
                            <m:sSubPr>
                              <m:ctrlPr>
                                <w:rPr>
                                  <w:rFonts w:ascii="Cambria Math" w:hAnsi="Cambria Math" w:cs="Kohinoor Gujarati"/>
                                  <w:i/>
                                  <w:color w:val="000000" w:themeColor="text1"/>
                                </w:rPr>
                              </m:ctrlPr>
                            </m:sSubPr>
                            <m:e>
                              <m:r>
                                <w:rPr>
                                  <w:rFonts w:ascii="Cambria Math" w:hAnsi="Cambria Math" w:cs="Kohinoor Gujarati"/>
                                  <w:color w:val="000000" w:themeColor="text1"/>
                                </w:rPr>
                                <m:t>A</m:t>
                              </m:r>
                            </m:e>
                            <m:sub>
                              <m:r>
                                <w:rPr>
                                  <w:rFonts w:ascii="Cambria Math" w:hAnsi="Cambria Math" w:cs="Kohinoor Gujarati"/>
                                  <w:color w:val="000000" w:themeColor="text1"/>
                                </w:rPr>
                                <m:t>j</m:t>
                              </m:r>
                            </m:sub>
                          </m:sSub>
                        </m:e>
                      </m:nary>
                    </m:den>
                  </m:f>
                </m:e>
              </m:d>
            </m:e>
            <m:sup>
              <m:r>
                <w:rPr>
                  <w:rFonts w:ascii="Cambria Math" w:hAnsi="Cambria Math" w:cs="Kohinoor Gujarati"/>
                  <w:color w:val="000000" w:themeColor="text1"/>
                </w:rPr>
                <m:t>z</m:t>
              </m:r>
            </m:sup>
          </m:sSup>
        </m:oMath>
      </m:oMathPara>
    </w:p>
    <w:p w14:paraId="667DE9EE" w14:textId="11C4F717" w:rsidR="00B64C6B" w:rsidRPr="004A7D1E" w:rsidRDefault="00B64C6B" w:rsidP="00B64C6B">
      <w:pPr>
        <w:spacing w:line="360" w:lineRule="auto"/>
        <w:rPr>
          <w:color w:val="000000" w:themeColor="text1"/>
        </w:rPr>
      </w:pPr>
      <w:r w:rsidRPr="004A7D1E">
        <w:rPr>
          <w:color w:val="000000" w:themeColor="text1"/>
        </w:rPr>
        <w:t xml:space="preserve">Assume complete transformation from one unit area of original habitat to one unit area of modified habitat </w:t>
      </w:r>
      <w:r w:rsidRPr="004A7D1E">
        <w:rPr>
          <w:i/>
          <w:color w:val="000000" w:themeColor="text1"/>
        </w:rPr>
        <w:t>j</w:t>
      </w:r>
      <w:r w:rsidRPr="004A7D1E">
        <w:rPr>
          <w:color w:val="000000" w:themeColor="text1"/>
        </w:rPr>
        <w:t>, i.e.</w:t>
      </w:r>
      <w:r w:rsidR="00697060">
        <w:rPr>
          <w:color w:val="000000" w:themeColor="text1"/>
          <w:lang w:val="en-US"/>
        </w:rPr>
        <w:t>,</w:t>
      </w:r>
      <w:r w:rsidRPr="004A7D1E">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A</m:t>
            </m:r>
          </m:e>
          <m:sub>
            <m:r>
              <w:rPr>
                <w:rFonts w:ascii="Cambria Math" w:hAnsi="Cambria Math"/>
                <w:color w:val="000000" w:themeColor="text1"/>
              </w:rPr>
              <m:t>orig</m:t>
            </m:r>
          </m:sub>
        </m:sSub>
      </m:oMath>
      <w:r w:rsidRPr="004A7D1E">
        <w:rPr>
          <w:color w:val="000000" w:themeColor="text1"/>
        </w:rPr>
        <w:t xml:space="preserve">= 1 and </w:t>
      </w:r>
      <m:oMath>
        <m:sSub>
          <m:sSubPr>
            <m:ctrlPr>
              <w:rPr>
                <w:rFonts w:ascii="Cambria Math" w:hAnsi="Cambria Math"/>
                <w:i/>
                <w:color w:val="000000" w:themeColor="text1"/>
              </w:rPr>
            </m:ctrlPr>
          </m:sSubPr>
          <m:e>
            <m:r>
              <w:rPr>
                <w:rFonts w:ascii="Cambria Math" w:hAnsi="Cambria Math"/>
                <w:color w:val="000000" w:themeColor="text1"/>
              </w:rPr>
              <m:t>A</m:t>
            </m:r>
          </m:e>
          <m:sub>
            <m:r>
              <w:rPr>
                <w:rFonts w:ascii="Cambria Math" w:hAnsi="Cambria Math"/>
                <w:color w:val="000000" w:themeColor="text1"/>
              </w:rPr>
              <m:t>j</m:t>
            </m:r>
          </m:sub>
        </m:sSub>
      </m:oMath>
      <w:r w:rsidRPr="004A7D1E">
        <w:rPr>
          <w:color w:val="000000" w:themeColor="text1"/>
        </w:rPr>
        <w:t xml:space="preserve">= 0 to </w:t>
      </w:r>
      <m:oMath>
        <m:sSub>
          <m:sSubPr>
            <m:ctrlPr>
              <w:rPr>
                <w:rFonts w:ascii="Cambria Math" w:hAnsi="Cambria Math"/>
                <w:i/>
                <w:color w:val="000000" w:themeColor="text1"/>
              </w:rPr>
            </m:ctrlPr>
          </m:sSubPr>
          <m:e>
            <m:r>
              <w:rPr>
                <w:rFonts w:ascii="Cambria Math" w:hAnsi="Cambria Math"/>
                <w:color w:val="000000" w:themeColor="text1"/>
              </w:rPr>
              <m:t>A</m:t>
            </m:r>
            <m:r>
              <w:rPr>
                <w:rFonts w:ascii="Cambria Math" w:hAnsi="Cambria Math"/>
                <w:color w:val="000000" w:themeColor="text1"/>
                <w:lang w:val="en-US"/>
              </w:rPr>
              <m:t>'</m:t>
            </m:r>
          </m:e>
          <m:sub>
            <m:r>
              <w:rPr>
                <w:rFonts w:ascii="Cambria Math" w:hAnsi="Cambria Math"/>
                <w:color w:val="000000" w:themeColor="text1"/>
              </w:rPr>
              <m:t>orig</m:t>
            </m:r>
          </m:sub>
        </m:sSub>
      </m:oMath>
      <w:r w:rsidRPr="004A7D1E">
        <w:rPr>
          <w:color w:val="000000" w:themeColor="text1"/>
        </w:rPr>
        <w:t xml:space="preserve"> = 0 and </w:t>
      </w:r>
      <m:oMath>
        <m:sSub>
          <m:sSubPr>
            <m:ctrlPr>
              <w:rPr>
                <w:rFonts w:ascii="Cambria Math" w:hAnsi="Cambria Math"/>
                <w:i/>
                <w:color w:val="000000" w:themeColor="text1"/>
              </w:rPr>
            </m:ctrlPr>
          </m:sSubPr>
          <m:e>
            <m:r>
              <w:rPr>
                <w:rFonts w:ascii="Cambria Math" w:hAnsi="Cambria Math"/>
                <w:color w:val="000000" w:themeColor="text1"/>
              </w:rPr>
              <m:t>A'</m:t>
            </m:r>
          </m:e>
          <m:sub>
            <m:r>
              <w:rPr>
                <w:rFonts w:ascii="Cambria Math" w:hAnsi="Cambria Math"/>
                <w:color w:val="000000" w:themeColor="text1"/>
              </w:rPr>
              <m:t>j</m:t>
            </m:r>
          </m:sub>
        </m:sSub>
      </m:oMath>
      <w:r w:rsidRPr="004A7D1E">
        <w:rPr>
          <w:color w:val="000000" w:themeColor="text1"/>
        </w:rPr>
        <w:t xml:space="preserve"> = 1. Then the change in species diversity could be estimated as:</w:t>
      </w:r>
    </w:p>
    <w:p w14:paraId="07843F42" w14:textId="77777777" w:rsidR="00B64C6B" w:rsidRPr="004A7D1E" w:rsidRDefault="00B64C6B" w:rsidP="00B64C6B">
      <w:pPr>
        <w:spacing w:line="360" w:lineRule="auto"/>
        <w:jc w:val="center"/>
        <w:rPr>
          <w:color w:val="000000" w:themeColor="text1"/>
        </w:rPr>
      </w:pPr>
      <w:r w:rsidRPr="004A7D1E">
        <w:rPr>
          <w:color w:val="000000" w:themeColor="text1"/>
        </w:rPr>
        <w:t xml:space="preserve">        </w:t>
      </w:r>
      <m:oMath>
        <m:f>
          <m:fPr>
            <m:ctrlPr>
              <w:rPr>
                <w:rFonts w:ascii="Cambria Math" w:hAnsi="Cambria Math"/>
                <w:color w:val="000000" w:themeColor="text1"/>
              </w:rPr>
            </m:ctrlPr>
          </m:fPr>
          <m:num>
            <m:sSub>
              <m:sSubPr>
                <m:ctrlPr>
                  <w:rPr>
                    <w:rFonts w:ascii="Cambria Math" w:eastAsia="Cambria Math" w:hAnsi="Cambria Math"/>
                    <w:color w:val="000000" w:themeColor="text1"/>
                  </w:rPr>
                </m:ctrlPr>
              </m:sSubPr>
              <m:e>
                <m:r>
                  <w:rPr>
                    <w:rFonts w:ascii="Cambria Math" w:eastAsia="Cambria Math" w:hAnsi="Cambria Math"/>
                    <w:color w:val="000000" w:themeColor="text1"/>
                  </w:rPr>
                  <m:t>S</m:t>
                </m:r>
              </m:e>
              <m:sub>
                <m:r>
                  <w:rPr>
                    <w:rFonts w:ascii="Cambria Math" w:eastAsia="Cambria Math" w:hAnsi="Cambria Math"/>
                    <w:color w:val="000000" w:themeColor="text1"/>
                  </w:rPr>
                  <m:t>j</m:t>
                </m:r>
              </m:sub>
            </m:sSub>
          </m:num>
          <m:den>
            <m:sSub>
              <m:sSubPr>
                <m:ctrlPr>
                  <w:rPr>
                    <w:rFonts w:ascii="Cambria Math" w:eastAsia="Cambria Math" w:hAnsi="Cambria Math"/>
                    <w:color w:val="000000" w:themeColor="text1"/>
                  </w:rPr>
                </m:ctrlPr>
              </m:sSubPr>
              <m:e>
                <m:r>
                  <w:rPr>
                    <w:rFonts w:ascii="Cambria Math" w:eastAsia="Cambria Math" w:hAnsi="Cambria Math"/>
                    <w:color w:val="000000" w:themeColor="text1"/>
                  </w:rPr>
                  <m:t>S</m:t>
                </m:r>
              </m:e>
              <m:sub>
                <m:r>
                  <w:rPr>
                    <w:rFonts w:ascii="Cambria Math" w:eastAsia="Cambria Math" w:hAnsi="Cambria Math"/>
                    <w:color w:val="000000" w:themeColor="text1"/>
                  </w:rPr>
                  <m:t>j orig</m:t>
                </m:r>
              </m:sub>
            </m:sSub>
          </m:den>
        </m:f>
        <m:r>
          <w:rPr>
            <w:rFonts w:ascii="Cambria Math" w:eastAsia="Cambria Math" w:hAnsi="Cambria Math"/>
            <w:color w:val="000000" w:themeColor="text1"/>
          </w:rPr>
          <m:t>=</m:t>
        </m:r>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orig</m:t>
                        </m:r>
                      </m:sub>
                    </m:sSub>
                    <m:sSub>
                      <m:sSubPr>
                        <m:ctrlPr>
                          <w:rPr>
                            <w:rFonts w:ascii="Cambria Math" w:hAnsi="Cambria Math"/>
                            <w:i/>
                            <w:color w:val="000000" w:themeColor="text1"/>
                          </w:rPr>
                        </m:ctrlPr>
                      </m:sSubPr>
                      <m:e>
                        <m:sSup>
                          <m:sSupPr>
                            <m:ctrlPr>
                              <w:rPr>
                                <w:rFonts w:ascii="Cambria Math" w:hAnsi="Cambria Math"/>
                                <w:i/>
                                <w:color w:val="000000" w:themeColor="text1"/>
                              </w:rPr>
                            </m:ctrlPr>
                          </m:sSupPr>
                          <m:e>
                            <m:r>
                              <w:rPr>
                                <w:rFonts w:ascii="Cambria Math" w:hAnsi="Cambria Math"/>
                                <w:color w:val="000000" w:themeColor="text1"/>
                              </w:rPr>
                              <m:t>A</m:t>
                            </m:r>
                          </m:e>
                          <m:sup>
                            <m:r>
                              <w:rPr>
                                <w:rFonts w:ascii="Cambria Math" w:hAnsi="Cambria Math"/>
                                <w:color w:val="000000" w:themeColor="text1"/>
                              </w:rPr>
                              <m:t>'</m:t>
                            </m:r>
                          </m:sup>
                        </m:sSup>
                      </m:e>
                      <m:sub>
                        <m:r>
                          <w:rPr>
                            <w:rFonts w:ascii="Cambria Math" w:hAnsi="Cambria Math"/>
                            <w:color w:val="000000" w:themeColor="text1"/>
                          </w:rPr>
                          <m:t>orig</m:t>
                        </m:r>
                      </m:sub>
                    </m:sSub>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j</m:t>
                        </m:r>
                      </m:sub>
                    </m:sSub>
                    <m:sSub>
                      <m:sSubPr>
                        <m:ctrlPr>
                          <w:rPr>
                            <w:rFonts w:ascii="Cambria Math" w:hAnsi="Cambria Math"/>
                            <w:i/>
                            <w:color w:val="000000" w:themeColor="text1"/>
                          </w:rPr>
                        </m:ctrlPr>
                      </m:sSubPr>
                      <m:e>
                        <m:sSup>
                          <m:sSupPr>
                            <m:ctrlPr>
                              <w:rPr>
                                <w:rFonts w:ascii="Cambria Math" w:hAnsi="Cambria Math"/>
                                <w:i/>
                                <w:color w:val="000000" w:themeColor="text1"/>
                              </w:rPr>
                            </m:ctrlPr>
                          </m:sSupPr>
                          <m:e>
                            <m:r>
                              <w:rPr>
                                <w:rFonts w:ascii="Cambria Math" w:hAnsi="Cambria Math"/>
                                <w:color w:val="000000" w:themeColor="text1"/>
                              </w:rPr>
                              <m:t>A</m:t>
                            </m:r>
                          </m:e>
                          <m:sup>
                            <m:r>
                              <w:rPr>
                                <w:rFonts w:ascii="Cambria Math" w:hAnsi="Cambria Math"/>
                                <w:color w:val="000000" w:themeColor="text1"/>
                              </w:rPr>
                              <m:t>'</m:t>
                            </m:r>
                          </m:sup>
                        </m:sSup>
                      </m:e>
                      <m:sub>
                        <m:r>
                          <w:rPr>
                            <w:rFonts w:ascii="Cambria Math" w:hAnsi="Cambria Math"/>
                            <w:color w:val="000000" w:themeColor="text1"/>
                          </w:rPr>
                          <m:t>j</m:t>
                        </m:r>
                      </m:sub>
                    </m:sSub>
                  </m:num>
                  <m:den>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orig</m:t>
                        </m:r>
                      </m:sub>
                    </m:sSub>
                    <m:sSub>
                      <m:sSubPr>
                        <m:ctrlPr>
                          <w:rPr>
                            <w:rFonts w:ascii="Cambria Math" w:hAnsi="Cambria Math"/>
                            <w:i/>
                            <w:color w:val="000000" w:themeColor="text1"/>
                          </w:rPr>
                        </m:ctrlPr>
                      </m:sSubPr>
                      <m:e>
                        <m:r>
                          <w:rPr>
                            <w:rFonts w:ascii="Cambria Math" w:hAnsi="Cambria Math"/>
                            <w:color w:val="000000" w:themeColor="text1"/>
                          </w:rPr>
                          <m:t>A</m:t>
                        </m:r>
                      </m:e>
                      <m:sub>
                        <m:r>
                          <w:rPr>
                            <w:rFonts w:ascii="Cambria Math" w:hAnsi="Cambria Math"/>
                            <w:color w:val="000000" w:themeColor="text1"/>
                          </w:rPr>
                          <m:t>orig</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j</m:t>
                        </m:r>
                      </m:sub>
                    </m:sSub>
                    <m:sSub>
                      <m:sSubPr>
                        <m:ctrlPr>
                          <w:rPr>
                            <w:rFonts w:ascii="Cambria Math" w:hAnsi="Cambria Math"/>
                            <w:i/>
                            <w:color w:val="000000" w:themeColor="text1"/>
                          </w:rPr>
                        </m:ctrlPr>
                      </m:sSubPr>
                      <m:e>
                        <m:r>
                          <w:rPr>
                            <w:rFonts w:ascii="Cambria Math" w:hAnsi="Cambria Math"/>
                            <w:color w:val="000000" w:themeColor="text1"/>
                          </w:rPr>
                          <m:t>A</m:t>
                        </m:r>
                      </m:e>
                      <m:sub>
                        <m:r>
                          <w:rPr>
                            <w:rFonts w:ascii="Cambria Math" w:hAnsi="Cambria Math"/>
                            <w:color w:val="000000" w:themeColor="text1"/>
                          </w:rPr>
                          <m:t>j</m:t>
                        </m:r>
                      </m:sub>
                    </m:sSub>
                  </m:den>
                </m:f>
              </m:e>
            </m:d>
          </m:e>
          <m:sup>
            <m:r>
              <w:rPr>
                <w:rFonts w:ascii="Cambria Math" w:hAnsi="Cambria Math"/>
                <w:color w:val="000000" w:themeColor="text1"/>
              </w:rPr>
              <m:t>z</m:t>
            </m:r>
          </m:sup>
        </m:sSup>
      </m:oMath>
    </w:p>
    <w:p w14:paraId="777B7AC0" w14:textId="77777777" w:rsidR="00B64C6B" w:rsidRPr="004A7D1E" w:rsidRDefault="00B64C6B" w:rsidP="00B64C6B">
      <w:pPr>
        <w:spacing w:line="360" w:lineRule="auto"/>
        <w:jc w:val="center"/>
        <w:rPr>
          <w:color w:val="000000" w:themeColor="text1"/>
        </w:rPr>
      </w:pPr>
      <w:r w:rsidRPr="004A7D1E">
        <w:rPr>
          <w:color w:val="000000" w:themeColor="text1"/>
        </w:rPr>
        <w:t xml:space="preserve">         = </w:t>
      </w:r>
      <m:oMath>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j</m:t>
                        </m:r>
                      </m:sub>
                    </m:sSub>
                    <m:sSub>
                      <m:sSubPr>
                        <m:ctrlPr>
                          <w:rPr>
                            <w:rFonts w:ascii="Cambria Math" w:hAnsi="Cambria Math"/>
                            <w:i/>
                            <w:color w:val="000000" w:themeColor="text1"/>
                          </w:rPr>
                        </m:ctrlPr>
                      </m:sSubPr>
                      <m:e>
                        <m:sSup>
                          <m:sSupPr>
                            <m:ctrlPr>
                              <w:rPr>
                                <w:rFonts w:ascii="Cambria Math" w:hAnsi="Cambria Math"/>
                                <w:i/>
                                <w:color w:val="000000" w:themeColor="text1"/>
                              </w:rPr>
                            </m:ctrlPr>
                          </m:sSupPr>
                          <m:e>
                            <m:r>
                              <w:rPr>
                                <w:rFonts w:ascii="Cambria Math" w:hAnsi="Cambria Math"/>
                                <w:color w:val="000000" w:themeColor="text1"/>
                              </w:rPr>
                              <m:t>A</m:t>
                            </m:r>
                          </m:e>
                          <m:sup>
                            <m:r>
                              <w:rPr>
                                <w:rFonts w:ascii="Cambria Math" w:hAnsi="Cambria Math"/>
                                <w:color w:val="000000" w:themeColor="text1"/>
                              </w:rPr>
                              <m:t>'</m:t>
                            </m:r>
                          </m:sup>
                        </m:sSup>
                      </m:e>
                      <m:sub>
                        <m:r>
                          <w:rPr>
                            <w:rFonts w:ascii="Cambria Math" w:hAnsi="Cambria Math"/>
                            <w:color w:val="000000" w:themeColor="text1"/>
                          </w:rPr>
                          <m:t>j</m:t>
                        </m:r>
                      </m:sub>
                    </m:sSub>
                  </m:num>
                  <m:den>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orig</m:t>
                        </m:r>
                      </m:sub>
                    </m:sSub>
                    <m:sSub>
                      <m:sSubPr>
                        <m:ctrlPr>
                          <w:rPr>
                            <w:rFonts w:ascii="Cambria Math" w:hAnsi="Cambria Math"/>
                            <w:i/>
                            <w:color w:val="000000" w:themeColor="text1"/>
                          </w:rPr>
                        </m:ctrlPr>
                      </m:sSubPr>
                      <m:e>
                        <m:r>
                          <w:rPr>
                            <w:rFonts w:ascii="Cambria Math" w:hAnsi="Cambria Math"/>
                            <w:color w:val="000000" w:themeColor="text1"/>
                          </w:rPr>
                          <m:t>A</m:t>
                        </m:r>
                      </m:e>
                      <m:sub>
                        <m:r>
                          <w:rPr>
                            <w:rFonts w:ascii="Cambria Math" w:hAnsi="Cambria Math"/>
                            <w:color w:val="000000" w:themeColor="text1"/>
                          </w:rPr>
                          <m:t>orig</m:t>
                        </m:r>
                      </m:sub>
                    </m:sSub>
                  </m:den>
                </m:f>
              </m:e>
            </m:d>
          </m:e>
          <m:sup>
            <m:r>
              <w:rPr>
                <w:rFonts w:ascii="Cambria Math" w:hAnsi="Cambria Math"/>
                <w:color w:val="000000" w:themeColor="text1"/>
              </w:rPr>
              <m:t>z</m:t>
            </m:r>
          </m:sup>
        </m:sSup>
      </m:oMath>
    </w:p>
    <w:p w14:paraId="5721054B" w14:textId="77777777" w:rsidR="00B64C6B" w:rsidRPr="004A7D1E" w:rsidRDefault="00B64C6B" w:rsidP="00B64C6B">
      <w:pPr>
        <w:spacing w:line="360" w:lineRule="auto"/>
        <w:jc w:val="center"/>
        <w:rPr>
          <w:color w:val="000000" w:themeColor="text1"/>
        </w:rPr>
      </w:pPr>
      <w:r w:rsidRPr="004A7D1E">
        <w:rPr>
          <w:color w:val="000000" w:themeColor="text1"/>
        </w:rPr>
        <w:t xml:space="preserve">  = </w:t>
      </w:r>
      <m:oMath>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j</m:t>
                        </m:r>
                      </m:sub>
                    </m:sSub>
                  </m:num>
                  <m:den>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orig</m:t>
                        </m:r>
                      </m:sub>
                    </m:sSub>
                  </m:den>
                </m:f>
              </m:e>
            </m:d>
          </m:e>
          <m:sup>
            <m:r>
              <w:rPr>
                <w:rFonts w:ascii="Cambria Math" w:hAnsi="Cambria Math"/>
                <w:color w:val="000000" w:themeColor="text1"/>
              </w:rPr>
              <m:t>z</m:t>
            </m:r>
          </m:sup>
        </m:sSup>
      </m:oMath>
    </w:p>
    <w:p w14:paraId="28D4FDAB" w14:textId="77777777" w:rsidR="00B64C6B" w:rsidRPr="004A7D1E" w:rsidRDefault="00B64C6B" w:rsidP="00B64C6B">
      <w:pPr>
        <w:spacing w:line="360" w:lineRule="auto"/>
        <w:rPr>
          <w:color w:val="000000" w:themeColor="text1"/>
        </w:rPr>
      </w:pPr>
      <w:r w:rsidRPr="004A7D1E">
        <w:rPr>
          <w:color w:val="000000" w:themeColor="text1"/>
        </w:rPr>
        <w:t>Assume that the species group has affinity = 1 for the original habitat (which is just a matter of standardization), then habitat affinity can be expressed as the ratio of species diversity before and after habitat modification, powered by the SAR scaling slope as follows:</w:t>
      </w:r>
    </w:p>
    <w:p w14:paraId="0E14406C" w14:textId="77777777" w:rsidR="00B64C6B" w:rsidRPr="00C9098E" w:rsidRDefault="00000000" w:rsidP="00B64C6B">
      <w:pPr>
        <w:spacing w:line="360" w:lineRule="auto"/>
        <w:rPr>
          <w:color w:val="000000" w:themeColor="text1"/>
        </w:rPr>
      </w:pPr>
      <m:oMathPara>
        <m:oMath>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j</m:t>
                  </m:r>
                </m:sub>
              </m:sSub>
              <m:r>
                <w:rPr>
                  <w:rFonts w:ascii="Cambria Math" w:hAnsi="Cambria Math"/>
                  <w:color w:val="000000" w:themeColor="text1"/>
                </w:rPr>
                <m:t>=</m:t>
              </m:r>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j</m:t>
                          </m:r>
                        </m:sub>
                      </m:sSub>
                    </m:num>
                    <m:den>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j orig</m:t>
                          </m:r>
                        </m:sub>
                      </m:sSub>
                    </m:den>
                  </m:f>
                </m:e>
              </m:d>
            </m:e>
            <m:sup>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z</m:t>
                  </m:r>
                </m:den>
              </m:f>
            </m:sup>
          </m:sSup>
        </m:oMath>
      </m:oMathPara>
    </w:p>
    <w:p w14:paraId="39F824A9" w14:textId="77777777" w:rsidR="00B64C6B" w:rsidRPr="004A7D1E" w:rsidRDefault="00B64C6B" w:rsidP="00B64C6B">
      <w:pPr>
        <w:spacing w:line="360" w:lineRule="auto"/>
        <w:rPr>
          <w:color w:val="000000" w:themeColor="text1"/>
        </w:rPr>
      </w:pPr>
      <w:r w:rsidRPr="004A7D1E">
        <w:rPr>
          <w:color w:val="000000" w:themeColor="text1"/>
        </w:rPr>
        <w:lastRenderedPageBreak/>
        <w:t xml:space="preserve">The ratio </w:t>
      </w:r>
      <m:oMath>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j</m:t>
                </m:r>
              </m:sub>
            </m:sSub>
          </m:num>
          <m:den>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j orig</m:t>
                </m:r>
              </m:sub>
            </m:sSub>
          </m:den>
        </m:f>
      </m:oMath>
      <w:r w:rsidRPr="004A7D1E">
        <w:rPr>
          <w:color w:val="000000" w:themeColor="text1"/>
        </w:rPr>
        <w:t xml:space="preserve">is a so-called response ratio (RR) of species richness </w:t>
      </w:r>
      <w:r w:rsidRPr="004A7D1E">
        <w:rPr>
          <w:i/>
          <w:color w:val="000000" w:themeColor="text1"/>
        </w:rPr>
        <w:t>S</w:t>
      </w:r>
      <w:r w:rsidRPr="004A7D1E">
        <w:rPr>
          <w:i/>
          <w:color w:val="000000" w:themeColor="text1"/>
          <w:vertAlign w:val="subscript"/>
        </w:rPr>
        <w:t>j</w:t>
      </w:r>
      <w:r w:rsidRPr="004A7D1E">
        <w:rPr>
          <w:color w:val="000000" w:themeColor="text1"/>
        </w:rPr>
        <w:t xml:space="preserve"> in the modified and </w:t>
      </w:r>
      <w:r w:rsidRPr="004A7D1E">
        <w:rPr>
          <w:i/>
          <w:color w:val="000000" w:themeColor="text1"/>
        </w:rPr>
        <w:t>S</w:t>
      </w:r>
      <w:r w:rsidRPr="004A7D1E">
        <w:rPr>
          <w:i/>
          <w:color w:val="000000" w:themeColor="text1"/>
          <w:vertAlign w:val="subscript"/>
        </w:rPr>
        <w:t>j</w:t>
      </w:r>
      <w:r w:rsidRPr="004A7D1E">
        <w:rPr>
          <w:color w:val="000000" w:themeColor="text1"/>
        </w:rPr>
        <w:t xml:space="preserve"> </w:t>
      </w:r>
      <w:r w:rsidRPr="004A7D1E">
        <w:rPr>
          <w:color w:val="000000" w:themeColor="text1"/>
          <w:vertAlign w:val="subscript"/>
        </w:rPr>
        <w:t>orig</w:t>
      </w:r>
      <w:r w:rsidRPr="004A7D1E">
        <w:rPr>
          <w:color w:val="000000" w:themeColor="text1"/>
        </w:rPr>
        <w:t xml:space="preserve"> in the original (semi-) natural habitat. Hence, we can express the habitat affinity as a response ratio powered by the SAR scaling slope.</w:t>
      </w:r>
    </w:p>
    <w:p w14:paraId="3238ECEE" w14:textId="1437AA1A" w:rsidR="00C30BF4" w:rsidRDefault="00000000" w:rsidP="00D2230B">
      <w:pPr>
        <w:spacing w:line="360" w:lineRule="auto"/>
        <w:jc w:val="center"/>
        <w:rPr>
          <w:color w:val="000000" w:themeColor="text1"/>
        </w:rPr>
      </w:pPr>
      <m:oMath>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j</m:t>
                </m:r>
              </m:sub>
            </m:sSub>
            <m:r>
              <w:rPr>
                <w:rFonts w:ascii="Cambria Math" w:hAnsi="Cambria Math"/>
                <w:color w:val="000000" w:themeColor="text1"/>
              </w:rPr>
              <m:t>=</m:t>
            </m:r>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j</m:t>
                        </m:r>
                      </m:sub>
                    </m:sSub>
                  </m:num>
                  <m:den>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j orig</m:t>
                        </m:r>
                      </m:sub>
                    </m:sSub>
                  </m:den>
                </m:f>
              </m:e>
            </m:d>
          </m:e>
          <m:sup>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z</m:t>
                </m:r>
              </m:den>
            </m:f>
          </m:sup>
        </m:sSup>
        <m:r>
          <w:rPr>
            <w:rFonts w:ascii="Cambria Math" w:hAnsi="Cambria Math"/>
            <w:color w:val="000000" w:themeColor="text1"/>
          </w:rPr>
          <m:t>=</m:t>
        </m:r>
        <m:sSup>
          <m:sSupPr>
            <m:ctrlPr>
              <w:rPr>
                <w:rFonts w:ascii="Cambria Math" w:hAnsi="Cambria Math"/>
                <w:i/>
                <w:color w:val="000000" w:themeColor="text1"/>
              </w:rPr>
            </m:ctrlPr>
          </m:sSupPr>
          <m:e>
            <m:r>
              <w:rPr>
                <w:rFonts w:ascii="Cambria Math" w:hAnsi="Cambria Math"/>
                <w:color w:val="000000" w:themeColor="text1"/>
              </w:rPr>
              <m:t>RR</m:t>
            </m:r>
          </m:e>
          <m:sup>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z</m:t>
                </m:r>
              </m:den>
            </m:f>
          </m:sup>
        </m:sSup>
      </m:oMath>
      <w:r w:rsidR="00C30BF4">
        <w:rPr>
          <w:color w:val="000000" w:themeColor="text1"/>
        </w:rPr>
        <w:br w:type="page"/>
      </w:r>
    </w:p>
    <w:p w14:paraId="7C9CDC0E" w14:textId="1BBCAC8C" w:rsidR="00B64C6B" w:rsidRPr="004A7D1E" w:rsidRDefault="00B64C6B" w:rsidP="00880FA7">
      <w:pPr>
        <w:spacing w:line="360" w:lineRule="auto"/>
        <w:rPr>
          <w:color w:val="000000" w:themeColor="text1"/>
        </w:rPr>
      </w:pPr>
      <w:r w:rsidRPr="004A7D1E">
        <w:rPr>
          <w:b/>
          <w:color w:val="000000" w:themeColor="text1"/>
        </w:rPr>
        <w:lastRenderedPageBreak/>
        <w:t>Supplementary Note 3</w:t>
      </w:r>
      <w:r w:rsidRPr="004A7D1E">
        <w:rPr>
          <w:color w:val="000000" w:themeColor="text1"/>
        </w:rPr>
        <w:t xml:space="preserve"> Testing the generalization of plot-scale scaling slopes to the landscape scale.</w:t>
      </w:r>
    </w:p>
    <w:p w14:paraId="28B30092" w14:textId="77777777" w:rsidR="00B64C6B" w:rsidRPr="004A7D1E" w:rsidRDefault="00B64C6B" w:rsidP="00B64C6B">
      <w:pPr>
        <w:spacing w:line="360" w:lineRule="auto"/>
        <w:rPr>
          <w:color w:val="000000" w:themeColor="text1"/>
        </w:rPr>
      </w:pPr>
      <w:r w:rsidRPr="004A7D1E">
        <w:rPr>
          <w:color w:val="000000" w:themeColor="text1"/>
        </w:rPr>
        <w:t xml:space="preserve">We used two approaches to test if and to what degree the plot-scale scaling slopes could be generalized to the landscape scale. First, we fitted a landscape-scale SAR for 21 NEON sites within which all plots could roughly be encompassed by a 10 × 10 km rectangle, a comparable scale </w:t>
      </w:r>
      <w:r w:rsidRPr="004A7D1E">
        <w:rPr>
          <w:color w:val="000000" w:themeColor="text1"/>
          <w:lang w:val="en-US"/>
        </w:rPr>
        <w:t>where</w:t>
      </w:r>
      <w:r w:rsidRPr="004A7D1E">
        <w:rPr>
          <w:color w:val="000000" w:themeColor="text1"/>
        </w:rPr>
        <w:t xml:space="preserve"> the species distribution model</w:t>
      </w:r>
      <w:r w:rsidRPr="004A7D1E">
        <w:rPr>
          <w:color w:val="000000" w:themeColor="text1"/>
          <w:lang w:val="en-US"/>
        </w:rPr>
        <w:t xml:space="preserve"> was constructed</w:t>
      </w:r>
      <w:r w:rsidRPr="004A7D1E">
        <w:rPr>
          <w:color w:val="000000" w:themeColor="text1"/>
        </w:rPr>
        <w:t xml:space="preserve">. We then determined the subplot and plot-scale fungal total taxonomic diversity as described in the </w:t>
      </w:r>
      <w:r w:rsidRPr="004A7D1E">
        <w:rPr>
          <w:color w:val="000000" w:themeColor="text1"/>
          <w:lang w:val="en-US"/>
        </w:rPr>
        <w:t xml:space="preserve">method section </w:t>
      </w:r>
      <w:r w:rsidRPr="004A7D1E">
        <w:rPr>
          <w:bCs/>
          <w:color w:val="000000" w:themeColor="text1"/>
        </w:rPr>
        <w:t>(iv)</w:t>
      </w:r>
      <w:r w:rsidRPr="004A7D1E">
        <w:rPr>
          <w:b/>
          <w:color w:val="000000" w:themeColor="text1"/>
        </w:rPr>
        <w:t xml:space="preserve"> </w:t>
      </w:r>
      <w:r w:rsidRPr="004A7D1E">
        <w:rPr>
          <w:color w:val="000000" w:themeColor="text1"/>
        </w:rPr>
        <w:t>and the site-scale diversity with extrapolation based on the available soil samples. Finally, we estimated the site-scale SAR and scaling slopes based on the fungal diversity estimated at the 100, 400, 900, 1,600 m</w:t>
      </w:r>
      <w:r w:rsidRPr="004A7D1E">
        <w:rPr>
          <w:color w:val="000000" w:themeColor="text1"/>
          <w:vertAlign w:val="superscript"/>
        </w:rPr>
        <w:t>2</w:t>
      </w:r>
      <w:r w:rsidRPr="004A7D1E">
        <w:rPr>
          <w:color w:val="000000" w:themeColor="text1"/>
        </w:rPr>
        <w:t xml:space="preserve"> and 100 km</w:t>
      </w:r>
      <w:r w:rsidRPr="004A7D1E">
        <w:rPr>
          <w:color w:val="000000" w:themeColor="text1"/>
          <w:vertAlign w:val="superscript"/>
        </w:rPr>
        <w:t>2</w:t>
      </w:r>
      <w:r w:rsidRPr="004A7D1E">
        <w:rPr>
          <w:color w:val="000000" w:themeColor="text1"/>
        </w:rPr>
        <w:t xml:space="preserve"> spatial scales (Fig. S11a, b). </w:t>
      </w:r>
    </w:p>
    <w:p w14:paraId="7629A1B3" w14:textId="77777777" w:rsidR="00B64C6B" w:rsidRPr="004A7D1E" w:rsidRDefault="00B64C6B" w:rsidP="00B64C6B">
      <w:pPr>
        <w:spacing w:line="360" w:lineRule="auto"/>
        <w:ind w:firstLine="720"/>
        <w:rPr>
          <w:color w:val="000000" w:themeColor="text1"/>
        </w:rPr>
      </w:pPr>
      <w:r w:rsidRPr="004A7D1E">
        <w:rPr>
          <w:color w:val="000000" w:themeColor="text1"/>
        </w:rPr>
        <w:t>The results showed that the site-scale scaling slopes were highly correlated with the plot-scale scaling slopes (Fig. S11c), suggesting that the diversity scaling relationship between these two scales is tightly coupled. Although the landscape-scale scaling slopes appeared to be lower than the plot-scale values, they may have been underestimated due to an underestimation of the site-scale diversity. Specifically, based on the plot-scale sampling intensity, approximately 10 × 10</w:t>
      </w:r>
      <w:r w:rsidRPr="004A7D1E">
        <w:rPr>
          <w:color w:val="000000" w:themeColor="text1"/>
          <w:vertAlign w:val="superscript"/>
        </w:rPr>
        <w:t>7</w:t>
      </w:r>
      <w:r w:rsidRPr="004A7D1E">
        <w:rPr>
          <w:color w:val="000000" w:themeColor="text1"/>
        </w:rPr>
        <w:t xml:space="preserve"> soil samples would be required to estimate the site-scale diversity. Consequently, it is highly possible that the site-scale scaling slopes are closer to the plot-scale values than we observed here. For the second approach, we quantified the distance-decay patterns of soil fungal community similarity at the 40 × 40 m plot scale and the 10 × 10 km landscape scales, assuming that these patterns would reflect how diversity scales with area as previously proposed. We found that the distance-decay slopes estimated at both scales were largely similar, approximately 0.01 (Fig. S12). Based on these observations and considering that our study focused on diversity change rates over time (i.e., </w:t>
      </w:r>
      <w:r w:rsidRPr="004A7D1E">
        <w:rPr>
          <w:color w:val="000000" w:themeColor="text1"/>
          <w:lang w:val="en-US"/>
        </w:rPr>
        <w:t xml:space="preserve">a </w:t>
      </w:r>
      <w:r w:rsidRPr="004A7D1E">
        <w:rPr>
          <w:color w:val="000000" w:themeColor="text1"/>
        </w:rPr>
        <w:t>relative value), where the potential impact of scaling slopes on diversity estimation would be minimized, we deemed it feasible to use the plot-scale scaling slope to parameterize the countryside SAR framework.</w:t>
      </w:r>
    </w:p>
    <w:p w14:paraId="0D8A1A27" w14:textId="77777777" w:rsidR="00B64C6B" w:rsidRPr="004A7D1E" w:rsidRDefault="00B64C6B" w:rsidP="00B64C6B">
      <w:pPr>
        <w:spacing w:line="360" w:lineRule="auto"/>
        <w:ind w:firstLine="720"/>
        <w:rPr>
          <w:color w:val="000000" w:themeColor="text1"/>
        </w:rPr>
      </w:pPr>
    </w:p>
    <w:p w14:paraId="061A0B6F" w14:textId="77777777" w:rsidR="00B64C6B" w:rsidRPr="004A7D1E" w:rsidRDefault="00B64C6B" w:rsidP="00B64C6B">
      <w:pPr>
        <w:rPr>
          <w:b/>
          <w:color w:val="000000" w:themeColor="text1"/>
        </w:rPr>
      </w:pPr>
      <w:r w:rsidRPr="004A7D1E">
        <w:rPr>
          <w:color w:val="000000" w:themeColor="text1"/>
        </w:rPr>
        <w:br w:type="page"/>
      </w:r>
    </w:p>
    <w:p w14:paraId="30355CD2" w14:textId="77777777" w:rsidR="00B64C6B" w:rsidRPr="004A7D1E" w:rsidRDefault="00B64C6B" w:rsidP="00B64C6B">
      <w:pPr>
        <w:spacing w:line="360" w:lineRule="auto"/>
        <w:rPr>
          <w:color w:val="000000" w:themeColor="text1"/>
        </w:rPr>
      </w:pPr>
      <w:r w:rsidRPr="004A7D1E">
        <w:rPr>
          <w:b/>
          <w:color w:val="000000" w:themeColor="text1"/>
        </w:rPr>
        <w:lastRenderedPageBreak/>
        <w:t>Supplementary Note 4</w:t>
      </w:r>
      <w:r w:rsidRPr="004A7D1E">
        <w:rPr>
          <w:color w:val="000000" w:themeColor="text1"/>
        </w:rPr>
        <w:t xml:space="preserve"> Testing the difference in mean diversity loss and gain rates among biomes and fungal guilds.</w:t>
      </w:r>
    </w:p>
    <w:p w14:paraId="0A36A04F" w14:textId="77777777" w:rsidR="00B64C6B" w:rsidRPr="004A7D1E" w:rsidRDefault="00B64C6B" w:rsidP="00B64C6B">
      <w:pPr>
        <w:spacing w:line="360" w:lineRule="auto"/>
        <w:rPr>
          <w:color w:val="000000" w:themeColor="text1"/>
        </w:rPr>
      </w:pPr>
      <w:r w:rsidRPr="004A7D1E">
        <w:rPr>
          <w:color w:val="000000" w:themeColor="text1"/>
        </w:rPr>
        <w:t xml:space="preserve">To assess the susceptibility of different fungal guilds to climate and land-use changes, we compared the mean diversity loss and gain rates among guilds within each biome and across biomes with a generalized linear mixed-effects model. For within-biome comparisons, guild-level diversity loss or gain rates were treated as the response variables, while fungal guild, biome type, and their interaction term were included as fixed effects, with pixel identity as a random effect. For cross-biome comparisons, the fungal guild was included as a fixed effect, with pixel identity as a random effect. Pairwise differences in mean values were computed using the </w:t>
      </w:r>
      <w:r w:rsidRPr="004A7D1E">
        <w:rPr>
          <w:i/>
          <w:color w:val="000000" w:themeColor="text1"/>
        </w:rPr>
        <w:t>emmeans</w:t>
      </w:r>
      <w:r w:rsidRPr="004A7D1E">
        <w:rPr>
          <w:color w:val="000000" w:themeColor="text1"/>
        </w:rPr>
        <w:t xml:space="preserve"> function from the “</w:t>
      </w:r>
      <w:r w:rsidRPr="004A7D1E">
        <w:rPr>
          <w:i/>
          <w:color w:val="000000" w:themeColor="text1"/>
        </w:rPr>
        <w:t>emmeans</w:t>
      </w:r>
      <w:r w:rsidRPr="004A7D1E">
        <w:rPr>
          <w:color w:val="000000" w:themeColor="text1"/>
        </w:rPr>
        <w:t>” package</w:t>
      </w:r>
      <w:r w:rsidRPr="004A7D1E">
        <w:rPr>
          <w:color w:val="000000" w:themeColor="text1"/>
          <w:vertAlign w:val="superscript"/>
        </w:rPr>
        <w:t xml:space="preserve"> </w:t>
      </w:r>
      <w:r w:rsidRPr="004A7D1E">
        <w:rPr>
          <w:color w:val="000000" w:themeColor="text1"/>
        </w:rPr>
        <w:t xml:space="preserve">. </w:t>
      </w:r>
    </w:p>
    <w:p w14:paraId="6CB0BD21" w14:textId="77777777" w:rsidR="00B64C6B" w:rsidRPr="004A7D1E" w:rsidRDefault="00B64C6B" w:rsidP="00B64C6B">
      <w:pPr>
        <w:spacing w:line="360" w:lineRule="auto"/>
        <w:ind w:firstLine="720"/>
        <w:rPr>
          <w:color w:val="000000" w:themeColor="text1"/>
        </w:rPr>
      </w:pPr>
      <w:r w:rsidRPr="004A7D1E">
        <w:rPr>
          <w:color w:val="000000" w:themeColor="text1"/>
        </w:rPr>
        <w:t>To better understand the vulnerability of different biomes to climate and land-use changes, we compared the mean diversity loss and gain rates among biomes for both the whole community and individual guilds. In both cases, we used a generalized least squares (GLS) model to account for autocorrelation. The model included raw diversity loss and gain rates as response variables, with biome type as the explanatory variable. To reduce data skewness, we applied a logarithmic transformation to diversity gain rates and a square root transformation to the absolute values of diversity loss rates, and reported the estimated means after back-transforming the data.</w:t>
      </w:r>
    </w:p>
    <w:p w14:paraId="6B750382" w14:textId="77777777" w:rsidR="00F22240" w:rsidRDefault="00F22240"/>
    <w:sectPr w:rsidR="00F22240">
      <w:footerReference w:type="even" r:id="rId20"/>
      <w:footerReference w:type="default" r:id="rId21"/>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1D65E" w14:textId="77777777" w:rsidR="004219A0" w:rsidRDefault="004219A0">
      <w:r>
        <w:separator/>
      </w:r>
    </w:p>
  </w:endnote>
  <w:endnote w:type="continuationSeparator" w:id="0">
    <w:p w14:paraId="01ED7497" w14:textId="77777777" w:rsidR="004219A0" w:rsidRDefault="00421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Gungsuh">
    <w:panose1 w:val="02030600000101010101"/>
    <w:charset w:val="81"/>
    <w:family w:val="roman"/>
    <w:pitch w:val="variable"/>
    <w:sig w:usb0="B00002AF" w:usb1="69D77CFB" w:usb2="00000030" w:usb3="00000000" w:csb0="0008009F" w:csb1="00000000"/>
  </w:font>
  <w:font w:name="Kohinoor Gujarati">
    <w:panose1 w:val="00000500000000000000"/>
    <w:charset w:val="00"/>
    <w:family w:val="auto"/>
    <w:pitch w:val="variable"/>
    <w:sig w:usb0="0004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3A5F3" w14:textId="77777777" w:rsidR="003D1712"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5CB24214" w14:textId="77777777" w:rsidR="003D1712" w:rsidRDefault="00000000">
    <w:pPr>
      <w:pBdr>
        <w:top w:val="nil"/>
        <w:left w:val="nil"/>
        <w:bottom w:val="nil"/>
        <w:right w:val="nil"/>
        <w:between w:val="nil"/>
      </w:pBdr>
      <w:tabs>
        <w:tab w:val="center" w:pos="4680"/>
        <w:tab w:val="right" w:pos="9360"/>
      </w:tabs>
      <w:ind w:right="360"/>
      <w:rPr>
        <w:color w:val="000000"/>
      </w:rPr>
    </w:pPr>
  </w:p>
  <w:p w14:paraId="3D9DDB33" w14:textId="77777777" w:rsidR="003D1712"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3E844" w14:textId="77777777" w:rsidR="003D1712"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7EA24919" w14:textId="77777777" w:rsidR="003D1712"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060E4" w14:textId="77777777" w:rsidR="004219A0" w:rsidRDefault="004219A0">
      <w:r>
        <w:separator/>
      </w:r>
    </w:p>
  </w:footnote>
  <w:footnote w:type="continuationSeparator" w:id="0">
    <w:p w14:paraId="3DEB95AF" w14:textId="77777777" w:rsidR="004219A0" w:rsidRDefault="004219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C6B"/>
    <w:rsid w:val="00043C30"/>
    <w:rsid w:val="000E7AB0"/>
    <w:rsid w:val="0013406B"/>
    <w:rsid w:val="002F6717"/>
    <w:rsid w:val="00332317"/>
    <w:rsid w:val="003543A4"/>
    <w:rsid w:val="004219A0"/>
    <w:rsid w:val="004848F4"/>
    <w:rsid w:val="00530D7A"/>
    <w:rsid w:val="00627D6F"/>
    <w:rsid w:val="00697060"/>
    <w:rsid w:val="007C66CC"/>
    <w:rsid w:val="00880FA7"/>
    <w:rsid w:val="008F4924"/>
    <w:rsid w:val="009928A3"/>
    <w:rsid w:val="00B64C6B"/>
    <w:rsid w:val="00BB271E"/>
    <w:rsid w:val="00C30BF4"/>
    <w:rsid w:val="00D2230B"/>
    <w:rsid w:val="00F22240"/>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45CB913"/>
  <w15:chartTrackingRefBased/>
  <w15:docId w15:val="{D8751F10-FCA4-EC40-815B-607DA8F87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4C6B"/>
    <w:rPr>
      <w:rFonts w:ascii="Times New Roman" w:eastAsia="SimSun" w:hAnsi="Times New Roman" w:cs="Times New Roman"/>
    </w:rPr>
  </w:style>
  <w:style w:type="paragraph" w:styleId="Heading1">
    <w:name w:val="heading 1"/>
    <w:basedOn w:val="Normal"/>
    <w:next w:val="Normal"/>
    <w:link w:val="Heading1Char"/>
    <w:uiPriority w:val="9"/>
    <w:qFormat/>
    <w:rsid w:val="00B64C6B"/>
    <w:pPr>
      <w:keepNext/>
      <w:keepLines/>
      <w:spacing w:before="240"/>
      <w:outlineLvl w:val="0"/>
    </w:pPr>
    <w:rPr>
      <w:rFonts w:ascii="Calibri" w:eastAsia="Calibri" w:hAnsi="Calibri" w:cs="Calibri"/>
      <w:color w:val="2F5496"/>
      <w:sz w:val="32"/>
      <w:szCs w:val="32"/>
    </w:rPr>
  </w:style>
  <w:style w:type="paragraph" w:styleId="Heading2">
    <w:name w:val="heading 2"/>
    <w:basedOn w:val="Normal"/>
    <w:next w:val="Normal"/>
    <w:link w:val="Heading2Char"/>
    <w:uiPriority w:val="9"/>
    <w:unhideWhenUsed/>
    <w:qFormat/>
    <w:rsid w:val="00B64C6B"/>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B64C6B"/>
    <w:pPr>
      <w:outlineLvl w:val="2"/>
    </w:pPr>
    <w:rPr>
      <w:b/>
      <w:sz w:val="27"/>
      <w:szCs w:val="27"/>
    </w:rPr>
  </w:style>
  <w:style w:type="paragraph" w:styleId="Heading4">
    <w:name w:val="heading 4"/>
    <w:basedOn w:val="Normal"/>
    <w:next w:val="Normal"/>
    <w:link w:val="Heading4Char"/>
    <w:uiPriority w:val="9"/>
    <w:semiHidden/>
    <w:unhideWhenUsed/>
    <w:qFormat/>
    <w:rsid w:val="00B64C6B"/>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B64C6B"/>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B64C6B"/>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4C6B"/>
    <w:rPr>
      <w:rFonts w:ascii="Calibri" w:eastAsia="Calibri" w:hAnsi="Calibri" w:cs="Calibri"/>
      <w:color w:val="2F5496"/>
      <w:sz w:val="32"/>
      <w:szCs w:val="32"/>
    </w:rPr>
  </w:style>
  <w:style w:type="character" w:customStyle="1" w:styleId="Heading2Char">
    <w:name w:val="Heading 2 Char"/>
    <w:basedOn w:val="DefaultParagraphFont"/>
    <w:link w:val="Heading2"/>
    <w:uiPriority w:val="9"/>
    <w:rsid w:val="00B64C6B"/>
    <w:rPr>
      <w:rFonts w:ascii="Times New Roman" w:eastAsia="SimSun" w:hAnsi="Times New Roman" w:cs="Times New Roman"/>
      <w:b/>
      <w:sz w:val="36"/>
      <w:szCs w:val="36"/>
    </w:rPr>
  </w:style>
  <w:style w:type="character" w:customStyle="1" w:styleId="Heading3Char">
    <w:name w:val="Heading 3 Char"/>
    <w:basedOn w:val="DefaultParagraphFont"/>
    <w:link w:val="Heading3"/>
    <w:uiPriority w:val="9"/>
    <w:rsid w:val="00B64C6B"/>
    <w:rPr>
      <w:rFonts w:ascii="Times New Roman" w:eastAsia="SimSun" w:hAnsi="Times New Roman" w:cs="Times New Roman"/>
      <w:b/>
      <w:sz w:val="27"/>
      <w:szCs w:val="27"/>
    </w:rPr>
  </w:style>
  <w:style w:type="character" w:customStyle="1" w:styleId="Heading4Char">
    <w:name w:val="Heading 4 Char"/>
    <w:basedOn w:val="DefaultParagraphFont"/>
    <w:link w:val="Heading4"/>
    <w:uiPriority w:val="9"/>
    <w:semiHidden/>
    <w:rsid w:val="00B64C6B"/>
    <w:rPr>
      <w:rFonts w:ascii="Times New Roman" w:eastAsia="SimSun" w:hAnsi="Times New Roman" w:cs="Times New Roman"/>
      <w:b/>
    </w:rPr>
  </w:style>
  <w:style w:type="character" w:customStyle="1" w:styleId="Heading5Char">
    <w:name w:val="Heading 5 Char"/>
    <w:basedOn w:val="DefaultParagraphFont"/>
    <w:link w:val="Heading5"/>
    <w:uiPriority w:val="9"/>
    <w:semiHidden/>
    <w:rsid w:val="00B64C6B"/>
    <w:rPr>
      <w:rFonts w:ascii="Times New Roman" w:eastAsia="SimSun" w:hAnsi="Times New Roman" w:cs="Times New Roman"/>
      <w:b/>
      <w:sz w:val="22"/>
      <w:szCs w:val="22"/>
    </w:rPr>
  </w:style>
  <w:style w:type="character" w:customStyle="1" w:styleId="Heading6Char">
    <w:name w:val="Heading 6 Char"/>
    <w:basedOn w:val="DefaultParagraphFont"/>
    <w:link w:val="Heading6"/>
    <w:uiPriority w:val="9"/>
    <w:semiHidden/>
    <w:rsid w:val="00B64C6B"/>
    <w:rPr>
      <w:rFonts w:ascii="Times New Roman" w:eastAsia="SimSun" w:hAnsi="Times New Roman" w:cs="Times New Roman"/>
      <w:b/>
      <w:sz w:val="20"/>
      <w:szCs w:val="20"/>
    </w:rPr>
  </w:style>
  <w:style w:type="paragraph" w:styleId="Title">
    <w:name w:val="Title"/>
    <w:basedOn w:val="Normal"/>
    <w:next w:val="Normal"/>
    <w:link w:val="TitleChar"/>
    <w:uiPriority w:val="10"/>
    <w:qFormat/>
    <w:rsid w:val="00B64C6B"/>
    <w:pPr>
      <w:keepNext/>
      <w:keepLines/>
      <w:spacing w:before="480" w:after="120"/>
    </w:pPr>
    <w:rPr>
      <w:b/>
      <w:sz w:val="72"/>
      <w:szCs w:val="72"/>
    </w:rPr>
  </w:style>
  <w:style w:type="character" w:customStyle="1" w:styleId="TitleChar">
    <w:name w:val="Title Char"/>
    <w:basedOn w:val="DefaultParagraphFont"/>
    <w:link w:val="Title"/>
    <w:uiPriority w:val="10"/>
    <w:rsid w:val="00B64C6B"/>
    <w:rPr>
      <w:rFonts w:ascii="Times New Roman" w:eastAsia="SimSun" w:hAnsi="Times New Roman" w:cs="Times New Roman"/>
      <w:b/>
      <w:sz w:val="72"/>
      <w:szCs w:val="72"/>
    </w:rPr>
  </w:style>
  <w:style w:type="paragraph" w:styleId="Subtitle">
    <w:name w:val="Subtitle"/>
    <w:basedOn w:val="Normal"/>
    <w:next w:val="Normal"/>
    <w:link w:val="SubtitleChar"/>
    <w:uiPriority w:val="11"/>
    <w:qFormat/>
    <w:rsid w:val="00B64C6B"/>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B64C6B"/>
    <w:rPr>
      <w:rFonts w:ascii="Georgia" w:eastAsia="Georgia" w:hAnsi="Georgia" w:cs="Georgia"/>
      <w:i/>
      <w:color w:val="666666"/>
      <w:sz w:val="48"/>
      <w:szCs w:val="48"/>
    </w:rPr>
  </w:style>
  <w:style w:type="table" w:customStyle="1" w:styleId="2">
    <w:name w:val="2"/>
    <w:basedOn w:val="TableNormal"/>
    <w:rsid w:val="00B64C6B"/>
    <w:rPr>
      <w:rFonts w:ascii="Times New Roman" w:eastAsia="SimSun" w:hAnsi="Times New Roman" w:cs="Times New Roman"/>
    </w:rPr>
    <w:tblPr>
      <w:tblStyleRowBandSize w:val="1"/>
      <w:tblStyleColBandSize w:val="1"/>
      <w:tblCellMar>
        <w:left w:w="115" w:type="dxa"/>
        <w:right w:w="115" w:type="dxa"/>
      </w:tblCellMar>
    </w:tblPr>
  </w:style>
  <w:style w:type="table" w:customStyle="1" w:styleId="1">
    <w:name w:val="1"/>
    <w:basedOn w:val="TableNormal"/>
    <w:rsid w:val="00B64C6B"/>
    <w:rPr>
      <w:rFonts w:ascii="Times New Roman" w:eastAsia="SimSun" w:hAnsi="Times New Roman" w:cs="Times New Roman"/>
    </w:rPr>
    <w:tblPr>
      <w:tblStyleRowBandSize w:val="1"/>
      <w:tblStyleColBandSize w:val="1"/>
    </w:tblPr>
  </w:style>
  <w:style w:type="paragraph" w:styleId="CommentText">
    <w:name w:val="annotation text"/>
    <w:basedOn w:val="Normal"/>
    <w:link w:val="CommentTextChar"/>
    <w:uiPriority w:val="99"/>
    <w:semiHidden/>
    <w:unhideWhenUsed/>
    <w:rsid w:val="00B64C6B"/>
    <w:rPr>
      <w:sz w:val="20"/>
      <w:szCs w:val="20"/>
    </w:rPr>
  </w:style>
  <w:style w:type="character" w:customStyle="1" w:styleId="CommentTextChar">
    <w:name w:val="Comment Text Char"/>
    <w:basedOn w:val="DefaultParagraphFont"/>
    <w:link w:val="CommentText"/>
    <w:uiPriority w:val="99"/>
    <w:semiHidden/>
    <w:rsid w:val="00B64C6B"/>
    <w:rPr>
      <w:rFonts w:ascii="Times New Roman" w:eastAsia="SimSun" w:hAnsi="Times New Roman" w:cs="Times New Roman"/>
      <w:sz w:val="20"/>
      <w:szCs w:val="20"/>
    </w:rPr>
  </w:style>
  <w:style w:type="character" w:styleId="CommentReference">
    <w:name w:val="annotation reference"/>
    <w:basedOn w:val="DefaultParagraphFont"/>
    <w:uiPriority w:val="99"/>
    <w:semiHidden/>
    <w:unhideWhenUsed/>
    <w:rsid w:val="00B64C6B"/>
    <w:rPr>
      <w:sz w:val="16"/>
      <w:szCs w:val="16"/>
    </w:rPr>
  </w:style>
  <w:style w:type="paragraph" w:styleId="NormalWeb">
    <w:name w:val="Normal (Web)"/>
    <w:basedOn w:val="Normal"/>
    <w:link w:val="NormalWebChar"/>
    <w:uiPriority w:val="99"/>
    <w:unhideWhenUsed/>
    <w:qFormat/>
    <w:rsid w:val="00B64C6B"/>
    <w:pPr>
      <w:spacing w:before="100" w:beforeAutospacing="1" w:after="100" w:afterAutospacing="1"/>
    </w:pPr>
  </w:style>
  <w:style w:type="paragraph" w:styleId="Revision">
    <w:name w:val="Revision"/>
    <w:hidden/>
    <w:uiPriority w:val="99"/>
    <w:semiHidden/>
    <w:rsid w:val="00B64C6B"/>
    <w:rPr>
      <w:rFonts w:ascii="Times New Roman" w:eastAsia="SimSun" w:hAnsi="Times New Roman" w:cs="Times New Roman"/>
    </w:rPr>
  </w:style>
  <w:style w:type="character" w:styleId="Emphasis">
    <w:name w:val="Emphasis"/>
    <w:basedOn w:val="DefaultParagraphFont"/>
    <w:uiPriority w:val="20"/>
    <w:qFormat/>
    <w:rsid w:val="00B64C6B"/>
    <w:rPr>
      <w:i/>
      <w:iCs/>
    </w:rPr>
  </w:style>
  <w:style w:type="character" w:styleId="Strong">
    <w:name w:val="Strong"/>
    <w:basedOn w:val="DefaultParagraphFont"/>
    <w:uiPriority w:val="22"/>
    <w:qFormat/>
    <w:rsid w:val="00B64C6B"/>
    <w:rPr>
      <w:b/>
      <w:bCs/>
    </w:rPr>
  </w:style>
  <w:style w:type="table" w:styleId="TableGrid">
    <w:name w:val="Table Grid"/>
    <w:basedOn w:val="TableNormal"/>
    <w:uiPriority w:val="39"/>
    <w:rsid w:val="00B64C6B"/>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4C6B"/>
    <w:rPr>
      <w:color w:val="0563C1" w:themeColor="hyperlink"/>
      <w:u w:val="single"/>
    </w:rPr>
  </w:style>
  <w:style w:type="paragraph" w:styleId="Header">
    <w:name w:val="header"/>
    <w:basedOn w:val="Normal"/>
    <w:link w:val="HeaderChar"/>
    <w:uiPriority w:val="99"/>
    <w:unhideWhenUsed/>
    <w:rsid w:val="00B64C6B"/>
    <w:pPr>
      <w:tabs>
        <w:tab w:val="center" w:pos="4680"/>
        <w:tab w:val="right" w:pos="9360"/>
      </w:tabs>
    </w:pPr>
  </w:style>
  <w:style w:type="character" w:customStyle="1" w:styleId="HeaderChar">
    <w:name w:val="Header Char"/>
    <w:basedOn w:val="DefaultParagraphFont"/>
    <w:link w:val="Header"/>
    <w:uiPriority w:val="99"/>
    <w:rsid w:val="00B64C6B"/>
    <w:rPr>
      <w:rFonts w:ascii="Times New Roman" w:eastAsia="SimSun" w:hAnsi="Times New Roman" w:cs="Times New Roman"/>
    </w:rPr>
  </w:style>
  <w:style w:type="paragraph" w:styleId="Footer">
    <w:name w:val="footer"/>
    <w:basedOn w:val="Normal"/>
    <w:link w:val="FooterChar"/>
    <w:uiPriority w:val="99"/>
    <w:unhideWhenUsed/>
    <w:rsid w:val="00B64C6B"/>
    <w:pPr>
      <w:tabs>
        <w:tab w:val="center" w:pos="4680"/>
        <w:tab w:val="right" w:pos="9360"/>
      </w:tabs>
    </w:pPr>
  </w:style>
  <w:style w:type="character" w:customStyle="1" w:styleId="FooterChar">
    <w:name w:val="Footer Char"/>
    <w:basedOn w:val="DefaultParagraphFont"/>
    <w:link w:val="Footer"/>
    <w:uiPriority w:val="99"/>
    <w:rsid w:val="00B64C6B"/>
    <w:rPr>
      <w:rFonts w:ascii="Times New Roman" w:eastAsia="SimSun" w:hAnsi="Times New Roman" w:cs="Times New Roman"/>
    </w:rPr>
  </w:style>
  <w:style w:type="paragraph" w:styleId="Bibliography">
    <w:name w:val="Bibliography"/>
    <w:basedOn w:val="Normal"/>
    <w:next w:val="Normal"/>
    <w:uiPriority w:val="37"/>
    <w:unhideWhenUsed/>
    <w:rsid w:val="00B64C6B"/>
    <w:pPr>
      <w:tabs>
        <w:tab w:val="left" w:pos="380"/>
      </w:tabs>
      <w:spacing w:line="480" w:lineRule="auto"/>
      <w:ind w:left="384" w:hanging="384"/>
    </w:pPr>
  </w:style>
  <w:style w:type="table" w:customStyle="1" w:styleId="7">
    <w:name w:val="7"/>
    <w:basedOn w:val="TableNormal"/>
    <w:rsid w:val="00B64C6B"/>
    <w:rPr>
      <w:rFonts w:ascii="Cambria" w:eastAsia="Cambria" w:hAnsi="Cambria" w:cs="Cambria"/>
    </w:rPr>
    <w:tblPr>
      <w:tblStyleRowBandSize w:val="1"/>
      <w:tblStyleColBandSize w:val="1"/>
    </w:tblPr>
  </w:style>
  <w:style w:type="table" w:customStyle="1" w:styleId="6">
    <w:name w:val="6"/>
    <w:basedOn w:val="TableNormal"/>
    <w:rsid w:val="00B64C6B"/>
    <w:rPr>
      <w:rFonts w:ascii="Times New Roman" w:eastAsia="SimSun" w:hAnsi="Times New Roman" w:cs="Times New Roman"/>
    </w:rPr>
    <w:tblPr>
      <w:tblStyleRowBandSize w:val="1"/>
      <w:tblStyleColBandSize w:val="1"/>
    </w:tblPr>
  </w:style>
  <w:style w:type="table" w:customStyle="1" w:styleId="5">
    <w:name w:val="5"/>
    <w:basedOn w:val="TableNormal"/>
    <w:rsid w:val="00B64C6B"/>
    <w:rPr>
      <w:rFonts w:ascii="Times New Roman" w:eastAsia="SimSun" w:hAnsi="Times New Roman" w:cs="Times New Roman"/>
    </w:rPr>
    <w:tblPr>
      <w:tblStyleRowBandSize w:val="1"/>
      <w:tblStyleColBandSize w:val="1"/>
      <w:tblCellMar>
        <w:left w:w="115" w:type="dxa"/>
        <w:right w:w="115" w:type="dxa"/>
      </w:tblCellMar>
    </w:tblPr>
  </w:style>
  <w:style w:type="table" w:customStyle="1" w:styleId="4">
    <w:name w:val="4"/>
    <w:basedOn w:val="TableNormal"/>
    <w:rsid w:val="00B64C6B"/>
    <w:rPr>
      <w:rFonts w:ascii="Cambria" w:eastAsia="Cambria" w:hAnsi="Cambria" w:cs="Cambria"/>
    </w:rPr>
    <w:tblPr>
      <w:tblStyleRowBandSize w:val="1"/>
      <w:tblStyleColBandSize w:val="1"/>
    </w:tblPr>
  </w:style>
  <w:style w:type="table" w:customStyle="1" w:styleId="3">
    <w:name w:val="3"/>
    <w:basedOn w:val="TableNormal"/>
    <w:rsid w:val="00B64C6B"/>
    <w:rPr>
      <w:rFonts w:ascii="Times New Roman" w:eastAsia="SimSun" w:hAnsi="Times New Roman" w:cs="Times New Roman"/>
    </w:rPr>
    <w:tblPr>
      <w:tblStyleRowBandSize w:val="1"/>
      <w:tblStyleColBandSize w:val="1"/>
      <w:tblCellMar>
        <w:left w:w="115" w:type="dxa"/>
        <w:right w:w="115" w:type="dxa"/>
      </w:tblCellMar>
    </w:tblPr>
  </w:style>
  <w:style w:type="character" w:styleId="PlaceholderText">
    <w:name w:val="Placeholder Text"/>
    <w:basedOn w:val="DefaultParagraphFont"/>
    <w:uiPriority w:val="99"/>
    <w:semiHidden/>
    <w:rsid w:val="00B64C6B"/>
    <w:rPr>
      <w:color w:val="808080"/>
    </w:rPr>
  </w:style>
  <w:style w:type="character" w:customStyle="1" w:styleId="NormalWebChar">
    <w:name w:val="Normal (Web) Char"/>
    <w:basedOn w:val="DefaultParagraphFont"/>
    <w:link w:val="NormalWeb"/>
    <w:uiPriority w:val="99"/>
    <w:qFormat/>
    <w:locked/>
    <w:rsid w:val="002F6717"/>
    <w:rPr>
      <w:rFonts w:ascii="Times New Roman" w:eastAsia="SimSu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footer" Target="footer2.xml"/><Relationship Id="rId7" Type="http://schemas.openxmlformats.org/officeDocument/2006/relationships/hyperlink" Target="https://www.neonscience.org/field-sites"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mailto:wenqil@umich.edu"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24</Pages>
  <Words>3962</Words>
  <Characters>22585</Characters>
  <Application>Microsoft Office Word</Application>
  <DocSecurity>0</DocSecurity>
  <Lines>188</Lines>
  <Paragraphs>52</Paragraphs>
  <ScaleCrop>false</ScaleCrop>
  <Company/>
  <LinksUpToDate>false</LinksUpToDate>
  <CharactersWithSpaces>26495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文启 罗</dc:creator>
  <cp:keywords/>
  <dc:description/>
  <cp:lastModifiedBy>文启 罗</cp:lastModifiedBy>
  <cp:revision>13</cp:revision>
  <dcterms:created xsi:type="dcterms:W3CDTF">2025-05-10T17:55:00Z</dcterms:created>
  <dcterms:modified xsi:type="dcterms:W3CDTF">2025-05-10T19:21:00Z</dcterms:modified>
</cp:coreProperties>
</file>