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5C2" w:rsidRDefault="00DE65C2" w:rsidP="00DE65C2">
      <w:pPr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Supplementary Material</w:t>
      </w:r>
    </w:p>
    <w:p w:rsidR="00DE65C2" w:rsidRPr="007F2136" w:rsidRDefault="00DE65C2" w:rsidP="00DE65C2">
      <w:pPr>
        <w:rPr>
          <w:b/>
          <w:bCs/>
          <w:lang w:val="en-US"/>
        </w:rPr>
      </w:pPr>
      <w:r w:rsidRPr="00101463">
        <w:rPr>
          <w:b/>
          <w:bCs/>
          <w:color w:val="C00000"/>
          <w:lang w:val="en-US"/>
        </w:rPr>
        <w:t>Supplemental Table 1</w:t>
      </w:r>
      <w:r>
        <w:rPr>
          <w:b/>
          <w:bCs/>
          <w:lang w:val="en-US"/>
        </w:rPr>
        <w:t xml:space="preserve">: </w:t>
      </w:r>
      <w:r w:rsidRPr="007F2136">
        <w:rPr>
          <w:b/>
          <w:bCs/>
          <w:lang w:val="en-US"/>
        </w:rPr>
        <w:t xml:space="preserve"> Individual intra-rater agreement</w:t>
      </w:r>
      <w:r>
        <w:rPr>
          <w:b/>
          <w:bCs/>
          <w:lang w:val="en-US"/>
        </w:rPr>
        <w:t xml:space="preserve"> and correlation between occlusion grade and clinical decision for each rater</w:t>
      </w:r>
    </w:p>
    <w:p w:rsidR="00DE65C2" w:rsidRPr="00817696" w:rsidRDefault="00DE65C2" w:rsidP="00DE65C2">
      <w:pPr>
        <w:spacing w:line="360" w:lineRule="auto"/>
        <w:rPr>
          <w:rFonts w:cstheme="minorHAnsi"/>
          <w:b/>
          <w:bCs/>
          <w:lang w:val="en-US"/>
        </w:rPr>
      </w:pPr>
    </w:p>
    <w:tbl>
      <w:tblPr>
        <w:tblStyle w:val="Grilledutableau"/>
        <w:tblpPr w:leftFromText="141" w:rightFromText="141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851"/>
        <w:gridCol w:w="2830"/>
        <w:gridCol w:w="2693"/>
        <w:gridCol w:w="3544"/>
      </w:tblGrid>
      <w:tr w:rsidR="00DE65C2" w:rsidRPr="00101463" w:rsidTr="004A3E95">
        <w:trPr>
          <w:trHeight w:val="557"/>
        </w:trPr>
        <w:tc>
          <w:tcPr>
            <w:tcW w:w="851" w:type="dxa"/>
            <w:vMerge w:val="restart"/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Rater</w:t>
            </w:r>
          </w:p>
        </w:tc>
        <w:tc>
          <w:tcPr>
            <w:tcW w:w="5523" w:type="dxa"/>
            <w:gridSpan w:val="2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>Intra-rater Agreement</w:t>
            </w:r>
          </w:p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sz w:val="22"/>
                <w:szCs w:val="22"/>
              </w:rPr>
              <w:sym w:font="Symbol" w:char="F06B"/>
            </w:r>
            <w:proofErr w:type="gramStart"/>
            <w:r w:rsidRPr="00101463">
              <w:rPr>
                <w:rFonts w:cstheme="minorHAnsi"/>
                <w:sz w:val="22"/>
                <w:szCs w:val="22"/>
                <w:vertAlign w:val="subscript"/>
                <w:lang w:val="en-US"/>
              </w:rPr>
              <w:t>G</w:t>
            </w:r>
            <w:r w:rsidRPr="00101463">
              <w:rPr>
                <w:rFonts w:cstheme="minorHAnsi"/>
                <w:color w:val="000000"/>
                <w:sz w:val="22"/>
                <w:szCs w:val="22"/>
                <w:vertAlign w:val="subscript"/>
                <w:lang w:val="en-US"/>
              </w:rPr>
              <w:t xml:space="preserve">  </w:t>
            </w:r>
            <w:r w:rsidRPr="00101463">
              <w:rPr>
                <w:rFonts w:cstheme="minorHAnsi"/>
                <w:color w:val="000000"/>
                <w:sz w:val="22"/>
                <w:szCs w:val="22"/>
                <w:lang w:val="en-US"/>
              </w:rPr>
              <w:t>(</w:t>
            </w:r>
            <w:proofErr w:type="gramEnd"/>
            <w:r w:rsidRPr="00101463">
              <w:rPr>
                <w:rFonts w:cstheme="minorHAnsi"/>
                <w:color w:val="000000"/>
                <w:sz w:val="22"/>
                <w:szCs w:val="22"/>
                <w:lang w:val="en-US"/>
              </w:rPr>
              <w:t>95%CI)</w:t>
            </w:r>
          </w:p>
        </w:tc>
        <w:tc>
          <w:tcPr>
            <w:tcW w:w="3544" w:type="dxa"/>
            <w:vMerge w:val="restart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b/>
                <w:bCs/>
                <w:sz w:val="22"/>
                <w:szCs w:val="22"/>
                <w:lang w:val="en-US"/>
              </w:rPr>
              <w:t>Correlation between grade and clinical decision</w:t>
            </w:r>
          </w:p>
          <w:p w:rsidR="00DE65C2" w:rsidRPr="00101463" w:rsidRDefault="00DE65C2" w:rsidP="004A3E95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  <w:lang w:val="en-US"/>
              </w:rPr>
              <w:t>Cramer V (95%CI)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0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>Occlusion Grade</w:t>
            </w:r>
          </w:p>
        </w:tc>
        <w:tc>
          <w:tcPr>
            <w:tcW w:w="2693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>Clinical Decision</w:t>
            </w:r>
          </w:p>
        </w:tc>
        <w:tc>
          <w:tcPr>
            <w:tcW w:w="3544" w:type="dxa"/>
            <w:vMerge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30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0.75 (0.62, 0.89)</w:t>
            </w:r>
          </w:p>
        </w:tc>
        <w:tc>
          <w:tcPr>
            <w:tcW w:w="2693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0.80 (0.71, 0.90)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0.63 (0.45, 0.76)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0.79 (0.69, 0.90)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0.71 (0.57, 0.85)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0.87 (0.79, 0.92)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noWrap/>
            <w:vAlign w:val="center"/>
            <w:hideMark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E65C2" w:rsidRPr="00817696" w:rsidRDefault="00DE65C2" w:rsidP="004A3E9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  <w:highlight w:val="black"/>
              </w:rPr>
            </w:pPr>
            <w:r w:rsidRPr="00101463">
              <w:rPr>
                <w:rFonts w:cstheme="minorHAnsi"/>
                <w:sz w:val="22"/>
                <w:szCs w:val="22"/>
              </w:rPr>
              <w:t>NC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highlight w:val="black"/>
                <w:lang w:val="en-US"/>
              </w:rPr>
            </w:pPr>
            <w:r w:rsidRPr="00101463">
              <w:rPr>
                <w:rFonts w:cstheme="minorHAnsi"/>
                <w:sz w:val="22"/>
                <w:szCs w:val="22"/>
              </w:rPr>
              <w:t>NC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0.76 (0.63, 0.85)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0.82 (0.73, 0.91)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0.89 (0.82, 0.97)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0.77 (0.64, 0.86)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0.82 (0.71, 0.93)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0.79 (0.66, 0.93)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0.92 (0.87, 0.95)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0.85 (0.74, 0.97)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0.90 (0.79, 1.00)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0.96 (0.93, 0.98)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0.78 (0.69, 0.88)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0.89 (0.80, 0.98)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0.65 (0.47, 0.77)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0.82 (0.73, 0.91)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0.89 (0.80, 0.97)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0.58 (0.38, 0.73)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E65C2" w:rsidRPr="00817696" w:rsidRDefault="00DE65C2" w:rsidP="004A3E95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01463">
              <w:rPr>
                <w:rFonts w:cstheme="minorHAnsi"/>
                <w:b/>
                <w:bCs/>
                <w:sz w:val="22"/>
                <w:szCs w:val="22"/>
              </w:rPr>
              <w:t>NC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E65C2" w:rsidRPr="00817696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sz w:val="22"/>
                <w:szCs w:val="22"/>
              </w:rPr>
              <w:t>NC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0.57 (0.37, 0.72)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0.91 (0.84, 0.98)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0.94 (0.88, 0.99)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0.69 (0.53, 0.8)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0.88 (0.80, 0.96)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0.83 (0.74, 0.93)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0.62 (0.43, 0.75)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0.84 (0.75, 0.93)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0.83 (0.74, 0.92)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0.82 (0.72, 0.89)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0.79 (0.67, 0.91)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0.81 (0.71, 0.90)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0.95 (0.92, 0.97)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0.81 (0.71, 0.91)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0.80 (0.70, 0.90)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1.00 (1.00, 1.00)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0.77 (0.63, 0.92)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0.89 (0.80, 0.98)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0.6 (0.41, 0.74)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sz w:val="22"/>
                <w:szCs w:val="22"/>
              </w:rPr>
              <w:t>NC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sz w:val="22"/>
                <w:szCs w:val="22"/>
              </w:rPr>
              <w:t>NC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0.73 (0.59, 0.83)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sz w:val="22"/>
                <w:szCs w:val="22"/>
              </w:rPr>
              <w:t>NC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sz w:val="22"/>
                <w:szCs w:val="22"/>
              </w:rPr>
              <w:t>NC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1.00 (1.00, 1.00)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0.82 (0.74, 0.91)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0.79 (0.70, 0.89)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0.88 (0.81, 0.93)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sz w:val="22"/>
                <w:szCs w:val="22"/>
              </w:rPr>
              <w:t>NC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sz w:val="22"/>
                <w:szCs w:val="22"/>
              </w:rPr>
              <w:t>NC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0.76 (0.63, 0.85)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0.87 (0.79, 0.95)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0.87 (0.78, 0.97)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0.68 (0.51, 0.79)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0.83 (0.72, 0.95)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0.80 (0.68, 0.92)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0.97 (0.96, 0.98)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sz w:val="22"/>
                <w:szCs w:val="22"/>
              </w:rPr>
              <w:t>NC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sz w:val="22"/>
                <w:szCs w:val="22"/>
              </w:rPr>
              <w:t>NC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0.85 (0.76, 0.91)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0.90 (0.82, 0.97)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0.90 (0.83, 0.98)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0.66 (0.49, 0.78)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sz w:val="22"/>
                <w:szCs w:val="22"/>
              </w:rPr>
              <w:t>NC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sz w:val="22"/>
                <w:szCs w:val="22"/>
              </w:rPr>
              <w:t>NC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0.71 (0.55, 0.81)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830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0.85 (0.77, 0.94)</w:t>
            </w:r>
          </w:p>
        </w:tc>
        <w:tc>
          <w:tcPr>
            <w:tcW w:w="2693" w:type="dxa"/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0.79 (0.69, 0.89)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0.72 (0.57, 0.83)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830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0.83 (0.74, 0.92)</w:t>
            </w:r>
          </w:p>
        </w:tc>
        <w:tc>
          <w:tcPr>
            <w:tcW w:w="2693" w:type="dxa"/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0.90 (0.83, 0.97)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0.66 (0.49, 0.78)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830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0.68 (0.52, 0.84)</w:t>
            </w:r>
          </w:p>
        </w:tc>
        <w:tc>
          <w:tcPr>
            <w:tcW w:w="2693" w:type="dxa"/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0.76 (0.63, 0.89)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0.88 (0.8, 0.93)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830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0.78 (0.66, 0.91)</w:t>
            </w:r>
          </w:p>
        </w:tc>
        <w:tc>
          <w:tcPr>
            <w:tcW w:w="2693" w:type="dxa"/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0.81 (0.70, 0.92)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0.89 (0.82, 0.93)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830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0.79 (0.69, 0.89)</w:t>
            </w:r>
          </w:p>
        </w:tc>
        <w:tc>
          <w:tcPr>
            <w:tcW w:w="2693" w:type="dxa"/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0.86 (0.77, 0.95)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0.72 (0.57, 0.82)</w:t>
            </w:r>
          </w:p>
        </w:tc>
      </w:tr>
      <w:tr w:rsidR="00DE65C2" w:rsidRPr="00101463" w:rsidTr="004A3E95">
        <w:trPr>
          <w:trHeight w:val="3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830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0.87 (0.79, 0.95)</w:t>
            </w:r>
          </w:p>
        </w:tc>
        <w:tc>
          <w:tcPr>
            <w:tcW w:w="2693" w:type="dxa"/>
            <w:noWrap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0.79 (0.70, 0.89)</w:t>
            </w:r>
          </w:p>
        </w:tc>
        <w:tc>
          <w:tcPr>
            <w:tcW w:w="3544" w:type="dxa"/>
            <w:vAlign w:val="center"/>
          </w:tcPr>
          <w:p w:rsidR="00DE65C2" w:rsidRPr="00101463" w:rsidRDefault="00DE65C2" w:rsidP="004A3E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01463">
              <w:rPr>
                <w:rFonts w:cstheme="minorHAnsi"/>
                <w:color w:val="000000"/>
                <w:sz w:val="22"/>
                <w:szCs w:val="22"/>
              </w:rPr>
              <w:t>0.78 (0.65, 0.86)</w:t>
            </w:r>
          </w:p>
        </w:tc>
      </w:tr>
    </w:tbl>
    <w:p w:rsidR="00DE65C2" w:rsidRPr="00817696" w:rsidRDefault="00DE65C2" w:rsidP="00DE65C2">
      <w:pPr>
        <w:spacing w:line="360" w:lineRule="auto"/>
        <w:rPr>
          <w:bCs/>
          <w:sz w:val="22"/>
          <w:szCs w:val="22"/>
          <w:lang w:val="en-US"/>
        </w:rPr>
      </w:pPr>
      <w:r w:rsidRPr="00101463">
        <w:rPr>
          <w:bCs/>
          <w:sz w:val="22"/>
          <w:szCs w:val="22"/>
          <w:lang w:val="en-US"/>
        </w:rPr>
        <w:t xml:space="preserve"> NC: </w:t>
      </w:r>
      <w:r w:rsidRPr="00817696">
        <w:rPr>
          <w:bCs/>
          <w:sz w:val="22"/>
          <w:szCs w:val="22"/>
          <w:lang w:val="en-US"/>
        </w:rPr>
        <w:t xml:space="preserve">not </w:t>
      </w:r>
      <w:r w:rsidRPr="00101463">
        <w:rPr>
          <w:bCs/>
          <w:sz w:val="22"/>
          <w:szCs w:val="22"/>
          <w:lang w:val="en-US"/>
        </w:rPr>
        <w:t>calculable</w:t>
      </w:r>
    </w:p>
    <w:p w:rsidR="00DE65C2" w:rsidRDefault="00DE65C2" w:rsidP="00DE65C2">
      <w:pPr>
        <w:spacing w:line="360" w:lineRule="auto"/>
        <w:rPr>
          <w:b/>
          <w:sz w:val="28"/>
          <w:szCs w:val="28"/>
          <w:lang w:val="en-US"/>
        </w:rPr>
      </w:pPr>
    </w:p>
    <w:p w:rsidR="00DE65C2" w:rsidRDefault="00DE65C2" w:rsidP="00DE65C2">
      <w:pPr>
        <w:spacing w:line="360" w:lineRule="auto"/>
        <w:rPr>
          <w:b/>
          <w:sz w:val="28"/>
          <w:szCs w:val="28"/>
          <w:lang w:val="en-US"/>
        </w:rPr>
      </w:pPr>
    </w:p>
    <w:p w:rsidR="00DE65C2" w:rsidRDefault="00DE65C2" w:rsidP="00DE65C2">
      <w:pPr>
        <w:spacing w:line="360" w:lineRule="auto"/>
        <w:rPr>
          <w:b/>
          <w:sz w:val="28"/>
          <w:szCs w:val="28"/>
          <w:lang w:val="en-US"/>
        </w:rPr>
      </w:pPr>
    </w:p>
    <w:p w:rsidR="00DE65C2" w:rsidRDefault="00DE65C2" w:rsidP="00DE65C2">
      <w:pPr>
        <w:spacing w:line="360" w:lineRule="auto"/>
        <w:rPr>
          <w:b/>
          <w:sz w:val="28"/>
          <w:szCs w:val="28"/>
          <w:lang w:val="en-US"/>
        </w:rPr>
      </w:pPr>
    </w:p>
    <w:p w:rsidR="00DE65C2" w:rsidRDefault="00DE65C2" w:rsidP="00DE65C2">
      <w:pPr>
        <w:spacing w:line="360" w:lineRule="auto"/>
        <w:rPr>
          <w:b/>
          <w:sz w:val="28"/>
          <w:szCs w:val="28"/>
          <w:lang w:val="en-US"/>
        </w:rPr>
      </w:pPr>
    </w:p>
    <w:p w:rsidR="00DE65C2" w:rsidRDefault="00DE65C2" w:rsidP="00DE65C2">
      <w:pPr>
        <w:spacing w:line="360" w:lineRule="auto"/>
        <w:rPr>
          <w:b/>
          <w:sz w:val="28"/>
          <w:szCs w:val="28"/>
          <w:lang w:val="en-US"/>
        </w:rPr>
      </w:pPr>
    </w:p>
    <w:p w:rsidR="00DE65C2" w:rsidRDefault="00DE65C2" w:rsidP="00DE65C2">
      <w:pPr>
        <w:spacing w:line="360" w:lineRule="auto"/>
        <w:rPr>
          <w:b/>
          <w:sz w:val="28"/>
          <w:szCs w:val="28"/>
          <w:lang w:val="en-US"/>
        </w:rPr>
      </w:pPr>
    </w:p>
    <w:p w:rsidR="00DE65C2" w:rsidRDefault="00DE65C2" w:rsidP="00DE65C2">
      <w:pPr>
        <w:rPr>
          <w:b/>
          <w:lang w:val="en-US"/>
        </w:rPr>
      </w:pPr>
      <w:r w:rsidRPr="00222F18">
        <w:rPr>
          <w:b/>
          <w:lang w:val="en-US"/>
        </w:rPr>
        <w:t>Suppl</w:t>
      </w:r>
      <w:r>
        <w:rPr>
          <w:b/>
          <w:lang w:val="en-US"/>
        </w:rPr>
        <w:t xml:space="preserve">emental Figures </w:t>
      </w:r>
    </w:p>
    <w:p w:rsidR="00DE65C2" w:rsidRPr="00BE354A" w:rsidRDefault="00DE65C2" w:rsidP="00DE65C2">
      <w:pPr>
        <w:rPr>
          <w:b/>
          <w:bCs/>
          <w:lang w:val="en-US"/>
        </w:rPr>
      </w:pPr>
      <w:r>
        <w:rPr>
          <w:b/>
          <w:lang w:val="en-US"/>
        </w:rPr>
        <w:br/>
      </w:r>
      <w:r w:rsidRPr="00101463">
        <w:rPr>
          <w:b/>
          <w:bCs/>
          <w:color w:val="C00000"/>
          <w:lang w:val="en-US"/>
        </w:rPr>
        <w:t>Supplemental Figure 1</w:t>
      </w:r>
      <w:r>
        <w:rPr>
          <w:b/>
          <w:bCs/>
          <w:lang w:val="en-US"/>
        </w:rPr>
        <w:t>. C</w:t>
      </w:r>
      <w:r w:rsidRPr="00BE354A">
        <w:rPr>
          <w:b/>
          <w:bCs/>
          <w:lang w:val="en-US"/>
        </w:rPr>
        <w:t>linical management adjudications (n=</w:t>
      </w:r>
      <w:r>
        <w:rPr>
          <w:b/>
          <w:bCs/>
          <w:lang w:val="en-US"/>
        </w:rPr>
        <w:t>900</w:t>
      </w:r>
      <w:r w:rsidRPr="00BE354A">
        <w:rPr>
          <w:b/>
          <w:bCs/>
          <w:lang w:val="en-US"/>
        </w:rPr>
        <w:t xml:space="preserve">) per </w:t>
      </w:r>
      <w:r>
        <w:rPr>
          <w:b/>
          <w:bCs/>
          <w:lang w:val="en-US"/>
        </w:rPr>
        <w:t xml:space="preserve">chosen occlusion </w:t>
      </w:r>
      <w:r w:rsidRPr="00BE354A">
        <w:rPr>
          <w:b/>
          <w:bCs/>
          <w:lang w:val="en-US"/>
        </w:rPr>
        <w:t>grade</w:t>
      </w:r>
      <w:r>
        <w:rPr>
          <w:b/>
          <w:bCs/>
          <w:lang w:val="en-US"/>
        </w:rPr>
        <w:t xml:space="preserve"> for aneurysms treated with coils</w:t>
      </w:r>
    </w:p>
    <w:p w:rsidR="00DE65C2" w:rsidRDefault="00DE65C2" w:rsidP="00DE65C2">
      <w:pPr>
        <w:rPr>
          <w:b/>
          <w:bCs/>
          <w:lang w:val="en-US"/>
        </w:rPr>
      </w:pPr>
    </w:p>
    <w:p w:rsidR="00DE65C2" w:rsidRPr="00706154" w:rsidRDefault="00DE65C2" w:rsidP="00DE65C2">
      <w:pPr>
        <w:rPr>
          <w:b/>
          <w:bCs/>
          <w:lang w:val="en-US"/>
        </w:rPr>
      </w:pPr>
      <w:r>
        <w:rPr>
          <w:noProof/>
          <w:lang w:val="fr-FR" w:eastAsia="fr-FR"/>
        </w:rPr>
        <w:drawing>
          <wp:inline distT="0" distB="0" distL="0" distR="0" wp14:anchorId="57064958" wp14:editId="27389E3F">
            <wp:extent cx="4635500" cy="2755900"/>
            <wp:effectExtent l="0" t="0" r="0" b="0"/>
            <wp:docPr id="3034141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4141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5C2" w:rsidRDefault="00DE65C2" w:rsidP="00DE65C2">
      <w:pPr>
        <w:rPr>
          <w:lang w:val="en-US"/>
        </w:rPr>
      </w:pPr>
      <w:r>
        <w:rPr>
          <w:lang w:val="en-US"/>
        </w:rPr>
        <w:t>An adjudication</w:t>
      </w:r>
      <w:r w:rsidRPr="006375E5">
        <w:rPr>
          <w:lang w:val="en-US"/>
        </w:rPr>
        <w:t xml:space="preserve"> is defined as a rater’s choice of </w:t>
      </w:r>
      <w:r>
        <w:rPr>
          <w:lang w:val="en-US"/>
        </w:rPr>
        <w:t xml:space="preserve">angiographic </w:t>
      </w:r>
      <w:r w:rsidRPr="006375E5">
        <w:rPr>
          <w:lang w:val="en-US"/>
        </w:rPr>
        <w:t>grade and clinical follow-up management</w:t>
      </w:r>
      <w:r>
        <w:rPr>
          <w:lang w:val="en-US"/>
        </w:rPr>
        <w:t xml:space="preserve"> </w:t>
      </w:r>
      <w:r w:rsidRPr="006375E5">
        <w:rPr>
          <w:lang w:val="en-US"/>
        </w:rPr>
        <w:t>for a selected treated aneurysm. FU</w:t>
      </w:r>
      <w:r>
        <w:rPr>
          <w:lang w:val="en-US"/>
        </w:rPr>
        <w:t xml:space="preserve">: </w:t>
      </w:r>
      <w:r w:rsidRPr="006375E5">
        <w:rPr>
          <w:lang w:val="en-US"/>
        </w:rPr>
        <w:t>follow-up.</w:t>
      </w:r>
    </w:p>
    <w:p w:rsidR="00DE65C2" w:rsidRDefault="00DE65C2" w:rsidP="00DE65C2">
      <w:pPr>
        <w:rPr>
          <w:lang w:val="en-US"/>
        </w:rPr>
      </w:pPr>
    </w:p>
    <w:p w:rsidR="00DE65C2" w:rsidRDefault="00DE65C2" w:rsidP="00DE65C2">
      <w:pPr>
        <w:rPr>
          <w:b/>
          <w:bCs/>
          <w:lang w:val="en-US"/>
        </w:rPr>
      </w:pPr>
    </w:p>
    <w:p w:rsidR="00DE65C2" w:rsidRDefault="00DE65C2" w:rsidP="00DE65C2">
      <w:pPr>
        <w:rPr>
          <w:b/>
          <w:bCs/>
          <w:lang w:val="en-US"/>
        </w:rPr>
      </w:pPr>
    </w:p>
    <w:p w:rsidR="00DE65C2" w:rsidRDefault="00DE65C2" w:rsidP="00DE65C2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:rsidR="00DE65C2" w:rsidRPr="005B359D" w:rsidRDefault="00DE65C2" w:rsidP="00DE65C2">
      <w:pPr>
        <w:rPr>
          <w:b/>
          <w:bCs/>
          <w:lang w:val="en-US"/>
        </w:rPr>
      </w:pPr>
      <w:r w:rsidRPr="00101463">
        <w:rPr>
          <w:b/>
          <w:bCs/>
          <w:color w:val="C00000"/>
          <w:lang w:val="en-US"/>
        </w:rPr>
        <w:t>Supplemental Figure 2</w:t>
      </w:r>
      <w:r>
        <w:rPr>
          <w:b/>
          <w:bCs/>
          <w:lang w:val="en-US"/>
        </w:rPr>
        <w:t>. C</w:t>
      </w:r>
      <w:r w:rsidRPr="00BE354A">
        <w:rPr>
          <w:b/>
          <w:bCs/>
          <w:lang w:val="en-US"/>
        </w:rPr>
        <w:t>linical management adjudications (n=</w:t>
      </w:r>
      <w:r>
        <w:rPr>
          <w:b/>
          <w:bCs/>
          <w:lang w:val="en-US"/>
        </w:rPr>
        <w:t>900</w:t>
      </w:r>
      <w:r w:rsidRPr="00BE354A">
        <w:rPr>
          <w:b/>
          <w:bCs/>
          <w:lang w:val="en-US"/>
        </w:rPr>
        <w:t xml:space="preserve">) per </w:t>
      </w:r>
      <w:r>
        <w:rPr>
          <w:b/>
          <w:bCs/>
          <w:lang w:val="en-US"/>
        </w:rPr>
        <w:t xml:space="preserve">chosen occlusion </w:t>
      </w:r>
      <w:r w:rsidRPr="00BE354A">
        <w:rPr>
          <w:b/>
          <w:bCs/>
          <w:lang w:val="en-US"/>
        </w:rPr>
        <w:t>grade</w:t>
      </w:r>
      <w:r>
        <w:rPr>
          <w:b/>
          <w:bCs/>
          <w:lang w:val="en-US"/>
        </w:rPr>
        <w:t xml:space="preserve"> for aneurysms treated with WEB devices</w:t>
      </w:r>
    </w:p>
    <w:p w:rsidR="00DE65C2" w:rsidRDefault="00DE65C2" w:rsidP="00DE65C2">
      <w:pPr>
        <w:rPr>
          <w:lang w:val="en-US"/>
        </w:rPr>
      </w:pPr>
    </w:p>
    <w:p w:rsidR="00DE65C2" w:rsidRDefault="00DE65C2" w:rsidP="00DE65C2">
      <w:pPr>
        <w:rPr>
          <w:lang w:val="en-US"/>
        </w:rPr>
      </w:pPr>
      <w:r>
        <w:rPr>
          <w:noProof/>
          <w:lang w:val="fr-FR" w:eastAsia="fr-FR"/>
        </w:rPr>
        <w:drawing>
          <wp:inline distT="0" distB="0" distL="0" distR="0" wp14:anchorId="421B923B" wp14:editId="36C5B5E1">
            <wp:extent cx="4584700" cy="2755900"/>
            <wp:effectExtent l="0" t="0" r="0" b="0"/>
            <wp:docPr id="11712424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2424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5C2" w:rsidRPr="00E93427" w:rsidRDefault="00DE65C2" w:rsidP="00DE65C2">
      <w:pPr>
        <w:rPr>
          <w:lang w:val="en-US"/>
        </w:rPr>
      </w:pPr>
      <w:r>
        <w:rPr>
          <w:lang w:val="en-US"/>
        </w:rPr>
        <w:t>An adjudication</w:t>
      </w:r>
      <w:r w:rsidRPr="006375E5">
        <w:rPr>
          <w:lang w:val="en-US"/>
        </w:rPr>
        <w:t xml:space="preserve"> is defined as a rater’s choice of </w:t>
      </w:r>
      <w:r>
        <w:rPr>
          <w:lang w:val="en-US"/>
        </w:rPr>
        <w:t xml:space="preserve">angiographic </w:t>
      </w:r>
      <w:r w:rsidRPr="006375E5">
        <w:rPr>
          <w:lang w:val="en-US"/>
        </w:rPr>
        <w:t>grade and clinical follow-up management</w:t>
      </w:r>
      <w:r>
        <w:rPr>
          <w:lang w:val="en-US"/>
        </w:rPr>
        <w:t xml:space="preserve"> </w:t>
      </w:r>
      <w:r w:rsidRPr="006375E5">
        <w:rPr>
          <w:lang w:val="en-US"/>
        </w:rPr>
        <w:t>for a selected treated aneurysm. FU</w:t>
      </w:r>
      <w:r>
        <w:rPr>
          <w:lang w:val="en-US"/>
        </w:rPr>
        <w:t xml:space="preserve">: </w:t>
      </w:r>
      <w:r w:rsidRPr="006375E5">
        <w:rPr>
          <w:lang w:val="en-US"/>
        </w:rPr>
        <w:t>follow-up.</w:t>
      </w:r>
    </w:p>
    <w:p w:rsidR="00DE65C2" w:rsidRDefault="00DE65C2">
      <w:bookmarkStart w:id="0" w:name="_GoBack"/>
      <w:bookmarkEnd w:id="0"/>
    </w:p>
    <w:sectPr w:rsidR="00DE65C2" w:rsidSect="003C12A6"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C2"/>
    <w:rsid w:val="00D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4FDEB-CF05-40E0-87B1-B4A33FCA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65C2"/>
    <w:pPr>
      <w:spacing w:after="0" w:line="240" w:lineRule="auto"/>
    </w:pPr>
    <w:rPr>
      <w:rFonts w:eastAsiaTheme="minorEastAsia"/>
      <w:sz w:val="24"/>
      <w:szCs w:val="24"/>
      <w:lang w:val="en-CA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65C2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CHUM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Guylaine Gevry (CHUM)</dc:creator>
  <cp:keywords/>
  <dc:description/>
  <cp:lastModifiedBy>Guylaine Gevry (CHUM)</cp:lastModifiedBy>
  <cp:revision>1</cp:revision>
  <dcterms:created xsi:type="dcterms:W3CDTF">2025-03-24T13:27:00Z</dcterms:created>
  <dcterms:modified xsi:type="dcterms:W3CDTF">2025-03-24T13:27:00Z</dcterms:modified>
</cp:coreProperties>
</file>