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C9DAD" w14:textId="09FF49B4" w:rsidR="00201704" w:rsidRPr="00201704" w:rsidRDefault="00196D6B" w:rsidP="00201704">
      <w:r>
        <w:rPr>
          <w:noProof/>
        </w:rPr>
        <w:drawing>
          <wp:inline distT="0" distB="0" distL="0" distR="0" wp14:anchorId="593C2AB5" wp14:editId="359843A0">
            <wp:extent cx="6120130" cy="5648325"/>
            <wp:effectExtent l="0" t="0" r="0" b="0"/>
            <wp:docPr id="4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D7DC" w14:textId="77777777" w:rsidR="00E63551" w:rsidRPr="00E63551" w:rsidRDefault="00E63551" w:rsidP="00892CA4">
      <w:pPr>
        <w:spacing w:line="240" w:lineRule="auto"/>
        <w:rPr>
          <w:rFonts w:ascii="Times New Roman" w:hAnsi="Times New Roman" w:cs="Times New Roman"/>
          <w:b/>
          <w:bCs/>
          <w:lang w:val="en-US"/>
        </w:rPr>
      </w:pPr>
      <w:r w:rsidRPr="00E63551">
        <w:rPr>
          <w:rFonts w:ascii="Times New Roman" w:hAnsi="Times New Roman" w:cs="Times New Roman"/>
          <w:b/>
          <w:bCs/>
          <w:lang w:val="en-US"/>
        </w:rPr>
        <w:t xml:space="preserve">Supplementary Figure 1. Confirmation of karyotypic integrity and </w:t>
      </w:r>
      <w:r w:rsidRPr="00E63551">
        <w:rPr>
          <w:rFonts w:ascii="Times New Roman" w:hAnsi="Times New Roman" w:cs="Times New Roman"/>
          <w:b/>
          <w:bCs/>
          <w:i/>
          <w:iCs/>
          <w:lang w:val="en-US"/>
        </w:rPr>
        <w:t>ETV2</w:t>
      </w:r>
      <w:r w:rsidRPr="00E63551">
        <w:rPr>
          <w:rFonts w:ascii="Times New Roman" w:hAnsi="Times New Roman" w:cs="Times New Roman"/>
          <w:b/>
          <w:bCs/>
          <w:lang w:val="en-US"/>
        </w:rPr>
        <w:t xml:space="preserve"> expression in ETV2-transduced lines. </w:t>
      </w:r>
    </w:p>
    <w:p w14:paraId="1E7E3300" w14:textId="7494CA78" w:rsidR="00205DD8" w:rsidRPr="00EA4CE6" w:rsidRDefault="00E63551" w:rsidP="00892CA4">
      <w:pPr>
        <w:spacing w:line="240" w:lineRule="auto"/>
        <w:rPr>
          <w:rFonts w:ascii="Times New Roman" w:hAnsi="Times New Roman" w:cs="Times New Roman"/>
          <w:lang w:val="en-US"/>
        </w:rPr>
      </w:pPr>
      <w:r w:rsidRPr="00E63551">
        <w:rPr>
          <w:rFonts w:ascii="Times New Roman" w:hAnsi="Times New Roman" w:cs="Times New Roman"/>
          <w:lang w:val="en-US"/>
        </w:rPr>
        <w:t xml:space="preserve">(A) Representative </w:t>
      </w:r>
      <w:proofErr w:type="spellStart"/>
      <w:r w:rsidRPr="00E63551">
        <w:rPr>
          <w:rFonts w:ascii="Times New Roman" w:hAnsi="Times New Roman" w:cs="Times New Roman"/>
          <w:lang w:val="en-US"/>
        </w:rPr>
        <w:t>karyograms</w:t>
      </w:r>
      <w:proofErr w:type="spellEnd"/>
      <w:r w:rsidRPr="00E63551">
        <w:rPr>
          <w:rFonts w:ascii="Times New Roman" w:hAnsi="Times New Roman" w:cs="Times New Roman"/>
          <w:lang w:val="en-US"/>
        </w:rPr>
        <w:t xml:space="preserve"> from Ctrl1, Ctrl3, AD1, AD2, and AD3 transduced with ETV2 reveal normal euploid karyotypes (</w:t>
      </w:r>
      <w:proofErr w:type="gramStart"/>
      <w:r w:rsidRPr="00E63551">
        <w:rPr>
          <w:rFonts w:ascii="Times New Roman" w:hAnsi="Times New Roman" w:cs="Times New Roman"/>
          <w:lang w:val="en-US"/>
        </w:rPr>
        <w:t>46,XX</w:t>
      </w:r>
      <w:proofErr w:type="gramEnd"/>
      <w:r w:rsidRPr="00E63551">
        <w:rPr>
          <w:rFonts w:ascii="Times New Roman" w:hAnsi="Times New Roman" w:cs="Times New Roman"/>
          <w:lang w:val="en-US"/>
        </w:rPr>
        <w:t xml:space="preserve"> for Ctrl1, AD1, and AD2; 46,XY for Ctrl3 and AD3). (B) </w:t>
      </w:r>
      <w:r w:rsidRPr="00E63551">
        <w:rPr>
          <w:rFonts w:ascii="Times New Roman" w:hAnsi="Times New Roman" w:cs="Times New Roman"/>
          <w:i/>
          <w:iCs/>
          <w:lang w:val="en-US"/>
        </w:rPr>
        <w:t>ETV2</w:t>
      </w:r>
      <w:r w:rsidRPr="00E63551">
        <w:rPr>
          <w:rFonts w:ascii="Times New Roman" w:hAnsi="Times New Roman" w:cs="Times New Roman"/>
          <w:lang w:val="en-US"/>
        </w:rPr>
        <w:t xml:space="preserve"> expression levels confirmed by qPCR two days after </w:t>
      </w:r>
      <w:proofErr w:type="spellStart"/>
      <w:r w:rsidRPr="00E63551">
        <w:rPr>
          <w:rFonts w:ascii="Times New Roman" w:hAnsi="Times New Roman" w:cs="Times New Roman"/>
          <w:lang w:val="en-US"/>
        </w:rPr>
        <w:t>hiPSC</w:t>
      </w:r>
      <w:proofErr w:type="spellEnd"/>
      <w:r w:rsidRPr="00E63551">
        <w:rPr>
          <w:rFonts w:ascii="Times New Roman" w:hAnsi="Times New Roman" w:cs="Times New Roman"/>
          <w:lang w:val="en-US"/>
        </w:rPr>
        <w:t xml:space="preserve"> lines were exposed to doxycycline or left untreated. Expression levels are normalized to </w:t>
      </w:r>
      <w:r w:rsidRPr="00E63551">
        <w:rPr>
          <w:rFonts w:ascii="Times New Roman" w:hAnsi="Times New Roman" w:cs="Times New Roman"/>
          <w:i/>
          <w:iCs/>
          <w:lang w:val="en-US"/>
        </w:rPr>
        <w:t>GAPDH</w:t>
      </w:r>
      <w:r w:rsidRPr="00E63551">
        <w:rPr>
          <w:rFonts w:ascii="Times New Roman" w:hAnsi="Times New Roman" w:cs="Times New Roman"/>
          <w:lang w:val="en-US"/>
        </w:rPr>
        <w:t xml:space="preserve"> and expressed as fold change. </w:t>
      </w:r>
      <w:r w:rsidR="001E05D1" w:rsidRPr="001E05D1">
        <w:rPr>
          <w:rFonts w:ascii="Times New Roman" w:hAnsi="Times New Roman" w:cs="Times New Roman"/>
          <w:lang w:val="en-US"/>
        </w:rPr>
        <w:t xml:space="preserve">(C–D) Relative copy numbers of </w:t>
      </w:r>
      <w:r w:rsidR="001E05D1" w:rsidRPr="00373816">
        <w:rPr>
          <w:rFonts w:ascii="Times New Roman" w:hAnsi="Times New Roman" w:cs="Times New Roman"/>
          <w:i/>
          <w:iCs/>
          <w:lang w:val="en-US"/>
        </w:rPr>
        <w:t>ETV2</w:t>
      </w:r>
      <w:r w:rsidR="001E05D1" w:rsidRPr="001E05D1">
        <w:rPr>
          <w:rFonts w:ascii="Times New Roman" w:hAnsi="Times New Roman" w:cs="Times New Roman"/>
          <w:lang w:val="en-US"/>
        </w:rPr>
        <w:t xml:space="preserve"> and WRPE sequences in ETV2-transduced lines. Expression levels were normalized to </w:t>
      </w:r>
      <w:r w:rsidR="001E05D1" w:rsidRPr="00373816">
        <w:rPr>
          <w:rFonts w:ascii="Times New Roman" w:hAnsi="Times New Roman" w:cs="Times New Roman"/>
          <w:i/>
          <w:iCs/>
          <w:lang w:val="en-US"/>
        </w:rPr>
        <w:t>GAPDH</w:t>
      </w:r>
      <w:r w:rsidR="001E05D1" w:rsidRPr="001E05D1">
        <w:rPr>
          <w:rFonts w:ascii="Times New Roman" w:hAnsi="Times New Roman" w:cs="Times New Roman"/>
          <w:lang w:val="en-US"/>
        </w:rPr>
        <w:t xml:space="preserve"> (used as a single-copy reference in hypoploid cells) and presented as fold change relative to C</w:t>
      </w:r>
      <w:r w:rsidR="002A0529">
        <w:rPr>
          <w:rFonts w:ascii="Times New Roman" w:hAnsi="Times New Roman" w:cs="Times New Roman"/>
          <w:lang w:val="en-US"/>
        </w:rPr>
        <w:t>trl</w:t>
      </w:r>
      <w:r w:rsidR="001E05D1" w:rsidRPr="001E05D1">
        <w:rPr>
          <w:rFonts w:ascii="Times New Roman" w:hAnsi="Times New Roman" w:cs="Times New Roman"/>
          <w:lang w:val="en-US"/>
        </w:rPr>
        <w:t xml:space="preserve"> 1.</w:t>
      </w:r>
      <w:r w:rsidR="001E05D1">
        <w:rPr>
          <w:rFonts w:ascii="Times New Roman" w:hAnsi="Times New Roman" w:cs="Times New Roman"/>
          <w:lang w:val="en-US"/>
        </w:rPr>
        <w:t xml:space="preserve"> </w:t>
      </w:r>
      <w:r w:rsidR="00EA4CE6" w:rsidRPr="00EA4CE6">
        <w:rPr>
          <w:rFonts w:ascii="Times New Roman" w:hAnsi="Times New Roman" w:cs="Times New Roman"/>
          <w:lang w:val="en-US"/>
        </w:rPr>
        <w:t xml:space="preserve">Dot plots represent the average of technical replicates for each differentiation batch, color-coded by </w:t>
      </w:r>
      <w:proofErr w:type="spellStart"/>
      <w:r w:rsidR="00EA4CE6" w:rsidRPr="00EA4CE6">
        <w:rPr>
          <w:rFonts w:ascii="Times New Roman" w:hAnsi="Times New Roman" w:cs="Times New Roman"/>
          <w:lang w:val="en-US"/>
        </w:rPr>
        <w:t>hiPSC</w:t>
      </w:r>
      <w:proofErr w:type="spellEnd"/>
      <w:r w:rsidR="00EA4CE6" w:rsidRPr="00EA4CE6">
        <w:rPr>
          <w:rFonts w:ascii="Times New Roman" w:hAnsi="Times New Roman" w:cs="Times New Roman"/>
          <w:lang w:val="en-US"/>
        </w:rPr>
        <w:t xml:space="preserve"> line.</w:t>
      </w:r>
      <w:r w:rsidR="00EA4CE6">
        <w:rPr>
          <w:rFonts w:ascii="Times New Roman" w:hAnsi="Times New Roman" w:cs="Times New Roman"/>
          <w:lang w:val="en-US"/>
        </w:rPr>
        <w:t xml:space="preserve"> </w:t>
      </w:r>
      <w:r w:rsidRPr="00EA4CE6">
        <w:rPr>
          <w:rFonts w:ascii="Times New Roman" w:hAnsi="Times New Roman" w:cs="Times New Roman"/>
          <w:lang w:val="en-US"/>
        </w:rPr>
        <w:t>Data are presented as mean ± SD.</w:t>
      </w:r>
    </w:p>
    <w:p w14:paraId="5163928D" w14:textId="31664900" w:rsidR="00D75994" w:rsidRDefault="00196D6B" w:rsidP="00D759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D7E4C7" wp14:editId="3AA70C86">
            <wp:extent cx="6120130" cy="3569970"/>
            <wp:effectExtent l="0" t="0" r="0" b="0"/>
            <wp:docPr id="5" name="Picture 5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video gam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E610" w14:textId="77777777" w:rsidR="00D75994" w:rsidRPr="00D75994" w:rsidRDefault="00D75994" w:rsidP="00892CA4">
      <w:pPr>
        <w:spacing w:line="240" w:lineRule="auto"/>
        <w:rPr>
          <w:rFonts w:ascii="Times New Roman" w:hAnsi="Times New Roman" w:cs="Times New Roman"/>
          <w:lang w:val="en-US"/>
        </w:rPr>
      </w:pPr>
      <w:r w:rsidRPr="00D75994">
        <w:rPr>
          <w:rFonts w:ascii="Times New Roman" w:hAnsi="Times New Roman" w:cs="Times New Roman"/>
          <w:b/>
          <w:bCs/>
          <w:lang w:val="en-US"/>
        </w:rPr>
        <w:t>Supplementary Figure 2.</w:t>
      </w:r>
      <w:r w:rsidRPr="00D75994">
        <w:rPr>
          <w:rFonts w:ascii="Times New Roman" w:hAnsi="Times New Roman" w:cs="Times New Roman"/>
          <w:lang w:val="en-US"/>
        </w:rPr>
        <w:t xml:space="preserve"> Changes in EC markers in S and ETV2 ECs before and after inflammatory exposure. </w:t>
      </w:r>
    </w:p>
    <w:p w14:paraId="1134FB99" w14:textId="08EC0B29" w:rsidR="00D75994" w:rsidRPr="00373816" w:rsidRDefault="002A0529" w:rsidP="002A0529">
      <w:pPr>
        <w:pStyle w:val="ListParagraph"/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(A) </w:t>
      </w:r>
      <w:r w:rsidR="00F17E6E">
        <w:rPr>
          <w:rFonts w:ascii="Times New Roman" w:hAnsi="Times New Roman" w:cs="Times New Roman"/>
          <w:lang w:val="en-US"/>
        </w:rPr>
        <w:t>R</w:t>
      </w:r>
      <w:r w:rsidR="00F17E6E" w:rsidRPr="00D75994">
        <w:rPr>
          <w:rFonts w:ascii="Times New Roman" w:hAnsi="Times New Roman" w:cs="Times New Roman"/>
          <w:lang w:val="en-US"/>
        </w:rPr>
        <w:t xml:space="preserve">elative gene expression levels </w:t>
      </w:r>
      <w:r w:rsidR="00F17E6E">
        <w:rPr>
          <w:rFonts w:ascii="Times New Roman" w:hAnsi="Times New Roman" w:cs="Times New Roman"/>
          <w:lang w:val="en-US"/>
        </w:rPr>
        <w:t>of</w:t>
      </w:r>
      <w:r w:rsidR="00F17E6E" w:rsidRPr="00D75994">
        <w:rPr>
          <w:rFonts w:ascii="Times New Roman" w:hAnsi="Times New Roman" w:cs="Times New Roman"/>
          <w:lang w:val="en-US"/>
        </w:rPr>
        <w:t xml:space="preserve"> </w:t>
      </w:r>
      <w:r w:rsidR="00F17E6E">
        <w:rPr>
          <w:rFonts w:ascii="Times New Roman" w:hAnsi="Times New Roman" w:cs="Times New Roman"/>
          <w:i/>
          <w:iCs/>
          <w:lang w:val="en-US"/>
        </w:rPr>
        <w:t>KRT8</w:t>
      </w:r>
      <w:r w:rsidR="00F17E6E" w:rsidRPr="00D75994">
        <w:rPr>
          <w:rFonts w:ascii="Times New Roman" w:hAnsi="Times New Roman" w:cs="Times New Roman"/>
          <w:lang w:val="en-US"/>
        </w:rPr>
        <w:t xml:space="preserve"> and </w:t>
      </w:r>
      <w:r w:rsidR="00F17E6E">
        <w:rPr>
          <w:rFonts w:ascii="Times New Roman" w:hAnsi="Times New Roman" w:cs="Times New Roman"/>
          <w:i/>
          <w:iCs/>
          <w:lang w:val="en-US"/>
        </w:rPr>
        <w:t>KRT14</w:t>
      </w:r>
      <w:r w:rsidR="00F17E6E" w:rsidRPr="00D75994">
        <w:rPr>
          <w:rFonts w:ascii="Times New Roman" w:hAnsi="Times New Roman" w:cs="Times New Roman"/>
          <w:lang w:val="en-US"/>
        </w:rPr>
        <w:t xml:space="preserve"> in S and ETV2 ECs normalized to </w:t>
      </w:r>
      <w:r w:rsidR="00F17E6E" w:rsidRPr="00D75994">
        <w:rPr>
          <w:rFonts w:ascii="Times New Roman" w:hAnsi="Times New Roman" w:cs="Times New Roman"/>
          <w:i/>
          <w:iCs/>
          <w:lang w:val="en-US"/>
        </w:rPr>
        <w:t>GAPDH</w:t>
      </w:r>
      <w:r w:rsidR="00F17E6E" w:rsidRPr="00D75994">
        <w:rPr>
          <w:rFonts w:ascii="Times New Roman" w:hAnsi="Times New Roman" w:cs="Times New Roman"/>
          <w:lang w:val="en-US"/>
        </w:rPr>
        <w:t xml:space="preserve"> and expressed as fold change.</w:t>
      </w:r>
      <w:r w:rsidR="00F17E6E">
        <w:rPr>
          <w:rFonts w:ascii="Times New Roman" w:hAnsi="Times New Roman" w:cs="Times New Roman"/>
          <w:lang w:val="en-US"/>
        </w:rPr>
        <w:t xml:space="preserve"> </w:t>
      </w:r>
      <w:r w:rsidR="00D75994" w:rsidRPr="00373816">
        <w:rPr>
          <w:rFonts w:ascii="Times New Roman" w:hAnsi="Times New Roman" w:cs="Times New Roman"/>
          <w:lang w:val="en-US"/>
        </w:rPr>
        <w:t>(</w:t>
      </w:r>
      <w:r w:rsidR="00F17E6E" w:rsidRPr="00373816">
        <w:rPr>
          <w:rFonts w:ascii="Times New Roman" w:hAnsi="Times New Roman" w:cs="Times New Roman"/>
          <w:lang w:val="en-US"/>
        </w:rPr>
        <w:t>B</w:t>
      </w:r>
      <w:r w:rsidR="00D75994" w:rsidRPr="00373816">
        <w:rPr>
          <w:rFonts w:ascii="Times New Roman" w:hAnsi="Times New Roman" w:cs="Times New Roman"/>
          <w:lang w:val="en-US"/>
        </w:rPr>
        <w:t xml:space="preserve">) Analysis of relative gene expression levels for </w:t>
      </w:r>
      <w:r w:rsidR="00D75994" w:rsidRPr="00373816">
        <w:rPr>
          <w:rFonts w:ascii="Times New Roman" w:hAnsi="Times New Roman" w:cs="Times New Roman"/>
          <w:i/>
          <w:iCs/>
          <w:lang w:val="en-US"/>
        </w:rPr>
        <w:t>PECAM1</w:t>
      </w:r>
      <w:r w:rsidR="00D75994" w:rsidRPr="00373816">
        <w:rPr>
          <w:rFonts w:ascii="Times New Roman" w:hAnsi="Times New Roman" w:cs="Times New Roman"/>
          <w:lang w:val="en-US"/>
        </w:rPr>
        <w:t xml:space="preserve">, </w:t>
      </w:r>
      <w:r w:rsidR="00D75994" w:rsidRPr="00373816">
        <w:rPr>
          <w:rFonts w:ascii="Times New Roman" w:hAnsi="Times New Roman" w:cs="Times New Roman"/>
          <w:i/>
          <w:iCs/>
          <w:lang w:val="en-US"/>
        </w:rPr>
        <w:t>CDH5</w:t>
      </w:r>
      <w:r w:rsidR="00D75994" w:rsidRPr="00373816">
        <w:rPr>
          <w:rFonts w:ascii="Times New Roman" w:hAnsi="Times New Roman" w:cs="Times New Roman"/>
          <w:lang w:val="en-US"/>
        </w:rPr>
        <w:t xml:space="preserve">, and </w:t>
      </w:r>
      <w:r w:rsidR="00D75994" w:rsidRPr="00373816">
        <w:rPr>
          <w:rFonts w:ascii="Times New Roman" w:hAnsi="Times New Roman" w:cs="Times New Roman"/>
          <w:i/>
          <w:iCs/>
          <w:lang w:val="en-US"/>
        </w:rPr>
        <w:t>VWF</w:t>
      </w:r>
      <w:r w:rsidR="00D75994" w:rsidRPr="00373816">
        <w:rPr>
          <w:rFonts w:ascii="Times New Roman" w:hAnsi="Times New Roman" w:cs="Times New Roman"/>
          <w:lang w:val="en-US"/>
        </w:rPr>
        <w:t xml:space="preserve"> in S and ETV2 ECs before and after cytokine exposure, normalized to </w:t>
      </w:r>
      <w:r w:rsidR="00D75994" w:rsidRPr="00373816">
        <w:rPr>
          <w:rFonts w:ascii="Times New Roman" w:hAnsi="Times New Roman" w:cs="Times New Roman"/>
          <w:i/>
          <w:iCs/>
          <w:lang w:val="en-US"/>
        </w:rPr>
        <w:t>GAPDH</w:t>
      </w:r>
      <w:r w:rsidR="00D75994" w:rsidRPr="00373816">
        <w:rPr>
          <w:rFonts w:ascii="Times New Roman" w:hAnsi="Times New Roman" w:cs="Times New Roman"/>
          <w:lang w:val="en-US"/>
        </w:rPr>
        <w:t xml:space="preserve"> and expressed as fold change. (</w:t>
      </w:r>
      <w:r w:rsidR="00F17E6E" w:rsidRPr="00373816">
        <w:rPr>
          <w:rFonts w:ascii="Times New Roman" w:hAnsi="Times New Roman" w:cs="Times New Roman"/>
          <w:lang w:val="en-US"/>
        </w:rPr>
        <w:t>C</w:t>
      </w:r>
      <w:r w:rsidR="00D75994" w:rsidRPr="00373816">
        <w:rPr>
          <w:rFonts w:ascii="Times New Roman" w:hAnsi="Times New Roman" w:cs="Times New Roman"/>
          <w:lang w:val="en-US"/>
        </w:rPr>
        <w:t xml:space="preserve">) Relative gene expression levels of </w:t>
      </w:r>
      <w:r w:rsidR="00D75994" w:rsidRPr="00373816">
        <w:rPr>
          <w:rFonts w:ascii="Times New Roman" w:hAnsi="Times New Roman" w:cs="Times New Roman"/>
          <w:i/>
          <w:iCs/>
          <w:lang w:val="en-US"/>
        </w:rPr>
        <w:t xml:space="preserve">ITGAL </w:t>
      </w:r>
      <w:r w:rsidR="00D75994" w:rsidRPr="00373816">
        <w:rPr>
          <w:rFonts w:ascii="Times New Roman" w:hAnsi="Times New Roman" w:cs="Times New Roman"/>
          <w:lang w:val="en-US"/>
        </w:rPr>
        <w:t>and</w:t>
      </w:r>
      <w:r w:rsidR="00D75994" w:rsidRPr="00373816">
        <w:rPr>
          <w:rFonts w:ascii="Times New Roman" w:hAnsi="Times New Roman" w:cs="Times New Roman"/>
          <w:i/>
          <w:iCs/>
          <w:lang w:val="en-US"/>
        </w:rPr>
        <w:t xml:space="preserve"> ITGAM</w:t>
      </w:r>
      <w:r w:rsidR="00D75994" w:rsidRPr="00373816">
        <w:rPr>
          <w:rFonts w:ascii="Times New Roman" w:hAnsi="Times New Roman" w:cs="Times New Roman"/>
          <w:lang w:val="en-US"/>
        </w:rPr>
        <w:t xml:space="preserve"> in MLCs before and after 4 hours of PMA exposure, with </w:t>
      </w:r>
      <w:proofErr w:type="spellStart"/>
      <w:r w:rsidR="00D75994" w:rsidRPr="00373816">
        <w:rPr>
          <w:rFonts w:ascii="Times New Roman" w:hAnsi="Times New Roman" w:cs="Times New Roman"/>
          <w:lang w:val="en-US"/>
        </w:rPr>
        <w:t>hiPSCs</w:t>
      </w:r>
      <w:proofErr w:type="spellEnd"/>
      <w:r w:rsidR="00D75994" w:rsidRPr="00373816">
        <w:rPr>
          <w:rFonts w:ascii="Times New Roman" w:hAnsi="Times New Roman" w:cs="Times New Roman"/>
          <w:lang w:val="en-US"/>
        </w:rPr>
        <w:t xml:space="preserve"> as controls, presented as fold change relative to GAPDH.  </w:t>
      </w:r>
      <w:r w:rsidR="00EA4CE6" w:rsidRPr="00373816">
        <w:rPr>
          <w:rFonts w:ascii="Times New Roman" w:hAnsi="Times New Roman" w:cs="Times New Roman"/>
          <w:lang w:val="en-US"/>
        </w:rPr>
        <w:t xml:space="preserve">Dot plots represent the average of technical replicates for each differentiation batch, color-coded by </w:t>
      </w:r>
      <w:proofErr w:type="spellStart"/>
      <w:r w:rsidR="00EA4CE6" w:rsidRPr="00373816">
        <w:rPr>
          <w:rFonts w:ascii="Times New Roman" w:hAnsi="Times New Roman" w:cs="Times New Roman"/>
          <w:lang w:val="en-US"/>
        </w:rPr>
        <w:t>hiPSC</w:t>
      </w:r>
      <w:proofErr w:type="spellEnd"/>
      <w:r w:rsidR="00EA4CE6" w:rsidRPr="00373816">
        <w:rPr>
          <w:rFonts w:ascii="Times New Roman" w:hAnsi="Times New Roman" w:cs="Times New Roman"/>
          <w:lang w:val="en-US"/>
        </w:rPr>
        <w:t xml:space="preserve"> line.</w:t>
      </w:r>
      <w:r w:rsidR="00D75994" w:rsidRPr="00373816">
        <w:rPr>
          <w:rFonts w:ascii="Times New Roman" w:hAnsi="Times New Roman" w:cs="Times New Roman"/>
          <w:lang w:val="en-US"/>
        </w:rPr>
        <w:t xml:space="preserve"> Data are presented as mean ± SD. Statistical analysis was performed using two-way ANOVA with Bonferroni’s multiple comparison test. Significance levels are denoted as *p &lt; 0.05, **p &lt; 0.01, ***p &lt; 0.001, ****p &lt; 0.0001.</w:t>
      </w:r>
    </w:p>
    <w:p w14:paraId="52ED29D5" w14:textId="0180D9E0" w:rsidR="00903653" w:rsidRPr="00903653" w:rsidRDefault="00196D6B" w:rsidP="009036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024E98" wp14:editId="7AEB9459">
            <wp:extent cx="5120690" cy="4638547"/>
            <wp:effectExtent l="0" t="0" r="3810" b="0"/>
            <wp:docPr id="6" name="Picture 6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 scree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90" cy="463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224A8" w14:textId="77777777" w:rsidR="00903653" w:rsidRPr="005864B9" w:rsidRDefault="00903653" w:rsidP="00892CA4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240264">
        <w:rPr>
          <w:rFonts w:ascii="Times New Roman" w:eastAsia="Times New Roman" w:hAnsi="Times New Roman" w:cs="Times New Roman"/>
          <w:b/>
          <w:bCs/>
          <w:lang w:val="en-US"/>
        </w:rPr>
        <w:t xml:space="preserve">Supplementary Figure 3. </w:t>
      </w:r>
      <w:r w:rsidRPr="005864B9">
        <w:rPr>
          <w:rFonts w:ascii="Times New Roman" w:eastAsia="Times New Roman" w:hAnsi="Times New Roman" w:cs="Times New Roman"/>
          <w:b/>
          <w:bCs/>
          <w:lang w:val="en-US"/>
        </w:rPr>
        <w:t xml:space="preserve">Distinguishing live and dead cells in </w:t>
      </w:r>
      <w:r>
        <w:rPr>
          <w:rFonts w:ascii="Times New Roman" w:hAnsi="Times New Roman" w:cs="Times New Roman" w:hint="eastAsia"/>
          <w:b/>
          <w:bCs/>
          <w:lang w:val="en-US"/>
        </w:rPr>
        <w:t>S</w:t>
      </w:r>
      <w:r w:rsidRPr="005864B9">
        <w:rPr>
          <w:rFonts w:ascii="Times New Roman" w:eastAsia="Times New Roman" w:hAnsi="Times New Roman" w:cs="Times New Roman"/>
          <w:b/>
          <w:bCs/>
          <w:lang w:val="en-US"/>
        </w:rPr>
        <w:t xml:space="preserve"> and ETV2 spheroids before and after application of the sprouting mix</w:t>
      </w:r>
      <w:r>
        <w:rPr>
          <w:rFonts w:ascii="Times New Roman" w:hAnsi="Times New Roman" w:cs="Times New Roman" w:hint="eastAsia"/>
          <w:b/>
          <w:bCs/>
          <w:lang w:val="en-US"/>
        </w:rPr>
        <w:t>.</w:t>
      </w:r>
    </w:p>
    <w:p w14:paraId="6B7512B3" w14:textId="77777777" w:rsidR="00903653" w:rsidRDefault="00903653" w:rsidP="00892CA4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5864B9">
        <w:rPr>
          <w:rFonts w:ascii="Times New Roman" w:hAnsi="Times New Roman" w:cs="Times New Roman"/>
          <w:b/>
          <w:bCs/>
          <w:lang w:val="en-US"/>
        </w:rPr>
        <w:t>(A)</w:t>
      </w:r>
      <w:r>
        <w:rPr>
          <w:rFonts w:ascii="Times New Roman" w:hAnsi="Times New Roman" w:cs="Times New Roman" w:hint="eastAsia"/>
          <w:lang w:val="en-US"/>
        </w:rPr>
        <w:t xml:space="preserve"> </w:t>
      </w:r>
      <w:r w:rsidRPr="005864B9">
        <w:rPr>
          <w:rFonts w:ascii="Times New Roman" w:eastAsia="Times New Roman" w:hAnsi="Times New Roman" w:cs="Times New Roman"/>
          <w:lang w:val="en-US"/>
        </w:rPr>
        <w:t xml:space="preserve">Propidium iodide (PI, red) was used to stain dead cells, while Hoechst (blue) stained both live and dead populations, enabling the distinction between live and dead cells in </w:t>
      </w:r>
      <w:r>
        <w:rPr>
          <w:rFonts w:ascii="Times New Roman" w:hAnsi="Times New Roman" w:cs="Times New Roman" w:hint="eastAsia"/>
          <w:lang w:val="en-US"/>
        </w:rPr>
        <w:t>S</w:t>
      </w:r>
      <w:r w:rsidRPr="005864B9">
        <w:rPr>
          <w:rFonts w:ascii="Times New Roman" w:eastAsia="Times New Roman" w:hAnsi="Times New Roman" w:cs="Times New Roman"/>
          <w:lang w:val="en-US"/>
        </w:rPr>
        <w:t xml:space="preserve"> and ETV2 spheroids, with or without exposure to sprouting mix. Scale bars: 300 µm.</w:t>
      </w:r>
      <w:r w:rsidRPr="005864B9">
        <w:rPr>
          <w:rFonts w:ascii="Times New Roman" w:hAnsi="Times New Roman" w:cs="Times New Roman"/>
          <w:lang w:val="en-US"/>
        </w:rPr>
        <w:t xml:space="preserve"> </w:t>
      </w:r>
    </w:p>
    <w:p w14:paraId="4BABE7B6" w14:textId="256D4829" w:rsidR="004113AA" w:rsidRDefault="004B3026" w:rsidP="00892CA4">
      <w:pPr>
        <w:spacing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4B3026">
        <w:rPr>
          <w:rFonts w:ascii="Times New Roman" w:hAnsi="Times New Roman" w:cs="Times New Roman"/>
          <w:b/>
          <w:bCs/>
          <w:lang w:val="en-US"/>
        </w:rPr>
        <w:t xml:space="preserve"> </w:t>
      </w:r>
    </w:p>
    <w:p w14:paraId="25CC2725" w14:textId="179FE636" w:rsidR="00903653" w:rsidRPr="001A44C9" w:rsidRDefault="00196D6B" w:rsidP="00892CA4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0A5BA60C" wp14:editId="36872D8F">
            <wp:extent cx="6120130" cy="3364865"/>
            <wp:effectExtent l="0" t="0" r="0" b="6985"/>
            <wp:docPr id="8" name="Picture 8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 scree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653" w:rsidRPr="00903653">
        <w:rPr>
          <w:rFonts w:ascii="Times New Roman" w:hAnsi="Times New Roman" w:cs="Times New Roman"/>
          <w:b/>
          <w:bCs/>
          <w:lang w:val="en-US"/>
        </w:rPr>
        <w:t xml:space="preserve">Supplementary Figure </w:t>
      </w:r>
      <w:r w:rsidR="004B3026">
        <w:rPr>
          <w:rFonts w:ascii="Times New Roman" w:hAnsi="Times New Roman" w:cs="Times New Roman"/>
          <w:b/>
          <w:bCs/>
          <w:lang w:val="en-US"/>
        </w:rPr>
        <w:t>S</w:t>
      </w:r>
      <w:r w:rsidR="00903653" w:rsidRPr="00903653">
        <w:rPr>
          <w:rFonts w:ascii="Times New Roman" w:hAnsi="Times New Roman" w:cs="Times New Roman"/>
          <w:b/>
          <w:bCs/>
          <w:lang w:val="en-US"/>
        </w:rPr>
        <w:t xml:space="preserve">4. </w:t>
      </w:r>
      <w:r w:rsidRPr="00196D6B">
        <w:rPr>
          <w:rFonts w:ascii="Times New Roman" w:hAnsi="Times New Roman" w:cs="Times New Roman"/>
          <w:b/>
          <w:bCs/>
          <w:lang w:val="en-US"/>
        </w:rPr>
        <w:t xml:space="preserve">Reduction of EC </w:t>
      </w:r>
      <w:r>
        <w:rPr>
          <w:rFonts w:ascii="Times New Roman" w:hAnsi="Times New Roman" w:cs="Times New Roman"/>
          <w:b/>
          <w:bCs/>
          <w:lang w:val="en-US"/>
        </w:rPr>
        <w:t>m</w:t>
      </w:r>
      <w:r w:rsidRPr="00196D6B">
        <w:rPr>
          <w:rFonts w:ascii="Times New Roman" w:hAnsi="Times New Roman" w:cs="Times New Roman"/>
          <w:b/>
          <w:bCs/>
          <w:lang w:val="en-US"/>
        </w:rPr>
        <w:t xml:space="preserve">arker and </w:t>
      </w:r>
      <w:r>
        <w:rPr>
          <w:rFonts w:ascii="Times New Roman" w:hAnsi="Times New Roman" w:cs="Times New Roman"/>
          <w:b/>
          <w:bCs/>
          <w:lang w:val="en-US"/>
        </w:rPr>
        <w:t>ZO-1</w:t>
      </w:r>
      <w:r w:rsidRPr="00196D6B">
        <w:rPr>
          <w:rFonts w:ascii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lang w:val="en-US"/>
        </w:rPr>
        <w:t>e</w:t>
      </w:r>
      <w:r w:rsidRPr="00196D6B">
        <w:rPr>
          <w:rFonts w:ascii="Times New Roman" w:hAnsi="Times New Roman" w:cs="Times New Roman"/>
          <w:b/>
          <w:bCs/>
          <w:lang w:val="en-US"/>
        </w:rPr>
        <w:t xml:space="preserve">xpression in </w:t>
      </w:r>
      <w:r>
        <w:rPr>
          <w:rFonts w:ascii="Times New Roman" w:hAnsi="Times New Roman" w:cs="Times New Roman"/>
          <w:b/>
          <w:bCs/>
          <w:lang w:val="en-US"/>
        </w:rPr>
        <w:t>b</w:t>
      </w:r>
      <w:r w:rsidRPr="00196D6B">
        <w:rPr>
          <w:rFonts w:ascii="Times New Roman" w:hAnsi="Times New Roman" w:cs="Times New Roman"/>
          <w:b/>
          <w:bCs/>
          <w:lang w:val="en-US"/>
        </w:rPr>
        <w:t xml:space="preserve">oth </w:t>
      </w:r>
      <w:r>
        <w:rPr>
          <w:rFonts w:ascii="Times New Roman" w:hAnsi="Times New Roman" w:cs="Times New Roman"/>
          <w:b/>
          <w:bCs/>
          <w:lang w:val="en-US"/>
        </w:rPr>
        <w:t>c</w:t>
      </w:r>
      <w:r w:rsidRPr="00196D6B">
        <w:rPr>
          <w:rFonts w:ascii="Times New Roman" w:hAnsi="Times New Roman" w:cs="Times New Roman"/>
          <w:b/>
          <w:bCs/>
          <w:lang w:val="en-US"/>
        </w:rPr>
        <w:t xml:space="preserve">ontrol and </w:t>
      </w:r>
      <w:proofErr w:type="spellStart"/>
      <w:r w:rsidRPr="00196D6B">
        <w:rPr>
          <w:rFonts w:ascii="Times New Roman" w:hAnsi="Times New Roman" w:cs="Times New Roman"/>
          <w:b/>
          <w:bCs/>
          <w:lang w:val="en-US"/>
        </w:rPr>
        <w:t>APPswe</w:t>
      </w:r>
      <w:proofErr w:type="spellEnd"/>
      <w:r w:rsidRPr="00196D6B">
        <w:rPr>
          <w:rFonts w:ascii="Times New Roman" w:hAnsi="Times New Roman" w:cs="Times New Roman"/>
          <w:b/>
          <w:bCs/>
          <w:lang w:val="en-US"/>
        </w:rPr>
        <w:t xml:space="preserve"> ETV2-ECs </w:t>
      </w:r>
      <w:r>
        <w:rPr>
          <w:rFonts w:ascii="Times New Roman" w:hAnsi="Times New Roman" w:cs="Times New Roman"/>
          <w:b/>
          <w:bCs/>
          <w:lang w:val="en-US"/>
        </w:rPr>
        <w:t>f</w:t>
      </w:r>
      <w:r w:rsidRPr="00196D6B">
        <w:rPr>
          <w:rFonts w:ascii="Times New Roman" w:hAnsi="Times New Roman" w:cs="Times New Roman"/>
          <w:b/>
          <w:bCs/>
          <w:lang w:val="en-US"/>
        </w:rPr>
        <w:t xml:space="preserve">ollowing </w:t>
      </w:r>
      <w:r>
        <w:rPr>
          <w:rFonts w:ascii="Times New Roman" w:hAnsi="Times New Roman" w:cs="Times New Roman"/>
          <w:b/>
          <w:bCs/>
          <w:lang w:val="en-US"/>
        </w:rPr>
        <w:t>c</w:t>
      </w:r>
      <w:r w:rsidRPr="00196D6B">
        <w:rPr>
          <w:rFonts w:ascii="Times New Roman" w:hAnsi="Times New Roman" w:cs="Times New Roman"/>
          <w:b/>
          <w:bCs/>
          <w:lang w:val="en-US"/>
        </w:rPr>
        <w:t xml:space="preserve">ytokine </w:t>
      </w:r>
      <w:r>
        <w:rPr>
          <w:rFonts w:ascii="Times New Roman" w:hAnsi="Times New Roman" w:cs="Times New Roman"/>
          <w:b/>
          <w:bCs/>
          <w:lang w:val="en-US"/>
        </w:rPr>
        <w:t>e</w:t>
      </w:r>
      <w:r w:rsidRPr="00196D6B">
        <w:rPr>
          <w:rFonts w:ascii="Times New Roman" w:hAnsi="Times New Roman" w:cs="Times New Roman"/>
          <w:b/>
          <w:bCs/>
          <w:lang w:val="en-US"/>
        </w:rPr>
        <w:t>xposure</w:t>
      </w:r>
    </w:p>
    <w:p w14:paraId="38D0C4E6" w14:textId="4F9C9979" w:rsidR="00D75994" w:rsidRPr="00903653" w:rsidRDefault="00903653" w:rsidP="00892CA4">
      <w:pPr>
        <w:spacing w:line="240" w:lineRule="auto"/>
        <w:rPr>
          <w:rFonts w:ascii="Times New Roman" w:hAnsi="Times New Roman" w:cs="Times New Roman"/>
          <w:lang w:val="en-US"/>
        </w:rPr>
      </w:pPr>
      <w:r w:rsidRPr="00903653">
        <w:rPr>
          <w:rFonts w:ascii="Times New Roman" w:hAnsi="Times New Roman" w:cs="Times New Roman"/>
          <w:lang w:val="en-US"/>
        </w:rPr>
        <w:t>(</w:t>
      </w:r>
      <w:r w:rsidR="00196D6B">
        <w:rPr>
          <w:rFonts w:ascii="Times New Roman" w:hAnsi="Times New Roman" w:cs="Times New Roman"/>
          <w:lang w:val="en-US"/>
        </w:rPr>
        <w:t>A</w:t>
      </w:r>
      <w:r w:rsidRPr="00903653">
        <w:rPr>
          <w:rFonts w:ascii="Times New Roman" w:hAnsi="Times New Roman" w:cs="Times New Roman"/>
          <w:lang w:val="en-US"/>
        </w:rPr>
        <w:t xml:space="preserve">) Analysis of relative gene expression levels for </w:t>
      </w:r>
      <w:r w:rsidRPr="00892CA4">
        <w:rPr>
          <w:rFonts w:ascii="Times New Roman" w:hAnsi="Times New Roman" w:cs="Times New Roman"/>
          <w:i/>
          <w:iCs/>
          <w:lang w:val="en-US"/>
        </w:rPr>
        <w:t>PECAM1</w:t>
      </w:r>
      <w:r w:rsidRPr="00903653">
        <w:rPr>
          <w:rFonts w:ascii="Times New Roman" w:hAnsi="Times New Roman" w:cs="Times New Roman"/>
          <w:lang w:val="en-US"/>
        </w:rPr>
        <w:t xml:space="preserve">, </w:t>
      </w:r>
      <w:r w:rsidRPr="00892CA4">
        <w:rPr>
          <w:rFonts w:ascii="Times New Roman" w:hAnsi="Times New Roman" w:cs="Times New Roman"/>
          <w:i/>
          <w:iCs/>
          <w:lang w:val="en-US"/>
        </w:rPr>
        <w:t>CDH5</w:t>
      </w:r>
      <w:r w:rsidRPr="00903653">
        <w:rPr>
          <w:rFonts w:ascii="Times New Roman" w:hAnsi="Times New Roman" w:cs="Times New Roman"/>
          <w:lang w:val="en-US"/>
        </w:rPr>
        <w:t xml:space="preserve">, and </w:t>
      </w:r>
      <w:r w:rsidRPr="00892CA4">
        <w:rPr>
          <w:rFonts w:ascii="Times New Roman" w:hAnsi="Times New Roman" w:cs="Times New Roman"/>
          <w:i/>
          <w:iCs/>
          <w:lang w:val="en-US"/>
        </w:rPr>
        <w:t>VWF</w:t>
      </w:r>
      <w:r w:rsidRPr="00903653">
        <w:rPr>
          <w:rFonts w:ascii="Times New Roman" w:hAnsi="Times New Roman" w:cs="Times New Roman"/>
          <w:lang w:val="en-US"/>
        </w:rPr>
        <w:t xml:space="preserve"> in control and </w:t>
      </w:r>
      <w:proofErr w:type="spellStart"/>
      <w:r w:rsidRPr="00903653">
        <w:rPr>
          <w:rFonts w:ascii="Times New Roman" w:hAnsi="Times New Roman" w:cs="Times New Roman"/>
          <w:lang w:val="en-US"/>
        </w:rPr>
        <w:t>APPswe</w:t>
      </w:r>
      <w:proofErr w:type="spellEnd"/>
      <w:r w:rsidRPr="00903653">
        <w:rPr>
          <w:rFonts w:ascii="Times New Roman" w:hAnsi="Times New Roman" w:cs="Times New Roman"/>
          <w:lang w:val="en-US"/>
        </w:rPr>
        <w:t xml:space="preserve"> ECs before and after cytokine exposure, normalized to </w:t>
      </w:r>
      <w:r w:rsidRPr="001A44C9">
        <w:rPr>
          <w:rFonts w:ascii="Times New Roman" w:hAnsi="Times New Roman" w:cs="Times New Roman"/>
          <w:i/>
          <w:iCs/>
          <w:lang w:val="en-US"/>
        </w:rPr>
        <w:t>GAPDH</w:t>
      </w:r>
      <w:r w:rsidRPr="00903653">
        <w:rPr>
          <w:rFonts w:ascii="Times New Roman" w:hAnsi="Times New Roman" w:cs="Times New Roman"/>
          <w:lang w:val="en-US"/>
        </w:rPr>
        <w:t xml:space="preserve"> and expressed as fold change.</w:t>
      </w:r>
      <w:r w:rsidR="004113AA">
        <w:rPr>
          <w:rFonts w:ascii="Times New Roman" w:hAnsi="Times New Roman" w:cs="Times New Roman"/>
          <w:lang w:val="en-US"/>
        </w:rPr>
        <w:t xml:space="preserve"> (</w:t>
      </w:r>
      <w:r w:rsidR="00196D6B">
        <w:rPr>
          <w:rFonts w:ascii="Times New Roman" w:hAnsi="Times New Roman" w:cs="Times New Roman"/>
          <w:lang w:val="en-US"/>
        </w:rPr>
        <w:t>B</w:t>
      </w:r>
      <w:r w:rsidR="004113AA">
        <w:rPr>
          <w:rFonts w:ascii="Times New Roman" w:hAnsi="Times New Roman" w:cs="Times New Roman"/>
          <w:lang w:val="en-US"/>
        </w:rPr>
        <w:t xml:space="preserve">) </w:t>
      </w:r>
      <w:r w:rsidR="004113AA" w:rsidRPr="004113AA">
        <w:rPr>
          <w:rFonts w:ascii="Times New Roman" w:hAnsi="Times New Roman" w:cs="Times New Roman"/>
          <w:lang w:val="en-US"/>
        </w:rPr>
        <w:t>Quantification of ZO-1 mean fluorescence intensity per cell, calculated as integrated intensity normalized to cell number.</w:t>
      </w:r>
      <w:r w:rsidR="004113AA">
        <w:rPr>
          <w:rFonts w:ascii="Times New Roman" w:hAnsi="Times New Roman" w:cs="Times New Roman"/>
          <w:lang w:val="en-US"/>
        </w:rPr>
        <w:t xml:space="preserve"> (</w:t>
      </w:r>
      <w:r w:rsidR="00196D6B">
        <w:rPr>
          <w:rFonts w:ascii="Times New Roman" w:hAnsi="Times New Roman" w:cs="Times New Roman"/>
          <w:lang w:val="en-US"/>
        </w:rPr>
        <w:t>C</w:t>
      </w:r>
      <w:r w:rsidR="004113AA">
        <w:rPr>
          <w:rFonts w:ascii="Times New Roman" w:hAnsi="Times New Roman" w:cs="Times New Roman"/>
          <w:lang w:val="en-US"/>
        </w:rPr>
        <w:t xml:space="preserve">) </w:t>
      </w:r>
      <w:r w:rsidR="004113AA" w:rsidRPr="004113AA">
        <w:rPr>
          <w:rFonts w:ascii="Times New Roman" w:hAnsi="Times New Roman" w:cs="Times New Roman"/>
          <w:lang w:val="en-US"/>
        </w:rPr>
        <w:t xml:space="preserve">Immunofluorescence staining of ZO-1 in control and </w:t>
      </w:r>
      <w:proofErr w:type="spellStart"/>
      <w:r w:rsidR="004113AA" w:rsidRPr="004113AA">
        <w:rPr>
          <w:rFonts w:ascii="Times New Roman" w:hAnsi="Times New Roman" w:cs="Times New Roman"/>
          <w:lang w:val="en-US"/>
        </w:rPr>
        <w:t>APPswe</w:t>
      </w:r>
      <w:proofErr w:type="spellEnd"/>
      <w:r w:rsidR="004113AA" w:rsidRPr="004113AA">
        <w:rPr>
          <w:rFonts w:ascii="Times New Roman" w:hAnsi="Times New Roman" w:cs="Times New Roman"/>
          <w:lang w:val="en-US"/>
        </w:rPr>
        <w:t xml:space="preserve"> ECs before and after exposure to TNF-α and IL-1β. Nuclei were counterstained with DAPI. Scale bars, </w:t>
      </w:r>
      <w:r w:rsidR="00196D6B">
        <w:rPr>
          <w:rFonts w:ascii="Times New Roman" w:hAnsi="Times New Roman" w:cs="Times New Roman"/>
          <w:lang w:val="en-US"/>
        </w:rPr>
        <w:t>10</w:t>
      </w:r>
      <w:r w:rsidR="004113AA" w:rsidRPr="004113AA">
        <w:rPr>
          <w:rFonts w:ascii="Times New Roman" w:hAnsi="Times New Roman" w:cs="Times New Roman"/>
          <w:lang w:val="en-US"/>
        </w:rPr>
        <w:t xml:space="preserve">0 </w:t>
      </w:r>
      <w:proofErr w:type="spellStart"/>
      <w:r w:rsidR="004113AA" w:rsidRPr="004113AA">
        <w:rPr>
          <w:rFonts w:ascii="Times New Roman" w:hAnsi="Times New Roman" w:cs="Times New Roman"/>
          <w:lang w:val="en-US"/>
        </w:rPr>
        <w:t>μm</w:t>
      </w:r>
      <w:proofErr w:type="spellEnd"/>
      <w:r w:rsidR="004113AA" w:rsidRPr="004113AA">
        <w:rPr>
          <w:rFonts w:ascii="Times New Roman" w:hAnsi="Times New Roman" w:cs="Times New Roman"/>
          <w:lang w:val="en-US"/>
        </w:rPr>
        <w:t>.</w:t>
      </w:r>
      <w:r w:rsidRPr="00903653">
        <w:rPr>
          <w:rFonts w:ascii="Times New Roman" w:hAnsi="Times New Roman" w:cs="Times New Roman"/>
          <w:lang w:val="en-US"/>
        </w:rPr>
        <w:t xml:space="preserve"> </w:t>
      </w:r>
      <w:r w:rsidR="00EA4CE6" w:rsidRPr="00EA4CE6">
        <w:rPr>
          <w:rFonts w:ascii="Times New Roman" w:hAnsi="Times New Roman" w:cs="Times New Roman"/>
          <w:lang w:val="en-US"/>
        </w:rPr>
        <w:t xml:space="preserve">Dot plots represent the average of technical replicates for each differentiation batch, color-coded by </w:t>
      </w:r>
      <w:proofErr w:type="spellStart"/>
      <w:r w:rsidR="00EA4CE6" w:rsidRPr="00EA4CE6">
        <w:rPr>
          <w:rFonts w:ascii="Times New Roman" w:hAnsi="Times New Roman" w:cs="Times New Roman"/>
          <w:lang w:val="en-US"/>
        </w:rPr>
        <w:t>hiPSC</w:t>
      </w:r>
      <w:proofErr w:type="spellEnd"/>
      <w:r w:rsidR="00EA4CE6" w:rsidRPr="00EA4CE6">
        <w:rPr>
          <w:rFonts w:ascii="Times New Roman" w:hAnsi="Times New Roman" w:cs="Times New Roman"/>
          <w:lang w:val="en-US"/>
        </w:rPr>
        <w:t xml:space="preserve"> line.</w:t>
      </w:r>
      <w:r w:rsidRPr="00903653">
        <w:rPr>
          <w:rFonts w:ascii="Times New Roman" w:hAnsi="Times New Roman" w:cs="Times New Roman"/>
          <w:lang w:val="en-US"/>
        </w:rPr>
        <w:t xml:space="preserve"> Data are presented as mean ± SD. Statistical significance was assessed using student t-test (A-D) or two-way ANOVA with Bonferroni’s multiple comparison test (E), indicated as *p &lt; 0.05, **p &lt; 0.01, ***p &lt; 0.001, ****p &lt; 0.0001.</w:t>
      </w:r>
    </w:p>
    <w:sectPr w:rsidR="00D75994" w:rsidRPr="0090365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BB2225"/>
    <w:multiLevelType w:val="hybridMultilevel"/>
    <w:tmpl w:val="6FD6F956"/>
    <w:lvl w:ilvl="0" w:tplc="25EEA78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89216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bordersDoNotSurroundHeader/>
  <w:bordersDoNotSurroundFooter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704"/>
    <w:rsid w:val="00046F74"/>
    <w:rsid w:val="00196D6B"/>
    <w:rsid w:val="001A44C9"/>
    <w:rsid w:val="001E05D1"/>
    <w:rsid w:val="00201704"/>
    <w:rsid w:val="00205DD8"/>
    <w:rsid w:val="002821C9"/>
    <w:rsid w:val="002A0529"/>
    <w:rsid w:val="00373816"/>
    <w:rsid w:val="0037462B"/>
    <w:rsid w:val="004113AA"/>
    <w:rsid w:val="004B3026"/>
    <w:rsid w:val="006674F4"/>
    <w:rsid w:val="006C5BCC"/>
    <w:rsid w:val="0083034B"/>
    <w:rsid w:val="00892CA4"/>
    <w:rsid w:val="009034DB"/>
    <w:rsid w:val="00903653"/>
    <w:rsid w:val="009A380C"/>
    <w:rsid w:val="00A1084C"/>
    <w:rsid w:val="00AD062F"/>
    <w:rsid w:val="00C13275"/>
    <w:rsid w:val="00C53CD9"/>
    <w:rsid w:val="00D75994"/>
    <w:rsid w:val="00E63551"/>
    <w:rsid w:val="00E777F1"/>
    <w:rsid w:val="00EA4CE6"/>
    <w:rsid w:val="00EF680D"/>
    <w:rsid w:val="00F1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EB034"/>
  <w15:chartTrackingRefBased/>
  <w15:docId w15:val="{29B91CF6-D234-4FE5-95EE-E6916E8DB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17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17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17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17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17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17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17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17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17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17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17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17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17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17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17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17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17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17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17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7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17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17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17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17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17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17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17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17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1704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4113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0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344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Rolova, Taisia</dc:creator>
  <cp:keywords/>
  <dc:description/>
  <cp:lastModifiedBy>Rolova, Taisia</cp:lastModifiedBy>
  <cp:revision>14</cp:revision>
  <dcterms:created xsi:type="dcterms:W3CDTF">2025-05-12T12:35:00Z</dcterms:created>
  <dcterms:modified xsi:type="dcterms:W3CDTF">2025-08-13T07:49:00Z</dcterms:modified>
</cp:coreProperties>
</file>