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7EACC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Appendix Table 1</w:t>
      </w:r>
      <w:r>
        <w:rPr>
          <w:rFonts w:ascii="Times New Roman" w:hAnsi="Times New Roman" w:cs="Times New Roman"/>
          <w:bCs/>
        </w:rPr>
        <w:t xml:space="preserve"> Analysis of the correlations among SES, LEHLQ, and NRCDs in elderly individuals</w:t>
      </w:r>
    </w:p>
    <w:tbl>
      <w:tblPr>
        <w:tblStyle w:val="1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870"/>
        <w:gridCol w:w="2561"/>
        <w:gridCol w:w="2660"/>
        <w:gridCol w:w="2103"/>
      </w:tblGrid>
      <w:tr w14:paraId="7BC37C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tcBorders>
              <w:top w:val="single" w:color="000000" w:sz="0" w:space="0"/>
              <w:left w:val="nil"/>
              <w:bottom w:val="nil"/>
              <w:right w:val="nil"/>
            </w:tcBorders>
          </w:tcPr>
          <w:p w14:paraId="7AE559FF">
            <w:pPr>
              <w:spacing w:after="0" w:line="240" w:lineRule="auto"/>
            </w:pPr>
          </w:p>
        </w:tc>
        <w:tc>
          <w:tcPr>
            <w:tcW w:w="3180" w:type="pct"/>
            <w:gridSpan w:val="3"/>
            <w:tcBorders>
              <w:top w:val="single" w:color="000000" w:sz="0" w:space="0"/>
              <w:left w:val="nil"/>
              <w:bottom w:val="single" w:color="000000" w:sz="4" w:space="0"/>
              <w:right w:val="nil"/>
            </w:tcBorders>
            <w:vAlign w:val="bottom"/>
          </w:tcPr>
          <w:p w14:paraId="01B3E32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Social environmental support</w:t>
            </w:r>
          </w:p>
        </w:tc>
        <w:tc>
          <w:tcPr>
            <w:tcW w:w="1099" w:type="pct"/>
            <w:tcBorders>
              <w:top w:val="single" w:color="000000" w:sz="0" w:space="0"/>
              <w:left w:val="nil"/>
              <w:bottom w:val="single" w:color="000000" w:sz="4" w:space="0"/>
              <w:right w:val="nil"/>
            </w:tcBorders>
          </w:tcPr>
          <w:p w14:paraId="7B186DCA">
            <w:pPr>
              <w:spacing w:after="0" w:line="240" w:lineRule="auto"/>
            </w:pPr>
          </w:p>
        </w:tc>
      </w:tr>
      <w:tr w14:paraId="061980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tcBorders>
              <w:top w:val="nil"/>
              <w:left w:val="nil"/>
              <w:bottom w:val="single" w:color="000000" w:sz="0" w:space="0"/>
              <w:right w:val="nil"/>
            </w:tcBorders>
          </w:tcPr>
          <w:p w14:paraId="41D14E4D">
            <w:pPr>
              <w:spacing w:after="0" w:line="240" w:lineRule="auto"/>
            </w:pPr>
          </w:p>
        </w:tc>
        <w:tc>
          <w:tcPr>
            <w:tcW w:w="454" w:type="pct"/>
            <w:tcBorders>
              <w:top w:val="single" w:color="000000" w:sz="4" w:space="0"/>
              <w:left w:val="nil"/>
              <w:bottom w:val="single" w:color="000000" w:sz="0" w:space="0"/>
              <w:right w:val="nil"/>
            </w:tcBorders>
            <w:vAlign w:val="bottom"/>
          </w:tcPr>
          <w:p w14:paraId="44849D1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low</w:t>
            </w:r>
          </w:p>
        </w:tc>
        <w:tc>
          <w:tcPr>
            <w:tcW w:w="1337" w:type="pct"/>
            <w:tcBorders>
              <w:top w:val="single" w:color="000000" w:sz="4" w:space="0"/>
              <w:left w:val="nil"/>
              <w:bottom w:val="single" w:color="000000" w:sz="0" w:space="0"/>
              <w:right w:val="nil"/>
            </w:tcBorders>
            <w:vAlign w:val="bottom"/>
          </w:tcPr>
          <w:p w14:paraId="160E695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middle</w:t>
            </w:r>
          </w:p>
        </w:tc>
        <w:tc>
          <w:tcPr>
            <w:tcW w:w="1389" w:type="pct"/>
            <w:tcBorders>
              <w:top w:val="single" w:color="000000" w:sz="4" w:space="0"/>
              <w:left w:val="nil"/>
              <w:bottom w:val="single" w:color="000000" w:sz="0" w:space="0"/>
              <w:right w:val="nil"/>
            </w:tcBorders>
            <w:vAlign w:val="bottom"/>
          </w:tcPr>
          <w:p w14:paraId="4FD0413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high</w:t>
            </w:r>
          </w:p>
        </w:tc>
        <w:tc>
          <w:tcPr>
            <w:tcW w:w="1099" w:type="pct"/>
            <w:tcBorders>
              <w:top w:val="single" w:color="000000" w:sz="4" w:space="0"/>
              <w:left w:val="nil"/>
              <w:bottom w:val="single" w:color="000000" w:sz="0" w:space="0"/>
              <w:right w:val="nil"/>
            </w:tcBorders>
            <w:vAlign w:val="bottom"/>
          </w:tcPr>
          <w:p w14:paraId="34BB8E8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Trend p-value</w:t>
            </w:r>
          </w:p>
        </w:tc>
      </w:tr>
      <w:tr w14:paraId="2260AD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tcBorders>
              <w:top w:val="single" w:color="000000" w:sz="0" w:space="0"/>
              <w:left w:val="nil"/>
              <w:bottom w:val="nil"/>
              <w:right w:val="nil"/>
            </w:tcBorders>
            <w:vAlign w:val="bottom"/>
          </w:tcPr>
          <w:p w14:paraId="057812B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Model 1</w:t>
            </w:r>
          </w:p>
        </w:tc>
        <w:tc>
          <w:tcPr>
            <w:tcW w:w="454" w:type="pct"/>
            <w:tcBorders>
              <w:top w:val="single" w:color="000000" w:sz="0" w:space="0"/>
              <w:left w:val="nil"/>
              <w:bottom w:val="nil"/>
              <w:right w:val="nil"/>
            </w:tcBorders>
            <w:vAlign w:val="bottom"/>
          </w:tcPr>
          <w:p w14:paraId="2CEC680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0.00</w:t>
            </w:r>
          </w:p>
        </w:tc>
        <w:tc>
          <w:tcPr>
            <w:tcW w:w="1337" w:type="pct"/>
            <w:tcBorders>
              <w:top w:val="single" w:color="000000" w:sz="0" w:space="0"/>
              <w:left w:val="nil"/>
              <w:bottom w:val="nil"/>
              <w:right w:val="nil"/>
            </w:tcBorders>
            <w:vAlign w:val="bottom"/>
          </w:tcPr>
          <w:p w14:paraId="5CE8AE4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0.83 (0.43-1.24) 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*</w:t>
            </w:r>
          </w:p>
        </w:tc>
        <w:tc>
          <w:tcPr>
            <w:tcW w:w="1389" w:type="pct"/>
            <w:tcBorders>
              <w:top w:val="single" w:color="000000" w:sz="0" w:space="0"/>
              <w:left w:val="nil"/>
              <w:bottom w:val="nil"/>
              <w:right w:val="nil"/>
            </w:tcBorders>
            <w:vAlign w:val="bottom"/>
          </w:tcPr>
          <w:p w14:paraId="3D68177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1.94 (1.47-2.41) 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**</w:t>
            </w:r>
          </w:p>
        </w:tc>
        <w:tc>
          <w:tcPr>
            <w:tcW w:w="1099" w:type="pct"/>
            <w:tcBorders>
              <w:top w:val="single" w:color="000000" w:sz="0" w:space="0"/>
              <w:left w:val="nil"/>
              <w:bottom w:val="nil"/>
              <w:right w:val="nil"/>
            </w:tcBorders>
            <w:vAlign w:val="bottom"/>
          </w:tcPr>
          <w:p w14:paraId="13D0C75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&lt;0.001</w:t>
            </w:r>
          </w:p>
        </w:tc>
      </w:tr>
      <w:tr w14:paraId="1A32F8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877F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Model 2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A69D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0.00</w:t>
            </w:r>
          </w:p>
        </w:tc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795A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0.61 (0.19-1.02) 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*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0FDF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1.55 (1.06-2.03) 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**</w:t>
            </w:r>
          </w:p>
        </w:tc>
        <w:tc>
          <w:tcPr>
            <w:tcW w:w="109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B010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&lt;0.001</w:t>
            </w:r>
          </w:p>
        </w:tc>
      </w:tr>
      <w:tr w14:paraId="106B9F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" w:type="pct"/>
            <w:tcBorders>
              <w:top w:val="nil"/>
              <w:left w:val="nil"/>
              <w:bottom w:val="single" w:color="000000" w:sz="0" w:space="0"/>
              <w:right w:val="nil"/>
            </w:tcBorders>
            <w:vAlign w:val="bottom"/>
          </w:tcPr>
          <w:p w14:paraId="194A8E9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Model 3</w:t>
            </w:r>
          </w:p>
        </w:tc>
        <w:tc>
          <w:tcPr>
            <w:tcW w:w="454" w:type="pct"/>
            <w:tcBorders>
              <w:top w:val="nil"/>
              <w:left w:val="nil"/>
              <w:bottom w:val="single" w:color="000000" w:sz="0" w:space="0"/>
              <w:right w:val="nil"/>
            </w:tcBorders>
            <w:vAlign w:val="bottom"/>
          </w:tcPr>
          <w:p w14:paraId="245256F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0.00</w:t>
            </w:r>
          </w:p>
        </w:tc>
        <w:tc>
          <w:tcPr>
            <w:tcW w:w="1337" w:type="pct"/>
            <w:tcBorders>
              <w:top w:val="nil"/>
              <w:left w:val="nil"/>
              <w:bottom w:val="single" w:color="000000" w:sz="0" w:space="0"/>
              <w:right w:val="nil"/>
            </w:tcBorders>
            <w:vAlign w:val="bottom"/>
          </w:tcPr>
          <w:p w14:paraId="40766BD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0.60 (0.19-1.02) 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*</w:t>
            </w:r>
          </w:p>
        </w:tc>
        <w:tc>
          <w:tcPr>
            <w:tcW w:w="1389" w:type="pct"/>
            <w:tcBorders>
              <w:top w:val="nil"/>
              <w:left w:val="nil"/>
              <w:bottom w:val="single" w:color="000000" w:sz="0" w:space="0"/>
              <w:right w:val="nil"/>
            </w:tcBorders>
            <w:vAlign w:val="bottom"/>
          </w:tcPr>
          <w:p w14:paraId="1F5E089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1.55 (1.06-2.04) 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**</w:t>
            </w:r>
          </w:p>
        </w:tc>
        <w:tc>
          <w:tcPr>
            <w:tcW w:w="1099" w:type="pct"/>
            <w:tcBorders>
              <w:top w:val="nil"/>
              <w:left w:val="nil"/>
              <w:bottom w:val="single" w:color="000000" w:sz="0" w:space="0"/>
              <w:right w:val="nil"/>
            </w:tcBorders>
            <w:vAlign w:val="bottom"/>
          </w:tcPr>
          <w:p w14:paraId="65E1799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&lt;0.001</w:t>
            </w:r>
          </w:p>
        </w:tc>
      </w:tr>
    </w:tbl>
    <w:p w14:paraId="5599E2F6">
      <w:pPr>
        <w:rPr>
          <w:rFonts w:ascii="Times New Roman" w:hAnsi="Times New Roman" w:cs="Times New Roman"/>
          <w:b/>
          <w:bCs/>
        </w:rPr>
      </w:pPr>
    </w:p>
    <w:p w14:paraId="1A934DDB">
      <w:pPr>
        <w:rPr>
          <w:rFonts w:ascii="Times New Roman" w:hAnsi="Times New Roman" w:cs="Times New Roman"/>
          <w:b/>
          <w:bCs/>
        </w:rPr>
      </w:pPr>
    </w:p>
    <w:p w14:paraId="7EE1BC7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Appendix Table 2</w:t>
      </w:r>
      <w:r>
        <w:rPr>
          <w:rFonts w:ascii="Times New Roman" w:hAnsi="Times New Roman" w:cs="Times New Roman"/>
          <w:bCs/>
        </w:rPr>
        <w:t xml:space="preserve"> Analysis of the correlations among FES, LEHLQ, and NRCDs in elderly individuals</w:t>
      </w:r>
    </w:p>
    <w:tbl>
      <w:tblPr>
        <w:tblStyle w:val="1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868"/>
        <w:gridCol w:w="2555"/>
        <w:gridCol w:w="2677"/>
        <w:gridCol w:w="2097"/>
      </w:tblGrid>
      <w:tr w14:paraId="46CB5A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  <w:tcBorders>
              <w:top w:val="single" w:color="000000" w:sz="0" w:space="0"/>
              <w:left w:val="nil"/>
              <w:bottom w:val="nil"/>
              <w:right w:val="nil"/>
            </w:tcBorders>
          </w:tcPr>
          <w:p w14:paraId="2F3287E0">
            <w:pPr>
              <w:spacing w:after="0" w:line="240" w:lineRule="auto"/>
            </w:pPr>
          </w:p>
        </w:tc>
        <w:tc>
          <w:tcPr>
            <w:tcW w:w="3184" w:type="pct"/>
            <w:gridSpan w:val="3"/>
            <w:tcBorders>
              <w:top w:val="single" w:color="000000" w:sz="0" w:space="0"/>
              <w:left w:val="nil"/>
              <w:bottom w:val="single" w:color="000000" w:sz="4" w:space="0"/>
              <w:right w:val="nil"/>
            </w:tcBorders>
            <w:vAlign w:val="bottom"/>
          </w:tcPr>
          <w:p w14:paraId="245877D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Family environmental support</w:t>
            </w:r>
          </w:p>
        </w:tc>
        <w:tc>
          <w:tcPr>
            <w:tcW w:w="1096" w:type="pct"/>
            <w:tcBorders>
              <w:top w:val="single" w:color="000000" w:sz="0" w:space="0"/>
              <w:left w:val="nil"/>
              <w:bottom w:val="single" w:color="000000" w:sz="4" w:space="0"/>
              <w:right w:val="nil"/>
            </w:tcBorders>
          </w:tcPr>
          <w:p w14:paraId="4B159AAD">
            <w:pPr>
              <w:spacing w:after="0" w:line="240" w:lineRule="auto"/>
            </w:pPr>
          </w:p>
        </w:tc>
      </w:tr>
      <w:tr w14:paraId="7BEF5D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  <w:tcBorders>
              <w:top w:val="nil"/>
              <w:left w:val="nil"/>
              <w:bottom w:val="single" w:color="000000" w:sz="0" w:space="0"/>
              <w:right w:val="nil"/>
            </w:tcBorders>
          </w:tcPr>
          <w:p w14:paraId="6C983A34">
            <w:pPr>
              <w:spacing w:after="0" w:line="240" w:lineRule="auto"/>
            </w:pPr>
          </w:p>
        </w:tc>
        <w:tc>
          <w:tcPr>
            <w:tcW w:w="453" w:type="pct"/>
            <w:tcBorders>
              <w:top w:val="single" w:color="000000" w:sz="4" w:space="0"/>
              <w:left w:val="nil"/>
              <w:bottom w:val="single" w:color="000000" w:sz="0" w:space="0"/>
              <w:right w:val="nil"/>
            </w:tcBorders>
            <w:vAlign w:val="bottom"/>
          </w:tcPr>
          <w:p w14:paraId="2B5F91F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low</w:t>
            </w:r>
          </w:p>
        </w:tc>
        <w:tc>
          <w:tcPr>
            <w:tcW w:w="1334" w:type="pct"/>
            <w:tcBorders>
              <w:top w:val="single" w:color="000000" w:sz="4" w:space="0"/>
              <w:left w:val="nil"/>
              <w:bottom w:val="single" w:color="000000" w:sz="0" w:space="0"/>
              <w:right w:val="nil"/>
            </w:tcBorders>
            <w:vAlign w:val="bottom"/>
          </w:tcPr>
          <w:p w14:paraId="679D346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middle</w:t>
            </w:r>
          </w:p>
        </w:tc>
        <w:tc>
          <w:tcPr>
            <w:tcW w:w="1398" w:type="pct"/>
            <w:tcBorders>
              <w:top w:val="single" w:color="000000" w:sz="4" w:space="0"/>
              <w:left w:val="nil"/>
              <w:bottom w:val="single" w:color="000000" w:sz="0" w:space="0"/>
              <w:right w:val="nil"/>
            </w:tcBorders>
            <w:vAlign w:val="bottom"/>
          </w:tcPr>
          <w:p w14:paraId="207B459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high</w:t>
            </w:r>
          </w:p>
        </w:tc>
        <w:tc>
          <w:tcPr>
            <w:tcW w:w="1096" w:type="pct"/>
            <w:tcBorders>
              <w:top w:val="single" w:color="000000" w:sz="4" w:space="0"/>
              <w:left w:val="nil"/>
              <w:bottom w:val="single" w:color="000000" w:sz="0" w:space="0"/>
              <w:right w:val="nil"/>
            </w:tcBorders>
            <w:vAlign w:val="bottom"/>
          </w:tcPr>
          <w:p w14:paraId="3E49D64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Trend p-value</w:t>
            </w:r>
          </w:p>
        </w:tc>
      </w:tr>
      <w:tr w14:paraId="09BCED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  <w:tcBorders>
              <w:top w:val="single" w:color="000000" w:sz="0" w:space="0"/>
              <w:left w:val="nil"/>
              <w:bottom w:val="nil"/>
              <w:right w:val="nil"/>
            </w:tcBorders>
            <w:vAlign w:val="bottom"/>
          </w:tcPr>
          <w:p w14:paraId="3F657D1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Model 1</w:t>
            </w:r>
          </w:p>
        </w:tc>
        <w:tc>
          <w:tcPr>
            <w:tcW w:w="453" w:type="pct"/>
            <w:tcBorders>
              <w:top w:val="single" w:color="000000" w:sz="0" w:space="0"/>
              <w:left w:val="nil"/>
              <w:bottom w:val="nil"/>
              <w:right w:val="nil"/>
            </w:tcBorders>
            <w:vAlign w:val="bottom"/>
          </w:tcPr>
          <w:p w14:paraId="2246570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0.00</w:t>
            </w:r>
          </w:p>
        </w:tc>
        <w:tc>
          <w:tcPr>
            <w:tcW w:w="1334" w:type="pct"/>
            <w:tcBorders>
              <w:top w:val="single" w:color="000000" w:sz="0" w:space="0"/>
              <w:left w:val="nil"/>
              <w:bottom w:val="nil"/>
              <w:right w:val="nil"/>
            </w:tcBorders>
            <w:vAlign w:val="bottom"/>
          </w:tcPr>
          <w:p w14:paraId="1A73EC3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0.46 (0.05-0.87) 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*</w:t>
            </w:r>
          </w:p>
        </w:tc>
        <w:tc>
          <w:tcPr>
            <w:tcW w:w="1398" w:type="pct"/>
            <w:tcBorders>
              <w:top w:val="single" w:color="000000" w:sz="0" w:space="0"/>
              <w:left w:val="nil"/>
              <w:bottom w:val="nil"/>
              <w:right w:val="nil"/>
            </w:tcBorders>
            <w:vAlign w:val="bottom"/>
          </w:tcPr>
          <w:p w14:paraId="222B16A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1.35 (0.82-1.88) 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**</w:t>
            </w:r>
          </w:p>
        </w:tc>
        <w:tc>
          <w:tcPr>
            <w:tcW w:w="1096" w:type="pct"/>
            <w:tcBorders>
              <w:top w:val="single" w:color="000000" w:sz="0" w:space="0"/>
              <w:left w:val="nil"/>
              <w:bottom w:val="nil"/>
              <w:right w:val="nil"/>
            </w:tcBorders>
            <w:vAlign w:val="bottom"/>
          </w:tcPr>
          <w:p w14:paraId="43A9ACC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&lt;0.001</w:t>
            </w:r>
          </w:p>
        </w:tc>
      </w:tr>
      <w:tr w14:paraId="255E0F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342E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Model 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246C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0.00</w:t>
            </w:r>
          </w:p>
        </w:tc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91DC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0.42 (0.03-0.82) 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*</w:t>
            </w:r>
          </w:p>
        </w:tc>
        <w:tc>
          <w:tcPr>
            <w:tcW w:w="139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5510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1.22 (0.70-1.73) 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**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AD90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&lt;0.001</w:t>
            </w:r>
          </w:p>
        </w:tc>
      </w:tr>
      <w:tr w14:paraId="36BA73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pct"/>
            <w:tcBorders>
              <w:top w:val="nil"/>
              <w:left w:val="nil"/>
              <w:bottom w:val="single" w:color="000000" w:sz="0" w:space="0"/>
              <w:right w:val="nil"/>
            </w:tcBorders>
            <w:vAlign w:val="bottom"/>
          </w:tcPr>
          <w:p w14:paraId="35EA326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Model 3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0" w:space="0"/>
              <w:right w:val="nil"/>
            </w:tcBorders>
            <w:vAlign w:val="bottom"/>
          </w:tcPr>
          <w:p w14:paraId="4CEE4AB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0.00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000000" w:sz="0" w:space="0"/>
              <w:right w:val="nil"/>
            </w:tcBorders>
            <w:vAlign w:val="bottom"/>
          </w:tcPr>
          <w:p w14:paraId="2F3C204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0.43 (0.04-0.83) 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*</w:t>
            </w:r>
          </w:p>
        </w:tc>
        <w:tc>
          <w:tcPr>
            <w:tcW w:w="1398" w:type="pct"/>
            <w:tcBorders>
              <w:top w:val="nil"/>
              <w:left w:val="nil"/>
              <w:bottom w:val="single" w:color="000000" w:sz="0" w:space="0"/>
              <w:right w:val="nil"/>
            </w:tcBorders>
            <w:vAlign w:val="bottom"/>
          </w:tcPr>
          <w:p w14:paraId="44F7BC2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1.20 (0.69-1.72)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 xml:space="preserve">  **</w:t>
            </w:r>
          </w:p>
        </w:tc>
        <w:tc>
          <w:tcPr>
            <w:tcW w:w="1096" w:type="pct"/>
            <w:tcBorders>
              <w:top w:val="nil"/>
              <w:left w:val="nil"/>
              <w:bottom w:val="single" w:color="000000" w:sz="0" w:space="0"/>
              <w:right w:val="nil"/>
            </w:tcBorders>
            <w:vAlign w:val="bottom"/>
          </w:tcPr>
          <w:p w14:paraId="1182310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&lt;0.001</w:t>
            </w:r>
          </w:p>
        </w:tc>
      </w:tr>
    </w:tbl>
    <w:p w14:paraId="16064047">
      <w:pPr>
        <w:rPr>
          <w:rFonts w:ascii="Times New Roman" w:hAnsi="Times New Roman" w:cs="Times New Roman"/>
          <w:b/>
          <w:bCs/>
        </w:rPr>
      </w:pPr>
    </w:p>
    <w:p w14:paraId="4015E5AE">
      <w:pPr>
        <w:rPr>
          <w:rFonts w:ascii="Times New Roman" w:hAnsi="Times New Roman" w:cs="Times New Roman"/>
          <w:b/>
          <w:bCs/>
        </w:rPr>
      </w:pPr>
    </w:p>
    <w:p w14:paraId="2A30BA0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Appendix Table 3</w:t>
      </w:r>
      <w:r>
        <w:rPr>
          <w:rFonts w:ascii="Times New Roman" w:hAnsi="Times New Roman" w:cs="Times New Roman"/>
          <w:bCs/>
        </w:rPr>
        <w:t xml:space="preserve"> Analysis of the correlations among OES, LEHLQ, and NRCDs in elderly individuals</w:t>
      </w:r>
    </w:p>
    <w:tbl>
      <w:tblPr>
        <w:tblStyle w:val="13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75"/>
        <w:gridCol w:w="2505"/>
        <w:gridCol w:w="2683"/>
        <w:gridCol w:w="2121"/>
      </w:tblGrid>
      <w:tr w14:paraId="06EAB4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pct"/>
            <w:tcBorders>
              <w:top w:val="single" w:color="000000" w:sz="0" w:space="0"/>
              <w:left w:val="nil"/>
              <w:bottom w:val="nil"/>
              <w:right w:val="nil"/>
            </w:tcBorders>
          </w:tcPr>
          <w:p w14:paraId="35EE39F9">
            <w:pPr>
              <w:spacing w:after="0" w:line="240" w:lineRule="auto"/>
            </w:pPr>
          </w:p>
        </w:tc>
        <w:tc>
          <w:tcPr>
            <w:tcW w:w="3166" w:type="pct"/>
            <w:gridSpan w:val="3"/>
            <w:tcBorders>
              <w:top w:val="single" w:color="000000" w:sz="0" w:space="0"/>
              <w:left w:val="nil"/>
              <w:bottom w:val="single" w:color="000000" w:sz="4" w:space="0"/>
              <w:right w:val="nil"/>
            </w:tcBorders>
            <w:vAlign w:val="bottom"/>
          </w:tcPr>
          <w:p w14:paraId="37A38EA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Online environmental support</w:t>
            </w:r>
          </w:p>
        </w:tc>
        <w:tc>
          <w:tcPr>
            <w:tcW w:w="1107" w:type="pct"/>
            <w:tcBorders>
              <w:top w:val="single" w:color="000000" w:sz="0" w:space="0"/>
              <w:left w:val="nil"/>
              <w:bottom w:val="single" w:color="000000" w:sz="4" w:space="0"/>
              <w:right w:val="nil"/>
            </w:tcBorders>
          </w:tcPr>
          <w:p w14:paraId="0F1CEBAE">
            <w:pPr>
              <w:spacing w:after="0" w:line="240" w:lineRule="auto"/>
            </w:pPr>
          </w:p>
        </w:tc>
      </w:tr>
      <w:tr w14:paraId="3A35C6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pct"/>
            <w:tcBorders>
              <w:top w:val="nil"/>
              <w:left w:val="nil"/>
              <w:bottom w:val="single" w:color="000000" w:sz="0" w:space="0"/>
              <w:right w:val="nil"/>
            </w:tcBorders>
          </w:tcPr>
          <w:p w14:paraId="6C658E87">
            <w:pPr>
              <w:spacing w:after="0" w:line="240" w:lineRule="auto"/>
            </w:pPr>
          </w:p>
        </w:tc>
        <w:tc>
          <w:tcPr>
            <w:tcW w:w="457" w:type="pct"/>
            <w:tcBorders>
              <w:top w:val="single" w:color="000000" w:sz="4" w:space="0"/>
              <w:left w:val="nil"/>
              <w:bottom w:val="single" w:color="000000" w:sz="0" w:space="0"/>
              <w:right w:val="nil"/>
            </w:tcBorders>
            <w:vAlign w:val="bottom"/>
          </w:tcPr>
          <w:p w14:paraId="20F4DA1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low</w:t>
            </w:r>
          </w:p>
        </w:tc>
        <w:tc>
          <w:tcPr>
            <w:tcW w:w="1308" w:type="pct"/>
            <w:tcBorders>
              <w:top w:val="single" w:color="000000" w:sz="4" w:space="0"/>
              <w:left w:val="nil"/>
              <w:bottom w:val="single" w:color="000000" w:sz="0" w:space="0"/>
              <w:right w:val="nil"/>
            </w:tcBorders>
            <w:vAlign w:val="bottom"/>
          </w:tcPr>
          <w:p w14:paraId="4575257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middle</w:t>
            </w:r>
          </w:p>
        </w:tc>
        <w:tc>
          <w:tcPr>
            <w:tcW w:w="1400" w:type="pct"/>
            <w:tcBorders>
              <w:top w:val="single" w:color="000000" w:sz="4" w:space="0"/>
              <w:left w:val="nil"/>
              <w:bottom w:val="single" w:color="000000" w:sz="0" w:space="0"/>
              <w:right w:val="nil"/>
            </w:tcBorders>
            <w:vAlign w:val="bottom"/>
          </w:tcPr>
          <w:p w14:paraId="16B3A23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high</w:t>
            </w:r>
          </w:p>
        </w:tc>
        <w:tc>
          <w:tcPr>
            <w:tcW w:w="1107" w:type="pct"/>
            <w:tcBorders>
              <w:top w:val="single" w:color="000000" w:sz="4" w:space="0"/>
              <w:left w:val="nil"/>
              <w:bottom w:val="single" w:color="000000" w:sz="0" w:space="0"/>
              <w:right w:val="nil"/>
            </w:tcBorders>
            <w:vAlign w:val="bottom"/>
          </w:tcPr>
          <w:p w14:paraId="0A85BC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Trend p-value</w:t>
            </w:r>
          </w:p>
        </w:tc>
      </w:tr>
      <w:tr w14:paraId="664827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pct"/>
            <w:tcBorders>
              <w:top w:val="single" w:color="000000" w:sz="0" w:space="0"/>
              <w:left w:val="nil"/>
              <w:bottom w:val="nil"/>
              <w:right w:val="nil"/>
            </w:tcBorders>
            <w:vAlign w:val="bottom"/>
          </w:tcPr>
          <w:p w14:paraId="1DC6A15E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Model 1</w:t>
            </w:r>
          </w:p>
        </w:tc>
        <w:tc>
          <w:tcPr>
            <w:tcW w:w="457" w:type="pct"/>
            <w:tcBorders>
              <w:top w:val="single" w:color="000000" w:sz="0" w:space="0"/>
              <w:left w:val="nil"/>
              <w:bottom w:val="nil"/>
              <w:right w:val="nil"/>
            </w:tcBorders>
            <w:vAlign w:val="bottom"/>
          </w:tcPr>
          <w:p w14:paraId="6FBC284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0.00</w:t>
            </w:r>
          </w:p>
        </w:tc>
        <w:tc>
          <w:tcPr>
            <w:tcW w:w="1308" w:type="pct"/>
            <w:tcBorders>
              <w:top w:val="single" w:color="000000" w:sz="0" w:space="0"/>
              <w:left w:val="nil"/>
              <w:bottom w:val="nil"/>
              <w:right w:val="nil"/>
            </w:tcBorders>
            <w:vAlign w:val="bottom"/>
          </w:tcPr>
          <w:p w14:paraId="4A273B7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0.2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</w:rPr>
              <w:t xml:space="preserve"> (-0.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21</w:t>
            </w:r>
            <w:r>
              <w:rPr>
                <w:rFonts w:ascii="Times New Roman" w:hAnsi="Times New Roman" w:eastAsia="Times New Roman" w:cs="Times New Roman"/>
              </w:rPr>
              <w:t>-0.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66</w:t>
            </w:r>
            <w:r>
              <w:rPr>
                <w:rFonts w:ascii="Times New Roman" w:hAnsi="Times New Roman" w:eastAsia="Times New Roman" w:cs="Times New Roman"/>
              </w:rPr>
              <w:t>)</w:t>
            </w:r>
          </w:p>
        </w:tc>
        <w:tc>
          <w:tcPr>
            <w:tcW w:w="1400" w:type="pct"/>
            <w:tcBorders>
              <w:top w:val="single" w:color="000000" w:sz="0" w:space="0"/>
              <w:left w:val="nil"/>
              <w:bottom w:val="nil"/>
              <w:right w:val="nil"/>
            </w:tcBorders>
            <w:vAlign w:val="bottom"/>
          </w:tcPr>
          <w:p w14:paraId="0730937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0.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83</w:t>
            </w:r>
            <w:r>
              <w:rPr>
                <w:rFonts w:ascii="Times New Roman" w:hAnsi="Times New Roman" w:eastAsia="Times New Roman" w:cs="Times New Roman"/>
              </w:rPr>
              <w:t xml:space="preserve"> (0.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36</w:t>
            </w:r>
            <w:r>
              <w:rPr>
                <w:rFonts w:ascii="Times New Roman" w:hAnsi="Times New Roman" w:eastAsia="Times New Roman" w:cs="Times New Roman"/>
              </w:rPr>
              <w:t>-1.3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*</w:t>
            </w:r>
          </w:p>
        </w:tc>
        <w:tc>
          <w:tcPr>
            <w:tcW w:w="1107" w:type="pct"/>
            <w:tcBorders>
              <w:top w:val="single" w:color="000000" w:sz="0" w:space="0"/>
              <w:left w:val="nil"/>
              <w:bottom w:val="nil"/>
              <w:right w:val="nil"/>
            </w:tcBorders>
            <w:vAlign w:val="bottom"/>
          </w:tcPr>
          <w:p w14:paraId="2395C96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&lt;0.001</w:t>
            </w:r>
          </w:p>
        </w:tc>
      </w:tr>
      <w:tr w14:paraId="2AA9B1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9347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Model 2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C691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0.00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6E5B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0.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26</w:t>
            </w:r>
            <w:r>
              <w:rPr>
                <w:rFonts w:ascii="Times New Roman" w:hAnsi="Times New Roman" w:eastAsia="Times New Roman" w:cs="Times New Roman"/>
              </w:rPr>
              <w:t xml:space="preserve"> (-0.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17</w:t>
            </w:r>
            <w:r>
              <w:rPr>
                <w:rFonts w:ascii="Times New Roman" w:hAnsi="Times New Roman" w:eastAsia="Times New Roman" w:cs="Times New Roman"/>
              </w:rPr>
              <w:t>-0.6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</w:rPr>
              <w:t>)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C29F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0.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59</w:t>
            </w:r>
            <w:r>
              <w:rPr>
                <w:rFonts w:ascii="Times New Roman" w:hAnsi="Times New Roman" w:eastAsia="Times New Roman" w:cs="Times New Roman"/>
              </w:rPr>
              <w:t xml:space="preserve"> (0.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09</w:t>
            </w:r>
            <w:r>
              <w:rPr>
                <w:rFonts w:ascii="Times New Roman" w:hAnsi="Times New Roman" w:eastAsia="Times New Roman" w:cs="Times New Roman"/>
              </w:rPr>
              <w:t>-1.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08</w:t>
            </w:r>
            <w:r>
              <w:rPr>
                <w:rFonts w:ascii="Times New Roman" w:hAnsi="Times New Roman" w:eastAsia="Times New Roman" w:cs="Times New Roman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*</w:t>
            </w:r>
          </w:p>
        </w:tc>
        <w:tc>
          <w:tcPr>
            <w:tcW w:w="11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8F91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0.004</w:t>
            </w:r>
          </w:p>
        </w:tc>
      </w:tr>
      <w:tr w14:paraId="58B3E7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pct"/>
            <w:tcBorders>
              <w:top w:val="nil"/>
              <w:left w:val="nil"/>
              <w:bottom w:val="single" w:color="000000" w:sz="0" w:space="0"/>
              <w:right w:val="nil"/>
            </w:tcBorders>
            <w:vAlign w:val="bottom"/>
          </w:tcPr>
          <w:p w14:paraId="51C6B66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Model 3</w:t>
            </w:r>
          </w:p>
        </w:tc>
        <w:tc>
          <w:tcPr>
            <w:tcW w:w="457" w:type="pct"/>
            <w:tcBorders>
              <w:top w:val="nil"/>
              <w:left w:val="nil"/>
              <w:bottom w:val="single" w:color="000000" w:sz="0" w:space="0"/>
              <w:right w:val="nil"/>
            </w:tcBorders>
            <w:vAlign w:val="bottom"/>
          </w:tcPr>
          <w:p w14:paraId="7047F7E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0.00</w:t>
            </w:r>
          </w:p>
        </w:tc>
        <w:tc>
          <w:tcPr>
            <w:tcW w:w="1308" w:type="pct"/>
            <w:tcBorders>
              <w:top w:val="nil"/>
              <w:left w:val="nil"/>
              <w:bottom w:val="single" w:color="000000" w:sz="0" w:space="0"/>
              <w:right w:val="nil"/>
            </w:tcBorders>
            <w:vAlign w:val="bottom"/>
          </w:tcPr>
          <w:p w14:paraId="07545CE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0.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26</w:t>
            </w:r>
            <w:r>
              <w:rPr>
                <w:rFonts w:ascii="Times New Roman" w:hAnsi="Times New Roman" w:eastAsia="Times New Roman" w:cs="Times New Roman"/>
              </w:rPr>
              <w:t xml:space="preserve"> (-0.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17</w:t>
            </w:r>
            <w:r>
              <w:rPr>
                <w:rFonts w:ascii="Times New Roman" w:hAnsi="Times New Roman" w:eastAsia="Times New Roman" w:cs="Times New Roman"/>
              </w:rPr>
              <w:t>-0.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</w:rPr>
              <w:t>9)</w:t>
            </w:r>
          </w:p>
        </w:tc>
        <w:tc>
          <w:tcPr>
            <w:tcW w:w="1400" w:type="pct"/>
            <w:tcBorders>
              <w:top w:val="nil"/>
              <w:left w:val="nil"/>
              <w:bottom w:val="single" w:color="000000" w:sz="0" w:space="0"/>
              <w:right w:val="nil"/>
            </w:tcBorders>
            <w:vAlign w:val="bottom"/>
          </w:tcPr>
          <w:p w14:paraId="78974A2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0.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61</w:t>
            </w:r>
            <w:r>
              <w:rPr>
                <w:rFonts w:ascii="Times New Roman" w:hAnsi="Times New Roman" w:eastAsia="Times New Roman" w:cs="Times New Roman"/>
              </w:rPr>
              <w:t xml:space="preserve"> (0.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12</w:t>
            </w:r>
            <w:r>
              <w:rPr>
                <w:rFonts w:ascii="Times New Roman" w:hAnsi="Times New Roman" w:eastAsia="Times New Roman" w:cs="Times New Roman"/>
              </w:rPr>
              <w:t>-1.1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>*</w:t>
            </w:r>
          </w:p>
        </w:tc>
        <w:tc>
          <w:tcPr>
            <w:tcW w:w="1107" w:type="pct"/>
            <w:tcBorders>
              <w:top w:val="nil"/>
              <w:left w:val="nil"/>
              <w:bottom w:val="single" w:color="000000" w:sz="0" w:space="0"/>
              <w:right w:val="nil"/>
            </w:tcBorders>
            <w:vAlign w:val="bottom"/>
          </w:tcPr>
          <w:p w14:paraId="7788CF0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</w:rPr>
              <w:t>0.003</w:t>
            </w:r>
          </w:p>
        </w:tc>
      </w:tr>
    </w:tbl>
    <w:p w14:paraId="0569E064"/>
    <w:p w14:paraId="738E78F5">
      <w:pPr>
        <w:jc w:val="center"/>
        <w:rPr>
          <w:rFonts w:ascii="Times New Roman" w:hAnsi="Times New Roman" w:cs="Times New Roman"/>
          <w:bCs/>
        </w:rPr>
      </w:pPr>
    </w:p>
    <w:p w14:paraId="33752C73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Appendix Table </w:t>
      </w:r>
      <w:r>
        <w:rPr>
          <w:rFonts w:hint="eastAsia" w:ascii="Times New Roman" w:hAnsi="Times New Roman" w:eastAsia="宋体" w:cs="Times New Roman"/>
          <w:b/>
          <w:bCs/>
          <w:lang w:val="en-US" w:eastAsia="zh-CN"/>
        </w:rPr>
        <w:t xml:space="preserve">4 </w:t>
      </w:r>
      <w:r>
        <w:rPr>
          <w:rFonts w:ascii="Times New Roman" w:hAnsi="Times New Roman" w:cs="Times New Roman"/>
          <w:bCs/>
        </w:rPr>
        <w:t>Stratified analyses of NHSS subdimensions revealed differential associations with LEHLQ scores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9"/>
        <w:gridCol w:w="2871"/>
        <w:gridCol w:w="3100"/>
        <w:gridCol w:w="2224"/>
      </w:tblGrid>
      <w:tr w14:paraId="3E4771D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666" w:type="pct"/>
            <w:tcBorders>
              <w:bottom w:val="single" w:color="000000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6E8AF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Dimension</w:t>
            </w:r>
          </w:p>
        </w:tc>
        <w:tc>
          <w:tcPr>
            <w:tcW w:w="1518" w:type="pct"/>
            <w:tcBorders>
              <w:bottom w:val="single" w:color="000000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D3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High-Support β (95% CI)</w:t>
            </w:r>
          </w:p>
        </w:tc>
        <w:tc>
          <w:tcPr>
            <w:tcW w:w="1639" w:type="pct"/>
            <w:tcBorders>
              <w:bottom w:val="single" w:color="000000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D2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Middle-Support β (95% CI)</w:t>
            </w:r>
          </w:p>
        </w:tc>
        <w:tc>
          <w:tcPr>
            <w:tcW w:w="1176" w:type="pct"/>
            <w:tcBorders>
              <w:bottom w:val="single" w:color="000000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31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High vs Middle Δβ</w:t>
            </w:r>
          </w:p>
        </w:tc>
      </w:tr>
      <w:tr w14:paraId="5F665F2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6" w:type="pct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2B2F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SES</w:t>
            </w:r>
          </w:p>
        </w:tc>
        <w:tc>
          <w:tcPr>
            <w:tcW w:w="1518" w:type="pct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3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1.55** (1.06-2.04)</w:t>
            </w:r>
          </w:p>
        </w:tc>
        <w:tc>
          <w:tcPr>
            <w:tcW w:w="1639" w:type="pct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3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0.60* (0.19-1.02)</w:t>
            </w:r>
          </w:p>
        </w:tc>
        <w:tc>
          <w:tcPr>
            <w:tcW w:w="1176" w:type="pct"/>
            <w:tcBorders>
              <w:top w:val="single" w:color="000000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CF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+0.95**</w:t>
            </w:r>
          </w:p>
        </w:tc>
      </w:tr>
      <w:tr w14:paraId="3975CF5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66" w:type="pct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5830D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FES</w:t>
            </w:r>
          </w:p>
        </w:tc>
        <w:tc>
          <w:tcPr>
            <w:tcW w:w="1518" w:type="pct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D2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1.20** (0.69-1.72)</w:t>
            </w:r>
          </w:p>
        </w:tc>
        <w:tc>
          <w:tcPr>
            <w:tcW w:w="1639" w:type="pct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0D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0.43* (0.04-0.83)</w:t>
            </w:r>
          </w:p>
        </w:tc>
        <w:tc>
          <w:tcPr>
            <w:tcW w:w="1176" w:type="pct"/>
            <w:tcBorders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D1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+0.77**</w:t>
            </w:r>
          </w:p>
        </w:tc>
      </w:tr>
      <w:tr w14:paraId="0C3C94B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666" w:type="pct"/>
            <w:tcBorders>
              <w:bottom w:val="single" w:color="000000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100" w:type="dxa"/>
            </w:tcMar>
            <w:vAlign w:val="center"/>
          </w:tcPr>
          <w:p w14:paraId="77735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OES</w:t>
            </w:r>
          </w:p>
        </w:tc>
        <w:tc>
          <w:tcPr>
            <w:tcW w:w="1518" w:type="pct"/>
            <w:tcBorders>
              <w:bottom w:val="single" w:color="000000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37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0.61* (0.12-1.11)</w:t>
            </w:r>
          </w:p>
        </w:tc>
        <w:tc>
          <w:tcPr>
            <w:tcW w:w="1639" w:type="pct"/>
            <w:tcBorders>
              <w:bottom w:val="single" w:color="000000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F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0.26 (-0.17-0.69)</w:t>
            </w:r>
          </w:p>
        </w:tc>
        <w:tc>
          <w:tcPr>
            <w:tcW w:w="1176" w:type="pct"/>
            <w:tcBorders>
              <w:bottom w:val="single" w:color="000000" w:sz="4" w:space="0"/>
              <w:tl2br w:val="nil"/>
              <w:tr2bl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7F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lang w:val="en-US" w:eastAsia="zh-CN" w:bidi="ar"/>
              </w:rPr>
              <w:t>+0.35</w:t>
            </w:r>
          </w:p>
        </w:tc>
      </w:tr>
    </w:tbl>
    <w:p w14:paraId="5CAF1E67"/>
    <w:sectPr>
      <w:pgSz w:w="12240" w:h="15840"/>
      <w:pgMar w:top="1440" w:right="1440" w:bottom="144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D8"/>
    <w:rsid w:val="002F30DD"/>
    <w:rsid w:val="003D5AF7"/>
    <w:rsid w:val="00570DB3"/>
    <w:rsid w:val="00897ED8"/>
    <w:rsid w:val="00BE5FD9"/>
    <w:rsid w:val="00CB0A83"/>
    <w:rsid w:val="00CB41C9"/>
    <w:rsid w:val="015C74EF"/>
    <w:rsid w:val="30B75B70"/>
    <w:rsid w:val="47FF24D5"/>
    <w:rsid w:val="5B053098"/>
    <w:rsid w:val="5D017424"/>
    <w:rsid w:val="62A7204E"/>
    <w:rsid w:val="70436120"/>
    <w:rsid w:val="749D5E1F"/>
    <w:rsid w:val="7F02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4">
    <w:name w:val="TableNormal-BR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Emphasis"/>
    <w:basedOn w:val="15"/>
    <w:qFormat/>
    <w:uiPriority w:val="20"/>
    <w:rPr>
      <w:i/>
      <w:iCs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5"/>
    <w:link w:val="9"/>
    <w:qFormat/>
    <w:uiPriority w:val="99"/>
  </w:style>
  <w:style w:type="character" w:customStyle="1" w:styleId="19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标题 3 字符"/>
    <w:basedOn w:val="15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标题 4 字符"/>
    <w:basedOn w:val="15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副标题 字符"/>
    <w:basedOn w:val="15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标题 字符"/>
    <w:basedOn w:val="15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customStyle="1" w:styleId="25">
    <w:name w:val="TableNormal-BR2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Normal-BR1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table" w:customStyle="1" w:styleId="27">
    <w:name w:val="TableNormal2-BR2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页脚 字符"/>
    <w:basedOn w:val="15"/>
    <w:link w:val="8"/>
    <w:qFormat/>
    <w:uiPriority w:val="99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1124</Characters>
  <Lines>7</Lines>
  <Paragraphs>2</Paragraphs>
  <TotalTime>4</TotalTime>
  <ScaleCrop>false</ScaleCrop>
  <LinksUpToDate>false</LinksUpToDate>
  <CharactersWithSpaces>1246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2025-05-07T04:02:00Z</dcterms:created>
  <dc:creator>ya</dc:creator>
  <cp:lastModifiedBy>城南</cp:lastModifiedBy>
  <dcterms:modified xsi:type="dcterms:W3CDTF">2025-05-11T05:30:02Z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eyJoZGlkIjoiZDQ3ZThmY2I5YmEzY2FiNTAyNGJhNTQ3YTg2NTk0MGYiLCJ1c2VySWQiOiI2OTY4MzgyNDAifQ==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CC79AEFA50B24BE0A22C059C53386F9B_13</vt:lpwstr>
  </property>
</Properties>
</file>