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65E30" w14:textId="77777777" w:rsidR="007803FC" w:rsidRPr="00042FAB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2FAB">
        <w:rPr>
          <w:rFonts w:ascii="Times New Roman" w:hAnsi="Times New Roman" w:cs="Times New Roman"/>
          <w:b/>
          <w:bCs/>
          <w:sz w:val="36"/>
          <w:szCs w:val="36"/>
        </w:rPr>
        <w:t>Supplementary information</w:t>
      </w:r>
    </w:p>
    <w:p w14:paraId="27783554" w14:textId="2F6E88B2" w:rsidR="007803FC" w:rsidRPr="00831BD4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831BD4">
        <w:rPr>
          <w:rFonts w:ascii="Times New Roman" w:hAnsi="Times New Roman" w:cs="Times New Roman"/>
          <w:b/>
          <w:bCs/>
          <w:sz w:val="30"/>
          <w:szCs w:val="30"/>
        </w:rPr>
        <w:t>Optoelectronic Dual Mode Encryption for High Security Biometric Identification</w:t>
      </w:r>
    </w:p>
    <w:p w14:paraId="6797BB04" w14:textId="63C7A9E1" w:rsidR="00042FAB" w:rsidRPr="00831BD4" w:rsidRDefault="00042FAB" w:rsidP="00FF3A53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1BD4">
        <w:rPr>
          <w:rFonts w:ascii="Times New Roman" w:hAnsi="Times New Roman" w:cs="Times New Roman"/>
          <w:sz w:val="28"/>
          <w:szCs w:val="28"/>
        </w:rPr>
        <w:t xml:space="preserve">Yuxiao Zhang </w:t>
      </w:r>
      <w:r w:rsidRPr="00831BD4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Pr="00831BD4">
        <w:rPr>
          <w:rFonts w:ascii="Times New Roman" w:hAnsi="Times New Roman" w:cs="Times New Roman"/>
          <w:sz w:val="28"/>
          <w:szCs w:val="28"/>
        </w:rPr>
        <w:t xml:space="preserve">, Yue Liu </w:t>
      </w:r>
      <w:r w:rsidRPr="00831BD4">
        <w:rPr>
          <w:rFonts w:ascii="Times New Roman" w:hAnsi="Times New Roman" w:cs="Times New Roman"/>
          <w:sz w:val="28"/>
          <w:szCs w:val="28"/>
          <w:vertAlign w:val="superscript"/>
        </w:rPr>
        <w:t>a,</w:t>
      </w:r>
      <w:r w:rsidRPr="00831BD4">
        <w:rPr>
          <w:rFonts w:ascii="Times New Roman" w:hAnsi="Times New Roman" w:cs="Times New Roman"/>
          <w:sz w:val="28"/>
          <w:szCs w:val="28"/>
        </w:rPr>
        <w:t xml:space="preserve">*, Juan Tao </w:t>
      </w:r>
      <w:r w:rsidRPr="00831BD4">
        <w:rPr>
          <w:rFonts w:ascii="Times New Roman" w:hAnsi="Times New Roman" w:cs="Times New Roman"/>
          <w:sz w:val="28"/>
          <w:szCs w:val="28"/>
          <w:vertAlign w:val="superscript"/>
        </w:rPr>
        <w:t>e</w:t>
      </w:r>
      <w:r w:rsidRPr="00831BD4">
        <w:rPr>
          <w:rFonts w:ascii="Times New Roman" w:hAnsi="Times New Roman" w:cs="Times New Roman"/>
          <w:sz w:val="28"/>
          <w:szCs w:val="28"/>
        </w:rPr>
        <w:t xml:space="preserve">, Yepei Mo </w:t>
      </w:r>
      <w:r w:rsidRPr="00831BD4">
        <w:rPr>
          <w:rFonts w:ascii="Times New Roman" w:hAnsi="Times New Roman" w:cs="Times New Roman"/>
          <w:sz w:val="28"/>
          <w:szCs w:val="28"/>
          <w:vertAlign w:val="superscript"/>
        </w:rPr>
        <w:t>c</w:t>
      </w:r>
      <w:r w:rsidRPr="00831BD4">
        <w:rPr>
          <w:rFonts w:ascii="Times New Roman" w:hAnsi="Times New Roman" w:cs="Times New Roman"/>
          <w:sz w:val="28"/>
          <w:szCs w:val="28"/>
        </w:rPr>
        <w:t>,</w:t>
      </w:r>
      <w:r w:rsidR="009E7C37" w:rsidRPr="00831BD4">
        <w:rPr>
          <w:rFonts w:ascii="Times New Roman" w:hAnsi="Times New Roman" w:cs="Times New Roman"/>
          <w:sz w:val="28"/>
          <w:szCs w:val="28"/>
        </w:rPr>
        <w:t xml:space="preserve"> Yuke Deng</w:t>
      </w:r>
      <w:r w:rsidR="009E7C37" w:rsidRPr="00831BD4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E7C37" w:rsidRPr="00831BD4">
        <w:rPr>
          <w:rFonts w:ascii="Times New Roman" w:hAnsi="Times New Roman" w:cs="Times New Roman" w:hint="eastAsia"/>
          <w:sz w:val="28"/>
          <w:szCs w:val="28"/>
          <w:vertAlign w:val="superscript"/>
        </w:rPr>
        <w:t>a</w:t>
      </w:r>
      <w:r w:rsidR="009E7C37" w:rsidRPr="00831BD4">
        <w:rPr>
          <w:rFonts w:ascii="Times New Roman" w:hAnsi="Times New Roman" w:cs="Times New Roman"/>
          <w:sz w:val="28"/>
          <w:szCs w:val="28"/>
        </w:rPr>
        <w:t xml:space="preserve">, </w:t>
      </w:r>
      <w:r w:rsidR="009E7C37" w:rsidRPr="00831BD4">
        <w:rPr>
          <w:rFonts w:ascii="Times New Roman" w:hAnsi="Times New Roman" w:cs="Times New Roman" w:hint="eastAsia"/>
          <w:sz w:val="28"/>
          <w:szCs w:val="28"/>
        </w:rPr>
        <w:t xml:space="preserve">Jiahui Tong </w:t>
      </w:r>
      <w:r w:rsidR="009E7C37" w:rsidRPr="00831BD4">
        <w:rPr>
          <w:rFonts w:ascii="Times New Roman" w:hAnsi="Times New Roman" w:cs="Times New Roman" w:hint="eastAsia"/>
          <w:sz w:val="28"/>
          <w:szCs w:val="28"/>
          <w:vertAlign w:val="superscript"/>
        </w:rPr>
        <w:t>e</w:t>
      </w:r>
      <w:r w:rsidR="009E7C37" w:rsidRPr="00831BD4">
        <w:rPr>
          <w:rFonts w:ascii="Times New Roman" w:hAnsi="Times New Roman" w:cs="Times New Roman"/>
          <w:sz w:val="28"/>
          <w:szCs w:val="28"/>
        </w:rPr>
        <w:t>,</w:t>
      </w:r>
      <w:r w:rsidRPr="00831BD4">
        <w:rPr>
          <w:rFonts w:ascii="Times New Roman" w:hAnsi="Times New Roman" w:cs="Times New Roman"/>
          <w:sz w:val="28"/>
          <w:szCs w:val="28"/>
        </w:rPr>
        <w:t xml:space="preserve"> Rongrong Bao</w:t>
      </w:r>
      <w:r w:rsidRPr="00831BD4">
        <w:rPr>
          <w:rFonts w:ascii="Times New Roman" w:hAnsi="Times New Roman" w:cs="Times New Roman"/>
          <w:sz w:val="28"/>
          <w:szCs w:val="28"/>
          <w:vertAlign w:val="superscript"/>
        </w:rPr>
        <w:t xml:space="preserve"> c</w:t>
      </w:r>
      <w:r w:rsidRPr="00831BD4">
        <w:rPr>
          <w:rFonts w:ascii="Times New Roman" w:hAnsi="Times New Roman" w:cs="Times New Roman"/>
          <w:sz w:val="28"/>
          <w:szCs w:val="28"/>
        </w:rPr>
        <w:t>, Jianbei Qiu</w:t>
      </w:r>
      <w:r w:rsidRPr="00831BD4">
        <w:rPr>
          <w:rFonts w:ascii="Times New Roman" w:hAnsi="Times New Roman" w:cs="Times New Roman"/>
          <w:sz w:val="28"/>
          <w:szCs w:val="28"/>
          <w:vertAlign w:val="superscript"/>
        </w:rPr>
        <w:t xml:space="preserve"> a,b</w:t>
      </w:r>
      <w:r w:rsidRPr="00831BD4">
        <w:rPr>
          <w:rFonts w:ascii="Times New Roman" w:hAnsi="Times New Roman" w:cs="Times New Roman"/>
          <w:sz w:val="28"/>
          <w:szCs w:val="28"/>
        </w:rPr>
        <w:t xml:space="preserve">, Ji Zhou </w:t>
      </w:r>
      <w:r w:rsidRPr="00831BD4">
        <w:rPr>
          <w:rFonts w:ascii="Times New Roman" w:hAnsi="Times New Roman" w:cs="Times New Roman"/>
          <w:sz w:val="28"/>
          <w:szCs w:val="28"/>
          <w:vertAlign w:val="superscript"/>
        </w:rPr>
        <w:t>b,d,</w:t>
      </w:r>
      <w:r w:rsidRPr="00831BD4">
        <w:rPr>
          <w:rFonts w:ascii="Times New Roman" w:hAnsi="Times New Roman" w:cs="Times New Roman"/>
          <w:sz w:val="28"/>
          <w:szCs w:val="28"/>
        </w:rPr>
        <w:t xml:space="preserve">*, Caofeng Pan </w:t>
      </w:r>
      <w:r w:rsidRPr="00831BD4">
        <w:rPr>
          <w:rFonts w:ascii="Times New Roman" w:hAnsi="Times New Roman" w:cs="Times New Roman"/>
          <w:sz w:val="28"/>
          <w:szCs w:val="28"/>
          <w:vertAlign w:val="superscript"/>
        </w:rPr>
        <w:t>c,</w:t>
      </w:r>
      <w:r w:rsidRPr="00831BD4">
        <w:rPr>
          <w:rFonts w:ascii="Times New Roman" w:hAnsi="Times New Roman" w:cs="Times New Roman"/>
          <w:sz w:val="28"/>
          <w:szCs w:val="28"/>
        </w:rPr>
        <w:t xml:space="preserve">*, Zhengwen Yang </w:t>
      </w:r>
      <w:r w:rsidRPr="00831BD4">
        <w:rPr>
          <w:rFonts w:ascii="Times New Roman" w:hAnsi="Times New Roman" w:cs="Times New Roman"/>
          <w:sz w:val="28"/>
          <w:szCs w:val="28"/>
          <w:vertAlign w:val="superscript"/>
        </w:rPr>
        <w:t>a,b,</w:t>
      </w:r>
      <w:r w:rsidRPr="00831BD4">
        <w:rPr>
          <w:rFonts w:ascii="Times New Roman" w:hAnsi="Times New Roman" w:cs="Times New Roman"/>
          <w:sz w:val="28"/>
          <w:szCs w:val="28"/>
        </w:rPr>
        <w:t>*</w:t>
      </w:r>
    </w:p>
    <w:p w14:paraId="42EE69EF" w14:textId="77777777" w:rsidR="00042FAB" w:rsidRPr="00831BD4" w:rsidRDefault="00042FAB" w:rsidP="00042FAB">
      <w:pPr>
        <w:pStyle w:val="Tableofcontents"/>
        <w:snapToGrid w:val="0"/>
        <w:spacing w:line="360" w:lineRule="auto"/>
      </w:pPr>
      <w:r w:rsidRPr="00831BD4">
        <w:rPr>
          <w:vertAlign w:val="superscript"/>
          <w:lang w:val="en-GB"/>
        </w:rPr>
        <w:t>a</w:t>
      </w:r>
      <w:r w:rsidRPr="00831BD4">
        <w:rPr>
          <w:rFonts w:eastAsiaTheme="minorEastAsia"/>
          <w:lang w:val="en-GB" w:eastAsia="zh-CN"/>
        </w:rPr>
        <w:t xml:space="preserve"> </w:t>
      </w:r>
      <w:r w:rsidRPr="00831BD4">
        <w:t xml:space="preserve">College of Materials Science and Engineering, Kunming University of Science and Technology, Kunming, 650093, China. </w:t>
      </w:r>
    </w:p>
    <w:p w14:paraId="4F62DBBA" w14:textId="77777777" w:rsidR="00042FAB" w:rsidRPr="00831BD4" w:rsidRDefault="00042FAB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831BD4">
        <w:rPr>
          <w:rFonts w:ascii="Times New Roman" w:eastAsia="等线" w:hAnsi="Times New Roman" w:cs="Times New Roman"/>
          <w:sz w:val="24"/>
          <w:vertAlign w:val="superscript"/>
        </w:rPr>
        <w:t xml:space="preserve">b </w:t>
      </w:r>
      <w:r w:rsidRPr="00831BD4">
        <w:rPr>
          <w:rFonts w:ascii="Times New Roman" w:hAnsi="Times New Roman" w:cs="Times New Roman"/>
          <w:sz w:val="24"/>
        </w:rPr>
        <w:t>Southwest United Graduate School, Kunming, 650093, China.</w:t>
      </w:r>
    </w:p>
    <w:p w14:paraId="1E94499C" w14:textId="77777777" w:rsidR="00042FAB" w:rsidRPr="00831BD4" w:rsidRDefault="00042FAB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831BD4">
        <w:rPr>
          <w:rFonts w:ascii="Times New Roman" w:hAnsi="Times New Roman" w:cs="Times New Roman"/>
          <w:sz w:val="24"/>
          <w:vertAlign w:val="superscript"/>
        </w:rPr>
        <w:t xml:space="preserve">c </w:t>
      </w:r>
      <w:r w:rsidRPr="00831BD4">
        <w:rPr>
          <w:rFonts w:ascii="Times New Roman" w:hAnsi="Times New Roman" w:cs="Times New Roman"/>
          <w:sz w:val="24"/>
        </w:rPr>
        <w:t>Institute of Atomic Manufacturing, Beihang University, Beijing 100191, P. R. China.</w:t>
      </w:r>
    </w:p>
    <w:p w14:paraId="39D8B3BF" w14:textId="77777777" w:rsidR="00042FAB" w:rsidRPr="00831BD4" w:rsidRDefault="00042FAB" w:rsidP="00042FAB">
      <w:pPr>
        <w:pStyle w:val="Tableofcontents"/>
        <w:snapToGrid w:val="0"/>
        <w:spacing w:line="360" w:lineRule="auto"/>
        <w:rPr>
          <w:rFonts w:eastAsia="等线"/>
          <w:lang w:eastAsia="zh-CN"/>
        </w:rPr>
      </w:pPr>
      <w:r w:rsidRPr="00831BD4">
        <w:rPr>
          <w:rFonts w:eastAsia="等线"/>
          <w:vertAlign w:val="superscript"/>
          <w:lang w:eastAsia="zh-CN"/>
        </w:rPr>
        <w:t xml:space="preserve">d </w:t>
      </w:r>
      <w:r w:rsidRPr="00831BD4">
        <w:rPr>
          <w:rFonts w:eastAsia="等线"/>
          <w:lang w:eastAsia="zh-CN"/>
        </w:rPr>
        <w:t>School of Materials Science and Engineering, State Key Lab of New Ceramics and Fine Processing, Tsinghua University, Beijing 100084, China.</w:t>
      </w:r>
    </w:p>
    <w:p w14:paraId="49A2927C" w14:textId="49748A91" w:rsidR="007803FC" w:rsidRPr="00831BD4" w:rsidRDefault="00042FAB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831BD4">
        <w:rPr>
          <w:rFonts w:ascii="Times New Roman" w:hAnsi="Times New Roman" w:cs="Times New Roman"/>
          <w:sz w:val="24"/>
          <w:vertAlign w:val="superscript"/>
        </w:rPr>
        <w:t>e</w:t>
      </w:r>
      <w:r w:rsidRPr="00831BD4">
        <w:rPr>
          <w:rFonts w:ascii="Times New Roman" w:hAnsi="Times New Roman" w:cs="Times New Roman"/>
          <w:sz w:val="24"/>
        </w:rPr>
        <w:t xml:space="preserve"> Jiashan Fudan Institute, Jiaxing, Zhejiang Province 314100, China.</w:t>
      </w:r>
    </w:p>
    <w:p w14:paraId="26F224CE" w14:textId="0B762A22" w:rsidR="001B210E" w:rsidRPr="001B210E" w:rsidRDefault="00C05FC3" w:rsidP="00593810">
      <w:pPr>
        <w:pStyle w:val="Tableofcontents"/>
        <w:snapToGrid w:val="0"/>
        <w:spacing w:line="360" w:lineRule="auto"/>
        <w:jc w:val="both"/>
        <w:rPr>
          <w:rFonts w:eastAsia="等线"/>
          <w:lang w:eastAsia="zh-CN"/>
        </w:rPr>
      </w:pPr>
      <w:r w:rsidRPr="00831BD4">
        <w:rPr>
          <w:rFonts w:eastAsia="等线"/>
          <w:lang w:eastAsia="zh-CN"/>
        </w:rPr>
        <w:t xml:space="preserve">*Corresponding Author E-mails: </w:t>
      </w:r>
      <w:hyperlink r:id="rId6" w:history="1">
        <w:r w:rsidR="00593810" w:rsidRPr="008137AA">
          <w:rPr>
            <w:rStyle w:val="a8"/>
            <w:rFonts w:eastAsia="等线"/>
          </w:rPr>
          <w:t>yangzw@kmust.edu.cn</w:t>
        </w:r>
      </w:hyperlink>
      <w:r w:rsidR="001B210E" w:rsidRPr="001B210E">
        <w:rPr>
          <w:rFonts w:eastAsia="等线"/>
        </w:rPr>
        <w:t xml:space="preserve">; </w:t>
      </w:r>
      <w:hyperlink r:id="rId7" w:history="1">
        <w:r w:rsidR="001B210E" w:rsidRPr="001B210E">
          <w:rPr>
            <w:rStyle w:val="a8"/>
            <w:rFonts w:eastAsia="等线"/>
          </w:rPr>
          <w:t>pancaofeng@buaa.edu.cn</w:t>
        </w:r>
      </w:hyperlink>
      <w:r w:rsidR="001B210E" w:rsidRPr="001B210E">
        <w:rPr>
          <w:rFonts w:eastAsia="等线"/>
        </w:rPr>
        <w:t xml:space="preserve">; </w:t>
      </w:r>
      <w:hyperlink r:id="rId8" w:history="1">
        <w:r w:rsidR="001B210E" w:rsidRPr="001B210E">
          <w:rPr>
            <w:rStyle w:val="a8"/>
          </w:rPr>
          <w:t>zhouji@tsinghua.edu.cn</w:t>
        </w:r>
      </w:hyperlink>
      <w:r w:rsidR="001B210E" w:rsidRPr="001B210E">
        <w:rPr>
          <w:rStyle w:val="a8"/>
        </w:rPr>
        <w:t xml:space="preserve">; </w:t>
      </w:r>
      <w:hyperlink r:id="rId9" w:history="1">
        <w:r w:rsidR="001B210E" w:rsidRPr="001B210E">
          <w:rPr>
            <w:rStyle w:val="a8"/>
            <w:rFonts w:eastAsia="等线"/>
          </w:rPr>
          <w:t>liuyue2023@kust.edu.cn</w:t>
        </w:r>
      </w:hyperlink>
      <w:r w:rsidR="001B210E" w:rsidRPr="001B210E">
        <w:rPr>
          <w:rFonts w:eastAsia="等线"/>
        </w:rPr>
        <w:t>.</w:t>
      </w:r>
    </w:p>
    <w:p w14:paraId="137A6037" w14:textId="0915DDFF" w:rsidR="00C05FC3" w:rsidRPr="001B210E" w:rsidRDefault="00C05FC3" w:rsidP="00C05FC3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1EFC6CF9" w14:textId="77777777" w:rsidR="00042FAB" w:rsidRDefault="00042FAB" w:rsidP="00466882">
      <w:pPr>
        <w:snapToGrid w:val="0"/>
        <w:spacing w:line="360" w:lineRule="auto"/>
        <w:jc w:val="left"/>
      </w:pPr>
    </w:p>
    <w:p w14:paraId="2FB72319" w14:textId="77777777" w:rsidR="00042FAB" w:rsidRDefault="00042FAB" w:rsidP="00466882">
      <w:pPr>
        <w:snapToGrid w:val="0"/>
        <w:spacing w:line="360" w:lineRule="auto"/>
        <w:jc w:val="left"/>
      </w:pPr>
    </w:p>
    <w:p w14:paraId="2C0A8935" w14:textId="77777777" w:rsidR="00042FAB" w:rsidRDefault="00042FAB" w:rsidP="00466882">
      <w:pPr>
        <w:snapToGrid w:val="0"/>
        <w:spacing w:line="360" w:lineRule="auto"/>
        <w:jc w:val="left"/>
      </w:pPr>
    </w:p>
    <w:p w14:paraId="15A72E62" w14:textId="77777777" w:rsidR="00042FAB" w:rsidRDefault="00042FAB" w:rsidP="00466882">
      <w:pPr>
        <w:snapToGrid w:val="0"/>
        <w:spacing w:line="360" w:lineRule="auto"/>
        <w:jc w:val="left"/>
      </w:pPr>
    </w:p>
    <w:p w14:paraId="44EADA8F" w14:textId="77777777" w:rsidR="00042FAB" w:rsidRDefault="00042FAB" w:rsidP="00466882">
      <w:pPr>
        <w:snapToGrid w:val="0"/>
        <w:spacing w:line="360" w:lineRule="auto"/>
        <w:jc w:val="left"/>
      </w:pPr>
    </w:p>
    <w:p w14:paraId="2FD3EAD6" w14:textId="77777777" w:rsidR="00042FAB" w:rsidRDefault="00042FAB" w:rsidP="00466882">
      <w:pPr>
        <w:snapToGrid w:val="0"/>
        <w:spacing w:line="360" w:lineRule="auto"/>
        <w:jc w:val="left"/>
      </w:pPr>
    </w:p>
    <w:p w14:paraId="39EBE7CA" w14:textId="77777777" w:rsidR="00042FAB" w:rsidRDefault="00042FAB" w:rsidP="00466882">
      <w:pPr>
        <w:snapToGrid w:val="0"/>
        <w:spacing w:line="360" w:lineRule="auto"/>
        <w:jc w:val="left"/>
      </w:pPr>
    </w:p>
    <w:p w14:paraId="5C53C76E" w14:textId="77777777" w:rsidR="00042FAB" w:rsidRDefault="00042FAB" w:rsidP="00466882">
      <w:pPr>
        <w:snapToGrid w:val="0"/>
        <w:spacing w:line="360" w:lineRule="auto"/>
        <w:jc w:val="left"/>
      </w:pPr>
    </w:p>
    <w:p w14:paraId="230F0886" w14:textId="77777777" w:rsidR="00042FAB" w:rsidRDefault="00042FAB" w:rsidP="00466882">
      <w:pPr>
        <w:snapToGrid w:val="0"/>
        <w:spacing w:line="360" w:lineRule="auto"/>
        <w:jc w:val="left"/>
      </w:pPr>
    </w:p>
    <w:p w14:paraId="6BB6FC52" w14:textId="77777777" w:rsidR="00042FAB" w:rsidRDefault="00042FAB" w:rsidP="00466882">
      <w:pPr>
        <w:snapToGrid w:val="0"/>
        <w:spacing w:line="360" w:lineRule="auto"/>
        <w:jc w:val="left"/>
      </w:pPr>
    </w:p>
    <w:p w14:paraId="6197528A" w14:textId="77777777" w:rsidR="00042FAB" w:rsidRDefault="00042FAB" w:rsidP="00466882">
      <w:pPr>
        <w:snapToGrid w:val="0"/>
        <w:spacing w:line="360" w:lineRule="auto"/>
        <w:jc w:val="left"/>
      </w:pPr>
    </w:p>
    <w:p w14:paraId="761CAB1E" w14:textId="77777777" w:rsidR="00042FAB" w:rsidRDefault="00042FAB" w:rsidP="00466882">
      <w:pPr>
        <w:snapToGrid w:val="0"/>
        <w:spacing w:line="360" w:lineRule="auto"/>
        <w:jc w:val="left"/>
      </w:pPr>
    </w:p>
    <w:p w14:paraId="031013C1" w14:textId="77777777" w:rsidR="00042FAB" w:rsidRDefault="00042FAB" w:rsidP="00466882">
      <w:pPr>
        <w:snapToGrid w:val="0"/>
        <w:spacing w:line="360" w:lineRule="auto"/>
        <w:jc w:val="left"/>
      </w:pPr>
    </w:p>
    <w:p w14:paraId="1848CEA1" w14:textId="77777777" w:rsidR="00042FAB" w:rsidRDefault="00042FAB" w:rsidP="00466882">
      <w:pPr>
        <w:snapToGrid w:val="0"/>
        <w:spacing w:line="360" w:lineRule="auto"/>
        <w:jc w:val="left"/>
      </w:pPr>
    </w:p>
    <w:p w14:paraId="73D926BE" w14:textId="77777777" w:rsidR="00042FAB" w:rsidRDefault="00042FAB" w:rsidP="00466882">
      <w:pPr>
        <w:snapToGrid w:val="0"/>
        <w:spacing w:line="360" w:lineRule="auto"/>
        <w:jc w:val="left"/>
      </w:pPr>
    </w:p>
    <w:p w14:paraId="3FB52452" w14:textId="77777777" w:rsidR="00042FAB" w:rsidRDefault="00042FAB" w:rsidP="00466882">
      <w:pPr>
        <w:snapToGrid w:val="0"/>
        <w:spacing w:line="360" w:lineRule="auto"/>
        <w:jc w:val="left"/>
      </w:pPr>
    </w:p>
    <w:p w14:paraId="4A7CB636" w14:textId="77777777" w:rsidR="00042FAB" w:rsidRDefault="00042FAB" w:rsidP="00466882">
      <w:pPr>
        <w:snapToGrid w:val="0"/>
        <w:spacing w:line="360" w:lineRule="auto"/>
      </w:pPr>
    </w:p>
    <w:p w14:paraId="4830D743" w14:textId="77777777" w:rsidR="00042FAB" w:rsidRDefault="00042FAB" w:rsidP="001D6698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DA7702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114300" distR="114300" wp14:anchorId="3FC80904" wp14:editId="780EBA63">
            <wp:extent cx="5271770" cy="1292860"/>
            <wp:effectExtent l="0" t="0" r="5080" b="2540"/>
            <wp:docPr id="1" name="图片 1" descr="SI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I1_画板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4915E" w14:textId="77777777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1.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Internal morphological characteristics and elemental distribution of the WO</w:t>
      </w:r>
      <w:r w:rsidRPr="00042FAB">
        <w:rPr>
          <w:rFonts w:ascii="Times New Roman" w:hAnsi="Times New Roman" w:cs="Times New Roman" w:hint="eastAsia"/>
          <w:b/>
          <w:bCs/>
          <w:sz w:val="24"/>
          <w:vertAlign w:val="subscript"/>
        </w:rPr>
        <w:t>3</w:t>
      </w: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 precursor.</w:t>
      </w:r>
    </w:p>
    <w:p w14:paraId="0419B6E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AFAD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C5B6B1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E5AB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EA59ED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8884D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5DA26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BD88F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F8D9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8790B4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721B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63FB7D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28B45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0B5F2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F3D8CE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32EA4F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8D2C14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B3AC9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F045CA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6811634B" wp14:editId="7E1B33D8">
            <wp:extent cx="4319905" cy="1626870"/>
            <wp:effectExtent l="0" t="0" r="4445" b="1905"/>
            <wp:docPr id="2" name="图片 2" descr="SI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I2_画板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3936" w14:textId="77777777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2.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Surface morphological characteristics of the lyophilized PAAm-LiCl hydrogel.</w:t>
      </w:r>
    </w:p>
    <w:p w14:paraId="3A49BCDC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DF21A8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1B0CC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C6644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0272F4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0CF1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54DA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516851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1BEB67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22B18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022D9D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9CAD4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B0ADC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498C8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FC7CE6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CEA888B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F36737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07601F" w14:textId="77777777" w:rsidR="007803FC" w:rsidRDefault="00037AC3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114300" distR="114300" wp14:anchorId="74A0F27B" wp14:editId="5D835331">
            <wp:extent cx="5271770" cy="1590040"/>
            <wp:effectExtent l="0" t="0" r="5080" b="635"/>
            <wp:docPr id="16" name="图片 16" descr="压力制备流程图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压力制备流程图_画板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C066" w14:textId="77777777" w:rsidR="00E31725" w:rsidRDefault="00037AC3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Pr="00042FAB">
        <w:rPr>
          <w:rFonts w:ascii="Times New Roman" w:hAnsi="Times New Roman" w:cs="Times New Roman"/>
          <w:b/>
          <w:bCs/>
          <w:sz w:val="24"/>
        </w:rPr>
        <w:t>3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Schematic diagram of the preparation process of resistive pressure sensing array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</w:p>
    <w:p w14:paraId="3F6255C3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7CD55120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03A1B3AE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033079EE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3BB80A11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734F003E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1945415C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5BF1E2F0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1F6E87E1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60CAFC31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52FBADEB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2828627F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256A4C72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718136A2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4AA0BC6C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4C531BAB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1A0645EA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1F65D117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17DFFA61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2208B5A2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29C46D07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21D0A658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40AE0503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64F94CA2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047E957E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3A83D895" w14:textId="7277AF2D" w:rsidR="007803FC" w:rsidRDefault="00E31725" w:rsidP="00E31725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48855D1" wp14:editId="1FA692D2">
            <wp:extent cx="4320000" cy="3405654"/>
            <wp:effectExtent l="0" t="0" r="4445" b="4445"/>
            <wp:docPr id="709547121" name="图片 1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47121" name="图片 1" descr="图表, 散点图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4827" w14:textId="5C2C041C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Pr="00042FAB">
        <w:rPr>
          <w:rFonts w:ascii="Times New Roman" w:hAnsi="Times New Roman" w:cs="Times New Roman"/>
          <w:b/>
          <w:bCs/>
          <w:sz w:val="24"/>
        </w:rPr>
        <w:t>4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E31725">
        <w:rPr>
          <w:rFonts w:ascii="Times New Roman" w:hAnsi="Times New Roman" w:cs="Times New Roman"/>
          <w:b/>
          <w:bCs/>
          <w:sz w:val="24"/>
        </w:rPr>
        <w:t>Performance comparison of pressure-sensitive layer materials with different doping ratios.</w:t>
      </w:r>
    </w:p>
    <w:p w14:paraId="06415CB5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2E327228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8252E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8D325" w14:textId="77777777" w:rsidR="00E31725" w:rsidRP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0007BEC2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2DD34BD9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220C017D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7BF15D44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67FE6B4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49B80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2B01EA62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9987AB2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7016059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27BFDB48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D477BE" w14:textId="77777777" w:rsid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844C8" w14:textId="77777777" w:rsidR="00E31725" w:rsidRPr="00E31725" w:rsidRDefault="00E31725" w:rsidP="00E31725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7E40385A" w14:textId="00BEDC65" w:rsidR="00E31725" w:rsidRDefault="00037AC3" w:rsidP="00E31725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121B580B" wp14:editId="3E0D5E49">
            <wp:extent cx="4319905" cy="3344545"/>
            <wp:effectExtent l="0" t="0" r="4445" b="8255"/>
            <wp:docPr id="3" name="图片 3" descr="SI3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I3_画板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152D" w14:textId="3BAAE218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="000745DB">
        <w:rPr>
          <w:rFonts w:ascii="Times New Roman" w:hAnsi="Times New Roman" w:cs="Times New Roman" w:hint="eastAsia"/>
          <w:b/>
          <w:bCs/>
          <w:sz w:val="24"/>
        </w:rPr>
        <w:t>5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Current-voltage variations of the individual sensing unit under varying applied pressures.</w:t>
      </w:r>
    </w:p>
    <w:p w14:paraId="6EDE11C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CBC2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AA511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F50EE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48CAF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E6D64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7A077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4014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21A0A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D1C6EA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CCA8B2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21E6EA84" wp14:editId="32BF952F">
            <wp:extent cx="4319905" cy="3345180"/>
            <wp:effectExtent l="0" t="0" r="4445" b="7620"/>
            <wp:docPr id="4" name="图片 4" descr="SI4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I4_画板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93D2" w14:textId="01A294E6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="000745DB">
        <w:rPr>
          <w:rFonts w:ascii="Times New Roman" w:hAnsi="Times New Roman" w:cs="Times New Roman" w:hint="eastAsia"/>
          <w:b/>
          <w:bCs/>
          <w:sz w:val="24"/>
        </w:rPr>
        <w:t>6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Response threshold characterization of the individual sensing unit.</w:t>
      </w:r>
      <w:r w:rsidRPr="00042FAB">
        <w:rPr>
          <w:rFonts w:ascii="Times New Roman" w:hAnsi="Times New Roman" w:cs="Times New Roman" w:hint="eastAsia"/>
          <w:sz w:val="24"/>
        </w:rPr>
        <w:t>minimum detectable mass: 340 mg (0.17 kPa).</w:t>
      </w:r>
    </w:p>
    <w:p w14:paraId="7DE3D35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300B6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320A84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8CA483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3412CC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600DCF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DFEA287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ADF73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F1376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E7E04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931C64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7ACAEDA2" wp14:editId="560B5D95">
            <wp:extent cx="4319905" cy="3344545"/>
            <wp:effectExtent l="0" t="0" r="4445" b="8255"/>
            <wp:docPr id="5" name="图片 5" descr="SI5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I5_画板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0F0F" w14:textId="39CCFCF0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="000745DB">
        <w:rPr>
          <w:rFonts w:ascii="Times New Roman" w:hAnsi="Times New Roman" w:cs="Times New Roman" w:hint="eastAsia"/>
          <w:b/>
          <w:bCs/>
          <w:sz w:val="24"/>
        </w:rPr>
        <w:t>7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Dynamic response characterization of the individual sensing unit.</w:t>
      </w:r>
      <w:r w:rsidRPr="00042FAB">
        <w:rPr>
          <w:rFonts w:ascii="Times New Roman" w:hAnsi="Times New Roman" w:cs="Times New Roman" w:hint="eastAsia"/>
          <w:sz w:val="24"/>
        </w:rPr>
        <w:t>Experimental findings reveal stable real-time response characteristics spanning from 0.17 to 486 kPa,validating effective pressure transduction across broad pressure regimes.</w:t>
      </w:r>
    </w:p>
    <w:p w14:paraId="5D0F670C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F124D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1EC15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EEB1444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757EB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8B492A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B828E7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A9FA27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28EDDA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397B4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3ACCF2" w14:textId="77777777" w:rsidR="007803FC" w:rsidRDefault="00037AC3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114300" distR="114300" wp14:anchorId="0D11EF2E" wp14:editId="04116738">
            <wp:extent cx="5271770" cy="2283460"/>
            <wp:effectExtent l="0" t="0" r="5080" b="2540"/>
            <wp:docPr id="20" name="图片 20" descr="丁达尔-XRD（2）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丁达尔-XRD（2）_画板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59AD" w14:textId="77B67CBD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="000745DB">
        <w:rPr>
          <w:rFonts w:ascii="Times New Roman" w:hAnsi="Times New Roman" w:cs="Times New Roman" w:hint="eastAsia"/>
          <w:b/>
          <w:bCs/>
          <w:sz w:val="24"/>
        </w:rPr>
        <w:t>8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Liquid functional layer basic characterization. </w:t>
      </w:r>
      <w:r w:rsidRPr="00042FAB">
        <w:rPr>
          <w:rFonts w:ascii="Times New Roman" w:hAnsi="Times New Roman" w:cs="Times New Roman" w:hint="eastAsia"/>
          <w:sz w:val="24"/>
        </w:rPr>
        <w:t>(a) Colloidal state of liquid functional layer. (b) XRD analysis of the liquid functional layer shows that the interior is composed of amorphous particles.</w:t>
      </w:r>
    </w:p>
    <w:p w14:paraId="17DE12B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801021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F7972E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6FADB4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7C51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017A2C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B8A9E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5AB412" w14:textId="77777777" w:rsidR="007803FC" w:rsidRDefault="007803FC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BAF65F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2AB188F7" wp14:editId="77E0395A">
            <wp:extent cx="4319905" cy="3597910"/>
            <wp:effectExtent l="0" t="0" r="4445" b="2540"/>
            <wp:docPr id="6" name="图片 6" descr="SI6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I6_画板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8091" w14:textId="5316E54F" w:rsidR="007803FC" w:rsidRDefault="00037AC3" w:rsidP="00042FAB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="000745DB">
        <w:rPr>
          <w:rFonts w:ascii="Times New Roman" w:hAnsi="Times New Roman" w:cs="Times New Roman" w:hint="eastAsia"/>
          <w:b/>
          <w:bCs/>
          <w:sz w:val="24"/>
        </w:rPr>
        <w:t>9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Comparative FTIR analysis of hybrid ink formulation (upper) and PAAm-LiCl hydrogel (lower).</w:t>
      </w:r>
      <w:r w:rsidRPr="00042FAB">
        <w:rPr>
          <w:rFonts w:ascii="Times New Roman" w:hAnsi="Times New Roman" w:cs="Times New Roman" w:hint="eastAsia"/>
          <w:sz w:val="24"/>
        </w:rPr>
        <w:t>FTIR analysis of the hybrid ink (upper) and PAAm-LiCl hydrogel (lower) demonstrated that both systems exhibited prominent O-H stretching vibrations in the 3200-3400 cm</w:t>
      </w:r>
      <w:r w:rsidRPr="00042FAB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042FAB">
        <w:rPr>
          <w:rFonts w:ascii="Times New Roman" w:hAnsi="Times New Roman" w:cs="Times New Roman" w:hint="eastAsia"/>
          <w:sz w:val="24"/>
        </w:rPr>
        <w:t xml:space="preserve"> range, while a weak Li</w:t>
      </w:r>
      <w:r w:rsidRPr="00042FAB">
        <w:rPr>
          <w:rFonts w:ascii="Times New Roman" w:hAnsi="Times New Roman" w:cs="Times New Roman" w:hint="eastAsia"/>
          <w:sz w:val="24"/>
          <w:vertAlign w:val="superscript"/>
        </w:rPr>
        <w:t>+</w:t>
      </w:r>
      <w:r w:rsidRPr="00042FAB">
        <w:rPr>
          <w:rFonts w:ascii="Times New Roman" w:hAnsi="Times New Roman" w:cs="Times New Roman" w:hint="eastAsia"/>
          <w:sz w:val="24"/>
        </w:rPr>
        <w:t>-associated vibration emerged at 2300 cm</w:t>
      </w:r>
      <w:r w:rsidRPr="00042FAB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042FAB">
        <w:rPr>
          <w:rFonts w:ascii="Times New Roman" w:hAnsi="Times New Roman" w:cs="Times New Roman" w:hint="eastAsia"/>
          <w:sz w:val="24"/>
        </w:rPr>
        <w:t xml:space="preserve"> in the hydrogel spectrum. Incorporation of WO</w:t>
      </w:r>
      <w:r w:rsidRPr="00042FAB">
        <w:rPr>
          <w:rFonts w:ascii="Times New Roman" w:hAnsi="Times New Roman" w:cs="Times New Roman" w:hint="eastAsia"/>
          <w:sz w:val="24"/>
          <w:vertAlign w:val="subscript"/>
        </w:rPr>
        <w:t>3</w:t>
      </w:r>
      <w:r w:rsidRPr="00042FAB">
        <w:rPr>
          <w:rFonts w:ascii="Times New Roman" w:hAnsi="Times New Roman" w:cs="Times New Roman" w:hint="eastAsia"/>
          <w:sz w:val="24"/>
        </w:rPr>
        <w:t xml:space="preserve"> perturbed the original vibrational modes, though both materials retained characteristic C=O stretching vibrations of amide groups near 1600 cm</w:t>
      </w:r>
      <w:r w:rsidRPr="00042FAB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042FAB">
        <w:rPr>
          <w:rFonts w:ascii="Times New Roman" w:hAnsi="Times New Roman" w:cs="Times New Roman" w:hint="eastAsia"/>
          <w:sz w:val="24"/>
        </w:rPr>
        <w:t>. Distinctive W-O stretching vibrations at 1038 cm</w:t>
      </w:r>
      <w:r w:rsidRPr="00042FAB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042FAB">
        <w:rPr>
          <w:rFonts w:ascii="Times New Roman" w:hAnsi="Times New Roman" w:cs="Times New Roman" w:hint="eastAsia"/>
          <w:sz w:val="24"/>
        </w:rPr>
        <w:t xml:space="preserve"> and potential W-O bending vibrations within 500-700 cm</w:t>
      </w:r>
      <w:r w:rsidRPr="00042FAB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042FAB">
        <w:rPr>
          <w:rFonts w:ascii="Times New Roman" w:hAnsi="Times New Roman" w:cs="Times New Roman" w:hint="eastAsia"/>
          <w:sz w:val="24"/>
        </w:rPr>
        <w:t xml:space="preserve"> were exclusively observed in the hybrid ink, whereas Li-O vibrational signatures around 570 cm</w:t>
      </w:r>
      <w:r w:rsidRPr="00042FAB">
        <w:rPr>
          <w:rFonts w:ascii="Times New Roman" w:hAnsi="Times New Roman" w:cs="Times New Roman" w:hint="eastAsia"/>
          <w:sz w:val="24"/>
          <w:vertAlign w:val="superscript"/>
        </w:rPr>
        <w:t xml:space="preserve">-1 </w:t>
      </w:r>
      <w:r w:rsidRPr="00042FAB">
        <w:rPr>
          <w:rFonts w:ascii="Times New Roman" w:hAnsi="Times New Roman" w:cs="Times New Roman" w:hint="eastAsia"/>
          <w:sz w:val="24"/>
        </w:rPr>
        <w:t>were common to both systems, confirming interfacial interactions and structural modifications.</w:t>
      </w:r>
    </w:p>
    <w:p w14:paraId="60FB6722" w14:textId="77777777" w:rsidR="00042FAB" w:rsidRP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5B72FD49" w14:textId="77777777" w:rsidR="007803FC" w:rsidRDefault="00037AC3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700538CA" wp14:editId="13608A68">
            <wp:extent cx="5271770" cy="2197100"/>
            <wp:effectExtent l="0" t="0" r="5080" b="3175"/>
            <wp:docPr id="8" name="图片 8" descr="SI7(改)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I7(改)_画板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C5B7" w14:textId="21CE3AD9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="000745DB">
        <w:rPr>
          <w:rFonts w:ascii="Times New Roman" w:hAnsi="Times New Roman" w:cs="Times New Roman" w:hint="eastAsia"/>
          <w:b/>
          <w:bCs/>
          <w:sz w:val="24"/>
        </w:rPr>
        <w:t>10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Hydrogel solutions doped with varying concentrations of LiCl. </w:t>
      </w:r>
      <w:r w:rsidRPr="00042FAB">
        <w:rPr>
          <w:rFonts w:ascii="Times New Roman" w:hAnsi="Times New Roman" w:cs="Times New Roman" w:hint="eastAsia"/>
          <w:sz w:val="24"/>
        </w:rPr>
        <w:t>(a) Conductivity tests revealed a gradual increase in electrical conductivity with rising LiCl concentration, peaking at 6 mol/L. (b) Observations of hydrogel solution states across concentrations demonstrated significant wall-adhering phenomena at 10 mol/L LiCl.</w:t>
      </w:r>
    </w:p>
    <w:p w14:paraId="728CE268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D6A35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445E3A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DF9DF4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BB6D0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552D27A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6174DA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CCA39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ABB96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F3B80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E691D8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79AA7658" wp14:editId="1B8B0183">
            <wp:extent cx="4319905" cy="3537585"/>
            <wp:effectExtent l="0" t="0" r="4445" b="5715"/>
            <wp:docPr id="9" name="图片 9" descr="SI8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I8_画板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EDFF" w14:textId="45736943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1</w:t>
      </w:r>
      <w:r w:rsidR="000745DB">
        <w:rPr>
          <w:rFonts w:ascii="Times New Roman" w:hAnsi="Times New Roman" w:cs="Times New Roman" w:hint="eastAsia"/>
          <w:b/>
          <w:bCs/>
          <w:sz w:val="24"/>
        </w:rPr>
        <w:t>1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Conductivity characterization of electrochromic inks with varying concentrations was conducted. </w:t>
      </w:r>
      <w:r w:rsidRPr="00042FAB">
        <w:rPr>
          <w:rFonts w:ascii="Times New Roman" w:hAnsi="Times New Roman" w:cs="Times New Roman" w:hint="eastAsia"/>
          <w:sz w:val="24"/>
        </w:rPr>
        <w:t>A progressive enhancement in electrical conductivity was observed with increasing hydrogel content.</w:t>
      </w:r>
    </w:p>
    <w:p w14:paraId="30384A5F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89E65D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578568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A5B7EE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8DF46F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E7316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5EDF2F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5A4F2B4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FFBB2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BAD5BA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3EC5B5AA" wp14:editId="41D701A4">
            <wp:extent cx="4319905" cy="3577590"/>
            <wp:effectExtent l="0" t="0" r="4445" b="3810"/>
            <wp:docPr id="7" name="图片 7" descr="SI9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I9_画板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1A42" w14:textId="6E335ACA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Pr="00042FAB">
        <w:rPr>
          <w:rFonts w:ascii="Times New Roman" w:hAnsi="Times New Roman" w:cs="Times New Roman"/>
          <w:b/>
          <w:bCs/>
          <w:sz w:val="24"/>
        </w:rPr>
        <w:t>1</w:t>
      </w:r>
      <w:r w:rsidR="000745DB">
        <w:rPr>
          <w:rFonts w:ascii="Times New Roman" w:hAnsi="Times New Roman" w:cs="Times New Roman" w:hint="eastAsia"/>
          <w:b/>
          <w:bCs/>
          <w:sz w:val="24"/>
        </w:rPr>
        <w:t>2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Charge density of electrochromic inks with varying concentrations.</w:t>
      </w:r>
    </w:p>
    <w:p w14:paraId="554A401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88FA8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0273F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EE6EAE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18FE6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E46C31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7652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12CDD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72F91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C9F8C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5926C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31AD9B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7066C3F8" wp14:editId="317907AB">
            <wp:extent cx="4319905" cy="3263265"/>
            <wp:effectExtent l="0" t="0" r="4445" b="3810"/>
            <wp:docPr id="10" name="图片 10" descr="SI10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I10_画板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032C" w14:textId="7B6A0C69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1</w:t>
      </w:r>
      <w:r w:rsidR="000745DB">
        <w:rPr>
          <w:rFonts w:ascii="Times New Roman" w:hAnsi="Times New Roman" w:cs="Times New Roman" w:hint="eastAsia"/>
          <w:b/>
          <w:bCs/>
          <w:sz w:val="24"/>
        </w:rPr>
        <w:t>3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Cyclic voltammetry profiles of hybrid ink formulations with varying concentrations.</w:t>
      </w:r>
    </w:p>
    <w:p w14:paraId="3E2CB688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63498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07F2B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F7454D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2A674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7E648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A1E71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E9711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61BA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DEA8A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F9259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234B8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1431D6" w14:textId="77777777" w:rsidR="007803FC" w:rsidRDefault="00037AC3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0B27E74B" wp14:editId="14E0D641">
            <wp:extent cx="5271770" cy="2073910"/>
            <wp:effectExtent l="0" t="0" r="5080" b="2540"/>
            <wp:docPr id="11" name="图片 11" descr="SI1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I11_画板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AB65" w14:textId="5A812375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1</w:t>
      </w:r>
      <w:r w:rsidR="000745DB">
        <w:rPr>
          <w:rFonts w:ascii="Times New Roman" w:hAnsi="Times New Roman" w:cs="Times New Roman" w:hint="eastAsia"/>
          <w:b/>
          <w:bCs/>
          <w:sz w:val="24"/>
        </w:rPr>
        <w:t>4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Peak current density versus square root of scan rate for hybrid ink formulations with varying concentrations in the oxidized state (left) and reduced state (right).</w:t>
      </w:r>
    </w:p>
    <w:p w14:paraId="3564149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5AE1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51AD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02E26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B4436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8B03C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1C29E8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80697F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BFA2A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8EC9B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B9DDDC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811BCF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14BAB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4B5174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807C40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10884353" wp14:editId="568B741C">
            <wp:extent cx="4319905" cy="3314065"/>
            <wp:effectExtent l="0" t="0" r="4445" b="635"/>
            <wp:docPr id="12" name="图片 12" descr="SI1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I12_画板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6F91" w14:textId="7ED089C3" w:rsidR="007803FC" w:rsidRPr="00042FAB" w:rsidRDefault="00037AC3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1</w:t>
      </w:r>
      <w:r w:rsidR="000745DB">
        <w:rPr>
          <w:rFonts w:ascii="Times New Roman" w:hAnsi="Times New Roman" w:cs="Times New Roman" w:hint="eastAsia"/>
          <w:b/>
          <w:bCs/>
          <w:sz w:val="24"/>
        </w:rPr>
        <w:t>5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Optical density variations of the hybrid</w:t>
      </w:r>
      <w:r w:rsidR="00042FAB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electrochromic ink formulation (WO</w:t>
      </w:r>
      <w:r w:rsidRPr="00042FAB">
        <w:rPr>
          <w:rFonts w:ascii="Times New Roman" w:hAnsi="Times New Roman" w:cs="Times New Roman" w:hint="eastAsia"/>
          <w:b/>
          <w:bCs/>
          <w:sz w:val="24"/>
          <w:vertAlign w:val="subscript"/>
        </w:rPr>
        <w:t>3</w:t>
      </w:r>
      <w:r w:rsidRPr="00042FAB">
        <w:rPr>
          <w:rFonts w:ascii="Times New Roman" w:hAnsi="Times New Roman" w:cs="Times New Roman" w:hint="eastAsia"/>
          <w:b/>
          <w:bCs/>
          <w:sz w:val="24"/>
        </w:rPr>
        <w:t>-to-hydrogel mass ratio 3:1) under varying applied voltages.</w:t>
      </w:r>
    </w:p>
    <w:p w14:paraId="6C63D468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8859A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298A4D79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9CADD58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69A5043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5E544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5239541E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7C5CEABF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13A69827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7927BFE5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04F9A915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84BE3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3EF22F69" wp14:editId="6C11B5CB">
            <wp:extent cx="4319905" cy="3314065"/>
            <wp:effectExtent l="0" t="0" r="4445" b="635"/>
            <wp:docPr id="13" name="图片 13" descr="SI13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I13_画板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4BB0" w14:textId="23131106" w:rsidR="007803FC" w:rsidRPr="00042FAB" w:rsidRDefault="00037AC3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1</w:t>
      </w:r>
      <w:r w:rsidR="000745DB">
        <w:rPr>
          <w:rFonts w:ascii="Times New Roman" w:hAnsi="Times New Roman" w:cs="Times New Roman" w:hint="eastAsia"/>
          <w:b/>
          <w:bCs/>
          <w:sz w:val="24"/>
        </w:rPr>
        <w:t>6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Cyclic voltammetry (CV) cycling tests (latter 40 cycles).</w:t>
      </w:r>
    </w:p>
    <w:p w14:paraId="7D385B1A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BEF2D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37F91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2CA1BF02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542987B1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58477494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04574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A855E5D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7981ECD9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08684396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5839F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73218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9998F" w14:textId="77777777" w:rsidR="007803FC" w:rsidRDefault="00037AC3" w:rsidP="00042FAB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7E78271A" wp14:editId="6281021C">
            <wp:extent cx="4319905" cy="3314065"/>
            <wp:effectExtent l="0" t="0" r="4445" b="635"/>
            <wp:docPr id="14" name="图片 14" descr="SI14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I14_画板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F0CB" w14:textId="412C62E0" w:rsidR="007803FC" w:rsidRPr="00042FAB" w:rsidRDefault="00037AC3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1</w:t>
      </w:r>
      <w:r w:rsidR="000745DB">
        <w:rPr>
          <w:rFonts w:ascii="Times New Roman" w:hAnsi="Times New Roman" w:cs="Times New Roman" w:hint="eastAsia"/>
          <w:b/>
          <w:bCs/>
          <w:sz w:val="24"/>
        </w:rPr>
        <w:t>7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Cyclic voltammetry (CV) profiles of the hybrid electrochromic ink formulation with a WO</w:t>
      </w:r>
      <w:r w:rsidRPr="00042FAB">
        <w:rPr>
          <w:rFonts w:ascii="Times New Roman" w:hAnsi="Times New Roman" w:cs="Times New Roman" w:hint="eastAsia"/>
          <w:b/>
          <w:bCs/>
          <w:sz w:val="24"/>
          <w:vertAlign w:val="subscript"/>
        </w:rPr>
        <w:t>3</w:t>
      </w:r>
      <w:r w:rsidRPr="00042FAB">
        <w:rPr>
          <w:rFonts w:ascii="Times New Roman" w:hAnsi="Times New Roman" w:cs="Times New Roman" w:hint="eastAsia"/>
          <w:b/>
          <w:bCs/>
          <w:sz w:val="24"/>
        </w:rPr>
        <w:t>-to-hydrogel mass ratio of 3:1 at varying scan rates.</w:t>
      </w:r>
    </w:p>
    <w:p w14:paraId="56F6808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AD7A48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3901B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02752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547C09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272137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1FA7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1BB7C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62563F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936C5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FAA4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238B5A" w14:textId="77777777" w:rsidR="007803FC" w:rsidRDefault="00037AC3" w:rsidP="00042FAB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0A3ADB25" wp14:editId="0EF5CE4C">
            <wp:extent cx="5271770" cy="1602105"/>
            <wp:effectExtent l="0" t="0" r="5080" b="7620"/>
            <wp:docPr id="15" name="图片 15" descr="SI15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I15_画板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F2AE" w14:textId="6C042C4A" w:rsidR="007803FC" w:rsidRPr="00042FAB" w:rsidRDefault="00037AC3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1</w:t>
      </w:r>
      <w:r w:rsidR="000745DB">
        <w:rPr>
          <w:rFonts w:ascii="Times New Roman" w:hAnsi="Times New Roman" w:cs="Times New Roman" w:hint="eastAsia"/>
          <w:b/>
          <w:bCs/>
          <w:sz w:val="24"/>
        </w:rPr>
        <w:t>8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XPS surface analysis of liquid metal. </w:t>
      </w:r>
      <w:r w:rsidRPr="00042FAB">
        <w:rPr>
          <w:rFonts w:ascii="Times New Roman" w:hAnsi="Times New Roman" w:cs="Times New Roman" w:hint="eastAsia"/>
          <w:sz w:val="24"/>
        </w:rPr>
        <w:t>(a) Bi, (b) In,(c) Sn.</w:t>
      </w:r>
    </w:p>
    <w:p w14:paraId="285BE823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68E541FB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E212E06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9EF6EFA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1813BA6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5DA0614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827FEA3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1609717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191526E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F141037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FBEE80C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9D8D492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E5FD86F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DFEC350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1979541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F459324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B2A8C38" w14:textId="77777777" w:rsidR="007803FC" w:rsidRDefault="00037AC3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114300" distR="114300" wp14:anchorId="06F7E166" wp14:editId="6E8ECAD6">
            <wp:extent cx="5271770" cy="2275840"/>
            <wp:effectExtent l="0" t="0" r="5080" b="635"/>
            <wp:docPr id="21" name="图片 21" descr="着色达到饱和状态（SI）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着色达到饱和状态（SI）_画板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11E7" w14:textId="3C031B80" w:rsidR="007803FC" w:rsidRPr="00042FAB" w:rsidRDefault="00037AC3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/>
          <w:b/>
          <w:bCs/>
          <w:sz w:val="24"/>
        </w:rPr>
        <w:t>Supplementary Figure 1</w:t>
      </w:r>
      <w:r w:rsidR="000745DB">
        <w:rPr>
          <w:rFonts w:ascii="Times New Roman" w:hAnsi="Times New Roman" w:cs="Times New Roman" w:hint="eastAsia"/>
          <w:b/>
          <w:bCs/>
          <w:sz w:val="24"/>
        </w:rPr>
        <w:t>9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.The total response time of the liquid functional layer on the liquid metal was measured. </w:t>
      </w:r>
      <w:r w:rsidRPr="00042FAB">
        <w:rPr>
          <w:rFonts w:ascii="Times New Roman" w:hAnsi="Times New Roman" w:cs="Times New Roman"/>
          <w:sz w:val="24"/>
        </w:rPr>
        <w:t>No significant difference in coloration state was observed between 810 ms and 920 ms, indicating that the liquid functional layer had reached its fully colored state by 810 ms​​.</w:t>
      </w:r>
    </w:p>
    <w:p w14:paraId="4985AD09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84C19D2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A87682E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7B46CDA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FC0AD41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0DC36A16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CC98ECF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B78533E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21E6CA1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43A471C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AC6E937" w14:textId="77777777" w:rsidR="007803FC" w:rsidRDefault="007803FC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BEDE07C" w14:textId="77777777" w:rsidR="007803FC" w:rsidRDefault="00037AC3" w:rsidP="00042FAB"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114300" distR="114300" wp14:anchorId="77086A33" wp14:editId="18DF2D7A">
            <wp:extent cx="5271770" cy="2167255"/>
            <wp:effectExtent l="0" t="0" r="5080" b="4445"/>
            <wp:docPr id="17" name="图片 17" descr="机器学习详细过程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机器学习详细过程_画板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9D87A" w14:textId="7A58F068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 xml:space="preserve">Supplementary Figure </w:t>
      </w:r>
      <w:r w:rsidR="000745DB">
        <w:rPr>
          <w:rFonts w:ascii="Times New Roman" w:hAnsi="Times New Roman" w:cs="Times New Roman" w:hint="eastAsia"/>
          <w:b/>
          <w:bCs/>
          <w:sz w:val="24"/>
        </w:rPr>
        <w:t>20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Schematic diagram of the machine learning process for optical bimodal signals. </w:t>
      </w:r>
      <w:r w:rsidRPr="00042FAB">
        <w:rPr>
          <w:rFonts w:ascii="Times New Roman" w:hAnsi="Times New Roman" w:cs="Times New Roman"/>
          <w:sz w:val="24"/>
        </w:rPr>
        <w:t>(a) 2D convolutional network machine learning process for optical signals. (b) 3D convolutional network machine learning process for electrical signals. (c) Bimodal signal feature-level fusion machine learning process.</w:t>
      </w:r>
    </w:p>
    <w:p w14:paraId="6D829B9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97861C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00B81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CA21A20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1D10F1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C3C1063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4D808D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499237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87B1E85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64ECCA8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80DF192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F92BC7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5A6088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72CC11" w14:textId="77777777" w:rsidR="00042FAB" w:rsidRDefault="00042FAB" w:rsidP="00042FA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1164E9" w14:textId="77777777" w:rsidR="007803FC" w:rsidRDefault="00037AC3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44E05A0B" wp14:editId="6DEB1EBA">
            <wp:extent cx="5271770" cy="1527810"/>
            <wp:effectExtent l="0" t="0" r="5080" b="5715"/>
            <wp:docPr id="22" name="图片 22" descr="三个训练过程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三个训练过程_画板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FC8A" w14:textId="7B7DA8E0" w:rsidR="007803FC" w:rsidRPr="00042FAB" w:rsidRDefault="00037AC3" w:rsidP="00042FAB">
      <w:pPr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042FAB">
        <w:rPr>
          <w:rFonts w:ascii="Times New Roman" w:hAnsi="Times New Roman" w:cs="Times New Roman" w:hint="eastAsia"/>
          <w:b/>
          <w:bCs/>
          <w:sz w:val="24"/>
        </w:rPr>
        <w:t>Supplementary Figure 2</w:t>
      </w:r>
      <w:r w:rsidR="000745DB">
        <w:rPr>
          <w:rFonts w:ascii="Times New Roman" w:hAnsi="Times New Roman" w:cs="Times New Roman" w:hint="eastAsia"/>
          <w:b/>
          <w:bCs/>
          <w:sz w:val="24"/>
        </w:rPr>
        <w:t>1</w:t>
      </w:r>
      <w:r w:rsidRPr="00042FAB">
        <w:rPr>
          <w:rFonts w:ascii="Times New Roman" w:hAnsi="Times New Roman" w:cs="Times New Roman" w:hint="eastAsia"/>
          <w:b/>
          <w:bCs/>
          <w:sz w:val="24"/>
        </w:rPr>
        <w:t>.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 </w:t>
      </w:r>
      <w:r w:rsidRPr="00042FAB">
        <w:rPr>
          <w:rFonts w:ascii="Times New Roman" w:hAnsi="Times New Roman" w:cs="Times New Roman" w:hint="eastAsia"/>
          <w:b/>
          <w:bCs/>
          <w:sz w:val="24"/>
        </w:rPr>
        <w:t>Demonstration of the Learning Process for Optical Information, Pressure Mapping, and Feature-Level Fusion</w:t>
      </w:r>
      <w:r w:rsidRPr="00042FAB">
        <w:rPr>
          <w:rFonts w:ascii="Times New Roman" w:hAnsi="Times New Roman" w:cs="Times New Roman"/>
          <w:b/>
          <w:bCs/>
          <w:sz w:val="24"/>
        </w:rPr>
        <w:t xml:space="preserve">. </w:t>
      </w:r>
      <w:r w:rsidRPr="00042FAB">
        <w:rPr>
          <w:rFonts w:ascii="Times New Roman" w:hAnsi="Times New Roman" w:cs="Times New Roman"/>
          <w:sz w:val="24"/>
        </w:rPr>
        <w:t xml:space="preserve">(a) </w:t>
      </w:r>
      <w:r w:rsidRPr="00042FAB">
        <w:rPr>
          <w:rFonts w:ascii="Times New Roman" w:hAnsi="Times New Roman" w:cs="Times New Roman" w:hint="eastAsia"/>
          <w:sz w:val="24"/>
        </w:rPr>
        <w:t>Optical Data</w:t>
      </w:r>
      <w:r w:rsidRPr="00042FAB">
        <w:rPr>
          <w:rFonts w:ascii="Times New Roman" w:hAnsi="Times New Roman" w:cs="Times New Roman"/>
          <w:sz w:val="24"/>
        </w:rPr>
        <w:t xml:space="preserve">. (b) </w:t>
      </w:r>
      <w:r w:rsidRPr="00042FAB">
        <w:rPr>
          <w:rFonts w:ascii="Times New Roman" w:hAnsi="Times New Roman" w:cs="Times New Roman" w:hint="eastAsia"/>
          <w:sz w:val="24"/>
        </w:rPr>
        <w:t>Pressure Data</w:t>
      </w:r>
      <w:r w:rsidRPr="00042FAB">
        <w:rPr>
          <w:rFonts w:ascii="Times New Roman" w:hAnsi="Times New Roman" w:cs="Times New Roman"/>
          <w:sz w:val="24"/>
        </w:rPr>
        <w:t xml:space="preserve">. (c) </w:t>
      </w:r>
      <w:r w:rsidRPr="00042FAB">
        <w:rPr>
          <w:rFonts w:ascii="Times New Roman" w:hAnsi="Times New Roman" w:cs="Times New Roman" w:hint="eastAsia"/>
          <w:sz w:val="24"/>
        </w:rPr>
        <w:t>Feature-Level Fusion</w:t>
      </w:r>
      <w:r w:rsidRPr="00042FAB">
        <w:rPr>
          <w:rFonts w:ascii="Times New Roman" w:hAnsi="Times New Roman" w:cs="Times New Roman"/>
          <w:sz w:val="24"/>
        </w:rPr>
        <w:t>.</w:t>
      </w:r>
    </w:p>
    <w:p w14:paraId="1DDCEEF6" w14:textId="77777777" w:rsidR="007803FC" w:rsidRDefault="007803FC" w:rsidP="00042FAB">
      <w:pPr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803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50F28" w14:textId="77777777" w:rsidR="004D473E" w:rsidRDefault="004D473E" w:rsidP="00042FAB">
      <w:r>
        <w:separator/>
      </w:r>
    </w:p>
  </w:endnote>
  <w:endnote w:type="continuationSeparator" w:id="0">
    <w:p w14:paraId="33BB1872" w14:textId="77777777" w:rsidR="004D473E" w:rsidRDefault="004D473E" w:rsidP="00042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4AB37" w14:textId="77777777" w:rsidR="004D473E" w:rsidRDefault="004D473E" w:rsidP="00042FAB">
      <w:r>
        <w:separator/>
      </w:r>
    </w:p>
  </w:footnote>
  <w:footnote w:type="continuationSeparator" w:id="0">
    <w:p w14:paraId="4653329F" w14:textId="77777777" w:rsidR="004D473E" w:rsidRDefault="004D473E" w:rsidP="00042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066"/>
    <w:rsid w:val="000223C7"/>
    <w:rsid w:val="00037AC3"/>
    <w:rsid w:val="00042FAB"/>
    <w:rsid w:val="000745DB"/>
    <w:rsid w:val="00097E7E"/>
    <w:rsid w:val="000B5A6F"/>
    <w:rsid w:val="00197525"/>
    <w:rsid w:val="001B210E"/>
    <w:rsid w:val="001D6698"/>
    <w:rsid w:val="002633A9"/>
    <w:rsid w:val="002E1EFA"/>
    <w:rsid w:val="00350325"/>
    <w:rsid w:val="003A058F"/>
    <w:rsid w:val="004127F4"/>
    <w:rsid w:val="00431618"/>
    <w:rsid w:val="00466882"/>
    <w:rsid w:val="004D473E"/>
    <w:rsid w:val="004E641D"/>
    <w:rsid w:val="00593810"/>
    <w:rsid w:val="005B25A3"/>
    <w:rsid w:val="006053F0"/>
    <w:rsid w:val="00614063"/>
    <w:rsid w:val="006B6809"/>
    <w:rsid w:val="0073281E"/>
    <w:rsid w:val="0077109D"/>
    <w:rsid w:val="007803FC"/>
    <w:rsid w:val="00831BD4"/>
    <w:rsid w:val="0087568B"/>
    <w:rsid w:val="00957F10"/>
    <w:rsid w:val="00972DA4"/>
    <w:rsid w:val="009E7C37"/>
    <w:rsid w:val="00A40AD6"/>
    <w:rsid w:val="00AD52A3"/>
    <w:rsid w:val="00B31159"/>
    <w:rsid w:val="00C05FC3"/>
    <w:rsid w:val="00D52C07"/>
    <w:rsid w:val="00E31725"/>
    <w:rsid w:val="00E6261F"/>
    <w:rsid w:val="00EF2852"/>
    <w:rsid w:val="00FD066F"/>
    <w:rsid w:val="00FE7066"/>
    <w:rsid w:val="00FF3A53"/>
    <w:rsid w:val="045437FD"/>
    <w:rsid w:val="10501A8E"/>
    <w:rsid w:val="11B20D21"/>
    <w:rsid w:val="1B6E165D"/>
    <w:rsid w:val="1C4F3541"/>
    <w:rsid w:val="212B1CD5"/>
    <w:rsid w:val="218C4E07"/>
    <w:rsid w:val="245C0F2D"/>
    <w:rsid w:val="248024EA"/>
    <w:rsid w:val="26EB3952"/>
    <w:rsid w:val="27E70090"/>
    <w:rsid w:val="28D85F1E"/>
    <w:rsid w:val="2A051ADA"/>
    <w:rsid w:val="2C4604BD"/>
    <w:rsid w:val="2D033486"/>
    <w:rsid w:val="2FB76FDC"/>
    <w:rsid w:val="30A612CD"/>
    <w:rsid w:val="32174DBE"/>
    <w:rsid w:val="3E5D7981"/>
    <w:rsid w:val="40467A57"/>
    <w:rsid w:val="43002187"/>
    <w:rsid w:val="45831302"/>
    <w:rsid w:val="476E3FF5"/>
    <w:rsid w:val="48554C50"/>
    <w:rsid w:val="48E629B4"/>
    <w:rsid w:val="48F52D8D"/>
    <w:rsid w:val="49A14B2D"/>
    <w:rsid w:val="49C8030C"/>
    <w:rsid w:val="4F2E20F7"/>
    <w:rsid w:val="54906BF2"/>
    <w:rsid w:val="557A38C7"/>
    <w:rsid w:val="560E37ED"/>
    <w:rsid w:val="579961E0"/>
    <w:rsid w:val="5AB83A84"/>
    <w:rsid w:val="5D437F7D"/>
    <w:rsid w:val="6124512E"/>
    <w:rsid w:val="63FA6EBC"/>
    <w:rsid w:val="64FE7185"/>
    <w:rsid w:val="6656060D"/>
    <w:rsid w:val="69D42AF9"/>
    <w:rsid w:val="69FE3D41"/>
    <w:rsid w:val="6A202966"/>
    <w:rsid w:val="6C0B55A7"/>
    <w:rsid w:val="6D8543D3"/>
    <w:rsid w:val="6EBC193D"/>
    <w:rsid w:val="6EE41A6B"/>
    <w:rsid w:val="70226B83"/>
    <w:rsid w:val="70B825D8"/>
    <w:rsid w:val="755F4F71"/>
    <w:rsid w:val="7642648D"/>
    <w:rsid w:val="775841CD"/>
    <w:rsid w:val="7AFD7566"/>
    <w:rsid w:val="7C6A3227"/>
    <w:rsid w:val="7D0F532E"/>
    <w:rsid w:val="7E08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37DB14"/>
  <w15:docId w15:val="{413D90A8-4BA5-4B3D-9D7F-0DF10CBB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Tableofcontents">
    <w:name w:val="Table of contents"/>
    <w:basedOn w:val="a"/>
    <w:qFormat/>
    <w:rsid w:val="00042FAB"/>
    <w:pPr>
      <w:widowControl/>
      <w:jc w:val="left"/>
    </w:pPr>
    <w:rPr>
      <w:rFonts w:ascii="Times New Roman" w:eastAsia="MS Mincho" w:hAnsi="Times New Roman" w:cs="Times New Roman"/>
      <w:kern w:val="0"/>
      <w:sz w:val="24"/>
      <w:lang w:eastAsia="ja-JP"/>
    </w:rPr>
  </w:style>
  <w:style w:type="character" w:styleId="a8">
    <w:name w:val="Hyperlink"/>
    <w:basedOn w:val="a0"/>
    <w:uiPriority w:val="99"/>
    <w:unhideWhenUsed/>
    <w:rsid w:val="00C05FC3"/>
    <w:rPr>
      <w:color w:val="0026E5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05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ouji@tsinghua.edu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mailto:pancaofeng@buaa.edu.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mailto:yangzw@kmust.edu.cn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liuyue2023@kust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746</Words>
  <Characters>4905</Characters>
  <Application>Microsoft Office Word</Application>
  <DocSecurity>0</DocSecurity>
  <Lines>408</Lines>
  <Paragraphs>39</Paragraphs>
  <ScaleCrop>false</ScaleCrop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张羽霄</dc:creator>
  <cp:lastModifiedBy>yue liu</cp:lastModifiedBy>
  <cp:revision>10</cp:revision>
  <dcterms:created xsi:type="dcterms:W3CDTF">2025-05-13T05:42:00Z</dcterms:created>
  <dcterms:modified xsi:type="dcterms:W3CDTF">2025-05-13T07:39:00Z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eyJoZGlkIjoiMTY1ZTVjM2ZiNmZlMjI3YmEwNDFlNjJiNzI2MmU0ODAiLCJ1c2VySWQiOiI3MzcwNzE1MTMifQ==</vt:lpwstr>
  </property>
  <property fmtid="{D5CDD505-2E9C-101B-9397-08002B2CF9AE}" pid="4" name="ICV">
    <vt:lpwstr>760B0FA0853C43618BF826F43048B60F_12</vt:lpwstr>
  </property>
</Properties>
</file>