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3F0998" w14:textId="05710385" w:rsidR="00355D9C" w:rsidRDefault="00355D9C" w:rsidP="0002781B">
      <w:pPr>
        <w:spacing w:line="480" w:lineRule="auto"/>
        <w:rPr>
          <w:rFonts w:ascii="Times New Roman" w:hAnsi="Times New Roman" w:cs="Times New Roman"/>
          <w:b/>
          <w:bCs/>
          <w:kern w:val="0"/>
          <w:szCs w:val="21"/>
        </w:rPr>
      </w:pPr>
      <w:r w:rsidRPr="004F4844">
        <w:rPr>
          <w:rFonts w:ascii="Times New Roman" w:hAnsi="Times New Roman" w:cs="Times New Roman"/>
          <w:b/>
          <w:bCs/>
          <w:kern w:val="0"/>
          <w:szCs w:val="21"/>
        </w:rPr>
        <w:t>Supplementary Materials and Methods</w:t>
      </w:r>
    </w:p>
    <w:p w14:paraId="5BA0C0E2" w14:textId="66E214E6" w:rsidR="00372062" w:rsidRDefault="00372062" w:rsidP="0002781B">
      <w:pPr>
        <w:spacing w:line="480" w:lineRule="auto"/>
        <w:rPr>
          <w:rFonts w:ascii="Times New Roman" w:hAnsi="Times New Roman" w:cs="Times New Roman"/>
          <w:b/>
          <w:bCs/>
          <w:kern w:val="0"/>
          <w:szCs w:val="21"/>
        </w:rPr>
      </w:pPr>
      <w:r w:rsidRPr="001C3D7E">
        <w:rPr>
          <w:rFonts w:ascii="Times New Roman" w:hAnsi="Times New Roman" w:cs="Times New Roman"/>
          <w:b/>
          <w:bCs/>
          <w:color w:val="000000" w:themeColor="text1"/>
          <w:szCs w:val="21"/>
        </w:rPr>
        <w:t>PMNs isolation</w:t>
      </w:r>
    </w:p>
    <w:p w14:paraId="0E3C22F8" w14:textId="34164429" w:rsidR="00372062" w:rsidRPr="004F4844" w:rsidRDefault="00372062" w:rsidP="0002781B">
      <w:pPr>
        <w:spacing w:line="480" w:lineRule="auto"/>
        <w:rPr>
          <w:rFonts w:ascii="Times New Roman" w:hAnsi="Times New Roman" w:cs="Times New Roman"/>
          <w:b/>
          <w:bCs/>
          <w:kern w:val="0"/>
          <w:szCs w:val="21"/>
        </w:rPr>
      </w:pPr>
      <w:r w:rsidRPr="001C3D7E">
        <w:rPr>
          <w:rFonts w:ascii="Times New Roman" w:hAnsi="Times New Roman" w:cs="Times New Roman"/>
          <w:color w:val="000000" w:themeColor="text1"/>
          <w:szCs w:val="21"/>
        </w:rPr>
        <w:t>Briefly, mice were injected intraperitoneally (</w:t>
      </w:r>
      <w:proofErr w:type="spellStart"/>
      <w:r w:rsidRPr="001C3D7E">
        <w:rPr>
          <w:rFonts w:ascii="Times New Roman" w:hAnsi="Times New Roman" w:cs="Times New Roman"/>
          <w:color w:val="000000" w:themeColor="text1"/>
          <w:szCs w:val="21"/>
        </w:rPr>
        <w:t>i.p.</w:t>
      </w:r>
      <w:proofErr w:type="spellEnd"/>
      <w:r w:rsidRPr="001C3D7E">
        <w:rPr>
          <w:rFonts w:ascii="Times New Roman" w:hAnsi="Times New Roman" w:cs="Times New Roman"/>
          <w:color w:val="000000" w:themeColor="text1"/>
          <w:szCs w:val="21"/>
        </w:rPr>
        <w:t xml:space="preserve">) with 1 ml 9% </w:t>
      </w:r>
      <w:bookmarkStart w:id="0" w:name="OLE_LINK21"/>
      <w:bookmarkStart w:id="1" w:name="OLE_LINK22"/>
      <w:r w:rsidRPr="001C3D7E">
        <w:rPr>
          <w:rFonts w:ascii="Times New Roman" w:hAnsi="Times New Roman" w:cs="Times New Roman"/>
          <w:color w:val="000000" w:themeColor="text1"/>
          <w:szCs w:val="21"/>
        </w:rPr>
        <w:t xml:space="preserve">casein </w:t>
      </w:r>
      <w:bookmarkEnd w:id="0"/>
      <w:bookmarkEnd w:id="1"/>
      <w:r w:rsidRPr="001C3D7E">
        <w:rPr>
          <w:rFonts w:ascii="Times New Roman" w:hAnsi="Times New Roman" w:cs="Times New Roman"/>
          <w:color w:val="000000" w:themeColor="text1"/>
          <w:szCs w:val="21"/>
        </w:rPr>
        <w:t>solution twice overnight, and killed 3 h after the second injection to harvest the peritoneal lavage fluid (PLF). PLF was subsequently centrifuged, and the cell pellets were washed. PMNs were isolated by discontinuous density gradient centrifugation with two commercially available solutions (Histopaque-1077 and Histopaque-1119) of differential density (Sigma (St. Louis, MO; #11191 and #10771) according to the manufacturer’s instructions. The resulting cells consisted of 90% PMNs, and viability of the isolated PMNs was 95% as assessed by flow cytometry and Trypan blue staining, respectively.</w:t>
      </w:r>
    </w:p>
    <w:p w14:paraId="3C9CFB8C" w14:textId="77777777" w:rsidR="00372062" w:rsidRDefault="00372062" w:rsidP="0002781B">
      <w:pPr>
        <w:autoSpaceDE w:val="0"/>
        <w:autoSpaceDN w:val="0"/>
        <w:adjustRightInd w:val="0"/>
        <w:spacing w:line="480" w:lineRule="auto"/>
        <w:rPr>
          <w:rFonts w:ascii="Times New Roman" w:hAnsi="Times New Roman" w:cs="Times New Roman"/>
          <w:b/>
          <w:bCs/>
          <w:kern w:val="0"/>
          <w:szCs w:val="21"/>
        </w:rPr>
      </w:pPr>
    </w:p>
    <w:p w14:paraId="4FAC5ED5" w14:textId="215B0A0B" w:rsidR="003E3AB8" w:rsidRPr="004F4844" w:rsidRDefault="003E3AB8" w:rsidP="0002781B">
      <w:pPr>
        <w:autoSpaceDE w:val="0"/>
        <w:autoSpaceDN w:val="0"/>
        <w:adjustRightInd w:val="0"/>
        <w:spacing w:line="480" w:lineRule="auto"/>
        <w:rPr>
          <w:rFonts w:ascii="Times New Roman" w:hAnsi="Times New Roman" w:cs="Times New Roman"/>
          <w:b/>
          <w:bCs/>
          <w:kern w:val="0"/>
          <w:szCs w:val="21"/>
        </w:rPr>
      </w:pPr>
      <w:r w:rsidRPr="004F4844">
        <w:rPr>
          <w:rFonts w:ascii="Times New Roman" w:hAnsi="Times New Roman" w:cs="Times New Roman"/>
          <w:b/>
          <w:bCs/>
          <w:kern w:val="0"/>
          <w:szCs w:val="21"/>
        </w:rPr>
        <w:t>Exosome isolation and cha</w:t>
      </w:r>
      <w:r w:rsidRPr="006730AB">
        <w:rPr>
          <w:rFonts w:ascii="Times New Roman" w:hAnsi="Times New Roman" w:cs="Times New Roman"/>
          <w:b/>
          <w:bCs/>
          <w:kern w:val="0"/>
          <w:szCs w:val="21"/>
        </w:rPr>
        <w:t>r</w:t>
      </w:r>
      <w:r w:rsidRPr="004F4844">
        <w:rPr>
          <w:rFonts w:ascii="Times New Roman" w:hAnsi="Times New Roman" w:cs="Times New Roman"/>
          <w:b/>
          <w:bCs/>
          <w:kern w:val="0"/>
          <w:szCs w:val="21"/>
        </w:rPr>
        <w:t xml:space="preserve">acterization </w:t>
      </w:r>
    </w:p>
    <w:p w14:paraId="22BEFFFA" w14:textId="77777777" w:rsidR="003E3AB8" w:rsidRPr="004F4844" w:rsidRDefault="003E3AB8" w:rsidP="0002781B">
      <w:pPr>
        <w:autoSpaceDE w:val="0"/>
        <w:autoSpaceDN w:val="0"/>
        <w:adjustRightInd w:val="0"/>
        <w:spacing w:line="480" w:lineRule="auto"/>
        <w:rPr>
          <w:rFonts w:ascii="Times New Roman" w:hAnsi="Times New Roman" w:cs="Times New Roman"/>
          <w:bCs/>
          <w:kern w:val="0"/>
          <w:szCs w:val="21"/>
        </w:rPr>
      </w:pPr>
      <w:r w:rsidRPr="004F4844">
        <w:rPr>
          <w:rFonts w:ascii="Times New Roman" w:hAnsi="Times New Roman" w:cs="Times New Roman"/>
          <w:bCs/>
          <w:kern w:val="0"/>
          <w:szCs w:val="21"/>
        </w:rPr>
        <w:t>Exosomes were isolated from the supernatant</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of PMNs stimulated </w:t>
      </w:r>
      <w:r w:rsidRPr="00EF1548">
        <w:rPr>
          <w:rFonts w:ascii="Times New Roman" w:hAnsi="Times New Roman" w:cs="Times New Roman"/>
          <w:bCs/>
          <w:i/>
          <w:iCs/>
          <w:kern w:val="0"/>
          <w:szCs w:val="21"/>
        </w:rPr>
        <w:t>ex vivo</w:t>
      </w:r>
      <w:r w:rsidRPr="004F4844">
        <w:rPr>
          <w:rFonts w:ascii="Times New Roman" w:hAnsi="Times New Roman" w:cs="Times New Roman"/>
          <w:bCs/>
          <w:kern w:val="0"/>
          <w:szCs w:val="21"/>
        </w:rPr>
        <w:t xml:space="preserve"> using Total Exosome Isolation Reagent. Briefly, the culture medium was </w:t>
      </w:r>
      <w:bookmarkStart w:id="2" w:name="OLE_LINK1"/>
      <w:bookmarkStart w:id="3" w:name="OLE_LINK2"/>
      <w:r w:rsidRPr="004F4844">
        <w:rPr>
          <w:rFonts w:ascii="Times New Roman" w:hAnsi="Times New Roman" w:cs="Times New Roman"/>
          <w:bCs/>
          <w:kern w:val="0"/>
          <w:szCs w:val="21"/>
        </w:rPr>
        <w:t>centrifuged at 2000 g for 10 min to remove cells and debris</w:t>
      </w:r>
      <w:bookmarkEnd w:id="2"/>
      <w:bookmarkEnd w:id="3"/>
      <w:r w:rsidRPr="004F4844">
        <w:rPr>
          <w:rFonts w:ascii="Times New Roman" w:hAnsi="Times New Roman" w:cs="Times New Roman"/>
          <w:bCs/>
          <w:kern w:val="0"/>
          <w:szCs w:val="21"/>
        </w:rPr>
        <w:t xml:space="preserve">, centrifuged the supernatant at 10,000 g for 30 min to further remove debris, and then filtered by a 0.22 </w:t>
      </w:r>
      <w:proofErr w:type="spellStart"/>
      <w:r w:rsidRPr="004F4844">
        <w:rPr>
          <w:rFonts w:ascii="Times New Roman" w:hAnsi="Times New Roman" w:cs="Times New Roman"/>
          <w:bCs/>
          <w:kern w:val="0"/>
          <w:szCs w:val="21"/>
        </w:rPr>
        <w:t>μm</w:t>
      </w:r>
      <w:proofErr w:type="spellEnd"/>
      <w:r w:rsidRPr="004F4844">
        <w:rPr>
          <w:rFonts w:ascii="Times New Roman" w:hAnsi="Times New Roman" w:cs="Times New Roman"/>
          <w:bCs/>
          <w:kern w:val="0"/>
          <w:szCs w:val="21"/>
        </w:rPr>
        <w:t xml:space="preserve"> filter (Millipore). The Total Exosome Isolation Reagent for cell culture medium was added following the manufacturer’s instructions. The final pellet containing</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exosomes were resuspended in PBS. </w:t>
      </w:r>
    </w:p>
    <w:p w14:paraId="19BA63D0" w14:textId="77777777" w:rsidR="007C152B" w:rsidRPr="004F4844" w:rsidRDefault="007C152B" w:rsidP="0002781B">
      <w:pPr>
        <w:autoSpaceDE w:val="0"/>
        <w:autoSpaceDN w:val="0"/>
        <w:adjustRightInd w:val="0"/>
        <w:spacing w:line="480" w:lineRule="auto"/>
        <w:rPr>
          <w:rFonts w:ascii="Times New Roman" w:hAnsi="Times New Roman" w:cs="Times New Roman"/>
          <w:bCs/>
          <w:kern w:val="0"/>
          <w:szCs w:val="21"/>
        </w:rPr>
      </w:pPr>
    </w:p>
    <w:p w14:paraId="146ED132" w14:textId="3F903126" w:rsidR="003E3AB8" w:rsidRPr="004F4844" w:rsidRDefault="003E3AB8" w:rsidP="0002781B">
      <w:pPr>
        <w:autoSpaceDE w:val="0"/>
        <w:autoSpaceDN w:val="0"/>
        <w:adjustRightInd w:val="0"/>
        <w:spacing w:line="480" w:lineRule="auto"/>
        <w:rPr>
          <w:rFonts w:ascii="Times New Roman" w:hAnsi="Times New Roman" w:cs="Times New Roman"/>
          <w:bCs/>
          <w:kern w:val="0"/>
          <w:szCs w:val="21"/>
        </w:rPr>
      </w:pPr>
      <w:r w:rsidRPr="004F4844">
        <w:rPr>
          <w:rFonts w:ascii="Times New Roman" w:hAnsi="Times New Roman" w:cs="Times New Roman"/>
          <w:bCs/>
          <w:kern w:val="0"/>
          <w:szCs w:val="21"/>
        </w:rPr>
        <w:t>The morphology of the exosomes was characterized using transmission</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electron microscopy. The size distribution of exosomes was assessed by </w:t>
      </w:r>
      <w:proofErr w:type="spellStart"/>
      <w:r w:rsidRPr="004F4844">
        <w:rPr>
          <w:rFonts w:ascii="Times New Roman" w:hAnsi="Times New Roman" w:cs="Times New Roman"/>
          <w:szCs w:val="21"/>
        </w:rPr>
        <w:t>NanoSight</w:t>
      </w:r>
      <w:proofErr w:type="spellEnd"/>
      <w:r w:rsidRPr="004F4844">
        <w:rPr>
          <w:rFonts w:ascii="Times New Roman" w:hAnsi="Times New Roman" w:cs="Times New Roman" w:hint="eastAsia"/>
          <w:szCs w:val="21"/>
        </w:rPr>
        <w:t xml:space="preserve"> </w:t>
      </w:r>
      <w:r w:rsidRPr="004F4844">
        <w:rPr>
          <w:rFonts w:ascii="Times New Roman" w:hAnsi="Times New Roman" w:cs="Times New Roman"/>
          <w:szCs w:val="21"/>
        </w:rPr>
        <w:t>tracking analysis.</w:t>
      </w:r>
      <w:r w:rsidRPr="004F4844">
        <w:rPr>
          <w:rFonts w:ascii="Times New Roman" w:hAnsi="Times New Roman" w:cs="Times New Roman"/>
          <w:bCs/>
          <w:kern w:val="0"/>
          <w:szCs w:val="21"/>
        </w:rPr>
        <w:t xml:space="preserve"> </w:t>
      </w:r>
      <w:r w:rsidRPr="004F4844">
        <w:rPr>
          <w:rFonts w:ascii="Times New Roman" w:hAnsi="Times New Roman" w:cs="Times New Roman"/>
          <w:szCs w:val="21"/>
        </w:rPr>
        <w:t>Protein</w:t>
      </w:r>
      <w:r w:rsidRPr="004F4844">
        <w:rPr>
          <w:rFonts w:ascii="Times New Roman" w:hAnsi="Times New Roman" w:cs="Times New Roman" w:hint="eastAsia"/>
          <w:szCs w:val="21"/>
        </w:rPr>
        <w:t xml:space="preserve"> </w:t>
      </w:r>
      <w:r w:rsidRPr="004F4844">
        <w:rPr>
          <w:rFonts w:ascii="Times New Roman" w:hAnsi="Times New Roman" w:cs="Times New Roman"/>
          <w:szCs w:val="21"/>
        </w:rPr>
        <w:t>concentration of exosomes was determined by BCA. The surface</w:t>
      </w:r>
      <w:r w:rsidRPr="004F4844">
        <w:rPr>
          <w:rFonts w:ascii="Times New Roman" w:hAnsi="Times New Roman" w:cs="Times New Roman" w:hint="eastAsia"/>
          <w:szCs w:val="21"/>
        </w:rPr>
        <w:t xml:space="preserve"> </w:t>
      </w:r>
      <w:r w:rsidRPr="004F4844">
        <w:rPr>
          <w:rFonts w:ascii="Times New Roman" w:hAnsi="Times New Roman" w:cs="Times New Roman"/>
          <w:szCs w:val="21"/>
        </w:rPr>
        <w:t>markers of exosomes (</w:t>
      </w:r>
      <w:r w:rsidR="00922AD4" w:rsidRPr="004F4844">
        <w:rPr>
          <w:rFonts w:ascii="Times New Roman" w:hAnsi="Times New Roman" w:cs="Times New Roman"/>
          <w:szCs w:val="21"/>
        </w:rPr>
        <w:t xml:space="preserve">CD9, </w:t>
      </w:r>
      <w:r w:rsidRPr="004F4844">
        <w:rPr>
          <w:rFonts w:ascii="Times New Roman" w:hAnsi="Times New Roman" w:cs="Times New Roman"/>
          <w:szCs w:val="21"/>
        </w:rPr>
        <w:t>CD63 and TSG101) were identified by western blot, loading with the same amount of exosomes protein</w:t>
      </w:r>
      <w:r w:rsidRPr="004F4844">
        <w:rPr>
          <w:rFonts w:ascii="Times New Roman" w:hAnsi="Times New Roman" w:cs="Times New Roman" w:hint="eastAsia"/>
          <w:szCs w:val="21"/>
        </w:rPr>
        <w:t xml:space="preserve"> </w:t>
      </w:r>
      <w:r w:rsidRPr="004F4844">
        <w:rPr>
          <w:rFonts w:ascii="Times New Roman" w:hAnsi="Times New Roman" w:cs="Times New Roman"/>
          <w:szCs w:val="21"/>
        </w:rPr>
        <w:t>(</w:t>
      </w:r>
      <w:r w:rsidR="00922AD4" w:rsidRPr="004F4844">
        <w:rPr>
          <w:rFonts w:ascii="Times New Roman" w:hAnsi="Times New Roman" w:cs="Times New Roman"/>
          <w:szCs w:val="21"/>
        </w:rPr>
        <w:t>6</w:t>
      </w:r>
      <w:r w:rsidRPr="004F4844">
        <w:rPr>
          <w:rFonts w:ascii="Times New Roman" w:hAnsi="Times New Roman" w:cs="Times New Roman"/>
          <w:szCs w:val="21"/>
        </w:rPr>
        <w:t xml:space="preserve">0 </w:t>
      </w:r>
      <w:proofErr w:type="spellStart"/>
      <w:r w:rsidRPr="004F4844">
        <w:rPr>
          <w:rFonts w:ascii="Times New Roman" w:hAnsi="Times New Roman" w:cs="Times New Roman"/>
          <w:szCs w:val="21"/>
        </w:rPr>
        <w:t>μg</w:t>
      </w:r>
      <w:proofErr w:type="spellEnd"/>
      <w:r w:rsidRPr="004F4844">
        <w:rPr>
          <w:rFonts w:ascii="Times New Roman" w:hAnsi="Times New Roman" w:cs="Times New Roman"/>
          <w:szCs w:val="21"/>
        </w:rPr>
        <w:t xml:space="preserve">). </w:t>
      </w:r>
    </w:p>
    <w:p w14:paraId="27AC9923" w14:textId="77777777" w:rsidR="007C152B" w:rsidRPr="004F4844" w:rsidRDefault="007C152B" w:rsidP="0002781B">
      <w:pPr>
        <w:autoSpaceDE w:val="0"/>
        <w:autoSpaceDN w:val="0"/>
        <w:adjustRightInd w:val="0"/>
        <w:spacing w:line="480" w:lineRule="auto"/>
        <w:rPr>
          <w:rFonts w:ascii="Times New Roman" w:hAnsi="Times New Roman" w:cs="Times New Roman"/>
          <w:b/>
          <w:bCs/>
          <w:kern w:val="0"/>
          <w:szCs w:val="21"/>
        </w:rPr>
      </w:pPr>
    </w:p>
    <w:p w14:paraId="7A5C278E" w14:textId="1E93D059" w:rsidR="003E3AB8" w:rsidRPr="004F4844" w:rsidRDefault="003E3AB8" w:rsidP="0002781B">
      <w:pPr>
        <w:autoSpaceDE w:val="0"/>
        <w:autoSpaceDN w:val="0"/>
        <w:adjustRightInd w:val="0"/>
        <w:spacing w:line="480" w:lineRule="auto"/>
        <w:rPr>
          <w:rFonts w:ascii="Times New Roman" w:hAnsi="Times New Roman" w:cs="Times New Roman"/>
          <w:b/>
          <w:bCs/>
          <w:kern w:val="0"/>
          <w:szCs w:val="21"/>
        </w:rPr>
      </w:pPr>
      <w:r w:rsidRPr="004F4844">
        <w:rPr>
          <w:rFonts w:ascii="Times New Roman" w:hAnsi="Times New Roman" w:cs="Times New Roman"/>
          <w:b/>
          <w:bCs/>
          <w:kern w:val="0"/>
          <w:szCs w:val="21"/>
        </w:rPr>
        <w:t>Transmission electron microscopy</w:t>
      </w:r>
    </w:p>
    <w:p w14:paraId="3C665BDC" w14:textId="039156EE" w:rsidR="003E3AB8" w:rsidRPr="004F4844" w:rsidRDefault="003E3AB8" w:rsidP="0002781B">
      <w:pPr>
        <w:autoSpaceDE w:val="0"/>
        <w:autoSpaceDN w:val="0"/>
        <w:adjustRightInd w:val="0"/>
        <w:spacing w:line="480" w:lineRule="auto"/>
        <w:rPr>
          <w:rFonts w:ascii="Times New Roman" w:hAnsi="Times New Roman" w:cs="Times New Roman"/>
          <w:bCs/>
          <w:kern w:val="0"/>
          <w:szCs w:val="21"/>
        </w:rPr>
      </w:pPr>
      <w:r w:rsidRPr="004F4844">
        <w:rPr>
          <w:rFonts w:ascii="Times New Roman" w:hAnsi="Times New Roman" w:cs="Times New Roman"/>
          <w:bCs/>
          <w:kern w:val="0"/>
          <w:szCs w:val="21"/>
        </w:rPr>
        <w:t>After isolation of exosomes, the pellets were fixed with 2% glutaraldehyde in</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0.1 M phosphate buffer (pH 7.4). The fixed pellets were placed on 100-mesh,</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carbon-coated, formvar-coated nickel grids treated with poly-L-lysine for 30 min. After washing the samples with several drops of PBS, samples were</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incubated with drops of buffered 1% glutaraldehyde for 5 min and then</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washed several times with drops of distilled water. Afterward, samples were</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negatively stained with drops of Millipore-filtered aqueous 4% uranyl acetate</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for 5 min. Stain was blotted dry from the grids with filter paper, and samples</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were allowed to dry. The microscopy</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images were captured by a JEOL JEM-1400</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transmission electron microscope operating at 120 kV. </w:t>
      </w:r>
    </w:p>
    <w:p w14:paraId="3211136E" w14:textId="77777777" w:rsidR="007C152B" w:rsidRPr="004F4844" w:rsidRDefault="007C152B" w:rsidP="0002781B">
      <w:pPr>
        <w:spacing w:line="480" w:lineRule="auto"/>
        <w:rPr>
          <w:rFonts w:ascii="Times New Roman" w:hAnsi="Times New Roman" w:cs="Times New Roman"/>
          <w:b/>
          <w:kern w:val="0"/>
          <w:szCs w:val="21"/>
        </w:rPr>
      </w:pPr>
    </w:p>
    <w:p w14:paraId="2771D46A" w14:textId="77777777" w:rsidR="004F4844" w:rsidRPr="004F4844" w:rsidRDefault="004F4844" w:rsidP="0002781B">
      <w:pPr>
        <w:spacing w:line="480" w:lineRule="auto"/>
        <w:rPr>
          <w:rFonts w:ascii="Times New Roman" w:hAnsi="Times New Roman" w:cs="Times New Roman"/>
          <w:b/>
          <w:kern w:val="0"/>
          <w:szCs w:val="21"/>
        </w:rPr>
      </w:pPr>
      <w:r w:rsidRPr="004F4844">
        <w:rPr>
          <w:rFonts w:ascii="Times New Roman" w:hAnsi="Times New Roman" w:cs="Times New Roman"/>
          <w:b/>
          <w:kern w:val="0"/>
          <w:szCs w:val="21"/>
        </w:rPr>
        <w:t>Sequencing of miRNA and data analysis</w:t>
      </w:r>
    </w:p>
    <w:p w14:paraId="54EEBA47" w14:textId="77777777" w:rsidR="004F4844" w:rsidRPr="004F4844" w:rsidRDefault="004F4844" w:rsidP="0002781B">
      <w:pPr>
        <w:spacing w:line="480" w:lineRule="auto"/>
        <w:rPr>
          <w:rFonts w:ascii="Times New Roman" w:hAnsi="Times New Roman" w:cs="Times New Roman"/>
          <w:bCs/>
          <w:kern w:val="0"/>
          <w:szCs w:val="21"/>
        </w:rPr>
      </w:pPr>
      <w:r w:rsidRPr="004F4844">
        <w:rPr>
          <w:rFonts w:ascii="Times New Roman" w:hAnsi="Times New Roman" w:cs="Times New Roman"/>
          <w:bCs/>
          <w:kern w:val="0"/>
          <w:szCs w:val="21"/>
        </w:rPr>
        <w:t xml:space="preserve">Exosomes were isolated from the supernatant of PMNs stimulated with PBS (PBS-Exo) or TNF-α (TNF-Exo) </w:t>
      </w:r>
      <w:r w:rsidRPr="004F4844">
        <w:rPr>
          <w:rFonts w:ascii="Times New Roman" w:hAnsi="Times New Roman" w:cs="Times New Roman"/>
          <w:bCs/>
          <w:i/>
          <w:iCs/>
          <w:kern w:val="0"/>
          <w:szCs w:val="21"/>
        </w:rPr>
        <w:t>ex vivo</w:t>
      </w:r>
      <w:r w:rsidRPr="004F4844">
        <w:rPr>
          <w:rFonts w:ascii="Times New Roman" w:hAnsi="Times New Roman" w:cs="Times New Roman"/>
          <w:bCs/>
          <w:kern w:val="0"/>
          <w:szCs w:val="21"/>
        </w:rPr>
        <w:t xml:space="preserve">. Total RNA was extracted from exosomes using the </w:t>
      </w:r>
      <w:proofErr w:type="spellStart"/>
      <w:r w:rsidRPr="004F4844">
        <w:rPr>
          <w:rFonts w:ascii="Times New Roman" w:hAnsi="Times New Roman" w:cs="Times New Roman"/>
          <w:bCs/>
          <w:kern w:val="0"/>
          <w:szCs w:val="21"/>
        </w:rPr>
        <w:t>miRNeasy</w:t>
      </w:r>
      <w:proofErr w:type="spellEnd"/>
      <w:r w:rsidRPr="004F4844">
        <w:rPr>
          <w:rFonts w:ascii="Times New Roman" w:hAnsi="Times New Roman" w:cs="Times New Roman"/>
          <w:bCs/>
          <w:kern w:val="0"/>
          <w:szCs w:val="21"/>
        </w:rPr>
        <w:t xml:space="preserve"> Serum/Plasma Kit (Qiagen, Valencia, CA, USA). The final ligation PCR products were sequenced using the BGISEQ-500 platform (BGI Group, Shenzhen, China). After acquiring the raw data, the differentially expressed miRNAs were calculated using the </w:t>
      </w:r>
      <w:r w:rsidRPr="004F4844">
        <w:rPr>
          <w:rFonts w:ascii="Times New Roman" w:hAnsi="Times New Roman" w:cs="Times New Roman"/>
          <w:bCs/>
          <w:i/>
          <w:iCs/>
          <w:kern w:val="0"/>
          <w:szCs w:val="21"/>
        </w:rPr>
        <w:t xml:space="preserve">t </w:t>
      </w:r>
      <w:r w:rsidRPr="004F4844">
        <w:rPr>
          <w:rFonts w:ascii="Times New Roman" w:hAnsi="Times New Roman" w:cs="Times New Roman"/>
          <w:bCs/>
          <w:kern w:val="0"/>
          <w:szCs w:val="21"/>
        </w:rPr>
        <w:t xml:space="preserve">test. Those with ≥ 2-fold upregulation and a </w:t>
      </w:r>
      <w:r w:rsidRPr="004F4844">
        <w:rPr>
          <w:rFonts w:ascii="Times New Roman" w:hAnsi="Times New Roman" w:cs="Times New Roman"/>
          <w:bCs/>
          <w:i/>
          <w:iCs/>
          <w:kern w:val="0"/>
          <w:szCs w:val="21"/>
        </w:rPr>
        <w:t>P</w:t>
      </w:r>
      <w:r w:rsidRPr="004F4844">
        <w:rPr>
          <w:rFonts w:ascii="Times New Roman" w:hAnsi="Times New Roman" w:cs="Times New Roman"/>
          <w:bCs/>
          <w:kern w:val="0"/>
          <w:szCs w:val="21"/>
        </w:rPr>
        <w:t xml:space="preserve"> value &lt; 0.05 were regarded as significantly different. A heat map was generated using the R 3.5.3 software. Pathway analysis was conducted using the Kyoto Encyclopedia of Genes and Genomes (KEGG) pathway database. The 20 most enriched pathways related to signaling transduction are listed and were used to reveal the most associated pathways.</w:t>
      </w:r>
    </w:p>
    <w:p w14:paraId="6387BCAF" w14:textId="77777777" w:rsidR="007C152B" w:rsidRPr="004F4844" w:rsidRDefault="007C152B" w:rsidP="0002781B">
      <w:pPr>
        <w:spacing w:line="480" w:lineRule="auto"/>
        <w:rPr>
          <w:rFonts w:ascii="Times New Roman" w:hAnsi="Times New Roman" w:cs="Times New Roman"/>
          <w:b/>
          <w:bCs/>
          <w:kern w:val="0"/>
          <w:szCs w:val="21"/>
        </w:rPr>
      </w:pPr>
    </w:p>
    <w:p w14:paraId="0D6B5C20" w14:textId="54232678" w:rsidR="008360C0" w:rsidRPr="004F4844" w:rsidRDefault="008360C0" w:rsidP="0002781B">
      <w:pPr>
        <w:spacing w:line="480" w:lineRule="auto"/>
        <w:rPr>
          <w:rFonts w:ascii="Times New Roman" w:hAnsi="Times New Roman" w:cs="Times New Roman"/>
          <w:b/>
          <w:bCs/>
          <w:kern w:val="0"/>
          <w:szCs w:val="21"/>
        </w:rPr>
      </w:pPr>
      <w:r w:rsidRPr="004F4844">
        <w:rPr>
          <w:rFonts w:ascii="Times New Roman" w:hAnsi="Times New Roman" w:cs="Times New Roman"/>
          <w:b/>
          <w:bCs/>
          <w:kern w:val="0"/>
          <w:szCs w:val="21"/>
        </w:rPr>
        <w:lastRenderedPageBreak/>
        <w:t>Proteomics</w:t>
      </w:r>
    </w:p>
    <w:p w14:paraId="6AB9E21B" w14:textId="6B3AB5D3" w:rsidR="008360C0" w:rsidRPr="004F4844" w:rsidRDefault="008360C0" w:rsidP="0002781B">
      <w:pPr>
        <w:spacing w:line="480" w:lineRule="auto"/>
        <w:rPr>
          <w:rFonts w:ascii="Times New Roman" w:hAnsi="Times New Roman" w:cs="Times New Roman"/>
          <w:bCs/>
          <w:kern w:val="0"/>
          <w:szCs w:val="21"/>
        </w:rPr>
      </w:pPr>
      <w:r w:rsidRPr="004F4844">
        <w:rPr>
          <w:rFonts w:ascii="Times New Roman" w:hAnsi="Times New Roman" w:cs="Times New Roman"/>
          <w:bCs/>
          <w:kern w:val="0"/>
          <w:szCs w:val="21"/>
        </w:rPr>
        <w:t xml:space="preserve">After 24-h coculture with PBS-Exo/TNF-Exo, BMDMs were stored at -80 °C prior to use. After protein extraction, trypsin digestion and tandem mass tag (TMT) labeling, the sample was then fractionated by high pH reverse-phase HPLC using an Agilent 300 Extend C18 column (5 </w:t>
      </w:r>
      <w:proofErr w:type="spellStart"/>
      <w:r w:rsidRPr="004F4844">
        <w:rPr>
          <w:rFonts w:ascii="Times New Roman" w:hAnsi="Times New Roman" w:cs="Times New Roman"/>
          <w:bCs/>
          <w:kern w:val="0"/>
          <w:szCs w:val="21"/>
        </w:rPr>
        <w:t>μm</w:t>
      </w:r>
      <w:proofErr w:type="spellEnd"/>
      <w:r w:rsidRPr="004F4844">
        <w:rPr>
          <w:rFonts w:ascii="Times New Roman" w:hAnsi="Times New Roman" w:cs="Times New Roman"/>
          <w:bCs/>
          <w:kern w:val="0"/>
          <w:szCs w:val="21"/>
        </w:rPr>
        <w:t xml:space="preserve"> particles, 4.6 mm ID, 250 mm in length). The resulting peptides were analyzed by a Q </w:t>
      </w:r>
      <w:proofErr w:type="spellStart"/>
      <w:r w:rsidRPr="004F4844">
        <w:rPr>
          <w:rFonts w:ascii="Times New Roman" w:hAnsi="Times New Roman" w:cs="Times New Roman"/>
          <w:bCs/>
          <w:kern w:val="0"/>
          <w:szCs w:val="21"/>
        </w:rPr>
        <w:t>Exactive</w:t>
      </w:r>
      <w:proofErr w:type="spellEnd"/>
      <w:r w:rsidRPr="004F4844">
        <w:rPr>
          <w:rFonts w:ascii="Times New Roman" w:hAnsi="Times New Roman" w:cs="Times New Roman"/>
          <w:bCs/>
          <w:kern w:val="0"/>
          <w:szCs w:val="21"/>
        </w:rPr>
        <w:t xml:space="preserve"> Plus Hybrid Quadrupole-Orbitrap mass spectrometer (Thermo Scientific), and then subjected to </w:t>
      </w:r>
      <w:proofErr w:type="spellStart"/>
      <w:r w:rsidRPr="004F4844">
        <w:rPr>
          <w:rFonts w:ascii="Times New Roman" w:hAnsi="Times New Roman" w:cs="Times New Roman"/>
          <w:bCs/>
          <w:kern w:val="0"/>
          <w:szCs w:val="21"/>
        </w:rPr>
        <w:t>nanospray</w:t>
      </w:r>
      <w:proofErr w:type="spellEnd"/>
      <w:r w:rsidRPr="004F4844">
        <w:rPr>
          <w:rFonts w:ascii="Times New Roman" w:hAnsi="Times New Roman" w:cs="Times New Roman"/>
          <w:bCs/>
          <w:kern w:val="0"/>
          <w:szCs w:val="21"/>
        </w:rPr>
        <w:t xml:space="preserve">-ionization followed by tandem mass spectrometry (MS/MS) in a Q </w:t>
      </w:r>
      <w:proofErr w:type="spellStart"/>
      <w:r w:rsidRPr="004F4844">
        <w:rPr>
          <w:rFonts w:ascii="Times New Roman" w:hAnsi="Times New Roman" w:cs="Times New Roman"/>
          <w:bCs/>
          <w:kern w:val="0"/>
          <w:szCs w:val="21"/>
        </w:rPr>
        <w:t>Exactive</w:t>
      </w:r>
      <w:proofErr w:type="spellEnd"/>
      <w:r w:rsidRPr="004F4844">
        <w:rPr>
          <w:rFonts w:ascii="Times New Roman" w:hAnsi="Times New Roman" w:cs="Times New Roman"/>
          <w:bCs/>
          <w:kern w:val="0"/>
          <w:szCs w:val="21"/>
        </w:rPr>
        <w:t xml:space="preserve"> Plus (Thermo Scientific) coupled online to the UPLC.</w:t>
      </w:r>
      <w:r w:rsidRPr="004F4844">
        <w:rPr>
          <w:rFonts w:ascii="Times New Roman" w:hAnsi="Times New Roman" w:cs="Times New Roman"/>
          <w:szCs w:val="21"/>
        </w:rPr>
        <w:t xml:space="preserve"> </w:t>
      </w:r>
      <w:r w:rsidRPr="004F4844">
        <w:rPr>
          <w:rFonts w:ascii="Times New Roman" w:hAnsi="Times New Roman" w:cs="Times New Roman"/>
          <w:bCs/>
          <w:kern w:val="0"/>
          <w:szCs w:val="21"/>
        </w:rPr>
        <w:t xml:space="preserve">The resulting MS/MS data were processed using the Mascot search engine (v.2.3.0). Tandem mass spectra were searched against the mouse protein sequence database from </w:t>
      </w:r>
      <w:proofErr w:type="spellStart"/>
      <w:r w:rsidRPr="004F4844">
        <w:rPr>
          <w:rFonts w:ascii="Times New Roman" w:hAnsi="Times New Roman" w:cs="Times New Roman"/>
          <w:bCs/>
          <w:kern w:val="0"/>
          <w:szCs w:val="21"/>
        </w:rPr>
        <w:t>UniProt</w:t>
      </w:r>
      <w:proofErr w:type="spellEnd"/>
      <w:r w:rsidRPr="004F4844">
        <w:rPr>
          <w:rFonts w:ascii="Times New Roman" w:hAnsi="Times New Roman" w:cs="Times New Roman"/>
          <w:bCs/>
          <w:kern w:val="0"/>
          <w:szCs w:val="21"/>
        </w:rPr>
        <w:t xml:space="preserve">. Trypsin/P was specified as the cleavage enzyme, allowing up to 2 missing cleavages. The mass error was set to 10 ppm for precursor ions, and 0.02 Da </w:t>
      </w:r>
      <w:proofErr w:type="gramStart"/>
      <w:r w:rsidRPr="004F4844">
        <w:rPr>
          <w:rFonts w:ascii="Times New Roman" w:hAnsi="Times New Roman" w:cs="Times New Roman"/>
          <w:bCs/>
          <w:kern w:val="0"/>
          <w:szCs w:val="21"/>
        </w:rPr>
        <w:t>for fragment</w:t>
      </w:r>
      <w:proofErr w:type="gramEnd"/>
      <w:r w:rsidRPr="004F4844">
        <w:rPr>
          <w:rFonts w:ascii="Times New Roman" w:hAnsi="Times New Roman" w:cs="Times New Roman"/>
          <w:bCs/>
          <w:kern w:val="0"/>
          <w:szCs w:val="21"/>
        </w:rPr>
        <w:t xml:space="preserve"> ions. </w:t>
      </w:r>
      <w:proofErr w:type="spellStart"/>
      <w:r w:rsidRPr="004F4844">
        <w:rPr>
          <w:rFonts w:ascii="Times New Roman" w:hAnsi="Times New Roman" w:cs="Times New Roman"/>
          <w:bCs/>
          <w:kern w:val="0"/>
          <w:szCs w:val="21"/>
        </w:rPr>
        <w:t>Carbamidomethylation</w:t>
      </w:r>
      <w:proofErr w:type="spellEnd"/>
      <w:r w:rsidRPr="004F4844">
        <w:rPr>
          <w:rFonts w:ascii="Times New Roman" w:hAnsi="Times New Roman" w:cs="Times New Roman"/>
          <w:bCs/>
          <w:kern w:val="0"/>
          <w:szCs w:val="21"/>
        </w:rPr>
        <w:t xml:space="preserve"> of cysteine residues was specified as a fixed modification, and methionine oxidation was specified as a variable modification. For the protein quantification method, TMT-6-plex was selected in Mascot. The false discovery rate (FDR) was adjusted to &lt; 1%, and the peptide ion score was set at ≥ 20.</w:t>
      </w:r>
    </w:p>
    <w:p w14:paraId="5298795E" w14:textId="77777777" w:rsidR="004F4844" w:rsidRPr="004F4844" w:rsidRDefault="004F4844" w:rsidP="0002781B">
      <w:pPr>
        <w:spacing w:line="480" w:lineRule="auto"/>
        <w:rPr>
          <w:rFonts w:ascii="Times New Roman" w:hAnsi="Times New Roman" w:cs="Times New Roman"/>
          <w:b/>
          <w:bCs/>
          <w:szCs w:val="21"/>
        </w:rPr>
      </w:pPr>
    </w:p>
    <w:p w14:paraId="2C6AF380" w14:textId="47D507C9" w:rsidR="004F4844" w:rsidRPr="004F4844" w:rsidRDefault="004F4844" w:rsidP="0002781B">
      <w:pPr>
        <w:spacing w:line="480" w:lineRule="auto"/>
        <w:rPr>
          <w:rFonts w:ascii="Times New Roman" w:hAnsi="Times New Roman" w:cs="Times New Roman"/>
          <w:szCs w:val="21"/>
        </w:rPr>
      </w:pPr>
      <w:r w:rsidRPr="004F4844">
        <w:rPr>
          <w:rFonts w:ascii="Times New Roman" w:hAnsi="Times New Roman" w:cs="Times New Roman"/>
          <w:b/>
          <w:bCs/>
          <w:szCs w:val="21"/>
        </w:rPr>
        <w:t xml:space="preserve">Flow cytometry analysis of M1 polarization and </w:t>
      </w:r>
      <w:proofErr w:type="spellStart"/>
      <w:r w:rsidRPr="004F4844">
        <w:rPr>
          <w:rFonts w:ascii="Times New Roman" w:hAnsi="Times New Roman" w:cs="Times New Roman"/>
          <w:b/>
          <w:bCs/>
          <w:szCs w:val="21"/>
        </w:rPr>
        <w:t>pyroptosis</w:t>
      </w:r>
      <w:proofErr w:type="spellEnd"/>
    </w:p>
    <w:p w14:paraId="1E0C2DD9" w14:textId="0DE1D3B0" w:rsidR="004F4844" w:rsidRPr="004F4844" w:rsidRDefault="004F4844" w:rsidP="0002781B">
      <w:pPr>
        <w:spacing w:line="480" w:lineRule="auto"/>
        <w:rPr>
          <w:rFonts w:ascii="Times New Roman" w:hAnsi="Times New Roman" w:cs="Times New Roman"/>
          <w:szCs w:val="21"/>
        </w:rPr>
      </w:pPr>
      <w:r w:rsidRPr="004F4844">
        <w:rPr>
          <w:rFonts w:ascii="Times New Roman" w:hAnsi="Times New Roman" w:cs="Times New Roman"/>
          <w:szCs w:val="21"/>
        </w:rPr>
        <w:t>Macrophages were centrifuged and resuspended in PBS for FACS analysis. According to the manufacturer’s instructions, anti-CD11</w:t>
      </w:r>
      <w:r w:rsidR="00EF1548">
        <w:rPr>
          <w:rFonts w:ascii="Times New Roman" w:hAnsi="Times New Roman" w:cs="Times New Roman" w:hint="eastAsia"/>
          <w:szCs w:val="21"/>
        </w:rPr>
        <w:t>c</w:t>
      </w:r>
      <w:r w:rsidRPr="004F4844">
        <w:rPr>
          <w:rFonts w:ascii="Times New Roman" w:hAnsi="Times New Roman" w:cs="Times New Roman"/>
          <w:szCs w:val="21"/>
        </w:rPr>
        <w:t xml:space="preserve"> (#</w:t>
      </w:r>
      <w:r w:rsidR="00EF1548" w:rsidRPr="00EF1548">
        <w:rPr>
          <w:rFonts w:ascii="Times New Roman" w:hAnsi="Times New Roman" w:cs="Times New Roman"/>
          <w:szCs w:val="21"/>
        </w:rPr>
        <w:t>117307</w:t>
      </w:r>
      <w:r w:rsidRPr="004F4844">
        <w:rPr>
          <w:rFonts w:ascii="Times New Roman" w:hAnsi="Times New Roman" w:cs="Times New Roman"/>
          <w:szCs w:val="21"/>
        </w:rPr>
        <w:t xml:space="preserve">; </w:t>
      </w:r>
      <w:proofErr w:type="spellStart"/>
      <w:r w:rsidRPr="004F4844">
        <w:rPr>
          <w:rFonts w:ascii="Times New Roman" w:hAnsi="Times New Roman" w:cs="Times New Roman"/>
          <w:szCs w:val="21"/>
        </w:rPr>
        <w:t>BioLegend</w:t>
      </w:r>
      <w:proofErr w:type="spellEnd"/>
      <w:r w:rsidRPr="004F4844">
        <w:rPr>
          <w:rFonts w:ascii="Times New Roman" w:hAnsi="Times New Roman" w:cs="Times New Roman"/>
          <w:szCs w:val="21"/>
        </w:rPr>
        <w:t xml:space="preserve">, San Diego, CA, USA), anti-CD86 (#105106; </w:t>
      </w:r>
      <w:proofErr w:type="spellStart"/>
      <w:r w:rsidRPr="004F4844">
        <w:rPr>
          <w:rFonts w:ascii="Times New Roman" w:hAnsi="Times New Roman" w:cs="Times New Roman"/>
          <w:szCs w:val="21"/>
        </w:rPr>
        <w:t>BioLegend</w:t>
      </w:r>
      <w:proofErr w:type="spellEnd"/>
      <w:r w:rsidRPr="004F4844">
        <w:rPr>
          <w:rFonts w:ascii="Times New Roman" w:hAnsi="Times New Roman" w:cs="Times New Roman"/>
          <w:szCs w:val="21"/>
        </w:rPr>
        <w:t xml:space="preserve">), anti-CD206 (#141706; </w:t>
      </w:r>
      <w:proofErr w:type="spellStart"/>
      <w:r w:rsidRPr="004F4844">
        <w:rPr>
          <w:rFonts w:ascii="Times New Roman" w:hAnsi="Times New Roman" w:cs="Times New Roman"/>
          <w:szCs w:val="21"/>
        </w:rPr>
        <w:t>BioLegend</w:t>
      </w:r>
      <w:proofErr w:type="spellEnd"/>
      <w:r w:rsidRPr="004F4844">
        <w:rPr>
          <w:rFonts w:ascii="Times New Roman" w:hAnsi="Times New Roman" w:cs="Times New Roman"/>
          <w:szCs w:val="21"/>
        </w:rPr>
        <w:t xml:space="preserve">) and anti-F4/80 (#123116; </w:t>
      </w:r>
      <w:proofErr w:type="spellStart"/>
      <w:r w:rsidRPr="004F4844">
        <w:rPr>
          <w:rFonts w:ascii="Times New Roman" w:hAnsi="Times New Roman" w:cs="Times New Roman"/>
          <w:szCs w:val="21"/>
        </w:rPr>
        <w:t>BioLegend</w:t>
      </w:r>
      <w:proofErr w:type="spellEnd"/>
      <w:r w:rsidRPr="004F4844">
        <w:rPr>
          <w:rFonts w:ascii="Times New Roman" w:hAnsi="Times New Roman" w:cs="Times New Roman"/>
          <w:szCs w:val="21"/>
        </w:rPr>
        <w:t>)</w:t>
      </w:r>
      <w:r w:rsidRPr="004F4844">
        <w:rPr>
          <w:rFonts w:ascii="Times New Roman" w:eastAsia="微软雅黑" w:hAnsi="Times New Roman" w:cs="Times New Roman"/>
          <w:szCs w:val="21"/>
        </w:rPr>
        <w:t xml:space="preserve"> </w:t>
      </w:r>
      <w:r w:rsidRPr="004F4844">
        <w:rPr>
          <w:rFonts w:ascii="Times New Roman" w:hAnsi="Times New Roman" w:cs="Times New Roman"/>
          <w:szCs w:val="21"/>
        </w:rPr>
        <w:t xml:space="preserve">antibodies were used for fluorescent staining. Isotype antibody controls were used to exclude nonspecific staining. Data were obtained using a </w:t>
      </w:r>
      <w:proofErr w:type="spellStart"/>
      <w:r w:rsidRPr="004F4844">
        <w:rPr>
          <w:rFonts w:ascii="Times New Roman" w:hAnsi="Times New Roman" w:cs="Times New Roman"/>
          <w:szCs w:val="21"/>
        </w:rPr>
        <w:t>CytoFLEX</w:t>
      </w:r>
      <w:proofErr w:type="spellEnd"/>
      <w:r w:rsidRPr="004F4844">
        <w:rPr>
          <w:rFonts w:ascii="Times New Roman" w:hAnsi="Times New Roman" w:cs="Times New Roman"/>
          <w:szCs w:val="21"/>
        </w:rPr>
        <w:t xml:space="preserve"> flow cytometer (Beckman, USA). </w:t>
      </w:r>
      <w:r w:rsidRPr="004F4844">
        <w:rPr>
          <w:rFonts w:ascii="Times New Roman" w:hAnsi="Times New Roman" w:cs="Times New Roman"/>
          <w:szCs w:val="21"/>
        </w:rPr>
        <w:lastRenderedPageBreak/>
        <w:t xml:space="preserve">Programmed cell death was analyzed with apoptosis detection kit (#559763; BD Biosciences, Franklin Lakes, NJ). Macrophages were centrifuged, washed twice with prechilled PBS, and resuspended in the binding buffer. Then, macrophages were incubated with Annexin-V and PI for 15 min at room temperature in the dark, and then analyzed by flow cytometry. Cells double-stained positive for Annexin-V and PI were considered as undergoing programmed death. Cell </w:t>
      </w:r>
      <w:proofErr w:type="spellStart"/>
      <w:r w:rsidRPr="004F4844">
        <w:rPr>
          <w:rFonts w:ascii="Times New Roman" w:hAnsi="Times New Roman" w:cs="Times New Roman"/>
          <w:szCs w:val="21"/>
        </w:rPr>
        <w:t>pyroptosis</w:t>
      </w:r>
      <w:proofErr w:type="spellEnd"/>
      <w:r w:rsidRPr="004F4844">
        <w:rPr>
          <w:rFonts w:ascii="Times New Roman" w:hAnsi="Times New Roman" w:cs="Times New Roman"/>
          <w:szCs w:val="21"/>
        </w:rPr>
        <w:t xml:space="preserve"> was detected by two-color flow cytometry. Macrophages were incubated with Alexa Fluor 488-labeled caspase-1 FLICA (#ICT098; </w:t>
      </w:r>
      <w:proofErr w:type="spellStart"/>
      <w:r w:rsidRPr="004F4844">
        <w:rPr>
          <w:rFonts w:ascii="Times New Roman" w:hAnsi="Times New Roman" w:cs="Times New Roman"/>
          <w:szCs w:val="21"/>
        </w:rPr>
        <w:t>ImmunoChemistry</w:t>
      </w:r>
      <w:proofErr w:type="spellEnd"/>
      <w:r w:rsidRPr="004F4844">
        <w:rPr>
          <w:rFonts w:ascii="Times New Roman" w:hAnsi="Times New Roman" w:cs="Times New Roman"/>
          <w:szCs w:val="21"/>
        </w:rPr>
        <w:t xml:space="preserve">, Bloomington, MN, USA) at 37 °C for 1 h. After being fixed with 4% paraformaldehyde, cells were stained with TMR red-labeled In-Situ Cell Death Detection reagent (#12156792910; Roche Applied Science, Indianapolis, IN, USA), following the manufacturer’s instructions. Cells were then analyzed by flow cytometry. Double-stained cells were identified as pyroptotic cells. Background and autofluorescence were determined by a control antibody with the same isotype staining. </w:t>
      </w:r>
    </w:p>
    <w:p w14:paraId="647F372E" w14:textId="77777777" w:rsidR="007C152B" w:rsidRPr="004F4844" w:rsidRDefault="007C152B" w:rsidP="0002781B">
      <w:pPr>
        <w:spacing w:line="480" w:lineRule="auto"/>
        <w:rPr>
          <w:rFonts w:ascii="Times New Roman" w:hAnsi="Times New Roman" w:cs="Times New Roman"/>
          <w:b/>
          <w:bCs/>
          <w:szCs w:val="21"/>
        </w:rPr>
      </w:pPr>
    </w:p>
    <w:p w14:paraId="1DC4B369" w14:textId="695E5F69" w:rsidR="008360C0" w:rsidRPr="004F4844" w:rsidRDefault="008360C0" w:rsidP="0002781B">
      <w:pPr>
        <w:spacing w:line="480" w:lineRule="auto"/>
        <w:rPr>
          <w:rFonts w:ascii="Times New Roman" w:hAnsi="Times New Roman" w:cs="Times New Roman"/>
          <w:b/>
          <w:bCs/>
          <w:szCs w:val="21"/>
        </w:rPr>
      </w:pPr>
      <w:r w:rsidRPr="004F4844">
        <w:rPr>
          <w:rFonts w:ascii="Times New Roman" w:hAnsi="Times New Roman" w:cs="Times New Roman"/>
          <w:b/>
          <w:bCs/>
          <w:szCs w:val="21"/>
        </w:rPr>
        <w:t>Western blot analysis</w:t>
      </w:r>
    </w:p>
    <w:p w14:paraId="1E238ADA" w14:textId="77777777" w:rsidR="008360C0" w:rsidRPr="004F4844" w:rsidRDefault="008360C0" w:rsidP="0002781B">
      <w:pPr>
        <w:spacing w:line="480" w:lineRule="auto"/>
        <w:rPr>
          <w:rFonts w:ascii="Times New Roman" w:hAnsi="Times New Roman" w:cs="Times New Roman"/>
          <w:szCs w:val="21"/>
        </w:rPr>
      </w:pPr>
      <w:r w:rsidRPr="004F4844">
        <w:rPr>
          <w:rFonts w:ascii="Times New Roman" w:hAnsi="Times New Roman" w:cs="Times New Roman"/>
          <w:szCs w:val="21"/>
        </w:rPr>
        <w:t xml:space="preserve">Cells were lysed in ice-cold RIPA Lysis buffer supplemented with protease inhibitor cocktail, and the protein concentration was determined by BCA assay. Cell lysates were then boiled in SDS sample buffer and resolved on 10-12% SDS-PAGE gel. Immunoblots were incubated overnight with primary antibodies against CD9 (#A19027; </w:t>
      </w:r>
      <w:proofErr w:type="spellStart"/>
      <w:r w:rsidRPr="004F4844">
        <w:rPr>
          <w:rFonts w:ascii="Times New Roman" w:hAnsi="Times New Roman" w:cs="Times New Roman"/>
          <w:szCs w:val="21"/>
        </w:rPr>
        <w:t>ABclonal</w:t>
      </w:r>
      <w:proofErr w:type="spellEnd"/>
      <w:r w:rsidRPr="004F4844">
        <w:rPr>
          <w:rFonts w:ascii="Times New Roman" w:hAnsi="Times New Roman" w:cs="Times New Roman"/>
          <w:szCs w:val="21"/>
        </w:rPr>
        <w:t xml:space="preserve">, Wuhan, China), CD63 (#A5271; </w:t>
      </w:r>
      <w:proofErr w:type="spellStart"/>
      <w:r w:rsidRPr="004F4844">
        <w:rPr>
          <w:rFonts w:ascii="Times New Roman" w:hAnsi="Times New Roman" w:cs="Times New Roman"/>
          <w:szCs w:val="21"/>
        </w:rPr>
        <w:t>ABclonal</w:t>
      </w:r>
      <w:proofErr w:type="spellEnd"/>
      <w:r w:rsidRPr="004F4844">
        <w:rPr>
          <w:rFonts w:ascii="Times New Roman" w:hAnsi="Times New Roman" w:cs="Times New Roman"/>
          <w:szCs w:val="21"/>
        </w:rPr>
        <w:t xml:space="preserve">), TSG101 (#A1692; </w:t>
      </w:r>
      <w:proofErr w:type="spellStart"/>
      <w:r w:rsidRPr="004F4844">
        <w:rPr>
          <w:rFonts w:ascii="Times New Roman" w:hAnsi="Times New Roman" w:cs="Times New Roman"/>
          <w:szCs w:val="21"/>
        </w:rPr>
        <w:t>ABclonal</w:t>
      </w:r>
      <w:proofErr w:type="spellEnd"/>
      <w:r w:rsidRPr="004F4844">
        <w:rPr>
          <w:rFonts w:ascii="Times New Roman" w:hAnsi="Times New Roman" w:cs="Times New Roman"/>
          <w:szCs w:val="21"/>
        </w:rPr>
        <w:t xml:space="preserve">), NLRP3 (#A5652; </w:t>
      </w:r>
      <w:proofErr w:type="spellStart"/>
      <w:r w:rsidRPr="004F4844">
        <w:rPr>
          <w:rFonts w:ascii="Times New Roman" w:hAnsi="Times New Roman" w:cs="Times New Roman"/>
          <w:szCs w:val="21"/>
        </w:rPr>
        <w:t>ABclonal</w:t>
      </w:r>
      <w:proofErr w:type="spellEnd"/>
      <w:r w:rsidRPr="004F4844">
        <w:rPr>
          <w:rFonts w:ascii="Times New Roman" w:hAnsi="Times New Roman" w:cs="Times New Roman"/>
          <w:szCs w:val="21"/>
        </w:rPr>
        <w:t>), IL-1β (#31202; Cell Signaling Technology, Danvers, MA, USA), Acetyl-NF-</w:t>
      </w:r>
      <w:proofErr w:type="spellStart"/>
      <w:r w:rsidRPr="004F4844">
        <w:rPr>
          <w:rFonts w:ascii="Times New Roman" w:hAnsi="Times New Roman" w:cs="Times New Roman"/>
          <w:szCs w:val="21"/>
        </w:rPr>
        <w:t>κB</w:t>
      </w:r>
      <w:proofErr w:type="spellEnd"/>
      <w:r w:rsidRPr="004F4844">
        <w:rPr>
          <w:rFonts w:ascii="Times New Roman" w:hAnsi="Times New Roman" w:cs="Times New Roman"/>
          <w:szCs w:val="21"/>
        </w:rPr>
        <w:t xml:space="preserve"> p65 (Lys310) (#12629S; Cell Signaling Technology), P-p65 (#3033S; Cell Signaling Technology), p65 (#8242S; Cell Signaling Technology), caspase-1 (#A0964; </w:t>
      </w:r>
      <w:proofErr w:type="spellStart"/>
      <w:r w:rsidRPr="004F4844">
        <w:rPr>
          <w:rFonts w:ascii="Times New Roman" w:hAnsi="Times New Roman" w:cs="Times New Roman"/>
          <w:szCs w:val="21"/>
        </w:rPr>
        <w:t>ABclonal</w:t>
      </w:r>
      <w:proofErr w:type="spellEnd"/>
      <w:r w:rsidRPr="004F4844">
        <w:rPr>
          <w:rFonts w:ascii="Times New Roman" w:hAnsi="Times New Roman" w:cs="Times New Roman"/>
          <w:szCs w:val="21"/>
        </w:rPr>
        <w:t xml:space="preserve">), GSDMD (#ab209845; Abcam, Cambridge, MA, </w:t>
      </w:r>
      <w:r w:rsidRPr="004F4844">
        <w:rPr>
          <w:rFonts w:ascii="Times New Roman" w:hAnsi="Times New Roman" w:cs="Times New Roman"/>
          <w:szCs w:val="21"/>
        </w:rPr>
        <w:lastRenderedPageBreak/>
        <w:t xml:space="preserve">USA), SOCS-1 (#A7754; </w:t>
      </w:r>
      <w:proofErr w:type="spellStart"/>
      <w:r w:rsidRPr="004F4844">
        <w:rPr>
          <w:rFonts w:ascii="Times New Roman" w:hAnsi="Times New Roman" w:cs="Times New Roman"/>
          <w:szCs w:val="21"/>
        </w:rPr>
        <w:t>ABclonal</w:t>
      </w:r>
      <w:proofErr w:type="spellEnd"/>
      <w:r w:rsidRPr="004F4844">
        <w:rPr>
          <w:rFonts w:ascii="Times New Roman" w:hAnsi="Times New Roman" w:cs="Times New Roman"/>
          <w:szCs w:val="21"/>
        </w:rPr>
        <w:t>), SIRT1 (#9475T; Cell Signaling Technology) and GAPDH (#5174; Cell Signaling Technology). Immunoblots were examined using an ECL detection reagent (#WBULS0500; Millipore Corporation, Billerica, MA, USA).</w:t>
      </w:r>
    </w:p>
    <w:p w14:paraId="3BEDE8AC" w14:textId="77777777" w:rsidR="007C152B" w:rsidRPr="004F4844" w:rsidRDefault="007C152B" w:rsidP="0002781B">
      <w:pPr>
        <w:spacing w:line="480" w:lineRule="auto"/>
        <w:rPr>
          <w:rFonts w:ascii="Times New Roman" w:hAnsi="Times New Roman" w:cs="Times New Roman"/>
          <w:b/>
          <w:bCs/>
          <w:szCs w:val="21"/>
        </w:rPr>
      </w:pPr>
    </w:p>
    <w:p w14:paraId="1824C132" w14:textId="7F74B919" w:rsidR="008360C0" w:rsidRPr="004F4844" w:rsidRDefault="008360C0" w:rsidP="0002781B">
      <w:pPr>
        <w:spacing w:line="480" w:lineRule="auto"/>
        <w:rPr>
          <w:rFonts w:ascii="Times New Roman" w:hAnsi="Times New Roman" w:cs="Times New Roman"/>
          <w:b/>
          <w:bCs/>
          <w:szCs w:val="21"/>
        </w:rPr>
      </w:pPr>
      <w:r w:rsidRPr="004F4844">
        <w:rPr>
          <w:rFonts w:ascii="Times New Roman" w:hAnsi="Times New Roman" w:cs="Times New Roman"/>
          <w:b/>
          <w:bCs/>
          <w:szCs w:val="21"/>
        </w:rPr>
        <w:t>Quantitative real-time PCR (RT-qPCR)</w:t>
      </w:r>
    </w:p>
    <w:p w14:paraId="55145B74" w14:textId="77777777" w:rsidR="008360C0" w:rsidRPr="004F4844" w:rsidRDefault="008360C0" w:rsidP="0002781B">
      <w:pPr>
        <w:autoSpaceDE w:val="0"/>
        <w:autoSpaceDN w:val="0"/>
        <w:adjustRightInd w:val="0"/>
        <w:spacing w:line="480" w:lineRule="auto"/>
        <w:rPr>
          <w:rFonts w:ascii="Times New Roman" w:hAnsi="Times New Roman" w:cs="Times New Roman"/>
          <w:szCs w:val="21"/>
        </w:rPr>
      </w:pPr>
      <w:r w:rsidRPr="004F4844">
        <w:rPr>
          <w:rFonts w:ascii="Times New Roman" w:hAnsi="Times New Roman" w:cs="Times New Roman"/>
          <w:szCs w:val="21"/>
        </w:rPr>
        <w:t xml:space="preserve">Total RNA isolation was performed using </w:t>
      </w:r>
      <w:proofErr w:type="spellStart"/>
      <w:r w:rsidRPr="004F4844">
        <w:rPr>
          <w:rFonts w:ascii="Times New Roman" w:hAnsi="Times New Roman" w:cs="Times New Roman"/>
          <w:szCs w:val="21"/>
        </w:rPr>
        <w:t>TRIzol</w:t>
      </w:r>
      <w:proofErr w:type="spellEnd"/>
      <w:r w:rsidRPr="004F4844">
        <w:rPr>
          <w:rFonts w:ascii="Times New Roman" w:hAnsi="Times New Roman" w:cs="Times New Roman"/>
          <w:szCs w:val="21"/>
        </w:rPr>
        <w:t xml:space="preserve"> following the manufacturer’s instruction (TAKARA, Japan). mRNA was reverse transcribed using </w:t>
      </w:r>
      <w:proofErr w:type="spellStart"/>
      <w:r w:rsidRPr="004F4844">
        <w:rPr>
          <w:rFonts w:ascii="Times New Roman" w:hAnsi="Times New Roman" w:cs="Times New Roman"/>
          <w:szCs w:val="21"/>
        </w:rPr>
        <w:t>PrimeScript</w:t>
      </w:r>
      <w:proofErr w:type="spellEnd"/>
      <w:r w:rsidRPr="004F4844">
        <w:rPr>
          <w:rFonts w:ascii="Times New Roman" w:hAnsi="Times New Roman" w:cs="Times New Roman"/>
          <w:szCs w:val="21"/>
        </w:rPr>
        <w:t xml:space="preserve"> RT reagent Kit (#RR036; TAKARA, Tokyo, Japan) and PCR was conducted using TB Green™ Premix Ex Taq™ (</w:t>
      </w:r>
      <w:proofErr w:type="spellStart"/>
      <w:r w:rsidRPr="004F4844">
        <w:rPr>
          <w:rFonts w:ascii="Times New Roman" w:hAnsi="Times New Roman" w:cs="Times New Roman"/>
          <w:szCs w:val="21"/>
        </w:rPr>
        <w:t>Tli</w:t>
      </w:r>
      <w:proofErr w:type="spellEnd"/>
      <w:r w:rsidRPr="004F4844">
        <w:rPr>
          <w:rFonts w:ascii="Times New Roman" w:hAnsi="Times New Roman" w:cs="Times New Roman"/>
          <w:szCs w:val="21"/>
        </w:rPr>
        <w:t xml:space="preserve"> </w:t>
      </w:r>
      <w:proofErr w:type="spellStart"/>
      <w:r w:rsidRPr="004F4844">
        <w:rPr>
          <w:rFonts w:ascii="Times New Roman" w:hAnsi="Times New Roman" w:cs="Times New Roman"/>
          <w:szCs w:val="21"/>
        </w:rPr>
        <w:t>RNaseH</w:t>
      </w:r>
      <w:proofErr w:type="spellEnd"/>
      <w:r w:rsidRPr="004F4844">
        <w:rPr>
          <w:rFonts w:ascii="Times New Roman" w:hAnsi="Times New Roman" w:cs="Times New Roman"/>
          <w:szCs w:val="21"/>
        </w:rPr>
        <w:t xml:space="preserve"> Plus) (#RR420A; TAKARA) and </w:t>
      </w:r>
      <w:proofErr w:type="spellStart"/>
      <w:r w:rsidRPr="004F4844">
        <w:rPr>
          <w:rFonts w:ascii="Times New Roman" w:hAnsi="Times New Roman" w:cs="Times New Roman"/>
          <w:szCs w:val="21"/>
        </w:rPr>
        <w:t>QuantStudio</w:t>
      </w:r>
      <w:proofErr w:type="spellEnd"/>
      <w:r w:rsidRPr="004F4844">
        <w:rPr>
          <w:rFonts w:ascii="Times New Roman" w:hAnsi="Times New Roman" w:cs="Times New Roman"/>
          <w:szCs w:val="21"/>
        </w:rPr>
        <w:t xml:space="preserve">™ 3 System (Applied Biosystems). Data were normalized to the expression of GAPDH. Primer sequences are shown in Table 1. </w:t>
      </w:r>
    </w:p>
    <w:p w14:paraId="7BD82222" w14:textId="77777777" w:rsidR="007C152B" w:rsidRPr="004F4844" w:rsidRDefault="007C152B" w:rsidP="0002781B">
      <w:pPr>
        <w:autoSpaceDE w:val="0"/>
        <w:autoSpaceDN w:val="0"/>
        <w:adjustRightInd w:val="0"/>
        <w:spacing w:line="480" w:lineRule="auto"/>
        <w:rPr>
          <w:rFonts w:ascii="Times New Roman" w:hAnsi="Times New Roman" w:cs="Times New Roman"/>
          <w:szCs w:val="21"/>
        </w:rPr>
      </w:pPr>
    </w:p>
    <w:p w14:paraId="2A3A1AF2" w14:textId="3103DA3D" w:rsidR="008360C0" w:rsidRPr="004F4844" w:rsidRDefault="008360C0" w:rsidP="0002781B">
      <w:pPr>
        <w:autoSpaceDE w:val="0"/>
        <w:autoSpaceDN w:val="0"/>
        <w:adjustRightInd w:val="0"/>
        <w:spacing w:line="480" w:lineRule="auto"/>
        <w:rPr>
          <w:rFonts w:ascii="Times New Roman" w:hAnsi="Times New Roman" w:cs="Times New Roman"/>
          <w:szCs w:val="21"/>
        </w:rPr>
      </w:pPr>
      <w:r w:rsidRPr="004F4844">
        <w:rPr>
          <w:rFonts w:ascii="Times New Roman" w:hAnsi="Times New Roman" w:cs="Times New Roman"/>
          <w:szCs w:val="21"/>
        </w:rPr>
        <w:t xml:space="preserve">For miRNA quantification, total RNA was extracted from 200 </w:t>
      </w:r>
      <w:proofErr w:type="spellStart"/>
      <w:r w:rsidRPr="004F4844">
        <w:rPr>
          <w:rFonts w:ascii="Times New Roman" w:hAnsi="Times New Roman" w:cs="Times New Roman"/>
          <w:szCs w:val="21"/>
        </w:rPr>
        <w:t>μl</w:t>
      </w:r>
      <w:proofErr w:type="spellEnd"/>
      <w:r w:rsidRPr="004F4844">
        <w:rPr>
          <w:rFonts w:ascii="Times New Roman" w:hAnsi="Times New Roman" w:cs="Times New Roman"/>
          <w:szCs w:val="21"/>
        </w:rPr>
        <w:t xml:space="preserve"> PMN-derived exosomes using </w:t>
      </w:r>
      <w:proofErr w:type="spellStart"/>
      <w:r w:rsidRPr="004F4844">
        <w:rPr>
          <w:rFonts w:ascii="Times New Roman" w:hAnsi="Times New Roman" w:cs="Times New Roman"/>
          <w:szCs w:val="21"/>
        </w:rPr>
        <w:t>miRNeasy</w:t>
      </w:r>
      <w:proofErr w:type="spellEnd"/>
      <w:r w:rsidRPr="004F4844">
        <w:rPr>
          <w:rFonts w:ascii="Times New Roman" w:hAnsi="Times New Roman" w:cs="Times New Roman"/>
          <w:szCs w:val="21"/>
        </w:rPr>
        <w:t xml:space="preserve"> Serum/Plasma kit (#217184; Qiagen, Valencia, CA, USA). RNA pellets were resuspended in 14 </w:t>
      </w:r>
      <w:proofErr w:type="spellStart"/>
      <w:r w:rsidRPr="004F4844">
        <w:rPr>
          <w:rFonts w:ascii="Times New Roman" w:hAnsi="Times New Roman" w:cs="Times New Roman"/>
          <w:szCs w:val="21"/>
        </w:rPr>
        <w:t>μl</w:t>
      </w:r>
      <w:proofErr w:type="spellEnd"/>
      <w:r w:rsidRPr="004F4844">
        <w:rPr>
          <w:rFonts w:ascii="Times New Roman" w:hAnsi="Times New Roman" w:cs="Times New Roman"/>
          <w:szCs w:val="21"/>
        </w:rPr>
        <w:t xml:space="preserve"> RNase-free water. Twelve microliters of RNA solution were used for reverse transcription, according to the protocol of </w:t>
      </w:r>
      <w:proofErr w:type="spellStart"/>
      <w:r w:rsidRPr="004F4844">
        <w:rPr>
          <w:rFonts w:ascii="Times New Roman" w:hAnsi="Times New Roman" w:cs="Times New Roman"/>
          <w:szCs w:val="21"/>
        </w:rPr>
        <w:t>miScript</w:t>
      </w:r>
      <w:proofErr w:type="spellEnd"/>
      <w:r w:rsidRPr="004F4844">
        <w:rPr>
          <w:rFonts w:ascii="Times New Roman" w:hAnsi="Times New Roman" w:cs="Times New Roman"/>
          <w:szCs w:val="21"/>
        </w:rPr>
        <w:t xml:space="preserve"> RT Kit (#218161; Qiagen). miRNA expression was quantified using a </w:t>
      </w:r>
      <w:proofErr w:type="spellStart"/>
      <w:r w:rsidRPr="004F4844">
        <w:rPr>
          <w:rFonts w:ascii="Times New Roman" w:hAnsi="Times New Roman" w:cs="Times New Roman"/>
          <w:szCs w:val="21"/>
        </w:rPr>
        <w:t>miScript</w:t>
      </w:r>
      <w:proofErr w:type="spellEnd"/>
      <w:r w:rsidRPr="004F4844">
        <w:rPr>
          <w:rFonts w:ascii="Times New Roman" w:hAnsi="Times New Roman" w:cs="Times New Roman"/>
          <w:szCs w:val="21"/>
        </w:rPr>
        <w:t xml:space="preserve"> SYBR Green PCR Kit (#218075; Qiagen). qPCR analysis was also performed for miR-30d-5p expression in cells or the lung tissue. Briefly, RNA was extracted by </w:t>
      </w:r>
      <w:proofErr w:type="spellStart"/>
      <w:r w:rsidRPr="004F4844">
        <w:rPr>
          <w:rFonts w:ascii="Times New Roman" w:hAnsi="Times New Roman" w:cs="Times New Roman"/>
          <w:szCs w:val="21"/>
        </w:rPr>
        <w:t>TRIzol</w:t>
      </w:r>
      <w:proofErr w:type="spellEnd"/>
      <w:r w:rsidRPr="004F4844">
        <w:rPr>
          <w:rFonts w:ascii="Times New Roman" w:hAnsi="Times New Roman" w:cs="Times New Roman"/>
          <w:szCs w:val="21"/>
        </w:rPr>
        <w:t xml:space="preserve"> reagent (TAKARA, Japan) and RT-qPCR was conducted using the Mir-X miRNA </w:t>
      </w:r>
      <w:proofErr w:type="spellStart"/>
      <w:r w:rsidRPr="004F4844">
        <w:rPr>
          <w:rFonts w:ascii="Times New Roman" w:hAnsi="Times New Roman" w:cs="Times New Roman"/>
          <w:szCs w:val="21"/>
        </w:rPr>
        <w:t>qRT</w:t>
      </w:r>
      <w:proofErr w:type="spellEnd"/>
      <w:r w:rsidRPr="004F4844">
        <w:rPr>
          <w:rFonts w:ascii="Times New Roman" w:hAnsi="Times New Roman" w:cs="Times New Roman"/>
          <w:szCs w:val="21"/>
        </w:rPr>
        <w:t>-PCR SYBR Kit (#638316; TAKARA). Relative expression was calculated using the comparative cycle threshold (Ct) method (2</w:t>
      </w:r>
      <w:r w:rsidRPr="004F4844">
        <w:rPr>
          <w:rFonts w:ascii="Times New Roman" w:hAnsi="Times New Roman" w:cs="Times New Roman"/>
          <w:szCs w:val="21"/>
          <w:vertAlign w:val="superscript"/>
        </w:rPr>
        <w:t>-ΔΔCT</w:t>
      </w:r>
      <w:r w:rsidRPr="004F4844">
        <w:rPr>
          <w:rFonts w:ascii="Times New Roman" w:hAnsi="Times New Roman" w:cs="Times New Roman"/>
          <w:szCs w:val="21"/>
        </w:rPr>
        <w:t xml:space="preserve">) normalized to U6. The miRNA qPCR primers were purchased from Guangzhou </w:t>
      </w:r>
      <w:proofErr w:type="spellStart"/>
      <w:r w:rsidRPr="004F4844">
        <w:rPr>
          <w:rFonts w:ascii="Times New Roman" w:hAnsi="Times New Roman" w:cs="Times New Roman"/>
          <w:szCs w:val="21"/>
        </w:rPr>
        <w:t>Ribobio</w:t>
      </w:r>
      <w:proofErr w:type="spellEnd"/>
      <w:r w:rsidRPr="004F4844">
        <w:rPr>
          <w:rFonts w:ascii="Times New Roman" w:hAnsi="Times New Roman" w:cs="Times New Roman"/>
          <w:szCs w:val="21"/>
        </w:rPr>
        <w:t xml:space="preserve"> Corporation.</w:t>
      </w:r>
    </w:p>
    <w:p w14:paraId="6F91B30A" w14:textId="77777777" w:rsidR="007C152B" w:rsidRPr="004F4844" w:rsidRDefault="007C152B" w:rsidP="0002781B">
      <w:pPr>
        <w:autoSpaceDE w:val="0"/>
        <w:autoSpaceDN w:val="0"/>
        <w:adjustRightInd w:val="0"/>
        <w:spacing w:line="480" w:lineRule="auto"/>
        <w:jc w:val="left"/>
        <w:rPr>
          <w:rFonts w:ascii="Times New Roman" w:hAnsi="Times New Roman" w:cs="Times New Roman"/>
          <w:b/>
          <w:bCs/>
          <w:kern w:val="0"/>
          <w:szCs w:val="21"/>
        </w:rPr>
      </w:pPr>
    </w:p>
    <w:p w14:paraId="2DA27999" w14:textId="19265B85" w:rsidR="007C152B" w:rsidRPr="004F4844" w:rsidRDefault="007C152B" w:rsidP="0002781B">
      <w:pPr>
        <w:autoSpaceDE w:val="0"/>
        <w:autoSpaceDN w:val="0"/>
        <w:adjustRightInd w:val="0"/>
        <w:spacing w:line="480" w:lineRule="auto"/>
        <w:jc w:val="left"/>
        <w:rPr>
          <w:rFonts w:ascii="Times New Roman" w:hAnsi="Times New Roman" w:cs="Times New Roman"/>
          <w:b/>
          <w:bCs/>
          <w:kern w:val="0"/>
          <w:szCs w:val="21"/>
        </w:rPr>
      </w:pPr>
      <w:r w:rsidRPr="004F4844">
        <w:rPr>
          <w:rFonts w:ascii="Times New Roman" w:hAnsi="Times New Roman" w:cs="Times New Roman"/>
          <w:b/>
          <w:bCs/>
          <w:kern w:val="0"/>
          <w:szCs w:val="21"/>
        </w:rPr>
        <w:lastRenderedPageBreak/>
        <w:t>Luciferase assay</w:t>
      </w:r>
    </w:p>
    <w:p w14:paraId="4D1FB72D" w14:textId="77777777" w:rsidR="007C152B" w:rsidRPr="004F4844" w:rsidRDefault="007C152B" w:rsidP="0002781B">
      <w:pPr>
        <w:autoSpaceDE w:val="0"/>
        <w:autoSpaceDN w:val="0"/>
        <w:adjustRightInd w:val="0"/>
        <w:spacing w:line="480" w:lineRule="auto"/>
        <w:rPr>
          <w:rFonts w:ascii="Times New Roman" w:hAnsi="Times New Roman" w:cs="Times New Roman"/>
          <w:bCs/>
          <w:kern w:val="0"/>
          <w:szCs w:val="21"/>
        </w:rPr>
      </w:pPr>
      <w:r w:rsidRPr="004F4844">
        <w:rPr>
          <w:rFonts w:ascii="Times New Roman" w:hAnsi="Times New Roman" w:cs="Times New Roman"/>
          <w:bCs/>
          <w:kern w:val="0"/>
          <w:szCs w:val="21"/>
        </w:rPr>
        <w:t xml:space="preserve">The 3’-UTR of the SOCS-1/SIRT1 sequence containing the predicted miR-30d-5p binding sites and its mutant was cloned into the plasmid vector and transfected into HEK293 cells. A </w:t>
      </w:r>
      <w:proofErr w:type="spellStart"/>
      <w:r w:rsidRPr="004F4844">
        <w:rPr>
          <w:rFonts w:ascii="Times New Roman" w:hAnsi="Times New Roman" w:cs="Times New Roman"/>
          <w:bCs/>
          <w:kern w:val="0"/>
          <w:szCs w:val="21"/>
        </w:rPr>
        <w:t>renilla</w:t>
      </w:r>
      <w:proofErr w:type="spellEnd"/>
      <w:r w:rsidRPr="004F4844">
        <w:rPr>
          <w:rFonts w:ascii="Times New Roman" w:hAnsi="Times New Roman" w:cs="Times New Roman"/>
          <w:bCs/>
          <w:kern w:val="0"/>
          <w:szCs w:val="21"/>
        </w:rPr>
        <w:t xml:space="preserve"> luciferase vector was co-transfected in all transfections described to monitor transfection efficiency. All luciferase results were reported as relative light units: the average of the </w:t>
      </w:r>
      <w:proofErr w:type="spellStart"/>
      <w:r w:rsidRPr="004F4844">
        <w:rPr>
          <w:rFonts w:ascii="Times New Roman" w:hAnsi="Times New Roman" w:cs="Times New Roman"/>
          <w:bCs/>
          <w:kern w:val="0"/>
          <w:szCs w:val="21"/>
        </w:rPr>
        <w:t>photinus</w:t>
      </w:r>
      <w:proofErr w:type="spellEnd"/>
      <w:r w:rsidRPr="004F4844">
        <w:rPr>
          <w:rFonts w:ascii="Times New Roman" w:hAnsi="Times New Roman" w:cs="Times New Roman"/>
          <w:bCs/>
          <w:kern w:val="0"/>
          <w:szCs w:val="21"/>
        </w:rPr>
        <w:t xml:space="preserve"> </w:t>
      </w:r>
      <w:proofErr w:type="spellStart"/>
      <w:r w:rsidRPr="004F4844">
        <w:rPr>
          <w:rFonts w:ascii="Times New Roman" w:hAnsi="Times New Roman" w:cs="Times New Roman"/>
          <w:bCs/>
          <w:kern w:val="0"/>
          <w:szCs w:val="21"/>
        </w:rPr>
        <w:t>pyralis</w:t>
      </w:r>
      <w:proofErr w:type="spellEnd"/>
      <w:r w:rsidRPr="004F4844">
        <w:rPr>
          <w:rFonts w:ascii="Times New Roman" w:hAnsi="Times New Roman" w:cs="Times New Roman"/>
          <w:bCs/>
          <w:kern w:val="0"/>
          <w:szCs w:val="21"/>
        </w:rPr>
        <w:t xml:space="preserve"> firefly activity observed was divided by the average of the activity recorded from the </w:t>
      </w:r>
      <w:proofErr w:type="spellStart"/>
      <w:r w:rsidRPr="004F4844">
        <w:rPr>
          <w:rFonts w:ascii="Times New Roman" w:hAnsi="Times New Roman" w:cs="Times New Roman"/>
          <w:bCs/>
          <w:kern w:val="0"/>
          <w:szCs w:val="21"/>
        </w:rPr>
        <w:t>renilla</w:t>
      </w:r>
      <w:proofErr w:type="spellEnd"/>
      <w:r w:rsidRPr="004F4844">
        <w:rPr>
          <w:rFonts w:ascii="Times New Roman" w:hAnsi="Times New Roman" w:cs="Times New Roman"/>
          <w:bCs/>
          <w:kern w:val="0"/>
          <w:szCs w:val="21"/>
        </w:rPr>
        <w:t xml:space="preserve"> luciferase vector.</w:t>
      </w:r>
    </w:p>
    <w:p w14:paraId="0A651E6B" w14:textId="77777777" w:rsidR="004F4844" w:rsidRDefault="004F4844" w:rsidP="0002781B">
      <w:pPr>
        <w:autoSpaceDE w:val="0"/>
        <w:autoSpaceDN w:val="0"/>
        <w:adjustRightInd w:val="0"/>
        <w:spacing w:line="480" w:lineRule="auto"/>
        <w:rPr>
          <w:rFonts w:ascii="Times New Roman" w:hAnsi="Times New Roman" w:cs="Times New Roman"/>
          <w:b/>
          <w:bCs/>
          <w:kern w:val="0"/>
          <w:szCs w:val="21"/>
        </w:rPr>
      </w:pPr>
    </w:p>
    <w:p w14:paraId="0EFD31EA" w14:textId="77777777" w:rsidR="00372062" w:rsidRPr="001C3D7E" w:rsidRDefault="00372062" w:rsidP="0002781B">
      <w:pPr>
        <w:spacing w:line="480" w:lineRule="auto"/>
        <w:rPr>
          <w:rFonts w:ascii="Times New Roman" w:hAnsi="Times New Roman" w:cs="Times New Roman"/>
          <w:b/>
          <w:bCs/>
          <w:color w:val="000000" w:themeColor="text1"/>
          <w:szCs w:val="21"/>
        </w:rPr>
      </w:pPr>
      <w:r w:rsidRPr="001C3D7E">
        <w:rPr>
          <w:rFonts w:ascii="Times New Roman" w:hAnsi="Times New Roman" w:cs="Times New Roman"/>
          <w:b/>
          <w:bCs/>
          <w:color w:val="000000" w:themeColor="text1"/>
          <w:szCs w:val="21"/>
        </w:rPr>
        <w:t>Cecal ligation and puncture (CLP) of the mouse model and in vivo exosome administration</w:t>
      </w:r>
    </w:p>
    <w:p w14:paraId="01790083" w14:textId="55F8AE5E" w:rsidR="0002781B" w:rsidRPr="004F4844" w:rsidRDefault="00372062" w:rsidP="0002781B">
      <w:pPr>
        <w:widowControl/>
        <w:spacing w:line="480" w:lineRule="auto"/>
        <w:rPr>
          <w:rFonts w:ascii="Times New Roman" w:hAnsi="Times New Roman" w:cs="Times New Roman"/>
          <w:bCs/>
          <w:kern w:val="0"/>
          <w:szCs w:val="21"/>
        </w:rPr>
      </w:pPr>
      <w:r w:rsidRPr="001C3D7E">
        <w:rPr>
          <w:rFonts w:ascii="Times New Roman" w:hAnsi="Times New Roman" w:cs="Times New Roman"/>
          <w:color w:val="000000" w:themeColor="text1"/>
          <w:szCs w:val="21"/>
        </w:rPr>
        <w:t>The CLP mouse model was prepared as previously described</w:t>
      </w:r>
      <w:r w:rsidRPr="001C3D7E">
        <w:rPr>
          <w:rFonts w:ascii="Times New Roman" w:hAnsi="Times New Roman" w:cs="Times New Roman"/>
          <w:color w:val="000000" w:themeColor="text1"/>
          <w:szCs w:val="21"/>
        </w:rPr>
        <w:fldChar w:fldCharType="begin"/>
      </w:r>
      <w:r w:rsidR="00F80023">
        <w:rPr>
          <w:rFonts w:ascii="Times New Roman" w:hAnsi="Times New Roman" w:cs="Times New Roman"/>
          <w:color w:val="000000" w:themeColor="text1"/>
          <w:szCs w:val="21"/>
        </w:rPr>
        <w:instrText xml:space="preserve"> ADDIN EN.CITE &lt;EndNote&gt;&lt;Cite&gt;&lt;Author&gt;Xu&lt;/Author&gt;&lt;Year&gt;2017&lt;/Year&gt;&lt;RecNum&gt;65&lt;/RecNum&gt;&lt;DisplayText&gt;(1)&lt;/DisplayText&gt;&lt;record&gt;&lt;rec-number&gt;65&lt;/rec-number&gt;&lt;foreign-keys&gt;&lt;key app="EN" db-id="erw2re99qzpaxseea50vp95w59dta9vfeszf" timestamp="1605018752"&gt;65&lt;/key&gt;&lt;/foreign-keys&gt;&lt;ref-type name="Journal Article"&gt;17&lt;/ref-type&gt;&lt;contributors&gt;&lt;authors&gt;&lt;author&gt;Xu, F&lt;/author&gt;&lt;author&gt;Zhang, C&lt;/author&gt;&lt;author&gt;Zou, Z&lt;/author&gt;&lt;author&gt;Fan, EKY&lt;/author&gt;&lt;author&gt;Chen, L&lt;/author&gt;&lt;author&gt;Li, Y&lt;/author&gt;&lt;author&gt;Billiar, TR&lt;/author&gt;&lt;author&gt;Wilson, MA&lt;/author&gt;&lt;author&gt;Shi, X&lt;/author&gt;&lt;author&gt;Fan, J&lt;/author&gt;&lt;/authors&gt;&lt;/contributors&gt;&lt;titles&gt;&lt;title&gt;Aging-related Atg5 defect impairs neutrophil extracellular traps formation&lt;/title&gt;&lt;secondary-title&gt;Immunology&lt;/secondary-title&gt;&lt;/titles&gt;&lt;periodical&gt;&lt;full-title&gt;Immunology&lt;/full-title&gt;&lt;/periodical&gt;&lt;pages&gt;417-432&lt;/pages&gt;&lt;volume&gt;151&lt;/volume&gt;&lt;number&gt;4&lt;/number&gt;&lt;dates&gt;&lt;year&gt;2017&lt;/year&gt;&lt;/dates&gt;&lt;accession-num&gt;28375544&lt;/accession-num&gt;&lt;label&gt;5.016&lt;/label&gt;&lt;urls&gt;&lt;/urls&gt;&lt;electronic-resource-num&gt;10.1111/imm.12740&lt;/electronic-resource-num&gt;&lt;/record&gt;&lt;/Cite&gt;&lt;/EndNote&gt;</w:instrText>
      </w:r>
      <w:r w:rsidRPr="001C3D7E">
        <w:rPr>
          <w:rFonts w:ascii="Times New Roman" w:hAnsi="Times New Roman" w:cs="Times New Roman"/>
          <w:color w:val="000000" w:themeColor="text1"/>
          <w:szCs w:val="21"/>
        </w:rPr>
        <w:fldChar w:fldCharType="separate"/>
      </w:r>
      <w:r w:rsidR="00F80023">
        <w:rPr>
          <w:rFonts w:ascii="Times New Roman" w:hAnsi="Times New Roman" w:cs="Times New Roman"/>
          <w:noProof/>
          <w:color w:val="000000" w:themeColor="text1"/>
          <w:szCs w:val="21"/>
        </w:rPr>
        <w:t>(1)</w:t>
      </w:r>
      <w:r w:rsidRPr="001C3D7E">
        <w:rPr>
          <w:rFonts w:ascii="Times New Roman" w:hAnsi="Times New Roman" w:cs="Times New Roman"/>
          <w:color w:val="000000" w:themeColor="text1"/>
          <w:szCs w:val="21"/>
        </w:rPr>
        <w:fldChar w:fldCharType="end"/>
      </w:r>
      <w:r w:rsidRPr="001C3D7E">
        <w:rPr>
          <w:rFonts w:ascii="Times New Roman" w:hAnsi="Times New Roman" w:cs="Times New Roman"/>
          <w:color w:val="000000" w:themeColor="text1"/>
          <w:szCs w:val="21"/>
        </w:rPr>
        <w:t>.</w:t>
      </w:r>
      <w:r w:rsidR="0002781B" w:rsidRPr="004F4844">
        <w:rPr>
          <w:rFonts w:ascii="Times New Roman" w:hAnsi="Times New Roman" w:cs="Times New Roman"/>
          <w:bCs/>
          <w:kern w:val="0"/>
          <w:szCs w:val="21"/>
        </w:rPr>
        <w:t xml:space="preserve"> Mice were anesthetized with ketamine</w:t>
      </w:r>
      <w:r w:rsidR="0002781B" w:rsidRPr="004F4844">
        <w:rPr>
          <w:rFonts w:ascii="Times New Roman" w:hAnsi="Times New Roman" w:cs="Times New Roman" w:hint="eastAsia"/>
          <w:bCs/>
          <w:kern w:val="0"/>
          <w:szCs w:val="21"/>
        </w:rPr>
        <w:t xml:space="preserve"> </w:t>
      </w:r>
      <w:r w:rsidR="0002781B" w:rsidRPr="004F4844">
        <w:rPr>
          <w:rFonts w:ascii="Times New Roman" w:hAnsi="Times New Roman" w:cs="Times New Roman"/>
          <w:bCs/>
          <w:kern w:val="0"/>
          <w:szCs w:val="21"/>
        </w:rPr>
        <w:t xml:space="preserve">(50 mg/kg) and xylazine (5 mg/kg) via </w:t>
      </w:r>
      <w:proofErr w:type="spellStart"/>
      <w:r w:rsidR="0002781B" w:rsidRPr="004F4844">
        <w:rPr>
          <w:rFonts w:ascii="Times New Roman" w:hAnsi="Times New Roman" w:cs="Times New Roman"/>
          <w:bCs/>
          <w:kern w:val="0"/>
          <w:szCs w:val="21"/>
        </w:rPr>
        <w:t>i.p.</w:t>
      </w:r>
      <w:proofErr w:type="spellEnd"/>
      <w:r w:rsidR="0002781B" w:rsidRPr="004F4844">
        <w:rPr>
          <w:rFonts w:ascii="Times New Roman" w:hAnsi="Times New Roman" w:cs="Times New Roman"/>
          <w:bCs/>
          <w:kern w:val="0"/>
          <w:szCs w:val="21"/>
        </w:rPr>
        <w:t xml:space="preserve"> injection. After</w:t>
      </w:r>
      <w:r w:rsidR="0002781B" w:rsidRPr="004F4844">
        <w:rPr>
          <w:rFonts w:ascii="Times New Roman" w:hAnsi="Times New Roman" w:cs="Times New Roman" w:hint="eastAsia"/>
          <w:bCs/>
          <w:kern w:val="0"/>
          <w:szCs w:val="21"/>
        </w:rPr>
        <w:t xml:space="preserve"> </w:t>
      </w:r>
      <w:r w:rsidR="0002781B" w:rsidRPr="004F4844">
        <w:rPr>
          <w:rFonts w:ascii="Times New Roman" w:hAnsi="Times New Roman" w:cs="Times New Roman"/>
          <w:bCs/>
          <w:kern w:val="0"/>
          <w:szCs w:val="21"/>
        </w:rPr>
        <w:t>disinfection, a 1 cm midline laparotomy was made in the</w:t>
      </w:r>
      <w:r w:rsidR="0002781B" w:rsidRPr="004F4844">
        <w:rPr>
          <w:rFonts w:ascii="Times New Roman" w:hAnsi="Times New Roman" w:cs="Times New Roman" w:hint="eastAsia"/>
          <w:bCs/>
          <w:kern w:val="0"/>
          <w:szCs w:val="21"/>
        </w:rPr>
        <w:t xml:space="preserve"> </w:t>
      </w:r>
      <w:r w:rsidR="0002781B" w:rsidRPr="004F4844">
        <w:rPr>
          <w:rFonts w:ascii="Times New Roman" w:hAnsi="Times New Roman" w:cs="Times New Roman"/>
          <w:bCs/>
          <w:kern w:val="0"/>
          <w:szCs w:val="21"/>
        </w:rPr>
        <w:t>abdomen. The cecum was then exteriorized, and ligated below the cecal valve, and punctured with an 18-gauge needle to induce sepsis. A small drop of cecal content was extruded. The cecum was then returned to the peritoneal cavity and the abdominal incision closed with sutures. Mice were resuscitated with (5 ml/100 g) saline.</w:t>
      </w:r>
      <w:r w:rsidR="0002781B" w:rsidRPr="004F4844">
        <w:rPr>
          <w:rFonts w:ascii="Times New Roman" w:hAnsi="Times New Roman" w:cs="Times New Roman" w:hint="eastAsia"/>
          <w:bCs/>
          <w:kern w:val="0"/>
          <w:szCs w:val="21"/>
        </w:rPr>
        <w:t xml:space="preserve"> </w:t>
      </w:r>
      <w:r w:rsidR="0002781B" w:rsidRPr="004F4844">
        <w:rPr>
          <w:rFonts w:ascii="Times New Roman" w:hAnsi="Times New Roman" w:cs="Times New Roman"/>
          <w:bCs/>
          <w:kern w:val="0"/>
          <w:szCs w:val="21"/>
        </w:rPr>
        <w:t>Sham animals underwent the same surgical</w:t>
      </w:r>
      <w:r w:rsidR="0002781B" w:rsidRPr="004F4844">
        <w:rPr>
          <w:rFonts w:ascii="Times New Roman" w:hAnsi="Times New Roman" w:cs="Times New Roman" w:hint="eastAsia"/>
          <w:bCs/>
          <w:kern w:val="0"/>
          <w:szCs w:val="21"/>
        </w:rPr>
        <w:t xml:space="preserve"> </w:t>
      </w:r>
      <w:r w:rsidR="0002781B" w:rsidRPr="004F4844">
        <w:rPr>
          <w:rFonts w:ascii="Times New Roman" w:hAnsi="Times New Roman" w:cs="Times New Roman"/>
          <w:bCs/>
          <w:kern w:val="0"/>
          <w:szCs w:val="21"/>
        </w:rPr>
        <w:t xml:space="preserve">procedures without cecum ligation and puncture. </w:t>
      </w:r>
    </w:p>
    <w:p w14:paraId="1A156148" w14:textId="77777777" w:rsidR="0002781B" w:rsidRPr="004F4844" w:rsidRDefault="0002781B" w:rsidP="0002781B">
      <w:pPr>
        <w:widowControl/>
        <w:spacing w:line="480" w:lineRule="auto"/>
        <w:rPr>
          <w:rFonts w:ascii="Times New Roman" w:hAnsi="Times New Roman" w:cs="Times New Roman"/>
          <w:bCs/>
          <w:kern w:val="0"/>
          <w:szCs w:val="21"/>
        </w:rPr>
      </w:pPr>
    </w:p>
    <w:p w14:paraId="22709B9A" w14:textId="6C5DADAB" w:rsidR="00372062" w:rsidRPr="0002781B" w:rsidRDefault="0002781B" w:rsidP="0002781B">
      <w:pPr>
        <w:widowControl/>
        <w:spacing w:line="480" w:lineRule="auto"/>
        <w:rPr>
          <w:rFonts w:ascii="Times New Roman" w:hAnsi="Times New Roman" w:cs="Times New Roman"/>
          <w:bCs/>
          <w:kern w:val="0"/>
          <w:szCs w:val="21"/>
        </w:rPr>
      </w:pPr>
      <w:r w:rsidRPr="004F4844">
        <w:rPr>
          <w:rFonts w:ascii="Times New Roman" w:hAnsi="Times New Roman" w:cs="Times New Roman"/>
          <w:bCs/>
          <w:kern w:val="0"/>
          <w:szCs w:val="21"/>
        </w:rPr>
        <w:t>At 24 h after</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surgery, the animals were euthanized with phenobarbital overdose</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(100 mg/kg body weight), followed by peritoneal lavage fluid and lung tissues collected. Peritoneal lavage fluid was centrifuged and peritoneal macrophages were detected by flow cytometry after gating with F4/80. In order to visualize morphological changes, macrophage polarization and death in sepsis-induced ALI, lung tissues were harvested and fixed in 4% paraformaldehyde for H&amp;E and </w:t>
      </w:r>
      <w:r w:rsidRPr="004F4844">
        <w:rPr>
          <w:rFonts w:ascii="Times New Roman" w:hAnsi="Times New Roman" w:cs="Times New Roman"/>
          <w:bCs/>
          <w:kern w:val="0"/>
          <w:szCs w:val="21"/>
        </w:rPr>
        <w:lastRenderedPageBreak/>
        <w:t>immunofluorescence staining. For immunofluorescence staining, paraffin-embedded lung tissues were sectioned, blocked with PBS</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containing 1% goat serum and 3% BSA, and then permeabilized with</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PBS/Triton 0.01%. Sections were incubated with F4/80 antibody, CD68 antibody,</w:t>
      </w:r>
      <w:r w:rsidRPr="004F4844">
        <w:rPr>
          <w:rFonts w:ascii="Times New Roman" w:hAnsi="Times New Roman" w:cs="Times New Roman" w:hint="eastAsia"/>
          <w:bCs/>
          <w:kern w:val="0"/>
          <w:szCs w:val="21"/>
        </w:rPr>
        <w:t xml:space="preserve"> </w:t>
      </w:r>
      <w:proofErr w:type="spellStart"/>
      <w:r w:rsidRPr="004F4844">
        <w:rPr>
          <w:rFonts w:ascii="Times New Roman" w:hAnsi="Times New Roman" w:cs="Times New Roman"/>
          <w:bCs/>
          <w:kern w:val="0"/>
          <w:szCs w:val="21"/>
        </w:rPr>
        <w:t>iNOS</w:t>
      </w:r>
      <w:proofErr w:type="spellEnd"/>
      <w:r w:rsidRPr="004F4844">
        <w:rPr>
          <w:rFonts w:ascii="Times New Roman" w:hAnsi="Times New Roman" w:cs="Times New Roman"/>
          <w:bCs/>
          <w:kern w:val="0"/>
          <w:szCs w:val="21"/>
        </w:rPr>
        <w:t xml:space="preserve"> antibody, MR</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red-labeled In-Situ Cell Death Detection reagent </w:t>
      </w:r>
      <w:r w:rsidRPr="004F4844">
        <w:rPr>
          <w:rFonts w:ascii="Times New Roman" w:hAnsi="Times New Roman" w:cs="Times New Roman" w:hint="eastAsia"/>
          <w:bCs/>
          <w:kern w:val="0"/>
          <w:szCs w:val="21"/>
        </w:rPr>
        <w:t>(</w:t>
      </w:r>
      <w:r w:rsidRPr="004F4844">
        <w:rPr>
          <w:rFonts w:ascii="Times New Roman" w:hAnsi="Times New Roman" w:cs="Times New Roman"/>
          <w:bCs/>
          <w:kern w:val="0"/>
          <w:szCs w:val="21"/>
        </w:rPr>
        <w:t>TUNEL) and then with species-specific secondary antibodies</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coupled with Alexa Fluor Dyes. DNA was stained using DAPI, and sections were mounted in </w:t>
      </w:r>
      <w:proofErr w:type="spellStart"/>
      <w:r w:rsidRPr="004F4844">
        <w:rPr>
          <w:rFonts w:ascii="Times New Roman" w:hAnsi="Times New Roman" w:cs="Times New Roman"/>
          <w:bCs/>
          <w:kern w:val="0"/>
          <w:szCs w:val="21"/>
        </w:rPr>
        <w:t>Vectashield</w:t>
      </w:r>
      <w:proofErr w:type="spellEnd"/>
      <w:r w:rsidRPr="004F4844">
        <w:rPr>
          <w:rFonts w:ascii="Times New Roman" w:hAnsi="Times New Roman" w:cs="Times New Roman"/>
          <w:bCs/>
          <w:kern w:val="0"/>
          <w:szCs w:val="21"/>
        </w:rPr>
        <w:t xml:space="preserve"> Mounting Media.  </w:t>
      </w:r>
    </w:p>
    <w:p w14:paraId="27C68F2A" w14:textId="77777777" w:rsidR="0002781B" w:rsidRDefault="0002781B" w:rsidP="0002781B">
      <w:pPr>
        <w:spacing w:line="480" w:lineRule="auto"/>
        <w:rPr>
          <w:rFonts w:ascii="Times New Roman" w:hAnsi="Times New Roman" w:cs="Times New Roman"/>
          <w:color w:val="000000" w:themeColor="text1"/>
          <w:szCs w:val="21"/>
        </w:rPr>
      </w:pPr>
    </w:p>
    <w:p w14:paraId="550E2242" w14:textId="4664E589" w:rsidR="00372062" w:rsidRPr="001C3D7E" w:rsidRDefault="00372062"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To explore exosome function</w:t>
      </w:r>
      <w:r w:rsidRPr="0007590B">
        <w:rPr>
          <w:rFonts w:ascii="Times New Roman" w:hAnsi="Times New Roman" w:cs="Times New Roman"/>
          <w:i/>
          <w:iCs/>
          <w:color w:val="000000" w:themeColor="text1"/>
          <w:szCs w:val="21"/>
        </w:rPr>
        <w:t xml:space="preserve"> in vivo</w:t>
      </w:r>
      <w:r w:rsidRPr="001C3D7E">
        <w:rPr>
          <w:rFonts w:ascii="Times New Roman" w:hAnsi="Times New Roman" w:cs="Times New Roman"/>
          <w:color w:val="000000" w:themeColor="text1"/>
          <w:szCs w:val="21"/>
        </w:rPr>
        <w:t xml:space="preserve">, </w:t>
      </w:r>
      <w:bookmarkStart w:id="4" w:name="_Hlk53581898"/>
      <w:r w:rsidRPr="001C3D7E">
        <w:rPr>
          <w:rFonts w:ascii="Times New Roman" w:hAnsi="Times New Roman" w:cs="Times New Roman"/>
          <w:color w:val="000000" w:themeColor="text1"/>
          <w:szCs w:val="21"/>
        </w:rPr>
        <w:t xml:space="preserve">mice were treated with exosomes (300 </w:t>
      </w:r>
      <w:proofErr w:type="spellStart"/>
      <w:r w:rsidRPr="001C3D7E">
        <w:rPr>
          <w:rFonts w:ascii="Times New Roman" w:hAnsi="Times New Roman" w:cs="Times New Roman"/>
          <w:color w:val="000000" w:themeColor="text1"/>
          <w:szCs w:val="21"/>
        </w:rPr>
        <w:t>μg</w:t>
      </w:r>
      <w:proofErr w:type="spellEnd"/>
      <w:r w:rsidRPr="001C3D7E">
        <w:rPr>
          <w:rFonts w:ascii="Times New Roman" w:hAnsi="Times New Roman" w:cs="Times New Roman"/>
          <w:color w:val="000000" w:themeColor="text1"/>
          <w:szCs w:val="21"/>
        </w:rPr>
        <w:t xml:space="preserve">/mouse) isolated from the supernatant of PMNs stimulated </w:t>
      </w:r>
      <w:r w:rsidRPr="0007590B">
        <w:rPr>
          <w:rFonts w:ascii="Times New Roman" w:hAnsi="Times New Roman" w:cs="Times New Roman"/>
          <w:i/>
          <w:iCs/>
          <w:color w:val="000000" w:themeColor="text1"/>
          <w:szCs w:val="21"/>
        </w:rPr>
        <w:t>ex vivo</w:t>
      </w:r>
      <w:r w:rsidRPr="001C3D7E">
        <w:rPr>
          <w:rFonts w:ascii="Times New Roman" w:hAnsi="Times New Roman" w:cs="Times New Roman"/>
          <w:color w:val="000000" w:themeColor="text1"/>
          <w:szCs w:val="21"/>
        </w:rPr>
        <w:t xml:space="preserve"> through </w:t>
      </w:r>
      <w:proofErr w:type="spellStart"/>
      <w:r w:rsidRPr="001C3D7E">
        <w:rPr>
          <w:rFonts w:ascii="Times New Roman" w:hAnsi="Times New Roman" w:cs="Times New Roman"/>
          <w:i/>
          <w:iCs/>
          <w:color w:val="000000" w:themeColor="text1"/>
          <w:szCs w:val="21"/>
        </w:rPr>
        <w:t>i.p.</w:t>
      </w:r>
      <w:proofErr w:type="spellEnd"/>
      <w:r w:rsidRPr="001C3D7E">
        <w:rPr>
          <w:rFonts w:ascii="Times New Roman" w:hAnsi="Times New Roman" w:cs="Times New Roman"/>
          <w:color w:val="000000" w:themeColor="text1"/>
          <w:szCs w:val="21"/>
        </w:rPr>
        <w:t xml:space="preserve"> injection </w:t>
      </w:r>
      <w:bookmarkEnd w:id="4"/>
      <w:r w:rsidRPr="001C3D7E">
        <w:rPr>
          <w:rFonts w:ascii="Times New Roman" w:hAnsi="Times New Roman" w:cs="Times New Roman"/>
          <w:color w:val="000000" w:themeColor="text1"/>
          <w:szCs w:val="21"/>
        </w:rPr>
        <w:t>using a 31-gauge insulin syringe. After 24 h, peritoneal lavage was performed and the lung tissue was harvested as described previously.</w:t>
      </w:r>
    </w:p>
    <w:p w14:paraId="48B7CE63" w14:textId="77777777" w:rsidR="0002781B" w:rsidRDefault="0002781B" w:rsidP="0002781B">
      <w:pPr>
        <w:spacing w:line="480" w:lineRule="auto"/>
        <w:rPr>
          <w:rFonts w:ascii="Times New Roman" w:hAnsi="Times New Roman" w:cs="Times New Roman"/>
          <w:color w:val="000000" w:themeColor="text1"/>
          <w:szCs w:val="21"/>
        </w:rPr>
      </w:pPr>
    </w:p>
    <w:p w14:paraId="1A452A7A" w14:textId="076F024C" w:rsidR="00372062" w:rsidRPr="001C3D7E" w:rsidRDefault="00372062"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 xml:space="preserve">The </w:t>
      </w:r>
      <w:r w:rsidRPr="00F80023">
        <w:rPr>
          <w:rFonts w:ascii="Times New Roman" w:hAnsi="Times New Roman" w:cs="Times New Roman"/>
          <w:i/>
          <w:iCs/>
          <w:color w:val="000000" w:themeColor="text1"/>
          <w:szCs w:val="21"/>
        </w:rPr>
        <w:t>in vivo</w:t>
      </w:r>
      <w:r w:rsidRPr="001C3D7E">
        <w:rPr>
          <w:rFonts w:ascii="Times New Roman" w:hAnsi="Times New Roman" w:cs="Times New Roman"/>
          <w:color w:val="000000" w:themeColor="text1"/>
          <w:szCs w:val="21"/>
        </w:rPr>
        <w:t xml:space="preserve"> miR-30d-5p inhibitor was transfected into the mouse lung through tail vein injection using the </w:t>
      </w:r>
      <w:r w:rsidRPr="001C3D7E">
        <w:rPr>
          <w:rFonts w:ascii="Times New Roman" w:hAnsi="Times New Roman" w:cs="Times New Roman"/>
          <w:i/>
          <w:iCs/>
          <w:color w:val="000000" w:themeColor="text1"/>
          <w:szCs w:val="21"/>
        </w:rPr>
        <w:t>in vivo-</w:t>
      </w:r>
      <w:proofErr w:type="spellStart"/>
      <w:r w:rsidRPr="00F80023">
        <w:rPr>
          <w:rFonts w:ascii="Times New Roman" w:hAnsi="Times New Roman" w:cs="Times New Roman"/>
          <w:color w:val="000000" w:themeColor="text1"/>
          <w:szCs w:val="21"/>
        </w:rPr>
        <w:t>jet</w:t>
      </w:r>
      <w:r w:rsidRPr="001C3D7E">
        <w:rPr>
          <w:rFonts w:ascii="Times New Roman" w:hAnsi="Times New Roman" w:cs="Times New Roman"/>
          <w:color w:val="000000" w:themeColor="text1"/>
          <w:szCs w:val="21"/>
        </w:rPr>
        <w:t>PEI</w:t>
      </w:r>
      <w:proofErr w:type="spellEnd"/>
      <w:r w:rsidRPr="001C3D7E">
        <w:rPr>
          <w:rFonts w:ascii="Times New Roman" w:hAnsi="Times New Roman" w:cs="Times New Roman"/>
          <w:color w:val="000000" w:themeColor="text1"/>
          <w:szCs w:val="21"/>
        </w:rPr>
        <w:t xml:space="preserve"> (</w:t>
      </w:r>
      <w:proofErr w:type="spellStart"/>
      <w:r w:rsidRPr="001C3D7E">
        <w:rPr>
          <w:rFonts w:ascii="Times New Roman" w:hAnsi="Times New Roman" w:cs="Times New Roman"/>
          <w:color w:val="000000" w:themeColor="text1"/>
          <w:szCs w:val="21"/>
        </w:rPr>
        <w:t>Polyplus</w:t>
      </w:r>
      <w:proofErr w:type="spellEnd"/>
      <w:r w:rsidRPr="001C3D7E">
        <w:rPr>
          <w:rFonts w:ascii="Times New Roman" w:hAnsi="Times New Roman" w:cs="Times New Roman"/>
          <w:color w:val="000000" w:themeColor="text1"/>
          <w:szCs w:val="21"/>
        </w:rPr>
        <w:t xml:space="preserve">-transfection SA, New York, NY). Briefly, </w:t>
      </w:r>
      <w:bookmarkStart w:id="5" w:name="_Hlk53581937"/>
      <w:r w:rsidRPr="001C3D7E">
        <w:rPr>
          <w:rFonts w:ascii="Times New Roman" w:hAnsi="Times New Roman" w:cs="Times New Roman"/>
          <w:color w:val="000000" w:themeColor="text1"/>
          <w:szCs w:val="21"/>
        </w:rPr>
        <w:t xml:space="preserve">the miR-30d-5p inhibitor or negative control (50 </w:t>
      </w:r>
      <w:proofErr w:type="spellStart"/>
      <w:r w:rsidRPr="001C3D7E">
        <w:rPr>
          <w:rFonts w:ascii="Times New Roman" w:hAnsi="Times New Roman" w:cs="Times New Roman"/>
          <w:color w:val="000000" w:themeColor="text1"/>
          <w:szCs w:val="21"/>
        </w:rPr>
        <w:t>μg</w:t>
      </w:r>
      <w:proofErr w:type="spellEnd"/>
      <w:r w:rsidRPr="001C3D7E">
        <w:rPr>
          <w:rFonts w:ascii="Times New Roman" w:hAnsi="Times New Roman" w:cs="Times New Roman"/>
          <w:color w:val="000000" w:themeColor="text1"/>
          <w:szCs w:val="21"/>
        </w:rPr>
        <w:t xml:space="preserve">, N/P ratio = 6, </w:t>
      </w:r>
      <w:proofErr w:type="gramStart"/>
      <w:r w:rsidRPr="001C3D7E">
        <w:rPr>
          <w:rFonts w:ascii="Times New Roman" w:hAnsi="Times New Roman" w:cs="Times New Roman"/>
          <w:color w:val="000000" w:themeColor="text1"/>
          <w:szCs w:val="21"/>
        </w:rPr>
        <w:t>i.e.</w:t>
      </w:r>
      <w:proofErr w:type="gramEnd"/>
      <w:r w:rsidRPr="001C3D7E">
        <w:rPr>
          <w:rFonts w:ascii="Times New Roman" w:hAnsi="Times New Roman" w:cs="Times New Roman"/>
          <w:color w:val="000000" w:themeColor="text1"/>
          <w:szCs w:val="21"/>
        </w:rPr>
        <w:t xml:space="preserve"> 0.12 </w:t>
      </w:r>
      <w:proofErr w:type="spellStart"/>
      <w:r w:rsidRPr="001C3D7E">
        <w:rPr>
          <w:rFonts w:ascii="Times New Roman" w:hAnsi="Times New Roman" w:cs="Times New Roman"/>
          <w:color w:val="000000" w:themeColor="text1"/>
          <w:szCs w:val="21"/>
        </w:rPr>
        <w:t>μl</w:t>
      </w:r>
      <w:proofErr w:type="spellEnd"/>
      <w:r w:rsidRPr="001C3D7E">
        <w:rPr>
          <w:rFonts w:ascii="Times New Roman" w:hAnsi="Times New Roman" w:cs="Times New Roman"/>
          <w:color w:val="000000" w:themeColor="text1"/>
          <w:szCs w:val="21"/>
        </w:rPr>
        <w:t xml:space="preserve"> of </w:t>
      </w:r>
      <w:r w:rsidRPr="001C3D7E">
        <w:rPr>
          <w:rFonts w:ascii="Times New Roman" w:hAnsi="Times New Roman" w:cs="Times New Roman"/>
          <w:i/>
          <w:iCs/>
          <w:color w:val="000000" w:themeColor="text1"/>
          <w:szCs w:val="21"/>
        </w:rPr>
        <w:t>in vivo-</w:t>
      </w:r>
      <w:proofErr w:type="spellStart"/>
      <w:r w:rsidRPr="00F80023">
        <w:rPr>
          <w:rFonts w:ascii="Times New Roman" w:hAnsi="Times New Roman" w:cs="Times New Roman"/>
          <w:color w:val="000000" w:themeColor="text1"/>
          <w:szCs w:val="21"/>
        </w:rPr>
        <w:t>jet</w:t>
      </w:r>
      <w:r w:rsidRPr="001C3D7E">
        <w:rPr>
          <w:rFonts w:ascii="Times New Roman" w:hAnsi="Times New Roman" w:cs="Times New Roman"/>
          <w:color w:val="000000" w:themeColor="text1"/>
          <w:szCs w:val="21"/>
        </w:rPr>
        <w:t>PEI</w:t>
      </w:r>
      <w:proofErr w:type="spellEnd"/>
      <w:r w:rsidRPr="001C3D7E">
        <w:rPr>
          <w:rFonts w:ascii="Times New Roman" w:hAnsi="Times New Roman" w:cs="Times New Roman"/>
          <w:color w:val="000000" w:themeColor="text1"/>
          <w:szCs w:val="21"/>
        </w:rPr>
        <w:t xml:space="preserve"> per </w:t>
      </w:r>
      <w:proofErr w:type="spellStart"/>
      <w:r w:rsidRPr="001C3D7E">
        <w:rPr>
          <w:rFonts w:ascii="Times New Roman" w:hAnsi="Times New Roman" w:cs="Times New Roman"/>
          <w:color w:val="000000" w:themeColor="text1"/>
          <w:szCs w:val="21"/>
        </w:rPr>
        <w:t>μg</w:t>
      </w:r>
      <w:proofErr w:type="spellEnd"/>
      <w:r w:rsidRPr="001C3D7E">
        <w:rPr>
          <w:rFonts w:ascii="Times New Roman" w:hAnsi="Times New Roman" w:cs="Times New Roman"/>
          <w:color w:val="000000" w:themeColor="text1"/>
          <w:szCs w:val="21"/>
        </w:rPr>
        <w:t xml:space="preserve"> nucleic acid) dissolved in 200 </w:t>
      </w:r>
      <w:proofErr w:type="spellStart"/>
      <w:r w:rsidRPr="001C3D7E">
        <w:rPr>
          <w:rFonts w:ascii="Times New Roman" w:hAnsi="Times New Roman" w:cs="Times New Roman"/>
          <w:color w:val="000000" w:themeColor="text1"/>
          <w:szCs w:val="21"/>
        </w:rPr>
        <w:t>μl</w:t>
      </w:r>
      <w:proofErr w:type="spellEnd"/>
      <w:r w:rsidRPr="001C3D7E">
        <w:rPr>
          <w:rFonts w:ascii="Times New Roman" w:hAnsi="Times New Roman" w:cs="Times New Roman"/>
          <w:color w:val="000000" w:themeColor="text1"/>
          <w:szCs w:val="21"/>
        </w:rPr>
        <w:t xml:space="preserve"> 5% glucose solution was injected into each mouse 1 day before CLP surgery or exosome injection,</w:t>
      </w:r>
      <w:bookmarkEnd w:id="5"/>
      <w:r w:rsidRPr="001C3D7E">
        <w:rPr>
          <w:rFonts w:ascii="Times New Roman" w:hAnsi="Times New Roman" w:cs="Times New Roman"/>
          <w:color w:val="000000" w:themeColor="text1"/>
          <w:szCs w:val="21"/>
        </w:rPr>
        <w:t xml:space="preserve"> according to the manufacturer’s protocol. </w:t>
      </w:r>
    </w:p>
    <w:p w14:paraId="7C24DAC8" w14:textId="77777777" w:rsidR="004F4844" w:rsidRPr="004F4844" w:rsidRDefault="004F4844" w:rsidP="0002781B">
      <w:pPr>
        <w:widowControl/>
        <w:spacing w:line="480" w:lineRule="auto"/>
        <w:rPr>
          <w:rFonts w:ascii="Times New Roman" w:hAnsi="Times New Roman" w:cs="Times New Roman"/>
          <w:b/>
          <w:kern w:val="0"/>
          <w:szCs w:val="21"/>
        </w:rPr>
      </w:pPr>
    </w:p>
    <w:p w14:paraId="2CEA1DBF" w14:textId="77777777" w:rsidR="004F4844" w:rsidRPr="004F4844" w:rsidRDefault="004F4844" w:rsidP="0002781B">
      <w:pPr>
        <w:widowControl/>
        <w:spacing w:line="480" w:lineRule="auto"/>
        <w:rPr>
          <w:rFonts w:ascii="Times New Roman" w:hAnsi="Times New Roman" w:cs="Times New Roman"/>
          <w:b/>
          <w:kern w:val="0"/>
          <w:szCs w:val="21"/>
        </w:rPr>
      </w:pPr>
      <w:r w:rsidRPr="004F4844">
        <w:rPr>
          <w:rFonts w:ascii="Times New Roman" w:hAnsi="Times New Roman" w:cs="Times New Roman"/>
          <w:b/>
          <w:kern w:val="0"/>
          <w:szCs w:val="21"/>
        </w:rPr>
        <w:t xml:space="preserve">Fluorescence imaging of </w:t>
      </w:r>
      <w:proofErr w:type="spellStart"/>
      <w:r w:rsidRPr="004F4844">
        <w:rPr>
          <w:rFonts w:ascii="Times New Roman" w:hAnsi="Times New Roman" w:cs="Times New Roman"/>
          <w:b/>
          <w:kern w:val="0"/>
          <w:szCs w:val="21"/>
        </w:rPr>
        <w:t>Dil</w:t>
      </w:r>
      <w:proofErr w:type="spellEnd"/>
      <w:r w:rsidRPr="004F4844">
        <w:rPr>
          <w:rFonts w:ascii="Times New Roman" w:hAnsi="Times New Roman" w:cs="Times New Roman"/>
          <w:b/>
          <w:kern w:val="0"/>
          <w:szCs w:val="21"/>
        </w:rPr>
        <w:t>-exosomes</w:t>
      </w:r>
    </w:p>
    <w:p w14:paraId="2C84023A" w14:textId="26A85FE9" w:rsidR="004F4844" w:rsidRPr="004F4844" w:rsidRDefault="004F4844" w:rsidP="0002781B">
      <w:pPr>
        <w:spacing w:line="480" w:lineRule="auto"/>
        <w:rPr>
          <w:rFonts w:ascii="Times New Roman" w:hAnsi="Times New Roman" w:cs="Times New Roman"/>
          <w:bCs/>
          <w:kern w:val="0"/>
          <w:szCs w:val="21"/>
        </w:rPr>
      </w:pPr>
      <w:r w:rsidRPr="004F4844">
        <w:rPr>
          <w:rFonts w:ascii="Times New Roman" w:hAnsi="Times New Roman" w:cs="Times New Roman"/>
          <w:bCs/>
          <w:kern w:val="0"/>
          <w:szCs w:val="21"/>
        </w:rPr>
        <w:t>Exosomes were isolated from the supernatant</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of PMNs stimulated </w:t>
      </w:r>
      <w:r w:rsidRPr="00F80023">
        <w:rPr>
          <w:rFonts w:ascii="Times New Roman" w:hAnsi="Times New Roman" w:cs="Times New Roman"/>
          <w:bCs/>
          <w:i/>
          <w:iCs/>
          <w:kern w:val="0"/>
          <w:szCs w:val="21"/>
        </w:rPr>
        <w:t xml:space="preserve">ex vivo </w:t>
      </w:r>
      <w:r w:rsidRPr="004F4844">
        <w:rPr>
          <w:rFonts w:ascii="Times New Roman" w:hAnsi="Times New Roman" w:cs="Times New Roman"/>
          <w:bCs/>
          <w:kern w:val="0"/>
          <w:szCs w:val="21"/>
        </w:rPr>
        <w:t xml:space="preserve">and every 10 </w:t>
      </w:r>
      <w:proofErr w:type="spellStart"/>
      <w:r w:rsidRPr="004F4844">
        <w:rPr>
          <w:rFonts w:ascii="Times New Roman" w:hAnsi="Times New Roman" w:cs="Times New Roman"/>
          <w:bCs/>
          <w:kern w:val="0"/>
          <w:szCs w:val="21"/>
        </w:rPr>
        <w:t>μg</w:t>
      </w:r>
      <w:proofErr w:type="spellEnd"/>
      <w:r w:rsidRPr="004F4844">
        <w:rPr>
          <w:rFonts w:ascii="Times New Roman" w:hAnsi="Times New Roman" w:cs="Times New Roman"/>
          <w:bCs/>
          <w:kern w:val="0"/>
          <w:szCs w:val="21"/>
        </w:rPr>
        <w:t xml:space="preserve"> of isolated exosomes were incubated with 1 </w:t>
      </w:r>
      <w:proofErr w:type="spellStart"/>
      <w:r w:rsidRPr="004F4844">
        <w:rPr>
          <w:rFonts w:ascii="Times New Roman" w:hAnsi="Times New Roman" w:cs="Times New Roman"/>
          <w:bCs/>
          <w:kern w:val="0"/>
          <w:szCs w:val="21"/>
        </w:rPr>
        <w:t>μl</w:t>
      </w:r>
      <w:proofErr w:type="spellEnd"/>
      <w:r w:rsidRPr="004F4844">
        <w:rPr>
          <w:rFonts w:ascii="Times New Roman" w:hAnsi="Times New Roman" w:cs="Times New Roman"/>
          <w:bCs/>
          <w:kern w:val="0"/>
          <w:szCs w:val="21"/>
        </w:rPr>
        <w:t xml:space="preserve"> </w:t>
      </w:r>
      <w:proofErr w:type="spellStart"/>
      <w:r w:rsidRPr="004F4844">
        <w:rPr>
          <w:rFonts w:ascii="Times New Roman" w:hAnsi="Times New Roman" w:cs="Times New Roman"/>
          <w:bCs/>
          <w:kern w:val="0"/>
          <w:szCs w:val="21"/>
        </w:rPr>
        <w:t>Dil</w:t>
      </w:r>
      <w:proofErr w:type="spellEnd"/>
      <w:r w:rsidRPr="004F4844">
        <w:rPr>
          <w:rFonts w:ascii="Times New Roman" w:hAnsi="Times New Roman" w:cs="Times New Roman"/>
          <w:bCs/>
          <w:kern w:val="0"/>
          <w:szCs w:val="21"/>
        </w:rPr>
        <w:t xml:space="preserve"> labeling solution (#V22885, Thermo Fisher Scientific) for 30 min at 37</w:t>
      </w:r>
      <w:r w:rsidRPr="004F4844">
        <w:rPr>
          <w:rFonts w:ascii="Times New Roman" w:hAnsi="Times New Roman" w:cs="Times New Roman" w:hint="eastAsia"/>
          <w:bCs/>
          <w:kern w:val="0"/>
          <w:szCs w:val="21"/>
        </w:rPr>
        <w:t>℃</w:t>
      </w:r>
      <w:r w:rsidRPr="004F4844">
        <w:rPr>
          <w:rFonts w:ascii="Times New Roman" w:hAnsi="Times New Roman" w:cs="Times New Roman"/>
          <w:bCs/>
          <w:kern w:val="0"/>
          <w:szCs w:val="21"/>
        </w:rPr>
        <w:t xml:space="preserve">. Then, the </w:t>
      </w:r>
      <w:proofErr w:type="spellStart"/>
      <w:r w:rsidRPr="004F4844">
        <w:rPr>
          <w:rFonts w:ascii="Times New Roman" w:hAnsi="Times New Roman" w:cs="Times New Roman"/>
          <w:bCs/>
          <w:kern w:val="0"/>
          <w:szCs w:val="21"/>
        </w:rPr>
        <w:t>Dil</w:t>
      </w:r>
      <w:proofErr w:type="spellEnd"/>
      <w:r w:rsidRPr="004F4844">
        <w:rPr>
          <w:rFonts w:ascii="Times New Roman" w:hAnsi="Times New Roman" w:cs="Times New Roman"/>
          <w:bCs/>
          <w:kern w:val="0"/>
          <w:szCs w:val="21"/>
        </w:rPr>
        <w:t xml:space="preserve">-exosomes were precipitated using Total Exosome </w:t>
      </w:r>
      <w:r w:rsidRPr="004F4844">
        <w:rPr>
          <w:rFonts w:ascii="Times New Roman" w:hAnsi="Times New Roman" w:cs="Times New Roman"/>
          <w:bCs/>
          <w:kern w:val="0"/>
          <w:szCs w:val="21"/>
        </w:rPr>
        <w:lastRenderedPageBreak/>
        <w:t>Isolation Reagent according to the manufacturer’s protocol.</w:t>
      </w:r>
      <w:r w:rsidRPr="004F4844">
        <w:rPr>
          <w:rFonts w:ascii="Times New Roman" w:hAnsi="Times New Roman" w:cs="Times New Roman" w:hint="eastAsia"/>
          <w:bCs/>
          <w:kern w:val="0"/>
          <w:szCs w:val="21"/>
        </w:rPr>
        <w:t xml:space="preserve"> </w:t>
      </w:r>
      <w:proofErr w:type="spellStart"/>
      <w:r w:rsidRPr="004F4844">
        <w:rPr>
          <w:rFonts w:ascii="Times New Roman" w:hAnsi="Times New Roman" w:cs="Times New Roman"/>
          <w:bCs/>
          <w:kern w:val="0"/>
          <w:szCs w:val="21"/>
        </w:rPr>
        <w:t>Dil</w:t>
      </w:r>
      <w:proofErr w:type="spellEnd"/>
      <w:r w:rsidRPr="004F4844">
        <w:rPr>
          <w:rFonts w:ascii="Times New Roman" w:hAnsi="Times New Roman" w:cs="Times New Roman"/>
          <w:bCs/>
          <w:kern w:val="0"/>
          <w:szCs w:val="21"/>
        </w:rPr>
        <w:t>-exosomes were then</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resuspended in 200 µL PBS buffer and injected into mice (</w:t>
      </w:r>
      <w:proofErr w:type="spellStart"/>
      <w:r w:rsidRPr="004F4844">
        <w:rPr>
          <w:rFonts w:ascii="Times New Roman" w:hAnsi="Times New Roman" w:cs="Times New Roman"/>
          <w:bCs/>
          <w:i/>
          <w:iCs/>
          <w:kern w:val="0"/>
          <w:szCs w:val="21"/>
        </w:rPr>
        <w:t>i.p.</w:t>
      </w:r>
      <w:proofErr w:type="spellEnd"/>
      <w:r w:rsidRPr="004F4844">
        <w:rPr>
          <w:rFonts w:ascii="Times New Roman" w:hAnsi="Times New Roman" w:cs="Times New Roman"/>
          <w:bCs/>
          <w:kern w:val="0"/>
          <w:szCs w:val="21"/>
        </w:rPr>
        <w:t xml:space="preserve">). After 24 h, the lungs were dissected for </w:t>
      </w:r>
      <w:r w:rsidRPr="00F80023">
        <w:rPr>
          <w:rFonts w:ascii="Times New Roman" w:hAnsi="Times New Roman" w:cs="Times New Roman"/>
          <w:bCs/>
          <w:i/>
          <w:iCs/>
          <w:kern w:val="0"/>
          <w:szCs w:val="21"/>
        </w:rPr>
        <w:t>ex vivo</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evaluation and the</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 xml:space="preserve">biodistribution of </w:t>
      </w:r>
      <w:proofErr w:type="spellStart"/>
      <w:r w:rsidRPr="004F4844">
        <w:rPr>
          <w:rFonts w:ascii="Times New Roman" w:hAnsi="Times New Roman" w:cs="Times New Roman"/>
          <w:bCs/>
          <w:kern w:val="0"/>
          <w:szCs w:val="21"/>
        </w:rPr>
        <w:t>Dil</w:t>
      </w:r>
      <w:proofErr w:type="spellEnd"/>
      <w:r w:rsidRPr="004F4844">
        <w:rPr>
          <w:rFonts w:ascii="Times New Roman" w:hAnsi="Times New Roman" w:cs="Times New Roman"/>
          <w:bCs/>
          <w:kern w:val="0"/>
          <w:szCs w:val="21"/>
        </w:rPr>
        <w:t>-exosomes in the lungs was monitored using</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IVIS</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Spectrum In Vivo Imaging System (PerkinElmer, Waltham, MA, USA). Filters allowing excitation at 560</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nm and collection of emission at 590 nm were used to</w:t>
      </w:r>
      <w:r w:rsidRPr="004F4844">
        <w:rPr>
          <w:rFonts w:ascii="Times New Roman" w:hAnsi="Times New Roman" w:cs="Times New Roman" w:hint="eastAsia"/>
          <w:bCs/>
          <w:kern w:val="0"/>
          <w:szCs w:val="21"/>
        </w:rPr>
        <w:t xml:space="preserve"> </w:t>
      </w:r>
      <w:r w:rsidRPr="004F4844">
        <w:rPr>
          <w:rFonts w:ascii="Times New Roman" w:hAnsi="Times New Roman" w:cs="Times New Roman"/>
          <w:bCs/>
          <w:kern w:val="0"/>
          <w:szCs w:val="21"/>
        </w:rPr>
        <w:t>obtain ideal images.</w:t>
      </w:r>
    </w:p>
    <w:p w14:paraId="136DF2C1" w14:textId="77777777" w:rsidR="00A45CA7" w:rsidRDefault="00A45CA7" w:rsidP="0002781B">
      <w:pPr>
        <w:spacing w:line="480" w:lineRule="auto"/>
        <w:rPr>
          <w:rFonts w:ascii="Times New Roman" w:hAnsi="Times New Roman" w:cs="Times New Roman"/>
          <w:b/>
          <w:bCs/>
          <w:color w:val="000000" w:themeColor="text1"/>
          <w:szCs w:val="21"/>
        </w:rPr>
      </w:pPr>
    </w:p>
    <w:p w14:paraId="3F691DE9" w14:textId="5F13BE07" w:rsidR="00371F37" w:rsidRPr="00A45CA7" w:rsidRDefault="00A45CA7" w:rsidP="0002781B">
      <w:pPr>
        <w:spacing w:line="480" w:lineRule="auto"/>
        <w:rPr>
          <w:rFonts w:ascii="Times New Roman" w:hAnsi="Times New Roman" w:cs="Times New Roman" w:hint="eastAsia"/>
          <w:b/>
          <w:bCs/>
          <w:color w:val="000000" w:themeColor="text1"/>
          <w:szCs w:val="21"/>
        </w:rPr>
      </w:pPr>
      <w:r w:rsidRPr="001C3D7E">
        <w:rPr>
          <w:rFonts w:ascii="Times New Roman" w:hAnsi="Times New Roman" w:cs="Times New Roman"/>
          <w:b/>
          <w:bCs/>
          <w:color w:val="000000" w:themeColor="text1"/>
          <w:szCs w:val="21"/>
        </w:rPr>
        <w:t>References</w:t>
      </w:r>
    </w:p>
    <w:p w14:paraId="166D7898" w14:textId="77777777" w:rsidR="00F80023" w:rsidRPr="00F80023" w:rsidRDefault="00371F37" w:rsidP="00F80023">
      <w:pPr>
        <w:pStyle w:val="EndNoteBibliography"/>
        <w:rPr>
          <w:rFonts w:ascii="Times New Roman" w:eastAsiaTheme="minorEastAsia" w:hAnsi="Times New Roman" w:cs="Times New Roman"/>
          <w:bCs/>
          <w:noProof w:val="0"/>
          <w:kern w:val="0"/>
          <w:sz w:val="21"/>
          <w:szCs w:val="21"/>
        </w:rPr>
      </w:pPr>
      <w:r w:rsidRPr="004F4844">
        <w:rPr>
          <w:rFonts w:ascii="Times New Roman" w:eastAsiaTheme="minorEastAsia" w:hAnsi="Times New Roman" w:cs="Times New Roman"/>
          <w:bCs/>
          <w:noProof w:val="0"/>
          <w:kern w:val="0"/>
          <w:sz w:val="21"/>
          <w:szCs w:val="21"/>
        </w:rPr>
        <w:fldChar w:fldCharType="begin"/>
      </w:r>
      <w:r w:rsidRPr="00F80023">
        <w:rPr>
          <w:rFonts w:ascii="Times New Roman" w:eastAsiaTheme="minorEastAsia" w:hAnsi="Times New Roman" w:cs="Times New Roman"/>
          <w:bCs/>
          <w:noProof w:val="0"/>
          <w:kern w:val="0"/>
          <w:sz w:val="21"/>
          <w:szCs w:val="21"/>
        </w:rPr>
        <w:instrText xml:space="preserve"> ADDIN EN.REFLIST </w:instrText>
      </w:r>
      <w:r w:rsidRPr="004F4844">
        <w:rPr>
          <w:rFonts w:ascii="Times New Roman" w:eastAsiaTheme="minorEastAsia" w:hAnsi="Times New Roman" w:cs="Times New Roman"/>
          <w:bCs/>
          <w:noProof w:val="0"/>
          <w:kern w:val="0"/>
          <w:sz w:val="21"/>
          <w:szCs w:val="21"/>
        </w:rPr>
        <w:fldChar w:fldCharType="separate"/>
      </w:r>
      <w:r w:rsidR="00F80023" w:rsidRPr="00F80023">
        <w:rPr>
          <w:rFonts w:ascii="Times New Roman" w:eastAsiaTheme="minorEastAsia" w:hAnsi="Times New Roman" w:cs="Times New Roman"/>
          <w:bCs/>
          <w:noProof w:val="0"/>
          <w:kern w:val="0"/>
          <w:sz w:val="21"/>
          <w:szCs w:val="21"/>
        </w:rPr>
        <w:t>1.</w:t>
      </w:r>
      <w:r w:rsidR="00F80023" w:rsidRPr="00F80023">
        <w:rPr>
          <w:rFonts w:ascii="Times New Roman" w:eastAsiaTheme="minorEastAsia" w:hAnsi="Times New Roman" w:cs="Times New Roman"/>
          <w:bCs/>
          <w:noProof w:val="0"/>
          <w:kern w:val="0"/>
          <w:sz w:val="21"/>
          <w:szCs w:val="21"/>
        </w:rPr>
        <w:tab/>
        <w:t>Xu F, Zhang C, Zou Z, Fan E, et al: Aging-related Atg5 defect impairs neutrophil extracellular traps formation. Immunology 2017; 151(4):417-432</w:t>
      </w:r>
    </w:p>
    <w:p w14:paraId="07EC3AA4" w14:textId="60BB8F18" w:rsidR="00CA3EF8" w:rsidRDefault="00371F37" w:rsidP="0002781B">
      <w:pPr>
        <w:spacing w:line="480" w:lineRule="auto"/>
        <w:rPr>
          <w:rFonts w:ascii="Times New Roman" w:hAnsi="Times New Roman" w:cs="Times New Roman"/>
          <w:b/>
          <w:bCs/>
          <w:color w:val="000000" w:themeColor="text1"/>
          <w:szCs w:val="21"/>
        </w:rPr>
      </w:pPr>
      <w:r w:rsidRPr="004F4844">
        <w:rPr>
          <w:rFonts w:ascii="Times New Roman" w:hAnsi="Times New Roman" w:cs="Times New Roman"/>
          <w:bCs/>
          <w:kern w:val="0"/>
          <w:szCs w:val="21"/>
        </w:rPr>
        <w:fldChar w:fldCharType="end"/>
      </w:r>
    </w:p>
    <w:p w14:paraId="4C07866F" w14:textId="660ECAE0"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b/>
          <w:bCs/>
          <w:color w:val="000000" w:themeColor="text1"/>
          <w:szCs w:val="21"/>
        </w:rPr>
        <w:t>Table 1</w:t>
      </w:r>
      <w:r w:rsidRPr="001C3D7E">
        <w:rPr>
          <w:rFonts w:ascii="Times New Roman" w:hAnsi="Times New Roman" w:cs="Times New Roman"/>
          <w:color w:val="000000" w:themeColor="text1"/>
          <w:szCs w:val="21"/>
        </w:rPr>
        <w:t xml:space="preserve"> </w:t>
      </w:r>
      <w:r w:rsidRPr="001C3D7E">
        <w:rPr>
          <w:rFonts w:ascii="Times New Roman" w:hAnsi="Times New Roman" w:cs="Times New Roman"/>
          <w:b/>
          <w:bCs/>
          <w:color w:val="000000" w:themeColor="text1"/>
          <w:szCs w:val="21"/>
        </w:rPr>
        <w:t>Primers for quantitative RT-PCR.</w:t>
      </w:r>
    </w:p>
    <w:tbl>
      <w:tblPr>
        <w:tblStyle w:val="a7"/>
        <w:tblW w:w="850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8"/>
        <w:gridCol w:w="3827"/>
        <w:gridCol w:w="3685"/>
      </w:tblGrid>
      <w:tr w:rsidR="000736A1" w:rsidRPr="001C3D7E" w14:paraId="011164F3" w14:textId="77777777" w:rsidTr="00E514FC">
        <w:tc>
          <w:tcPr>
            <w:tcW w:w="988" w:type="dxa"/>
            <w:tcBorders>
              <w:top w:val="single" w:sz="4" w:space="0" w:color="auto"/>
              <w:bottom w:val="single" w:sz="4" w:space="0" w:color="auto"/>
            </w:tcBorders>
          </w:tcPr>
          <w:p w14:paraId="57BD3866"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 xml:space="preserve">Primer </w:t>
            </w:r>
          </w:p>
        </w:tc>
        <w:tc>
          <w:tcPr>
            <w:tcW w:w="3827" w:type="dxa"/>
            <w:tcBorders>
              <w:top w:val="single" w:sz="4" w:space="0" w:color="auto"/>
              <w:bottom w:val="single" w:sz="4" w:space="0" w:color="auto"/>
            </w:tcBorders>
          </w:tcPr>
          <w:p w14:paraId="1129865C"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Forward (5’-3’)</w:t>
            </w:r>
          </w:p>
        </w:tc>
        <w:tc>
          <w:tcPr>
            <w:tcW w:w="3685" w:type="dxa"/>
            <w:tcBorders>
              <w:top w:val="single" w:sz="4" w:space="0" w:color="auto"/>
              <w:bottom w:val="single" w:sz="4" w:space="0" w:color="auto"/>
            </w:tcBorders>
          </w:tcPr>
          <w:p w14:paraId="01144115"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Reverse (5’-3’)</w:t>
            </w:r>
          </w:p>
        </w:tc>
      </w:tr>
      <w:tr w:rsidR="000736A1" w:rsidRPr="001C3D7E" w14:paraId="0CDFF62A" w14:textId="77777777" w:rsidTr="00E514FC">
        <w:tc>
          <w:tcPr>
            <w:tcW w:w="988" w:type="dxa"/>
            <w:tcBorders>
              <w:top w:val="single" w:sz="4" w:space="0" w:color="auto"/>
            </w:tcBorders>
          </w:tcPr>
          <w:p w14:paraId="135A791A"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IL-1β</w:t>
            </w:r>
          </w:p>
        </w:tc>
        <w:tc>
          <w:tcPr>
            <w:tcW w:w="3827" w:type="dxa"/>
            <w:tcBorders>
              <w:top w:val="single" w:sz="4" w:space="0" w:color="auto"/>
            </w:tcBorders>
          </w:tcPr>
          <w:p w14:paraId="10E4899D"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TGCCACCTTTTGACAGTGATG</w:t>
            </w:r>
          </w:p>
        </w:tc>
        <w:tc>
          <w:tcPr>
            <w:tcW w:w="3685" w:type="dxa"/>
            <w:tcBorders>
              <w:top w:val="single" w:sz="4" w:space="0" w:color="auto"/>
            </w:tcBorders>
          </w:tcPr>
          <w:p w14:paraId="2A8008D7"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AAGGTCCACGGGAAAGACAC</w:t>
            </w:r>
          </w:p>
        </w:tc>
      </w:tr>
      <w:tr w:rsidR="000736A1" w:rsidRPr="001C3D7E" w14:paraId="59453F18" w14:textId="77777777" w:rsidTr="00E514FC">
        <w:tc>
          <w:tcPr>
            <w:tcW w:w="988" w:type="dxa"/>
          </w:tcPr>
          <w:p w14:paraId="06F3611F"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IL-6</w:t>
            </w:r>
          </w:p>
        </w:tc>
        <w:tc>
          <w:tcPr>
            <w:tcW w:w="3827" w:type="dxa"/>
          </w:tcPr>
          <w:p w14:paraId="41E19267"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AAAGAGTTGTGCAATGGCAATTCT</w:t>
            </w:r>
          </w:p>
        </w:tc>
        <w:tc>
          <w:tcPr>
            <w:tcW w:w="3685" w:type="dxa"/>
          </w:tcPr>
          <w:p w14:paraId="05BA5B17"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AAGTGCATCATCGTTGTTCATACA</w:t>
            </w:r>
          </w:p>
        </w:tc>
      </w:tr>
      <w:tr w:rsidR="000736A1" w:rsidRPr="001C3D7E" w14:paraId="63496525" w14:textId="77777777" w:rsidTr="00E514FC">
        <w:tc>
          <w:tcPr>
            <w:tcW w:w="988" w:type="dxa"/>
          </w:tcPr>
          <w:p w14:paraId="50926F55" w14:textId="77777777" w:rsidR="000736A1" w:rsidRPr="001C3D7E" w:rsidRDefault="000736A1" w:rsidP="0002781B">
            <w:pPr>
              <w:spacing w:line="480" w:lineRule="auto"/>
              <w:rPr>
                <w:rFonts w:ascii="Times New Roman" w:hAnsi="Times New Roman" w:cs="Times New Roman"/>
                <w:color w:val="000000" w:themeColor="text1"/>
                <w:szCs w:val="21"/>
              </w:rPr>
            </w:pPr>
            <w:proofErr w:type="spellStart"/>
            <w:r w:rsidRPr="001C3D7E">
              <w:rPr>
                <w:rFonts w:ascii="Times New Roman" w:hAnsi="Times New Roman" w:cs="Times New Roman"/>
                <w:color w:val="000000" w:themeColor="text1"/>
                <w:szCs w:val="21"/>
              </w:rPr>
              <w:t>iNOS</w:t>
            </w:r>
            <w:proofErr w:type="spellEnd"/>
          </w:p>
        </w:tc>
        <w:tc>
          <w:tcPr>
            <w:tcW w:w="3827" w:type="dxa"/>
          </w:tcPr>
          <w:p w14:paraId="1CC5F423"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CAGATCGAGCCCTGGAAGAC</w:t>
            </w:r>
          </w:p>
        </w:tc>
        <w:tc>
          <w:tcPr>
            <w:tcW w:w="3685" w:type="dxa"/>
          </w:tcPr>
          <w:p w14:paraId="71339789"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CTGGTCCATGCAGACAACCT</w:t>
            </w:r>
          </w:p>
        </w:tc>
      </w:tr>
      <w:tr w:rsidR="000736A1" w:rsidRPr="001C3D7E" w14:paraId="29E8B0AF" w14:textId="77777777" w:rsidTr="00E514FC">
        <w:tc>
          <w:tcPr>
            <w:tcW w:w="988" w:type="dxa"/>
          </w:tcPr>
          <w:p w14:paraId="11BA1862"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TNF-α</w:t>
            </w:r>
          </w:p>
        </w:tc>
        <w:tc>
          <w:tcPr>
            <w:tcW w:w="3827" w:type="dxa"/>
          </w:tcPr>
          <w:p w14:paraId="2B461635"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CATCTTCTCAAAATTCGAGTGACAA</w:t>
            </w:r>
          </w:p>
        </w:tc>
        <w:tc>
          <w:tcPr>
            <w:tcW w:w="3685" w:type="dxa"/>
          </w:tcPr>
          <w:p w14:paraId="3ACEC858"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TGGGAGTAGACAAGGTACAACCC</w:t>
            </w:r>
          </w:p>
        </w:tc>
      </w:tr>
      <w:tr w:rsidR="000736A1" w:rsidRPr="001C3D7E" w14:paraId="1CCB2329" w14:textId="77777777" w:rsidTr="00E514FC">
        <w:tc>
          <w:tcPr>
            <w:tcW w:w="988" w:type="dxa"/>
          </w:tcPr>
          <w:p w14:paraId="5ECF05CF"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Arg1</w:t>
            </w:r>
          </w:p>
        </w:tc>
        <w:tc>
          <w:tcPr>
            <w:tcW w:w="3827" w:type="dxa"/>
          </w:tcPr>
          <w:p w14:paraId="471EC70B"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ACATTGGCTTGCGAGACGTA</w:t>
            </w:r>
          </w:p>
        </w:tc>
        <w:tc>
          <w:tcPr>
            <w:tcW w:w="3685" w:type="dxa"/>
          </w:tcPr>
          <w:p w14:paraId="02C6B99B"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ATCACCTTGCCAATCCCCAG</w:t>
            </w:r>
          </w:p>
        </w:tc>
      </w:tr>
      <w:tr w:rsidR="000736A1" w:rsidRPr="001C3D7E" w14:paraId="525FC513" w14:textId="77777777" w:rsidTr="00E514FC">
        <w:tc>
          <w:tcPr>
            <w:tcW w:w="988" w:type="dxa"/>
          </w:tcPr>
          <w:p w14:paraId="3810AA0C"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Mrc1</w:t>
            </w:r>
          </w:p>
        </w:tc>
        <w:tc>
          <w:tcPr>
            <w:tcW w:w="3827" w:type="dxa"/>
          </w:tcPr>
          <w:p w14:paraId="72586A25"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CTCTGTTCAGCTATTGGACGC</w:t>
            </w:r>
          </w:p>
        </w:tc>
        <w:tc>
          <w:tcPr>
            <w:tcW w:w="3685" w:type="dxa"/>
          </w:tcPr>
          <w:p w14:paraId="44ECFAD6"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TGGCACTCCCAAACATAATTTGA</w:t>
            </w:r>
          </w:p>
        </w:tc>
      </w:tr>
      <w:tr w:rsidR="000736A1" w:rsidRPr="001C3D7E" w14:paraId="71B9293D" w14:textId="77777777" w:rsidTr="00E514FC">
        <w:tc>
          <w:tcPr>
            <w:tcW w:w="988" w:type="dxa"/>
          </w:tcPr>
          <w:p w14:paraId="3F1841DE"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Fizz1</w:t>
            </w:r>
          </w:p>
        </w:tc>
        <w:tc>
          <w:tcPr>
            <w:tcW w:w="3827" w:type="dxa"/>
          </w:tcPr>
          <w:p w14:paraId="20A3C4EE"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ACTTTGATGGCCTCAACCTG</w:t>
            </w:r>
          </w:p>
        </w:tc>
        <w:tc>
          <w:tcPr>
            <w:tcW w:w="3685" w:type="dxa"/>
          </w:tcPr>
          <w:p w14:paraId="45C6ABC9"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AATGATTCCTGCTCCTGTGG</w:t>
            </w:r>
          </w:p>
        </w:tc>
      </w:tr>
      <w:tr w:rsidR="000736A1" w:rsidRPr="001C3D7E" w14:paraId="58DA4EB2" w14:textId="77777777" w:rsidTr="00E514FC">
        <w:tc>
          <w:tcPr>
            <w:tcW w:w="988" w:type="dxa"/>
          </w:tcPr>
          <w:p w14:paraId="67700697"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Ym1</w:t>
            </w:r>
          </w:p>
        </w:tc>
        <w:tc>
          <w:tcPr>
            <w:tcW w:w="3827" w:type="dxa"/>
          </w:tcPr>
          <w:p w14:paraId="4FB9AB64"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CCCTTCTCATCTGCATCTCC</w:t>
            </w:r>
          </w:p>
        </w:tc>
        <w:tc>
          <w:tcPr>
            <w:tcW w:w="3685" w:type="dxa"/>
          </w:tcPr>
          <w:p w14:paraId="20F101AF"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AGTAGCAGTCATCCCAGCA</w:t>
            </w:r>
          </w:p>
        </w:tc>
      </w:tr>
      <w:tr w:rsidR="000736A1" w:rsidRPr="001C3D7E" w14:paraId="196A2757" w14:textId="77777777" w:rsidTr="00E514FC">
        <w:tc>
          <w:tcPr>
            <w:tcW w:w="988" w:type="dxa"/>
          </w:tcPr>
          <w:p w14:paraId="4A09DE60"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Nlrp3</w:t>
            </w:r>
          </w:p>
        </w:tc>
        <w:tc>
          <w:tcPr>
            <w:tcW w:w="3827" w:type="dxa"/>
          </w:tcPr>
          <w:p w14:paraId="77A4EF4D"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ATTACCCGCCCGAGAAAGG</w:t>
            </w:r>
          </w:p>
        </w:tc>
        <w:tc>
          <w:tcPr>
            <w:tcW w:w="3685" w:type="dxa"/>
          </w:tcPr>
          <w:p w14:paraId="0D7D426E"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TCGCAGCAAAGATCCACACAG</w:t>
            </w:r>
          </w:p>
        </w:tc>
      </w:tr>
      <w:tr w:rsidR="000736A1" w:rsidRPr="001C3D7E" w14:paraId="4314A4CE" w14:textId="77777777" w:rsidTr="00E514FC">
        <w:tc>
          <w:tcPr>
            <w:tcW w:w="988" w:type="dxa"/>
          </w:tcPr>
          <w:p w14:paraId="187402FC"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Casp1</w:t>
            </w:r>
          </w:p>
        </w:tc>
        <w:tc>
          <w:tcPr>
            <w:tcW w:w="3827" w:type="dxa"/>
          </w:tcPr>
          <w:p w14:paraId="35A330E0"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ACAAGGCACGGGACCTATG</w:t>
            </w:r>
          </w:p>
        </w:tc>
        <w:tc>
          <w:tcPr>
            <w:tcW w:w="3685" w:type="dxa"/>
          </w:tcPr>
          <w:p w14:paraId="5096C51C"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TCCCAGTCAGTCCTGGAAATG</w:t>
            </w:r>
          </w:p>
        </w:tc>
      </w:tr>
      <w:tr w:rsidR="000736A1" w:rsidRPr="001C3D7E" w14:paraId="4A8C3186" w14:textId="77777777" w:rsidTr="00E514FC">
        <w:tc>
          <w:tcPr>
            <w:tcW w:w="988" w:type="dxa"/>
          </w:tcPr>
          <w:p w14:paraId="0A034051"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SOCS-1</w:t>
            </w:r>
          </w:p>
        </w:tc>
        <w:tc>
          <w:tcPr>
            <w:tcW w:w="3827" w:type="dxa"/>
          </w:tcPr>
          <w:p w14:paraId="39C70FDC"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CACTCACTTCCGCACCTTCC</w:t>
            </w:r>
          </w:p>
        </w:tc>
        <w:tc>
          <w:tcPr>
            <w:tcW w:w="3685" w:type="dxa"/>
          </w:tcPr>
          <w:p w14:paraId="24B839C0"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CAGCCGGTCAGATCTGGAAG</w:t>
            </w:r>
          </w:p>
        </w:tc>
      </w:tr>
      <w:tr w:rsidR="000736A1" w:rsidRPr="001C3D7E" w14:paraId="5B47463B" w14:textId="77777777" w:rsidTr="00E514FC">
        <w:tc>
          <w:tcPr>
            <w:tcW w:w="988" w:type="dxa"/>
          </w:tcPr>
          <w:p w14:paraId="7F54B30C"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lastRenderedPageBreak/>
              <w:t>SIRT1</w:t>
            </w:r>
          </w:p>
        </w:tc>
        <w:tc>
          <w:tcPr>
            <w:tcW w:w="3827" w:type="dxa"/>
          </w:tcPr>
          <w:p w14:paraId="6F65DD99"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TCGGCTACCGAGGTCCATA</w:t>
            </w:r>
          </w:p>
        </w:tc>
        <w:tc>
          <w:tcPr>
            <w:tcW w:w="3685" w:type="dxa"/>
          </w:tcPr>
          <w:p w14:paraId="31F33BBB"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CCGCAAGGCGAGCATAGATA</w:t>
            </w:r>
          </w:p>
        </w:tc>
      </w:tr>
      <w:tr w:rsidR="000736A1" w:rsidRPr="001C3D7E" w14:paraId="2E5D6048" w14:textId="77777777" w:rsidTr="00E514FC">
        <w:tc>
          <w:tcPr>
            <w:tcW w:w="988" w:type="dxa"/>
            <w:tcBorders>
              <w:bottom w:val="single" w:sz="4" w:space="0" w:color="auto"/>
            </w:tcBorders>
          </w:tcPr>
          <w:p w14:paraId="585E2258" w14:textId="77777777" w:rsidR="000736A1" w:rsidRPr="001C3D7E" w:rsidRDefault="000736A1" w:rsidP="0002781B">
            <w:pPr>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GAPDH</w:t>
            </w:r>
          </w:p>
        </w:tc>
        <w:tc>
          <w:tcPr>
            <w:tcW w:w="3827" w:type="dxa"/>
            <w:tcBorders>
              <w:bottom w:val="single" w:sz="4" w:space="0" w:color="auto"/>
            </w:tcBorders>
          </w:tcPr>
          <w:p w14:paraId="2E586CCD"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GCATGGCCTTCCGTGTTC</w:t>
            </w:r>
          </w:p>
        </w:tc>
        <w:tc>
          <w:tcPr>
            <w:tcW w:w="3685" w:type="dxa"/>
            <w:tcBorders>
              <w:bottom w:val="single" w:sz="4" w:space="0" w:color="auto"/>
            </w:tcBorders>
          </w:tcPr>
          <w:p w14:paraId="1152BE5B" w14:textId="77777777" w:rsidR="000736A1" w:rsidRPr="001C3D7E" w:rsidRDefault="000736A1" w:rsidP="0002781B">
            <w:pPr>
              <w:widowControl/>
              <w:spacing w:line="480" w:lineRule="auto"/>
              <w:rPr>
                <w:rFonts w:ascii="Times New Roman" w:hAnsi="Times New Roman" w:cs="Times New Roman"/>
                <w:color w:val="000000" w:themeColor="text1"/>
                <w:szCs w:val="21"/>
              </w:rPr>
            </w:pPr>
            <w:r w:rsidRPr="001C3D7E">
              <w:rPr>
                <w:rFonts w:ascii="Times New Roman" w:hAnsi="Times New Roman" w:cs="Times New Roman"/>
                <w:color w:val="000000" w:themeColor="text1"/>
                <w:szCs w:val="21"/>
              </w:rPr>
              <w:t>GATGTCATCATACTTGGCAGGTTT</w:t>
            </w:r>
          </w:p>
        </w:tc>
      </w:tr>
    </w:tbl>
    <w:p w14:paraId="4F437EF9" w14:textId="77777777" w:rsidR="000736A1" w:rsidRPr="001C3D7E" w:rsidRDefault="000736A1" w:rsidP="0002781B">
      <w:pPr>
        <w:spacing w:line="480" w:lineRule="auto"/>
        <w:rPr>
          <w:rFonts w:ascii="Times New Roman" w:hAnsi="Times New Roman" w:cs="Times New Roman"/>
          <w:color w:val="000000" w:themeColor="text1"/>
          <w:szCs w:val="21"/>
        </w:rPr>
      </w:pPr>
    </w:p>
    <w:p w14:paraId="7908D485" w14:textId="6B6B07F9" w:rsidR="004F06A7" w:rsidRPr="004F4844" w:rsidRDefault="004F06A7" w:rsidP="0002781B">
      <w:pPr>
        <w:spacing w:line="480" w:lineRule="auto"/>
        <w:ind w:firstLineChars="200" w:firstLine="420"/>
        <w:rPr>
          <w:rFonts w:ascii="Times New Roman" w:hAnsi="Times New Roman" w:cs="Times New Roman"/>
          <w:bCs/>
          <w:kern w:val="0"/>
          <w:szCs w:val="21"/>
        </w:rPr>
      </w:pPr>
    </w:p>
    <w:sectPr w:rsidR="004F06A7" w:rsidRPr="004F4844">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922F15" w14:textId="77777777" w:rsidR="00D42D04" w:rsidRDefault="00D42D04" w:rsidP="008360C0">
      <w:r>
        <w:separator/>
      </w:r>
    </w:p>
  </w:endnote>
  <w:endnote w:type="continuationSeparator" w:id="0">
    <w:p w14:paraId="70A2380E" w14:textId="77777777" w:rsidR="00D42D04" w:rsidRDefault="00D42D04" w:rsidP="008360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3"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5CE8A6" w14:textId="77777777" w:rsidR="00D42D04" w:rsidRDefault="00D42D04" w:rsidP="008360C0">
      <w:r>
        <w:separator/>
      </w:r>
    </w:p>
  </w:footnote>
  <w:footnote w:type="continuationSeparator" w:id="0">
    <w:p w14:paraId="10FF5540" w14:textId="77777777" w:rsidR="00D42D04" w:rsidRDefault="00D42D04" w:rsidP="008360C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6"/>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EN.Layout" w:val="&lt;ENLayout&gt;&lt;Style&gt;Critical Care Medicine Copy&lt;/Style&gt;&lt;LeftDelim&gt;{&lt;/LeftDelim&gt;&lt;RightDelim&gt;}&lt;/RightDelim&gt;&lt;FontName&gt;等线&lt;/FontName&gt;&lt;FontSize&gt;10&lt;/FontSize&gt;&lt;ReflistTitle&gt;&lt;/ReflistTitle&gt;&lt;StartingRefnum&gt;1&lt;/StartingRefnum&gt;&lt;FirstLineIndent&gt;0&lt;/FirstLineIndent&gt;&lt;HangingIndent&gt;720&lt;/HangingIndent&gt;&lt;LineSpacing&gt;0&lt;/LineSpacing&gt;&lt;SpaceAfter&gt;0&lt;/SpaceAfter&gt;&lt;HyperlinksEnabled&gt;0&lt;/HyperlinksEnabled&gt;&lt;HyperlinksVisible&gt;0&lt;/HyperlinksVisible&gt;&lt;EnableBibliographyCategories&gt;0&lt;/EnableBibliographyCategories&gt;&lt;/ENLayout&gt;"/>
    <w:docVar w:name="EN.Libraries" w:val="&lt;Libraries&gt;&lt;item db-id=&quot;erw2re99qzpaxseea50vp95w59dta9vfeszf&quot;&gt;国自然&lt;record-ids&gt;&lt;item&gt;65&lt;/item&gt;&lt;/record-ids&gt;&lt;/item&gt;&lt;/Libraries&gt;"/>
  </w:docVars>
  <w:rsids>
    <w:rsidRoot w:val="00355D9C"/>
    <w:rsid w:val="0002781B"/>
    <w:rsid w:val="000736A1"/>
    <w:rsid w:val="0007590B"/>
    <w:rsid w:val="00355D9C"/>
    <w:rsid w:val="00364DA4"/>
    <w:rsid w:val="00371F37"/>
    <w:rsid w:val="00372062"/>
    <w:rsid w:val="003E3AB8"/>
    <w:rsid w:val="004F06A7"/>
    <w:rsid w:val="004F09F7"/>
    <w:rsid w:val="004F4844"/>
    <w:rsid w:val="006020E2"/>
    <w:rsid w:val="006730AB"/>
    <w:rsid w:val="00756A4E"/>
    <w:rsid w:val="00796432"/>
    <w:rsid w:val="007C152B"/>
    <w:rsid w:val="008360C0"/>
    <w:rsid w:val="00922AD4"/>
    <w:rsid w:val="00A45CA7"/>
    <w:rsid w:val="00B21257"/>
    <w:rsid w:val="00B26123"/>
    <w:rsid w:val="00CA3EF8"/>
    <w:rsid w:val="00D42D04"/>
    <w:rsid w:val="00DC142A"/>
    <w:rsid w:val="00E97F6E"/>
    <w:rsid w:val="00EF1548"/>
    <w:rsid w:val="00F80023"/>
    <w:rsid w:val="00FE28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2D3A9A9"/>
  <w15:chartTrackingRefBased/>
  <w15:docId w15:val="{610AB2B6-2CC9-499F-8A97-F80E445B12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55D9C"/>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ndNoteBibliographyTitle">
    <w:name w:val="EndNote Bibliography Title"/>
    <w:basedOn w:val="a"/>
    <w:link w:val="EndNoteBibliographyTitle0"/>
    <w:rsid w:val="00371F37"/>
    <w:pPr>
      <w:jc w:val="center"/>
    </w:pPr>
    <w:rPr>
      <w:rFonts w:ascii="等线" w:eastAsia="等线" w:hAnsi="等线"/>
      <w:noProof/>
      <w:sz w:val="20"/>
    </w:rPr>
  </w:style>
  <w:style w:type="character" w:customStyle="1" w:styleId="EndNoteBibliographyTitle0">
    <w:name w:val="EndNote Bibliography Title 字符"/>
    <w:basedOn w:val="a0"/>
    <w:link w:val="EndNoteBibliographyTitle"/>
    <w:rsid w:val="00371F37"/>
    <w:rPr>
      <w:rFonts w:ascii="等线" w:eastAsia="等线" w:hAnsi="等线"/>
      <w:noProof/>
      <w:sz w:val="20"/>
    </w:rPr>
  </w:style>
  <w:style w:type="paragraph" w:customStyle="1" w:styleId="EndNoteBibliography">
    <w:name w:val="EndNote Bibliography"/>
    <w:basedOn w:val="a"/>
    <w:link w:val="EndNoteBibliography0"/>
    <w:rsid w:val="00371F37"/>
    <w:rPr>
      <w:rFonts w:ascii="等线" w:eastAsia="等线" w:hAnsi="等线"/>
      <w:noProof/>
      <w:sz w:val="20"/>
    </w:rPr>
  </w:style>
  <w:style w:type="character" w:customStyle="1" w:styleId="EndNoteBibliography0">
    <w:name w:val="EndNote Bibliography 字符"/>
    <w:basedOn w:val="a0"/>
    <w:link w:val="EndNoteBibliography"/>
    <w:rsid w:val="00371F37"/>
    <w:rPr>
      <w:rFonts w:ascii="等线" w:eastAsia="等线" w:hAnsi="等线"/>
      <w:noProof/>
      <w:sz w:val="20"/>
    </w:rPr>
  </w:style>
  <w:style w:type="paragraph" w:styleId="a3">
    <w:name w:val="header"/>
    <w:basedOn w:val="a"/>
    <w:link w:val="a4"/>
    <w:uiPriority w:val="99"/>
    <w:unhideWhenUsed/>
    <w:rsid w:val="008360C0"/>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8360C0"/>
    <w:rPr>
      <w:sz w:val="18"/>
      <w:szCs w:val="18"/>
    </w:rPr>
  </w:style>
  <w:style w:type="paragraph" w:styleId="a5">
    <w:name w:val="footer"/>
    <w:basedOn w:val="a"/>
    <w:link w:val="a6"/>
    <w:uiPriority w:val="99"/>
    <w:unhideWhenUsed/>
    <w:rsid w:val="008360C0"/>
    <w:pPr>
      <w:tabs>
        <w:tab w:val="center" w:pos="4153"/>
        <w:tab w:val="right" w:pos="8306"/>
      </w:tabs>
      <w:snapToGrid w:val="0"/>
      <w:jc w:val="left"/>
    </w:pPr>
    <w:rPr>
      <w:sz w:val="18"/>
      <w:szCs w:val="18"/>
    </w:rPr>
  </w:style>
  <w:style w:type="character" w:customStyle="1" w:styleId="a6">
    <w:name w:val="页脚 字符"/>
    <w:basedOn w:val="a0"/>
    <w:link w:val="a5"/>
    <w:uiPriority w:val="99"/>
    <w:rsid w:val="008360C0"/>
    <w:rPr>
      <w:sz w:val="18"/>
      <w:szCs w:val="18"/>
    </w:rPr>
  </w:style>
  <w:style w:type="table" w:styleId="a7">
    <w:name w:val="Table Grid"/>
    <w:basedOn w:val="a1"/>
    <w:uiPriority w:val="39"/>
    <w:rsid w:val="000736A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113</TotalTime>
  <Pages>9</Pages>
  <Words>2108</Words>
  <Characters>12021</Characters>
  <Application>Microsoft Office Word</Application>
  <DocSecurity>0</DocSecurity>
  <Lines>100</Lines>
  <Paragraphs>28</Paragraphs>
  <ScaleCrop>false</ScaleCrop>
  <Company/>
  <LinksUpToDate>false</LinksUpToDate>
  <CharactersWithSpaces>14101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15026</dc:creator>
  <cp:keywords/>
  <dc:description/>
  <cp:lastModifiedBy> </cp:lastModifiedBy>
  <cp:revision>13</cp:revision>
  <dcterms:created xsi:type="dcterms:W3CDTF">2020-09-12T06:41:00Z</dcterms:created>
  <dcterms:modified xsi:type="dcterms:W3CDTF">2021-06-27T03:48:00Z</dcterms:modified>
</cp:coreProperties>
</file>