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787"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737"/>
        <w:gridCol w:w="3086"/>
        <w:gridCol w:w="4964"/>
      </w:tblGrid>
      <w:tr w:rsidR="00332FFA" w14:paraId="1907598B" w14:textId="77777777" w:rsidTr="00332FFA">
        <w:trPr>
          <w:trHeight w:val="510"/>
        </w:trPr>
        <w:tc>
          <w:tcPr>
            <w:tcW w:w="737" w:type="dxa"/>
            <w:tcBorders>
              <w:top w:val="single" w:sz="4" w:space="0" w:color="auto"/>
              <w:bottom w:val="single" w:sz="4" w:space="0" w:color="auto"/>
            </w:tcBorders>
          </w:tcPr>
          <w:p w14:paraId="47CCD066" w14:textId="73F28DE6" w:rsidR="00332FFA" w:rsidRPr="007B21F1" w:rsidRDefault="00332FFA" w:rsidP="00332FFA">
            <w:pPr>
              <w:rPr>
                <w:b/>
                <w:bCs/>
              </w:rPr>
            </w:pPr>
            <w:r w:rsidRPr="007B21F1">
              <w:rPr>
                <w:b/>
                <w:bCs/>
              </w:rPr>
              <w:t>Num</w:t>
            </w:r>
          </w:p>
        </w:tc>
        <w:tc>
          <w:tcPr>
            <w:tcW w:w="3086" w:type="dxa"/>
            <w:tcBorders>
              <w:top w:val="single" w:sz="4" w:space="0" w:color="auto"/>
              <w:bottom w:val="single" w:sz="4" w:space="0" w:color="auto"/>
            </w:tcBorders>
          </w:tcPr>
          <w:p w14:paraId="1763A3E9" w14:textId="4FCBBADC" w:rsidR="00332FFA" w:rsidRPr="007B21F1" w:rsidRDefault="00332FFA" w:rsidP="00332FFA">
            <w:pPr>
              <w:rPr>
                <w:b/>
                <w:bCs/>
              </w:rPr>
            </w:pPr>
            <w:r w:rsidRPr="007B21F1">
              <w:rPr>
                <w:b/>
                <w:bCs/>
              </w:rPr>
              <w:t>Label</w:t>
            </w:r>
          </w:p>
        </w:tc>
        <w:tc>
          <w:tcPr>
            <w:tcW w:w="4964" w:type="dxa"/>
            <w:tcBorders>
              <w:top w:val="single" w:sz="4" w:space="0" w:color="auto"/>
              <w:bottom w:val="single" w:sz="4" w:space="0" w:color="auto"/>
            </w:tcBorders>
          </w:tcPr>
          <w:p w14:paraId="37A2656A" w14:textId="5B1D8A54" w:rsidR="00332FFA" w:rsidRPr="00332FFA" w:rsidRDefault="00332FFA" w:rsidP="00332FFA">
            <w:pPr>
              <w:jc w:val="both"/>
              <w:rPr>
                <w:b/>
                <w:bCs/>
              </w:rPr>
            </w:pPr>
            <w:r w:rsidRPr="00332FFA">
              <w:rPr>
                <w:b/>
              </w:rPr>
              <w:t>Description</w:t>
            </w:r>
          </w:p>
        </w:tc>
      </w:tr>
      <w:tr w:rsidR="00332FFA" w:rsidRPr="00B50C59" w14:paraId="3AAC71DE" w14:textId="77777777" w:rsidTr="00332FFA">
        <w:tc>
          <w:tcPr>
            <w:tcW w:w="737" w:type="dxa"/>
            <w:tcBorders>
              <w:top w:val="single" w:sz="4" w:space="0" w:color="auto"/>
            </w:tcBorders>
          </w:tcPr>
          <w:p w14:paraId="4A02F985" w14:textId="6D495DC1" w:rsidR="00332FFA" w:rsidRDefault="00332FFA" w:rsidP="00332FFA">
            <w:r>
              <w:t>1</w:t>
            </w:r>
          </w:p>
        </w:tc>
        <w:tc>
          <w:tcPr>
            <w:tcW w:w="3086" w:type="dxa"/>
            <w:tcBorders>
              <w:top w:val="single" w:sz="4" w:space="0" w:color="auto"/>
            </w:tcBorders>
          </w:tcPr>
          <w:p w14:paraId="0D93B035" w14:textId="77777777" w:rsidR="00332FFA" w:rsidRDefault="00332FFA" w:rsidP="00332FFA">
            <w:r w:rsidRPr="00BC1F0B">
              <w:t>Rising Production Costs</w:t>
            </w:r>
          </w:p>
          <w:p w14:paraId="6F2B3CDA" w14:textId="170E168B" w:rsidR="00332FFA" w:rsidRPr="0046703E" w:rsidRDefault="00332FFA" w:rsidP="00332FFA">
            <w:pPr>
              <w:rPr>
                <w:lang w:val="en-US"/>
              </w:rPr>
            </w:pPr>
          </w:p>
        </w:tc>
        <w:tc>
          <w:tcPr>
            <w:tcW w:w="4964" w:type="dxa"/>
            <w:tcBorders>
              <w:top w:val="single" w:sz="4" w:space="0" w:color="auto"/>
            </w:tcBorders>
          </w:tcPr>
          <w:p w14:paraId="1750AB3C" w14:textId="77777777" w:rsidR="00332FFA" w:rsidRPr="00332FFA" w:rsidRDefault="00332FFA" w:rsidP="00332FFA">
            <w:pPr>
              <w:jc w:val="both"/>
              <w:rPr>
                <w:lang w:val="en-US"/>
              </w:rPr>
            </w:pPr>
            <w:r w:rsidRPr="00332FFA">
              <w:rPr>
                <w:lang w:val="en-US"/>
              </w:rPr>
              <w:t>Protests driven by the increasing costs of production, including fuel, fertilizers, insurance, and energy, and other agricultural inputs, impacting farm profitability and contributing to financial pressures on farmers.</w:t>
            </w:r>
          </w:p>
          <w:p w14:paraId="243A5B63" w14:textId="77777777" w:rsidR="00332FFA" w:rsidRPr="00332FFA" w:rsidRDefault="00332FFA" w:rsidP="00332FFA">
            <w:pPr>
              <w:jc w:val="both"/>
              <w:rPr>
                <w:lang w:val="en-US"/>
              </w:rPr>
            </w:pPr>
          </w:p>
        </w:tc>
      </w:tr>
      <w:tr w:rsidR="00332FFA" w:rsidRPr="00B50C59" w14:paraId="6F732F46" w14:textId="77777777" w:rsidTr="00332FFA">
        <w:tc>
          <w:tcPr>
            <w:tcW w:w="737" w:type="dxa"/>
          </w:tcPr>
          <w:p w14:paraId="04992C51" w14:textId="329EA249" w:rsidR="00332FFA" w:rsidRPr="00BC1F0B" w:rsidRDefault="00332FFA" w:rsidP="00332FFA">
            <w:pPr>
              <w:rPr>
                <w:lang w:val="en-US"/>
              </w:rPr>
            </w:pPr>
            <w:r>
              <w:rPr>
                <w:lang w:val="en-US"/>
              </w:rPr>
              <w:t>2</w:t>
            </w:r>
          </w:p>
        </w:tc>
        <w:tc>
          <w:tcPr>
            <w:tcW w:w="3086" w:type="dxa"/>
          </w:tcPr>
          <w:p w14:paraId="5292F939" w14:textId="77777777" w:rsidR="00332FFA" w:rsidRDefault="00332FFA" w:rsidP="00332FFA">
            <w:pPr>
              <w:rPr>
                <w:lang w:val="en-US"/>
              </w:rPr>
            </w:pPr>
            <w:r w:rsidRPr="00BC1F0B">
              <w:rPr>
                <w:lang w:val="en-US"/>
              </w:rPr>
              <w:t>Opposition to EU Free-Trade Agreements</w:t>
            </w:r>
          </w:p>
          <w:p w14:paraId="3E1ED457" w14:textId="77777777" w:rsidR="00332FFA" w:rsidRDefault="00332FFA" w:rsidP="00332FFA">
            <w:pPr>
              <w:rPr>
                <w:lang w:val="en-US"/>
              </w:rPr>
            </w:pPr>
          </w:p>
          <w:p w14:paraId="0345CAAA" w14:textId="05FB1456" w:rsidR="00332FFA" w:rsidRPr="00BC1F0B" w:rsidRDefault="00332FFA" w:rsidP="00332FFA">
            <w:pPr>
              <w:rPr>
                <w:lang w:val="en-US"/>
              </w:rPr>
            </w:pPr>
          </w:p>
        </w:tc>
        <w:tc>
          <w:tcPr>
            <w:tcW w:w="4964" w:type="dxa"/>
          </w:tcPr>
          <w:p w14:paraId="1C5AF907" w14:textId="77777777" w:rsidR="00332FFA" w:rsidRPr="00332FFA" w:rsidRDefault="00332FFA" w:rsidP="00332FFA">
            <w:pPr>
              <w:jc w:val="both"/>
              <w:rPr>
                <w:lang w:val="en-US"/>
              </w:rPr>
            </w:pPr>
            <w:r w:rsidRPr="00332FFA">
              <w:rPr>
                <w:lang w:val="en-US"/>
              </w:rPr>
              <w:t xml:space="preserve">Protests and demonstrations against the ratification of the EU's </w:t>
            </w:r>
            <w:sdt>
              <w:sdtPr>
                <w:tag w:val="goog_rdk_0"/>
                <w:id w:val="560517492"/>
              </w:sdtPr>
              <w:sdtContent/>
            </w:sdt>
            <w:r w:rsidRPr="00332FFA">
              <w:rPr>
                <w:lang w:val="en-US"/>
              </w:rPr>
              <w:t>free-trade agreements, demanding that partner countries comply with EU agricultural standards to ensure fair competition and protect local farmers' interests and maintain market stability.</w:t>
            </w:r>
          </w:p>
          <w:p w14:paraId="7BAABCB6" w14:textId="77777777" w:rsidR="00332FFA" w:rsidRPr="00332FFA" w:rsidRDefault="00332FFA" w:rsidP="00332FFA">
            <w:pPr>
              <w:jc w:val="both"/>
              <w:rPr>
                <w:lang w:val="en-US"/>
              </w:rPr>
            </w:pPr>
          </w:p>
        </w:tc>
      </w:tr>
      <w:tr w:rsidR="00332FFA" w:rsidRPr="00B50C59" w14:paraId="1E62754D" w14:textId="77777777" w:rsidTr="00332FFA">
        <w:tc>
          <w:tcPr>
            <w:tcW w:w="737" w:type="dxa"/>
          </w:tcPr>
          <w:p w14:paraId="3A5ABB9C" w14:textId="7CA2BD97" w:rsidR="00332FFA" w:rsidRDefault="00332FFA" w:rsidP="00332FFA">
            <w:pPr>
              <w:rPr>
                <w:lang w:val="en-US"/>
              </w:rPr>
            </w:pPr>
            <w:r>
              <w:rPr>
                <w:lang w:val="en-US"/>
              </w:rPr>
              <w:t>3</w:t>
            </w:r>
          </w:p>
        </w:tc>
        <w:tc>
          <w:tcPr>
            <w:tcW w:w="3086" w:type="dxa"/>
          </w:tcPr>
          <w:p w14:paraId="45DC3367" w14:textId="7BF8E51F" w:rsidR="00332FFA" w:rsidRPr="00BC1F0B" w:rsidRDefault="00332FFA" w:rsidP="00332FFA">
            <w:pPr>
              <w:rPr>
                <w:lang w:val="en-US"/>
              </w:rPr>
            </w:pPr>
            <w:r w:rsidRPr="00BC1F0B">
              <w:rPr>
                <w:lang w:val="en-US"/>
              </w:rPr>
              <w:t>Environmental Regulations</w:t>
            </w:r>
            <w:r>
              <w:rPr>
                <w:lang w:val="en-US"/>
              </w:rPr>
              <w:t xml:space="preserve"> and Agricultural Standards</w:t>
            </w:r>
          </w:p>
        </w:tc>
        <w:tc>
          <w:tcPr>
            <w:tcW w:w="4964" w:type="dxa"/>
          </w:tcPr>
          <w:p w14:paraId="17E70C31" w14:textId="77777777" w:rsidR="00332FFA" w:rsidRPr="00332FFA" w:rsidRDefault="00332FFA" w:rsidP="00332FFA">
            <w:pPr>
              <w:jc w:val="both"/>
              <w:rPr>
                <w:lang w:val="en-US"/>
              </w:rPr>
            </w:pPr>
            <w:proofErr w:type="gramStart"/>
            <w:r w:rsidRPr="00332FFA">
              <w:rPr>
                <w:lang w:val="en-US"/>
              </w:rPr>
              <w:t>Protests against</w:t>
            </w:r>
            <w:proofErr w:type="gramEnd"/>
            <w:r w:rsidRPr="00332FFA">
              <w:rPr>
                <w:lang w:val="en-US"/>
              </w:rPr>
              <w:t xml:space="preserve"> various agricultural policies set by the European Union, including the Green Deal, and Common Agricultural Policy. Protesters oppose stricter environmental norms and regulations, particularly those related to pesticide and nitrogen use, which are perceived as overly restrictive and detrimental to agricultural practices.</w:t>
            </w:r>
          </w:p>
          <w:p w14:paraId="5DD29BB5" w14:textId="77777777" w:rsidR="00332FFA" w:rsidRPr="00332FFA" w:rsidRDefault="00332FFA" w:rsidP="00332FFA">
            <w:pPr>
              <w:jc w:val="both"/>
              <w:rPr>
                <w:lang w:val="en-US"/>
              </w:rPr>
            </w:pPr>
          </w:p>
        </w:tc>
      </w:tr>
      <w:tr w:rsidR="00332FFA" w:rsidRPr="00B50C59" w14:paraId="5EE357F4" w14:textId="77777777" w:rsidTr="00332FFA">
        <w:tc>
          <w:tcPr>
            <w:tcW w:w="737" w:type="dxa"/>
          </w:tcPr>
          <w:p w14:paraId="30E972D0" w14:textId="46DB1036" w:rsidR="00332FFA" w:rsidRPr="00BC1F0B" w:rsidRDefault="00332FFA" w:rsidP="00332FFA">
            <w:pPr>
              <w:rPr>
                <w:lang w:val="en-US"/>
              </w:rPr>
            </w:pPr>
            <w:r>
              <w:rPr>
                <w:lang w:val="en-US"/>
              </w:rPr>
              <w:t>4</w:t>
            </w:r>
          </w:p>
        </w:tc>
        <w:tc>
          <w:tcPr>
            <w:tcW w:w="3086" w:type="dxa"/>
          </w:tcPr>
          <w:p w14:paraId="4C3A3D1B" w14:textId="77777777" w:rsidR="00332FFA" w:rsidRDefault="00332FFA" w:rsidP="00332FFA">
            <w:pPr>
              <w:rPr>
                <w:lang w:val="en-US"/>
              </w:rPr>
            </w:pPr>
            <w:r w:rsidRPr="00BC1F0B">
              <w:rPr>
                <w:lang w:val="en-US"/>
              </w:rPr>
              <w:t>Bureaucratic Constraints</w:t>
            </w:r>
          </w:p>
          <w:p w14:paraId="4C6BDA99" w14:textId="77777777" w:rsidR="00332FFA" w:rsidRDefault="00332FFA" w:rsidP="00332FFA">
            <w:pPr>
              <w:rPr>
                <w:lang w:val="en-US"/>
              </w:rPr>
            </w:pPr>
          </w:p>
          <w:p w14:paraId="0FECD763" w14:textId="77777777" w:rsidR="00332FFA" w:rsidRDefault="00332FFA" w:rsidP="00332FFA">
            <w:pPr>
              <w:rPr>
                <w:lang w:val="en-US"/>
              </w:rPr>
            </w:pPr>
          </w:p>
          <w:p w14:paraId="06E65C13" w14:textId="69CB5232" w:rsidR="00332FFA" w:rsidRPr="00BC1F0B" w:rsidRDefault="00332FFA" w:rsidP="00332FFA">
            <w:pPr>
              <w:rPr>
                <w:lang w:val="en-US"/>
              </w:rPr>
            </w:pPr>
          </w:p>
        </w:tc>
        <w:tc>
          <w:tcPr>
            <w:tcW w:w="4964" w:type="dxa"/>
          </w:tcPr>
          <w:p w14:paraId="15CB766A" w14:textId="77777777" w:rsidR="00332FFA" w:rsidRPr="00332FFA" w:rsidRDefault="00332FFA" w:rsidP="00332FFA">
            <w:pPr>
              <w:jc w:val="both"/>
              <w:rPr>
                <w:lang w:val="en-US"/>
              </w:rPr>
            </w:pPr>
            <w:proofErr w:type="gramStart"/>
            <w:r w:rsidRPr="00332FFA">
              <w:rPr>
                <w:lang w:val="en-US"/>
              </w:rPr>
              <w:t>Protests against</w:t>
            </w:r>
            <w:proofErr w:type="gramEnd"/>
            <w:r w:rsidRPr="00332FFA">
              <w:rPr>
                <w:lang w:val="en-US"/>
              </w:rPr>
              <w:t xml:space="preserve"> excessive bureaucratic processes and administrative burdens related to agricultural operations, state support, and subsidies that farmers believe hinder operational efficiency, productivity, sustainability in the agricultural sector. Protesters lament complex regulatory frameworks, excessive paperwork, and compliance requirements.</w:t>
            </w:r>
          </w:p>
          <w:p w14:paraId="33726081" w14:textId="77777777" w:rsidR="00332FFA" w:rsidRPr="00332FFA" w:rsidRDefault="00332FFA" w:rsidP="00332FFA">
            <w:pPr>
              <w:jc w:val="both"/>
              <w:rPr>
                <w:lang w:val="en-US"/>
              </w:rPr>
            </w:pPr>
          </w:p>
        </w:tc>
      </w:tr>
      <w:tr w:rsidR="00332FFA" w:rsidRPr="00B50C59" w14:paraId="7C70F173" w14:textId="77777777" w:rsidTr="00332FFA">
        <w:tc>
          <w:tcPr>
            <w:tcW w:w="737" w:type="dxa"/>
          </w:tcPr>
          <w:p w14:paraId="52B20C4C" w14:textId="5C46808B" w:rsidR="00332FFA" w:rsidRPr="00BC1F0B" w:rsidRDefault="00332FFA" w:rsidP="00332FFA">
            <w:pPr>
              <w:rPr>
                <w:lang w:val="en-US"/>
              </w:rPr>
            </w:pPr>
            <w:r>
              <w:rPr>
                <w:lang w:val="en-US"/>
              </w:rPr>
              <w:t>5</w:t>
            </w:r>
          </w:p>
        </w:tc>
        <w:tc>
          <w:tcPr>
            <w:tcW w:w="3086" w:type="dxa"/>
          </w:tcPr>
          <w:p w14:paraId="0EA031E0" w14:textId="77777777" w:rsidR="00332FFA" w:rsidRDefault="00332FFA" w:rsidP="00332FFA">
            <w:pPr>
              <w:rPr>
                <w:lang w:val="en-US"/>
              </w:rPr>
            </w:pPr>
            <w:r w:rsidRPr="0046703E">
              <w:rPr>
                <w:lang w:val="en-US"/>
              </w:rPr>
              <w:t>Opposition to Foreign Agricultural Imports</w:t>
            </w:r>
          </w:p>
          <w:p w14:paraId="2BA82019" w14:textId="77777777" w:rsidR="00332FFA" w:rsidRDefault="00332FFA" w:rsidP="00332FFA">
            <w:pPr>
              <w:rPr>
                <w:lang w:val="en-US"/>
              </w:rPr>
            </w:pPr>
          </w:p>
          <w:p w14:paraId="138EA597" w14:textId="1924334C" w:rsidR="00332FFA" w:rsidRPr="00BC1F0B" w:rsidRDefault="00332FFA" w:rsidP="00332FFA">
            <w:pPr>
              <w:rPr>
                <w:lang w:val="en-US"/>
              </w:rPr>
            </w:pPr>
          </w:p>
        </w:tc>
        <w:tc>
          <w:tcPr>
            <w:tcW w:w="4964" w:type="dxa"/>
          </w:tcPr>
          <w:p w14:paraId="398A8657" w14:textId="77777777" w:rsidR="00332FFA" w:rsidRPr="00332FFA" w:rsidRDefault="00332FFA" w:rsidP="00332FFA">
            <w:pPr>
              <w:jc w:val="both"/>
              <w:rPr>
                <w:lang w:val="en-US"/>
              </w:rPr>
            </w:pPr>
            <w:r w:rsidRPr="00332FFA">
              <w:rPr>
                <w:lang w:val="en-US"/>
              </w:rPr>
              <w:t>Demonstrations and actions targeting the import of agricultural products from foreign countries, particularly Ukraine, which are perceived to undercut local market prices and harm domestic farmers. The movements emphasize the need for fair production prices and express concerns over the quality of imported goods, which are seen as detrimental to consumer trust and local agricultural markets.</w:t>
            </w:r>
          </w:p>
          <w:p w14:paraId="3071370D" w14:textId="77777777" w:rsidR="00332FFA" w:rsidRPr="00332FFA" w:rsidRDefault="00332FFA" w:rsidP="00332FFA">
            <w:pPr>
              <w:jc w:val="both"/>
              <w:rPr>
                <w:lang w:val="en-US"/>
              </w:rPr>
            </w:pPr>
          </w:p>
        </w:tc>
      </w:tr>
      <w:tr w:rsidR="00332FFA" w:rsidRPr="00B50C59" w14:paraId="0DDAE148" w14:textId="77777777" w:rsidTr="00332FFA">
        <w:tc>
          <w:tcPr>
            <w:tcW w:w="737" w:type="dxa"/>
          </w:tcPr>
          <w:p w14:paraId="13EBD3B3" w14:textId="771B3E5E" w:rsidR="00332FFA" w:rsidRPr="00BC1F0B" w:rsidRDefault="00332FFA" w:rsidP="00332FFA">
            <w:pPr>
              <w:rPr>
                <w:lang w:val="en-US"/>
              </w:rPr>
            </w:pPr>
            <w:r>
              <w:rPr>
                <w:lang w:val="en-US"/>
              </w:rPr>
              <w:t>6</w:t>
            </w:r>
          </w:p>
        </w:tc>
        <w:tc>
          <w:tcPr>
            <w:tcW w:w="3086" w:type="dxa"/>
          </w:tcPr>
          <w:p w14:paraId="57EC4726" w14:textId="77777777" w:rsidR="00332FFA" w:rsidRDefault="00332FFA" w:rsidP="00332FFA">
            <w:pPr>
              <w:rPr>
                <w:lang w:val="en-US"/>
              </w:rPr>
            </w:pPr>
            <w:r w:rsidRPr="00BC1F0B">
              <w:rPr>
                <w:lang w:val="en-US"/>
              </w:rPr>
              <w:t>Subsidy Cuts</w:t>
            </w:r>
          </w:p>
          <w:p w14:paraId="59252483" w14:textId="49D89383" w:rsidR="00332FFA" w:rsidRPr="00BC1F0B" w:rsidRDefault="00332FFA" w:rsidP="00332FFA">
            <w:pPr>
              <w:rPr>
                <w:lang w:val="en-US"/>
              </w:rPr>
            </w:pPr>
          </w:p>
        </w:tc>
        <w:tc>
          <w:tcPr>
            <w:tcW w:w="4964" w:type="dxa"/>
          </w:tcPr>
          <w:p w14:paraId="12509C89" w14:textId="77777777" w:rsidR="00332FFA" w:rsidRPr="00332FFA" w:rsidRDefault="00332FFA" w:rsidP="00332FFA">
            <w:pPr>
              <w:jc w:val="both"/>
              <w:rPr>
                <w:lang w:val="en-US"/>
              </w:rPr>
            </w:pPr>
            <w:proofErr w:type="gramStart"/>
            <w:r w:rsidRPr="00332FFA">
              <w:rPr>
                <w:lang w:val="en-US"/>
              </w:rPr>
              <w:t>Protests against</w:t>
            </w:r>
            <w:proofErr w:type="gramEnd"/>
            <w:r w:rsidRPr="00332FFA">
              <w:rPr>
                <w:lang w:val="en-US"/>
              </w:rPr>
              <w:t xml:space="preserve"> government plans to cut or delay subsidies and tax exemptions critical to the agricultural sector. These protests often focus on issues such as reductions in agricultural diesel subsidies, vehicle tax exemptions, and overall financial support necessary for farm operations. The protests reflect a broader demand for increased state support and highlight the economic challenges faced by the agricultural community due to inadequate subsidies and budget cuts.</w:t>
            </w:r>
          </w:p>
          <w:p w14:paraId="44F9E2A5" w14:textId="77777777" w:rsidR="00332FFA" w:rsidRPr="00332FFA" w:rsidRDefault="00332FFA" w:rsidP="00332FFA">
            <w:pPr>
              <w:jc w:val="both"/>
              <w:rPr>
                <w:lang w:val="en-US"/>
              </w:rPr>
            </w:pPr>
          </w:p>
        </w:tc>
      </w:tr>
      <w:tr w:rsidR="00332FFA" w:rsidRPr="00B50C59" w14:paraId="72F0B57C" w14:textId="77777777" w:rsidTr="00332FFA">
        <w:tc>
          <w:tcPr>
            <w:tcW w:w="737" w:type="dxa"/>
          </w:tcPr>
          <w:p w14:paraId="21014ECB" w14:textId="59E3B719" w:rsidR="00332FFA" w:rsidRPr="00BC1F0B" w:rsidRDefault="00332FFA" w:rsidP="00332FFA">
            <w:pPr>
              <w:rPr>
                <w:lang w:val="en-US"/>
              </w:rPr>
            </w:pPr>
            <w:r>
              <w:rPr>
                <w:lang w:val="en-US"/>
              </w:rPr>
              <w:t>7</w:t>
            </w:r>
          </w:p>
        </w:tc>
        <w:tc>
          <w:tcPr>
            <w:tcW w:w="3086" w:type="dxa"/>
          </w:tcPr>
          <w:p w14:paraId="4A38733C" w14:textId="546CFCFD" w:rsidR="00332FFA" w:rsidRPr="00BC1F0B" w:rsidRDefault="00332FFA" w:rsidP="00332FFA">
            <w:pPr>
              <w:rPr>
                <w:lang w:val="en-US"/>
              </w:rPr>
            </w:pPr>
            <w:r>
              <w:rPr>
                <w:lang w:val="en-US"/>
              </w:rPr>
              <w:t xml:space="preserve">Climate and </w:t>
            </w:r>
            <w:r w:rsidRPr="00BC1F0B">
              <w:rPr>
                <w:lang w:val="en-US"/>
              </w:rPr>
              <w:t>Natural Disaster Relief</w:t>
            </w:r>
          </w:p>
        </w:tc>
        <w:tc>
          <w:tcPr>
            <w:tcW w:w="4964" w:type="dxa"/>
          </w:tcPr>
          <w:p w14:paraId="399200F2" w14:textId="77777777" w:rsidR="00332FFA" w:rsidRPr="00332FFA" w:rsidRDefault="00332FFA" w:rsidP="00332FFA">
            <w:pPr>
              <w:jc w:val="both"/>
              <w:rPr>
                <w:lang w:val="en-US"/>
              </w:rPr>
            </w:pPr>
            <w:r w:rsidRPr="00332FFA">
              <w:rPr>
                <w:lang w:val="en-US"/>
              </w:rPr>
              <w:t xml:space="preserve">Protests and movements advocating for relief measures and compensation for farmers to offset the consequences of droughts, floods, and other climate-related natural disasters impacting agricultural </w:t>
            </w:r>
            <w:r w:rsidRPr="00332FFA">
              <w:rPr>
                <w:lang w:val="en-US"/>
              </w:rPr>
              <w:lastRenderedPageBreak/>
              <w:t>production. These movements emphasize the urgent need for financial support, sustainable practices, and specific policies to mitigate the adverse impacts of climate change and environmental challenges on agricultural production.</w:t>
            </w:r>
          </w:p>
          <w:p w14:paraId="4F0E6A8D" w14:textId="77777777" w:rsidR="00332FFA" w:rsidRPr="00332FFA" w:rsidRDefault="00332FFA" w:rsidP="00332FFA">
            <w:pPr>
              <w:jc w:val="both"/>
              <w:rPr>
                <w:lang w:val="en-US"/>
              </w:rPr>
            </w:pPr>
          </w:p>
        </w:tc>
      </w:tr>
      <w:tr w:rsidR="00332FFA" w:rsidRPr="00B50C59" w14:paraId="511A8554" w14:textId="77777777" w:rsidTr="00332FFA">
        <w:tc>
          <w:tcPr>
            <w:tcW w:w="737" w:type="dxa"/>
          </w:tcPr>
          <w:p w14:paraId="176F508F" w14:textId="22371033" w:rsidR="00332FFA" w:rsidRPr="00BC1F0B" w:rsidRDefault="00332FFA" w:rsidP="00332FFA">
            <w:pPr>
              <w:rPr>
                <w:lang w:val="en-US"/>
              </w:rPr>
            </w:pPr>
            <w:r>
              <w:rPr>
                <w:lang w:val="en-US"/>
              </w:rPr>
              <w:lastRenderedPageBreak/>
              <w:t>8</w:t>
            </w:r>
          </w:p>
        </w:tc>
        <w:tc>
          <w:tcPr>
            <w:tcW w:w="3086" w:type="dxa"/>
          </w:tcPr>
          <w:p w14:paraId="39666154" w14:textId="77777777" w:rsidR="00332FFA" w:rsidRDefault="00332FFA" w:rsidP="00332FFA">
            <w:pPr>
              <w:rPr>
                <w:lang w:val="en-US"/>
              </w:rPr>
            </w:pPr>
            <w:r w:rsidRPr="00BC1F0B">
              <w:rPr>
                <w:lang w:val="en-US"/>
              </w:rPr>
              <w:t>Labor and Social Conditions</w:t>
            </w:r>
          </w:p>
          <w:p w14:paraId="247230D4" w14:textId="57872E06" w:rsidR="00332FFA" w:rsidRPr="00BC1F0B" w:rsidRDefault="00332FFA" w:rsidP="00332FFA">
            <w:pPr>
              <w:rPr>
                <w:lang w:val="en-US"/>
              </w:rPr>
            </w:pPr>
          </w:p>
        </w:tc>
        <w:tc>
          <w:tcPr>
            <w:tcW w:w="4964" w:type="dxa"/>
          </w:tcPr>
          <w:p w14:paraId="313B2133" w14:textId="7022E533" w:rsidR="00332FFA" w:rsidRPr="00332FFA" w:rsidRDefault="00332FFA" w:rsidP="00332FFA">
            <w:pPr>
              <w:jc w:val="both"/>
              <w:rPr>
                <w:lang w:val="en-US"/>
              </w:rPr>
            </w:pPr>
            <w:r w:rsidRPr="00332FFA">
              <w:rPr>
                <w:lang w:val="en-US"/>
              </w:rPr>
              <w:t>Movements and protests advocating for improved working and social conditions for farmers and farm workers, including disputes over working hours, fair pay, safety, financial security, health, and support measures during crises.</w:t>
            </w:r>
            <w:r w:rsidR="00B50C59">
              <w:rPr>
                <w:lang w:val="en-US"/>
              </w:rPr>
              <w:t xml:space="preserve"> </w:t>
            </w:r>
            <w:r w:rsidR="00B50C59" w:rsidRPr="00B50C59">
              <w:rPr>
                <w:lang w:val="en-US"/>
              </w:rPr>
              <w:t>They also call for greater recognition and appreciation of their work.</w:t>
            </w:r>
          </w:p>
          <w:p w14:paraId="51F415AD" w14:textId="77777777" w:rsidR="00332FFA" w:rsidRPr="00332FFA" w:rsidRDefault="00332FFA" w:rsidP="00332FFA">
            <w:pPr>
              <w:jc w:val="both"/>
              <w:rPr>
                <w:lang w:val="en-US"/>
              </w:rPr>
            </w:pPr>
          </w:p>
        </w:tc>
      </w:tr>
      <w:tr w:rsidR="00332FFA" w:rsidRPr="00B50C59" w14:paraId="300CF172" w14:textId="77777777" w:rsidTr="00332FFA">
        <w:tc>
          <w:tcPr>
            <w:tcW w:w="737" w:type="dxa"/>
          </w:tcPr>
          <w:p w14:paraId="3E4CB586" w14:textId="6F5508F1" w:rsidR="00332FFA" w:rsidRPr="00BC1F0B" w:rsidRDefault="00332FFA" w:rsidP="00332FFA">
            <w:pPr>
              <w:rPr>
                <w:lang w:val="en-US"/>
              </w:rPr>
            </w:pPr>
            <w:r>
              <w:rPr>
                <w:lang w:val="en-US"/>
              </w:rPr>
              <w:t>9</w:t>
            </w:r>
          </w:p>
        </w:tc>
        <w:tc>
          <w:tcPr>
            <w:tcW w:w="3086" w:type="dxa"/>
          </w:tcPr>
          <w:p w14:paraId="6205BBD5" w14:textId="77777777" w:rsidR="00332FFA" w:rsidRDefault="00332FFA" w:rsidP="00332FFA">
            <w:pPr>
              <w:rPr>
                <w:lang w:val="en-US"/>
              </w:rPr>
            </w:pPr>
            <w:r w:rsidRPr="00BC1F0B">
              <w:rPr>
                <w:lang w:val="en-US"/>
              </w:rPr>
              <w:t>Solidarity Movements</w:t>
            </w:r>
          </w:p>
          <w:p w14:paraId="1FDC997E" w14:textId="3ED6606A" w:rsidR="00332FFA" w:rsidRPr="00BC1F0B" w:rsidRDefault="00332FFA" w:rsidP="00332FFA">
            <w:pPr>
              <w:rPr>
                <w:lang w:val="en-US"/>
              </w:rPr>
            </w:pPr>
          </w:p>
        </w:tc>
        <w:tc>
          <w:tcPr>
            <w:tcW w:w="4964" w:type="dxa"/>
          </w:tcPr>
          <w:p w14:paraId="447580D6" w14:textId="77777777" w:rsidR="00332FFA" w:rsidRPr="00332FFA" w:rsidRDefault="00332FFA" w:rsidP="00332FFA">
            <w:pPr>
              <w:jc w:val="both"/>
              <w:rPr>
                <w:lang w:val="en-US"/>
              </w:rPr>
            </w:pPr>
            <w:r w:rsidRPr="00332FFA">
              <w:rPr>
                <w:lang w:val="en-US"/>
              </w:rPr>
              <w:t>Demonstrations showcasing support among farmers and o</w:t>
            </w:r>
            <w:sdt>
              <w:sdtPr>
                <w:tag w:val="goog_rdk_2"/>
                <w:id w:val="-1511518765"/>
              </w:sdtPr>
              <w:sdtContent/>
            </w:sdt>
            <w:r w:rsidRPr="00332FFA">
              <w:rPr>
                <w:lang w:val="en-US"/>
              </w:rPr>
              <w:t>ther sectors, jointly advocating for farmers' recognition, and addressing shared economic challenges, regulatory burdens, and broader social issues such as anti-racism, immigrant rights, and social equality across Europe.</w:t>
            </w:r>
          </w:p>
          <w:p w14:paraId="7344BFE5" w14:textId="77777777" w:rsidR="00332FFA" w:rsidRPr="00332FFA" w:rsidRDefault="00332FFA" w:rsidP="00332FFA">
            <w:pPr>
              <w:jc w:val="both"/>
              <w:rPr>
                <w:lang w:val="en-US"/>
              </w:rPr>
            </w:pPr>
          </w:p>
        </w:tc>
      </w:tr>
      <w:tr w:rsidR="00332FFA" w:rsidRPr="00B50C59" w14:paraId="6DC9ABAE" w14:textId="77777777" w:rsidTr="00332FFA">
        <w:tc>
          <w:tcPr>
            <w:tcW w:w="737" w:type="dxa"/>
          </w:tcPr>
          <w:p w14:paraId="6C929ED7" w14:textId="085BA195" w:rsidR="00332FFA" w:rsidRPr="00BC1F0B" w:rsidRDefault="00332FFA" w:rsidP="00332FFA">
            <w:pPr>
              <w:rPr>
                <w:lang w:val="en-US"/>
              </w:rPr>
            </w:pPr>
            <w:r>
              <w:rPr>
                <w:lang w:val="en-US"/>
              </w:rPr>
              <w:t>10</w:t>
            </w:r>
          </w:p>
        </w:tc>
        <w:tc>
          <w:tcPr>
            <w:tcW w:w="3086" w:type="dxa"/>
          </w:tcPr>
          <w:p w14:paraId="4FE491F2" w14:textId="3E47264E" w:rsidR="00332FFA" w:rsidRPr="00BC1F0B" w:rsidRDefault="00332FFA" w:rsidP="00332FFA">
            <w:pPr>
              <w:rPr>
                <w:lang w:val="en-US"/>
              </w:rPr>
            </w:pPr>
            <w:r>
              <w:rPr>
                <w:lang w:val="en-US"/>
              </w:rPr>
              <w:t>Opposition to</w:t>
            </w:r>
            <w:r w:rsidRPr="00BC1F0B">
              <w:rPr>
                <w:lang w:val="en-US"/>
              </w:rPr>
              <w:t xml:space="preserve"> Renewable Energy</w:t>
            </w:r>
            <w:r>
              <w:rPr>
                <w:lang w:val="en-US"/>
              </w:rPr>
              <w:t xml:space="preserve"> Projects</w:t>
            </w:r>
          </w:p>
        </w:tc>
        <w:tc>
          <w:tcPr>
            <w:tcW w:w="4964" w:type="dxa"/>
          </w:tcPr>
          <w:p w14:paraId="7C16F362" w14:textId="77777777" w:rsidR="00332FFA" w:rsidRPr="00332FFA" w:rsidRDefault="00332FFA" w:rsidP="00332FFA">
            <w:pPr>
              <w:jc w:val="both"/>
              <w:rPr>
                <w:lang w:val="en-US"/>
              </w:rPr>
            </w:pPr>
            <w:r w:rsidRPr="00332FFA">
              <w:rPr>
                <w:lang w:val="en-US"/>
              </w:rPr>
              <w:t>Demonstrations opposing large-scale renewable energy projects, such as wind and solar parks, due to concerns about their negative impact on agricultural land, practices, and local environments.</w:t>
            </w:r>
          </w:p>
          <w:p w14:paraId="451E4F20" w14:textId="77777777" w:rsidR="00332FFA" w:rsidRPr="00332FFA" w:rsidRDefault="00332FFA" w:rsidP="00332FFA">
            <w:pPr>
              <w:jc w:val="both"/>
              <w:rPr>
                <w:lang w:val="en-US"/>
              </w:rPr>
            </w:pPr>
          </w:p>
        </w:tc>
      </w:tr>
      <w:tr w:rsidR="00332FFA" w:rsidRPr="00B50C59" w14:paraId="74C5F4E1" w14:textId="77777777" w:rsidTr="00332FFA">
        <w:tc>
          <w:tcPr>
            <w:tcW w:w="737" w:type="dxa"/>
          </w:tcPr>
          <w:p w14:paraId="1787A420" w14:textId="7D1DD257" w:rsidR="00332FFA" w:rsidRPr="00BC1F0B" w:rsidRDefault="00332FFA" w:rsidP="00332FFA">
            <w:pPr>
              <w:rPr>
                <w:lang w:val="en-US"/>
              </w:rPr>
            </w:pPr>
            <w:r>
              <w:rPr>
                <w:lang w:val="en-US"/>
              </w:rPr>
              <w:t>11</w:t>
            </w:r>
          </w:p>
        </w:tc>
        <w:tc>
          <w:tcPr>
            <w:tcW w:w="3086" w:type="dxa"/>
          </w:tcPr>
          <w:p w14:paraId="689C690E" w14:textId="77777777" w:rsidR="00332FFA" w:rsidRDefault="00332FFA" w:rsidP="00332FFA">
            <w:pPr>
              <w:rPr>
                <w:lang w:val="en-US"/>
              </w:rPr>
            </w:pPr>
            <w:r w:rsidRPr="00BC1F0B">
              <w:rPr>
                <w:lang w:val="en-US"/>
              </w:rPr>
              <w:t xml:space="preserve">Economic Struggles </w:t>
            </w:r>
            <w:r>
              <w:rPr>
                <w:lang w:val="en-US"/>
              </w:rPr>
              <w:t xml:space="preserve">and </w:t>
            </w:r>
            <w:r w:rsidRPr="00794AF6">
              <w:rPr>
                <w:lang w:val="en-US"/>
              </w:rPr>
              <w:t>Agricultural Livelihoods</w:t>
            </w:r>
          </w:p>
          <w:p w14:paraId="49B030D9" w14:textId="65638C63" w:rsidR="00332FFA" w:rsidRPr="00BC1F0B" w:rsidRDefault="00332FFA" w:rsidP="00332FFA">
            <w:pPr>
              <w:rPr>
                <w:lang w:val="en-US"/>
              </w:rPr>
            </w:pPr>
          </w:p>
        </w:tc>
        <w:tc>
          <w:tcPr>
            <w:tcW w:w="4964" w:type="dxa"/>
          </w:tcPr>
          <w:p w14:paraId="1784021F" w14:textId="77777777" w:rsidR="00332FFA" w:rsidRPr="00332FFA" w:rsidRDefault="00332FFA" w:rsidP="00332FFA">
            <w:pPr>
              <w:jc w:val="both"/>
              <w:rPr>
                <w:lang w:val="en-US"/>
              </w:rPr>
            </w:pPr>
            <w:r w:rsidRPr="00332FFA">
              <w:rPr>
                <w:lang w:val="en-US"/>
              </w:rPr>
              <w:t>Protests addressing the economic challenges faced by farmers, including low production prices, high costs, debt relief and demands for financial support, better working conditions and survival of the agricultural sector.</w:t>
            </w:r>
          </w:p>
          <w:p w14:paraId="27A5A210" w14:textId="77777777" w:rsidR="00332FFA" w:rsidRPr="00332FFA" w:rsidRDefault="00332FFA" w:rsidP="00332FFA">
            <w:pPr>
              <w:jc w:val="both"/>
              <w:rPr>
                <w:lang w:val="en-US"/>
              </w:rPr>
            </w:pPr>
          </w:p>
        </w:tc>
      </w:tr>
      <w:tr w:rsidR="00332FFA" w:rsidRPr="00B50C59" w14:paraId="084F7405" w14:textId="77777777" w:rsidTr="00332FFA">
        <w:tc>
          <w:tcPr>
            <w:tcW w:w="737" w:type="dxa"/>
          </w:tcPr>
          <w:p w14:paraId="5F806CFE" w14:textId="40CF6DE9" w:rsidR="00332FFA" w:rsidRPr="00BC1F0B" w:rsidRDefault="00332FFA" w:rsidP="00332FFA">
            <w:pPr>
              <w:rPr>
                <w:lang w:val="en-US"/>
              </w:rPr>
            </w:pPr>
            <w:r>
              <w:rPr>
                <w:lang w:val="en-US"/>
              </w:rPr>
              <w:t>12</w:t>
            </w:r>
          </w:p>
        </w:tc>
        <w:tc>
          <w:tcPr>
            <w:tcW w:w="3086" w:type="dxa"/>
          </w:tcPr>
          <w:p w14:paraId="5CE23F36" w14:textId="7D293687" w:rsidR="00332FFA" w:rsidRPr="00BC1F0B" w:rsidRDefault="00332FFA" w:rsidP="00332FFA">
            <w:pPr>
              <w:rPr>
                <w:lang w:val="en-US"/>
              </w:rPr>
            </w:pPr>
            <w:r w:rsidRPr="00BC1F0B">
              <w:rPr>
                <w:lang w:val="en-US"/>
              </w:rPr>
              <w:t>Consumer Awareness Initiatives</w:t>
            </w:r>
          </w:p>
        </w:tc>
        <w:tc>
          <w:tcPr>
            <w:tcW w:w="4964" w:type="dxa"/>
          </w:tcPr>
          <w:p w14:paraId="3E521B21" w14:textId="77777777" w:rsidR="00332FFA" w:rsidRPr="00332FFA" w:rsidRDefault="00332FFA" w:rsidP="00332FFA">
            <w:pPr>
              <w:jc w:val="both"/>
              <w:rPr>
                <w:lang w:val="en-US"/>
              </w:rPr>
            </w:pPr>
            <w:r w:rsidRPr="00332FFA">
              <w:rPr>
                <w:lang w:val="en-US"/>
              </w:rPr>
              <w:t>Efforts to raise awareness among consumers to educate the public on agricultural issues and the effects of policies on food production and pricing, often involving direct actions at retail locations.</w:t>
            </w:r>
          </w:p>
          <w:p w14:paraId="7AE0CB23" w14:textId="77777777" w:rsidR="00332FFA" w:rsidRPr="00332FFA" w:rsidRDefault="00332FFA" w:rsidP="00332FFA">
            <w:pPr>
              <w:jc w:val="both"/>
              <w:rPr>
                <w:lang w:val="en-US"/>
              </w:rPr>
            </w:pPr>
          </w:p>
        </w:tc>
      </w:tr>
      <w:tr w:rsidR="00332FFA" w:rsidRPr="00B50C59" w14:paraId="539D1E7D" w14:textId="77777777" w:rsidTr="00332FFA">
        <w:tc>
          <w:tcPr>
            <w:tcW w:w="737" w:type="dxa"/>
          </w:tcPr>
          <w:p w14:paraId="761E848F" w14:textId="6B0CB98C" w:rsidR="00332FFA" w:rsidRPr="00BC1F0B" w:rsidRDefault="00332FFA" w:rsidP="00332FFA">
            <w:pPr>
              <w:rPr>
                <w:lang w:val="en-US"/>
              </w:rPr>
            </w:pPr>
            <w:r>
              <w:rPr>
                <w:lang w:val="en-US"/>
              </w:rPr>
              <w:t>13</w:t>
            </w:r>
          </w:p>
        </w:tc>
        <w:tc>
          <w:tcPr>
            <w:tcW w:w="3086" w:type="dxa"/>
          </w:tcPr>
          <w:p w14:paraId="0BD05DF6" w14:textId="2A141293" w:rsidR="00332FFA" w:rsidRPr="00BC1F0B" w:rsidRDefault="00332FFA" w:rsidP="00332FFA">
            <w:pPr>
              <w:rPr>
                <w:lang w:val="en-US"/>
              </w:rPr>
            </w:pPr>
            <w:r w:rsidRPr="00BC1F0B">
              <w:rPr>
                <w:lang w:val="en-US"/>
              </w:rPr>
              <w:t>Livestock and Animal Welfare Protests</w:t>
            </w:r>
          </w:p>
        </w:tc>
        <w:tc>
          <w:tcPr>
            <w:tcW w:w="4964" w:type="dxa"/>
          </w:tcPr>
          <w:p w14:paraId="6EE79FD8" w14:textId="77777777" w:rsidR="00332FFA" w:rsidRPr="00332FFA" w:rsidRDefault="00332FFA" w:rsidP="00332FFA">
            <w:pPr>
              <w:jc w:val="both"/>
              <w:rPr>
                <w:lang w:val="en-US"/>
              </w:rPr>
            </w:pPr>
            <w:r w:rsidRPr="00332FFA">
              <w:rPr>
                <w:lang w:val="en-US"/>
              </w:rPr>
              <w:t>Protests focused on the challenges faced by livestock breeders, including concerns over animal welfare regulations, insufficient financial support, market conditions, and the impact of EU policies on livestock and beekeeping, that are seen as detrimental to farmers' livelihoods.</w:t>
            </w:r>
          </w:p>
          <w:p w14:paraId="0C518776" w14:textId="77777777" w:rsidR="00332FFA" w:rsidRPr="00332FFA" w:rsidRDefault="00332FFA" w:rsidP="00332FFA">
            <w:pPr>
              <w:jc w:val="both"/>
              <w:rPr>
                <w:lang w:val="en-US"/>
              </w:rPr>
            </w:pPr>
          </w:p>
        </w:tc>
      </w:tr>
      <w:tr w:rsidR="00332FFA" w:rsidRPr="00B50C59" w14:paraId="715A94E5" w14:textId="77777777" w:rsidTr="00332FFA">
        <w:tc>
          <w:tcPr>
            <w:tcW w:w="737" w:type="dxa"/>
          </w:tcPr>
          <w:p w14:paraId="110B8850" w14:textId="7561DF6D" w:rsidR="00332FFA" w:rsidRPr="00BC1F0B" w:rsidRDefault="00332FFA" w:rsidP="00332FFA">
            <w:pPr>
              <w:rPr>
                <w:lang w:val="en-US"/>
              </w:rPr>
            </w:pPr>
            <w:r>
              <w:rPr>
                <w:lang w:val="en-US"/>
              </w:rPr>
              <w:t>14</w:t>
            </w:r>
          </w:p>
        </w:tc>
        <w:tc>
          <w:tcPr>
            <w:tcW w:w="3086" w:type="dxa"/>
          </w:tcPr>
          <w:p w14:paraId="02793012" w14:textId="51A0E691" w:rsidR="00332FFA" w:rsidRPr="00BC1F0B" w:rsidRDefault="00332FFA" w:rsidP="00332FFA">
            <w:pPr>
              <w:rPr>
                <w:lang w:val="en-US"/>
              </w:rPr>
            </w:pPr>
            <w:r w:rsidRPr="00332FFA">
              <w:rPr>
                <w:lang w:val="en-US"/>
              </w:rPr>
              <w:t>Opposition to Non-Traditional Products</w:t>
            </w:r>
          </w:p>
        </w:tc>
        <w:tc>
          <w:tcPr>
            <w:tcW w:w="4964" w:type="dxa"/>
          </w:tcPr>
          <w:p w14:paraId="46EC2006" w14:textId="77777777" w:rsidR="00332FFA" w:rsidRPr="00332FFA" w:rsidRDefault="00332FFA" w:rsidP="00332FFA">
            <w:pPr>
              <w:jc w:val="both"/>
              <w:rPr>
                <w:lang w:val="en-US"/>
              </w:rPr>
            </w:pPr>
            <w:proofErr w:type="gramStart"/>
            <w:r w:rsidRPr="00332FFA">
              <w:rPr>
                <w:lang w:val="en-US"/>
              </w:rPr>
              <w:t>Protests against</w:t>
            </w:r>
            <w:proofErr w:type="gramEnd"/>
            <w:r w:rsidRPr="00332FFA">
              <w:rPr>
                <w:lang w:val="en-US"/>
              </w:rPr>
              <w:t xml:space="preserve"> laboratory-made meat, insect-based flour, and other novel agricultural products perceived to threaten traditional farming practices and cultural authenticity.</w:t>
            </w:r>
          </w:p>
          <w:p w14:paraId="0FDE9DCE" w14:textId="77777777" w:rsidR="00332FFA" w:rsidRPr="00332FFA" w:rsidRDefault="00332FFA" w:rsidP="00332FFA">
            <w:pPr>
              <w:jc w:val="both"/>
              <w:rPr>
                <w:lang w:val="en-US"/>
              </w:rPr>
            </w:pPr>
          </w:p>
        </w:tc>
      </w:tr>
      <w:tr w:rsidR="00332FFA" w:rsidRPr="00B50C59" w14:paraId="5720BFA9" w14:textId="77777777" w:rsidTr="00332FFA">
        <w:tc>
          <w:tcPr>
            <w:tcW w:w="737" w:type="dxa"/>
          </w:tcPr>
          <w:p w14:paraId="5F86D65C" w14:textId="197CBE5C" w:rsidR="00332FFA" w:rsidRPr="00BC1F0B" w:rsidRDefault="00332FFA" w:rsidP="00332FFA">
            <w:pPr>
              <w:rPr>
                <w:lang w:val="en-US"/>
              </w:rPr>
            </w:pPr>
            <w:r>
              <w:rPr>
                <w:lang w:val="en-US"/>
              </w:rPr>
              <w:t>15</w:t>
            </w:r>
          </w:p>
        </w:tc>
        <w:tc>
          <w:tcPr>
            <w:tcW w:w="3086" w:type="dxa"/>
          </w:tcPr>
          <w:p w14:paraId="29EF4F43" w14:textId="3C059EAD" w:rsidR="00332FFA" w:rsidRDefault="00332FFA" w:rsidP="00332FFA">
            <w:pPr>
              <w:rPr>
                <w:lang w:val="en-US"/>
              </w:rPr>
            </w:pPr>
            <w:r>
              <w:rPr>
                <w:lang w:val="en-US"/>
              </w:rPr>
              <w:t>Infrastructure</w:t>
            </w:r>
            <w:r w:rsidRPr="00BC1F0B">
              <w:rPr>
                <w:lang w:val="en-US"/>
              </w:rPr>
              <w:t xml:space="preserve"> and Transport Policies</w:t>
            </w:r>
          </w:p>
          <w:p w14:paraId="52DA7710" w14:textId="189A06A2" w:rsidR="00332FFA" w:rsidRPr="00BC1F0B" w:rsidRDefault="00332FFA" w:rsidP="00332FFA">
            <w:pPr>
              <w:rPr>
                <w:lang w:val="en-US"/>
              </w:rPr>
            </w:pPr>
          </w:p>
        </w:tc>
        <w:tc>
          <w:tcPr>
            <w:tcW w:w="4964" w:type="dxa"/>
          </w:tcPr>
          <w:p w14:paraId="6B955813" w14:textId="77777777" w:rsidR="00332FFA" w:rsidRPr="00332FFA" w:rsidRDefault="00332FFA" w:rsidP="00332FFA">
            <w:pPr>
              <w:jc w:val="both"/>
              <w:rPr>
                <w:lang w:val="en-US"/>
              </w:rPr>
            </w:pPr>
            <w:r w:rsidRPr="00332FFA">
              <w:rPr>
                <w:lang w:val="en-US"/>
              </w:rPr>
              <w:t xml:space="preserve">This category encompasses various demonstrations aimed at addressing grievances related to infrastructure and trade policies. Key issues include unfavorable trade and transport policies affecting </w:t>
            </w:r>
            <w:r w:rsidRPr="00332FFA">
              <w:rPr>
                <w:lang w:val="en-US"/>
              </w:rPr>
              <w:lastRenderedPageBreak/>
              <w:t>transport companies, particularly in cross-border scenarios, as well as local environmental concerns. The protests frequently involve stakeholders such as truck drivers, transport unions, and local communities advocating for fair labor regulations and sustainable infrastructure development.</w:t>
            </w:r>
          </w:p>
          <w:p w14:paraId="647BFB89" w14:textId="77777777" w:rsidR="00332FFA" w:rsidRPr="00332FFA" w:rsidRDefault="00332FFA" w:rsidP="00332FFA">
            <w:pPr>
              <w:jc w:val="both"/>
              <w:rPr>
                <w:lang w:val="en-US"/>
              </w:rPr>
            </w:pPr>
          </w:p>
        </w:tc>
      </w:tr>
      <w:tr w:rsidR="00332FFA" w:rsidRPr="00B50C59" w14:paraId="47048807" w14:textId="77777777" w:rsidTr="00332FFA">
        <w:tc>
          <w:tcPr>
            <w:tcW w:w="737" w:type="dxa"/>
          </w:tcPr>
          <w:p w14:paraId="07305D25" w14:textId="486A2D05" w:rsidR="00332FFA" w:rsidRPr="00BC1F0B" w:rsidRDefault="00332FFA" w:rsidP="00332FFA">
            <w:pPr>
              <w:rPr>
                <w:lang w:val="en-US"/>
              </w:rPr>
            </w:pPr>
            <w:r>
              <w:rPr>
                <w:lang w:val="en-US"/>
              </w:rPr>
              <w:lastRenderedPageBreak/>
              <w:t>16</w:t>
            </w:r>
          </w:p>
        </w:tc>
        <w:tc>
          <w:tcPr>
            <w:tcW w:w="3086" w:type="dxa"/>
          </w:tcPr>
          <w:p w14:paraId="76211E5D" w14:textId="72DB0F55" w:rsidR="00332FFA" w:rsidRDefault="00332FFA" w:rsidP="00332FFA">
            <w:pPr>
              <w:rPr>
                <w:lang w:val="en-US"/>
              </w:rPr>
            </w:pPr>
            <w:r>
              <w:rPr>
                <w:lang w:val="en-US"/>
              </w:rPr>
              <w:t xml:space="preserve">National and Local </w:t>
            </w:r>
            <w:r w:rsidR="00B50C59">
              <w:rPr>
                <w:lang w:val="en-US"/>
              </w:rPr>
              <w:t>State Support</w:t>
            </w:r>
          </w:p>
          <w:p w14:paraId="65720B96" w14:textId="762147AE" w:rsidR="00332FFA" w:rsidRPr="00BC1F0B" w:rsidRDefault="00332FFA" w:rsidP="00332FFA">
            <w:pPr>
              <w:rPr>
                <w:lang w:val="en-US"/>
              </w:rPr>
            </w:pPr>
          </w:p>
        </w:tc>
        <w:tc>
          <w:tcPr>
            <w:tcW w:w="4964" w:type="dxa"/>
          </w:tcPr>
          <w:p w14:paraId="5B60BF32" w14:textId="77777777" w:rsidR="00332FFA" w:rsidRPr="00332FFA" w:rsidRDefault="00332FFA" w:rsidP="00332FFA">
            <w:pPr>
              <w:jc w:val="both"/>
              <w:rPr>
                <w:lang w:val="en-US"/>
              </w:rPr>
            </w:pPr>
            <w:r w:rsidRPr="00332FFA">
              <w:rPr>
                <w:lang w:val="en-US"/>
              </w:rPr>
              <w:t>Pro</w:t>
            </w:r>
            <w:sdt>
              <w:sdtPr>
                <w:tag w:val="goog_rdk_4"/>
                <w:id w:val="590821874"/>
              </w:sdtPr>
              <w:sdtContent/>
            </w:sdt>
            <w:r w:rsidRPr="00332FFA">
              <w:rPr>
                <w:lang w:val="en-US"/>
              </w:rPr>
              <w:t>tests and demonstrations focused on the need for increased state financial support and subsidies for the agricultural sector, addressing issues like low compensation, economic difficulties, and specific local and national policies affecting farmers.</w:t>
            </w:r>
          </w:p>
          <w:p w14:paraId="1E40179D" w14:textId="77777777" w:rsidR="00332FFA" w:rsidRPr="00332FFA" w:rsidRDefault="00332FFA" w:rsidP="00332FFA">
            <w:pPr>
              <w:jc w:val="both"/>
              <w:rPr>
                <w:lang w:val="en-US"/>
              </w:rPr>
            </w:pPr>
          </w:p>
        </w:tc>
      </w:tr>
      <w:tr w:rsidR="00332FFA" w:rsidRPr="00B50C59" w14:paraId="3F77B180" w14:textId="77777777" w:rsidTr="00332FFA">
        <w:tc>
          <w:tcPr>
            <w:tcW w:w="737" w:type="dxa"/>
            <w:tcBorders>
              <w:bottom w:val="single" w:sz="4" w:space="0" w:color="auto"/>
            </w:tcBorders>
          </w:tcPr>
          <w:p w14:paraId="2A7485C4" w14:textId="44B39098" w:rsidR="00332FFA" w:rsidRPr="00BC1F0B" w:rsidRDefault="00332FFA" w:rsidP="00332FFA">
            <w:pPr>
              <w:rPr>
                <w:lang w:val="en-US"/>
              </w:rPr>
            </w:pPr>
            <w:r>
              <w:rPr>
                <w:lang w:val="en-US"/>
              </w:rPr>
              <w:t>17</w:t>
            </w:r>
          </w:p>
        </w:tc>
        <w:tc>
          <w:tcPr>
            <w:tcW w:w="3086" w:type="dxa"/>
            <w:tcBorders>
              <w:bottom w:val="single" w:sz="4" w:space="0" w:color="auto"/>
            </w:tcBorders>
          </w:tcPr>
          <w:p w14:paraId="63976766" w14:textId="77777777" w:rsidR="00332FFA" w:rsidRDefault="00332FFA" w:rsidP="00332FFA">
            <w:pPr>
              <w:rPr>
                <w:lang w:val="en-US"/>
              </w:rPr>
            </w:pPr>
            <w:r w:rsidRPr="003565D5">
              <w:rPr>
                <w:lang w:val="en-US"/>
              </w:rPr>
              <w:t>Fair Compensation and Market Practices</w:t>
            </w:r>
          </w:p>
          <w:p w14:paraId="533C7210" w14:textId="55B787CB" w:rsidR="00332FFA" w:rsidRPr="00BC1F0B" w:rsidRDefault="00332FFA" w:rsidP="00332FFA">
            <w:pPr>
              <w:rPr>
                <w:lang w:val="en-US"/>
              </w:rPr>
            </w:pPr>
          </w:p>
        </w:tc>
        <w:tc>
          <w:tcPr>
            <w:tcW w:w="4964" w:type="dxa"/>
            <w:tcBorders>
              <w:bottom w:val="single" w:sz="4" w:space="0" w:color="auto"/>
            </w:tcBorders>
          </w:tcPr>
          <w:p w14:paraId="736EE85C" w14:textId="77777777" w:rsidR="00332FFA" w:rsidRPr="00332FFA" w:rsidRDefault="00332FFA" w:rsidP="00332FFA">
            <w:pPr>
              <w:jc w:val="both"/>
              <w:rPr>
                <w:lang w:val="en-US"/>
              </w:rPr>
            </w:pPr>
            <w:r w:rsidRPr="00332FFA">
              <w:rPr>
                <w:lang w:val="en-US"/>
              </w:rPr>
              <w:t>Protests centered around low prices paid for agricultural products, which are seen as insufficient to cover the costs of production and ensure a viable income for farmers, protection for local farmers against low-cost foreign products, fairer compensation from large retailers, and addressing unfair trade practices that impact local farmers.</w:t>
            </w:r>
          </w:p>
          <w:p w14:paraId="129CEF7B" w14:textId="77777777" w:rsidR="00332FFA" w:rsidRPr="00332FFA" w:rsidRDefault="00332FFA" w:rsidP="00332FFA">
            <w:pPr>
              <w:jc w:val="both"/>
              <w:rPr>
                <w:lang w:val="en-US"/>
              </w:rPr>
            </w:pPr>
          </w:p>
        </w:tc>
      </w:tr>
      <w:tr w:rsidR="00332FFA" w:rsidRPr="00B50C59" w14:paraId="67440FAC" w14:textId="77777777" w:rsidTr="00332FFA">
        <w:tc>
          <w:tcPr>
            <w:tcW w:w="737" w:type="dxa"/>
            <w:tcBorders>
              <w:top w:val="single" w:sz="4" w:space="0" w:color="auto"/>
              <w:bottom w:val="single" w:sz="4" w:space="0" w:color="auto"/>
            </w:tcBorders>
          </w:tcPr>
          <w:p w14:paraId="1EAF21D7" w14:textId="308F1C84" w:rsidR="00332FFA" w:rsidRPr="00BC1F0B" w:rsidRDefault="00332FFA" w:rsidP="00332FFA">
            <w:pPr>
              <w:rPr>
                <w:lang w:val="en-US"/>
              </w:rPr>
            </w:pPr>
            <w:r>
              <w:rPr>
                <w:lang w:val="en-US"/>
              </w:rPr>
              <w:t>18</w:t>
            </w:r>
          </w:p>
        </w:tc>
        <w:tc>
          <w:tcPr>
            <w:tcW w:w="3086" w:type="dxa"/>
            <w:tcBorders>
              <w:top w:val="single" w:sz="4" w:space="0" w:color="auto"/>
              <w:bottom w:val="single" w:sz="4" w:space="0" w:color="auto"/>
            </w:tcBorders>
          </w:tcPr>
          <w:p w14:paraId="3FB207AE" w14:textId="2995A78C" w:rsidR="00332FFA" w:rsidRPr="00BC1F0B" w:rsidRDefault="00332FFA" w:rsidP="00332FFA">
            <w:pPr>
              <w:rPr>
                <w:lang w:val="en-US"/>
              </w:rPr>
            </w:pPr>
            <w:r w:rsidRPr="003565D5">
              <w:rPr>
                <w:lang w:val="en-US"/>
              </w:rPr>
              <w:t>Miscellaneous Agriculture-Related Protests</w:t>
            </w:r>
          </w:p>
        </w:tc>
        <w:tc>
          <w:tcPr>
            <w:tcW w:w="4964" w:type="dxa"/>
            <w:tcBorders>
              <w:top w:val="single" w:sz="4" w:space="0" w:color="auto"/>
              <w:bottom w:val="single" w:sz="4" w:space="0" w:color="auto"/>
            </w:tcBorders>
          </w:tcPr>
          <w:p w14:paraId="00D4FEF9" w14:textId="77777777" w:rsidR="00332FFA" w:rsidRPr="00332FFA" w:rsidRDefault="00332FFA" w:rsidP="00332FFA">
            <w:pPr>
              <w:jc w:val="both"/>
              <w:rPr>
                <w:lang w:val="en-US"/>
              </w:rPr>
            </w:pPr>
            <w:r w:rsidRPr="00332FFA">
              <w:rPr>
                <w:lang w:val="en-US"/>
              </w:rPr>
              <w:t>Protests and demonstrations related to various miscellaneous aspects of the agricultural sector. It includes issues such as technological regulations, employment and training, public health and safety, immigration and trade, environmental sustainability, political demands, and unique local grievances.</w:t>
            </w:r>
          </w:p>
          <w:p w14:paraId="5F2D16A9" w14:textId="77777777" w:rsidR="00332FFA" w:rsidRPr="00332FFA" w:rsidRDefault="00332FFA" w:rsidP="00332FFA">
            <w:pPr>
              <w:jc w:val="both"/>
              <w:rPr>
                <w:lang w:val="en-US"/>
              </w:rPr>
            </w:pPr>
          </w:p>
        </w:tc>
      </w:tr>
    </w:tbl>
    <w:p w14:paraId="56D9D69F" w14:textId="2FA85634" w:rsidR="00D83990" w:rsidRPr="00BC1F0B" w:rsidRDefault="00D83990" w:rsidP="00BC1F0B">
      <w:pPr>
        <w:rPr>
          <w:lang w:val="en-US"/>
        </w:rPr>
      </w:pPr>
    </w:p>
    <w:sectPr w:rsidR="00D83990" w:rsidRPr="00BC1F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4E7928"/>
    <w:multiLevelType w:val="hybridMultilevel"/>
    <w:tmpl w:val="F6A49A74"/>
    <w:lvl w:ilvl="0" w:tplc="0400CFD4">
      <w:start w:val="1"/>
      <w:numFmt w:val="decimal"/>
      <w:pStyle w:val="TableCaption"/>
      <w:lvlText w:val="Table %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862934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167"/>
    <w:rsid w:val="00046DA0"/>
    <w:rsid w:val="0009229C"/>
    <w:rsid w:val="000C2167"/>
    <w:rsid w:val="000C7AA4"/>
    <w:rsid w:val="00262338"/>
    <w:rsid w:val="002B47AC"/>
    <w:rsid w:val="00332FFA"/>
    <w:rsid w:val="003565D5"/>
    <w:rsid w:val="00453EFB"/>
    <w:rsid w:val="0046703E"/>
    <w:rsid w:val="004D4742"/>
    <w:rsid w:val="005940DC"/>
    <w:rsid w:val="005F5260"/>
    <w:rsid w:val="00794AF6"/>
    <w:rsid w:val="007B21F1"/>
    <w:rsid w:val="00893CCF"/>
    <w:rsid w:val="008D662D"/>
    <w:rsid w:val="00A6307A"/>
    <w:rsid w:val="00B50C59"/>
    <w:rsid w:val="00BC1F0B"/>
    <w:rsid w:val="00BD560D"/>
    <w:rsid w:val="00D8399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ADCB7"/>
  <w15:chartTrackingRefBased/>
  <w15:docId w15:val="{A9A0A8AE-C0B4-494E-A571-35EA597AA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aption">
    <w:name w:val="Table Caption"/>
    <w:basedOn w:val="Caption"/>
    <w:autoRedefine/>
    <w:qFormat/>
    <w:rsid w:val="00046DA0"/>
    <w:pPr>
      <w:keepNext/>
      <w:numPr>
        <w:numId w:val="1"/>
      </w:numPr>
      <w:spacing w:after="120"/>
    </w:pPr>
    <w:rPr>
      <w:rFonts w:ascii="Times New Roman" w:hAnsi="Times New Roman"/>
      <w:i w:val="0"/>
      <w:iCs w:val="0"/>
      <w:color w:val="auto"/>
      <w:sz w:val="22"/>
      <w:szCs w:val="24"/>
      <w:lang w:val="en-US"/>
    </w:rPr>
  </w:style>
  <w:style w:type="paragraph" w:styleId="Caption">
    <w:name w:val="caption"/>
    <w:basedOn w:val="Normal"/>
    <w:next w:val="Normal"/>
    <w:uiPriority w:val="35"/>
    <w:semiHidden/>
    <w:unhideWhenUsed/>
    <w:qFormat/>
    <w:rsid w:val="00046DA0"/>
    <w:pPr>
      <w:spacing w:after="200" w:line="240" w:lineRule="auto"/>
    </w:pPr>
    <w:rPr>
      <w:i/>
      <w:iCs/>
      <w:color w:val="44546A" w:themeColor="text2"/>
      <w:sz w:val="18"/>
      <w:szCs w:val="18"/>
    </w:rPr>
  </w:style>
  <w:style w:type="table" w:styleId="TableGrid">
    <w:name w:val="Table Grid"/>
    <w:basedOn w:val="TableNormal"/>
    <w:uiPriority w:val="39"/>
    <w:rsid w:val="00BC1F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4D47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de-CH"/>
      <w14:ligatures w14:val="none"/>
    </w:rPr>
  </w:style>
  <w:style w:type="character" w:customStyle="1" w:styleId="HTMLPreformattedChar">
    <w:name w:val="HTML Preformatted Char"/>
    <w:basedOn w:val="DefaultParagraphFont"/>
    <w:link w:val="HTMLPreformatted"/>
    <w:uiPriority w:val="99"/>
    <w:semiHidden/>
    <w:rsid w:val="004D4742"/>
    <w:rPr>
      <w:rFonts w:ascii="Courier New" w:eastAsia="Times New Roman" w:hAnsi="Courier New" w:cs="Courier New"/>
      <w:kern w:val="0"/>
      <w:sz w:val="20"/>
      <w:szCs w:val="20"/>
      <w:lang w:eastAsia="de-CH"/>
      <w14:ligatures w14:val="none"/>
    </w:rPr>
  </w:style>
  <w:style w:type="character" w:customStyle="1" w:styleId="icon">
    <w:name w:val="icon"/>
    <w:basedOn w:val="DefaultParagraphFont"/>
    <w:rsid w:val="004D4742"/>
  </w:style>
  <w:style w:type="paragraph" w:styleId="CommentText">
    <w:name w:val="annotation text"/>
    <w:basedOn w:val="Normal"/>
    <w:link w:val="CommentTextChar"/>
    <w:uiPriority w:val="99"/>
    <w:unhideWhenUsed/>
    <w:rsid w:val="00332FFA"/>
    <w:pPr>
      <w:spacing w:line="240" w:lineRule="auto"/>
    </w:pPr>
    <w:rPr>
      <w:rFonts w:ascii="Calibri" w:eastAsia="Calibri" w:hAnsi="Calibri" w:cs="Calibri"/>
      <w:kern w:val="0"/>
      <w:sz w:val="20"/>
      <w:szCs w:val="20"/>
      <w:lang w:val="en-US"/>
      <w14:ligatures w14:val="none"/>
    </w:rPr>
  </w:style>
  <w:style w:type="character" w:customStyle="1" w:styleId="CommentTextChar">
    <w:name w:val="Comment Text Char"/>
    <w:basedOn w:val="DefaultParagraphFont"/>
    <w:link w:val="CommentText"/>
    <w:uiPriority w:val="99"/>
    <w:rsid w:val="00332FFA"/>
    <w:rPr>
      <w:rFonts w:ascii="Calibri" w:eastAsia="Calibri" w:hAnsi="Calibri" w:cs="Calibri"/>
      <w:kern w:val="0"/>
      <w:sz w:val="20"/>
      <w:szCs w:val="20"/>
      <w:lang w:val="en-US"/>
      <w14:ligatures w14:val="none"/>
    </w:rPr>
  </w:style>
  <w:style w:type="character" w:styleId="CommentReference">
    <w:name w:val="annotation reference"/>
    <w:basedOn w:val="DefaultParagraphFont"/>
    <w:uiPriority w:val="99"/>
    <w:semiHidden/>
    <w:unhideWhenUsed/>
    <w:rsid w:val="00332FF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691401">
      <w:bodyDiv w:val="1"/>
      <w:marLeft w:val="0"/>
      <w:marRight w:val="0"/>
      <w:marTop w:val="0"/>
      <w:marBottom w:val="0"/>
      <w:divBdr>
        <w:top w:val="none" w:sz="0" w:space="0" w:color="auto"/>
        <w:left w:val="none" w:sz="0" w:space="0" w:color="auto"/>
        <w:bottom w:val="none" w:sz="0" w:space="0" w:color="auto"/>
        <w:right w:val="none" w:sz="0" w:space="0" w:color="auto"/>
      </w:divBdr>
    </w:div>
    <w:div w:id="363018376">
      <w:bodyDiv w:val="1"/>
      <w:marLeft w:val="0"/>
      <w:marRight w:val="0"/>
      <w:marTop w:val="0"/>
      <w:marBottom w:val="0"/>
      <w:divBdr>
        <w:top w:val="none" w:sz="0" w:space="0" w:color="auto"/>
        <w:left w:val="none" w:sz="0" w:space="0" w:color="auto"/>
        <w:bottom w:val="none" w:sz="0" w:space="0" w:color="auto"/>
        <w:right w:val="none" w:sz="0" w:space="0" w:color="auto"/>
      </w:divBdr>
    </w:div>
    <w:div w:id="637223258">
      <w:bodyDiv w:val="1"/>
      <w:marLeft w:val="0"/>
      <w:marRight w:val="0"/>
      <w:marTop w:val="0"/>
      <w:marBottom w:val="0"/>
      <w:divBdr>
        <w:top w:val="none" w:sz="0" w:space="0" w:color="auto"/>
        <w:left w:val="none" w:sz="0" w:space="0" w:color="auto"/>
        <w:bottom w:val="none" w:sz="0" w:space="0" w:color="auto"/>
        <w:right w:val="none" w:sz="0" w:space="0" w:color="auto"/>
      </w:divBdr>
    </w:div>
    <w:div w:id="666399787">
      <w:bodyDiv w:val="1"/>
      <w:marLeft w:val="0"/>
      <w:marRight w:val="0"/>
      <w:marTop w:val="0"/>
      <w:marBottom w:val="0"/>
      <w:divBdr>
        <w:top w:val="none" w:sz="0" w:space="0" w:color="auto"/>
        <w:left w:val="none" w:sz="0" w:space="0" w:color="auto"/>
        <w:bottom w:val="none" w:sz="0" w:space="0" w:color="auto"/>
        <w:right w:val="none" w:sz="0" w:space="0" w:color="auto"/>
      </w:divBdr>
    </w:div>
    <w:div w:id="713116325">
      <w:bodyDiv w:val="1"/>
      <w:marLeft w:val="0"/>
      <w:marRight w:val="0"/>
      <w:marTop w:val="0"/>
      <w:marBottom w:val="0"/>
      <w:divBdr>
        <w:top w:val="none" w:sz="0" w:space="0" w:color="auto"/>
        <w:left w:val="none" w:sz="0" w:space="0" w:color="auto"/>
        <w:bottom w:val="none" w:sz="0" w:space="0" w:color="auto"/>
        <w:right w:val="none" w:sz="0" w:space="0" w:color="auto"/>
      </w:divBdr>
    </w:div>
    <w:div w:id="763188037">
      <w:bodyDiv w:val="1"/>
      <w:marLeft w:val="0"/>
      <w:marRight w:val="0"/>
      <w:marTop w:val="0"/>
      <w:marBottom w:val="0"/>
      <w:divBdr>
        <w:top w:val="none" w:sz="0" w:space="0" w:color="auto"/>
        <w:left w:val="none" w:sz="0" w:space="0" w:color="auto"/>
        <w:bottom w:val="none" w:sz="0" w:space="0" w:color="auto"/>
        <w:right w:val="none" w:sz="0" w:space="0" w:color="auto"/>
      </w:divBdr>
    </w:div>
    <w:div w:id="1078332268">
      <w:bodyDiv w:val="1"/>
      <w:marLeft w:val="0"/>
      <w:marRight w:val="0"/>
      <w:marTop w:val="0"/>
      <w:marBottom w:val="0"/>
      <w:divBdr>
        <w:top w:val="none" w:sz="0" w:space="0" w:color="auto"/>
        <w:left w:val="none" w:sz="0" w:space="0" w:color="auto"/>
        <w:bottom w:val="none" w:sz="0" w:space="0" w:color="auto"/>
        <w:right w:val="none" w:sz="0" w:space="0" w:color="auto"/>
      </w:divBdr>
    </w:div>
    <w:div w:id="1586306358">
      <w:bodyDiv w:val="1"/>
      <w:marLeft w:val="0"/>
      <w:marRight w:val="0"/>
      <w:marTop w:val="0"/>
      <w:marBottom w:val="0"/>
      <w:divBdr>
        <w:top w:val="none" w:sz="0" w:space="0" w:color="auto"/>
        <w:left w:val="none" w:sz="0" w:space="0" w:color="auto"/>
        <w:bottom w:val="none" w:sz="0" w:space="0" w:color="auto"/>
        <w:right w:val="none" w:sz="0" w:space="0" w:color="auto"/>
      </w:divBdr>
    </w:div>
    <w:div w:id="1612127663">
      <w:bodyDiv w:val="1"/>
      <w:marLeft w:val="0"/>
      <w:marRight w:val="0"/>
      <w:marTop w:val="0"/>
      <w:marBottom w:val="0"/>
      <w:divBdr>
        <w:top w:val="none" w:sz="0" w:space="0" w:color="auto"/>
        <w:left w:val="none" w:sz="0" w:space="0" w:color="auto"/>
        <w:bottom w:val="none" w:sz="0" w:space="0" w:color="auto"/>
        <w:right w:val="none" w:sz="0" w:space="0" w:color="auto"/>
      </w:divBdr>
    </w:div>
    <w:div w:id="1963146009">
      <w:bodyDiv w:val="1"/>
      <w:marLeft w:val="0"/>
      <w:marRight w:val="0"/>
      <w:marTop w:val="0"/>
      <w:marBottom w:val="0"/>
      <w:divBdr>
        <w:top w:val="none" w:sz="0" w:space="0" w:color="auto"/>
        <w:left w:val="none" w:sz="0" w:space="0" w:color="auto"/>
        <w:bottom w:val="none" w:sz="0" w:space="0" w:color="auto"/>
        <w:right w:val="none" w:sz="0" w:space="0" w:color="auto"/>
      </w:divBdr>
      <w:divsChild>
        <w:div w:id="415589776">
          <w:marLeft w:val="0"/>
          <w:marRight w:val="0"/>
          <w:marTop w:val="0"/>
          <w:marBottom w:val="0"/>
          <w:divBdr>
            <w:top w:val="none" w:sz="0" w:space="0" w:color="auto"/>
            <w:left w:val="none" w:sz="0" w:space="0" w:color="auto"/>
            <w:bottom w:val="none" w:sz="0" w:space="0" w:color="auto"/>
            <w:right w:val="none" w:sz="0" w:space="0" w:color="auto"/>
          </w:divBdr>
          <w:divsChild>
            <w:div w:id="780228744">
              <w:marLeft w:val="0"/>
              <w:marRight w:val="0"/>
              <w:marTop w:val="0"/>
              <w:marBottom w:val="0"/>
              <w:divBdr>
                <w:top w:val="none" w:sz="0" w:space="0" w:color="auto"/>
                <w:left w:val="none" w:sz="0" w:space="0" w:color="auto"/>
                <w:bottom w:val="none" w:sz="0" w:space="0" w:color="auto"/>
                <w:right w:val="none" w:sz="0" w:space="0" w:color="auto"/>
              </w:divBdr>
              <w:divsChild>
                <w:div w:id="606694659">
                  <w:marLeft w:val="0"/>
                  <w:marRight w:val="0"/>
                  <w:marTop w:val="0"/>
                  <w:marBottom w:val="0"/>
                  <w:divBdr>
                    <w:top w:val="none" w:sz="0" w:space="0" w:color="auto"/>
                    <w:left w:val="none" w:sz="0" w:space="0" w:color="auto"/>
                    <w:bottom w:val="none" w:sz="0" w:space="0" w:color="auto"/>
                    <w:right w:val="none" w:sz="0" w:space="0" w:color="auto"/>
                  </w:divBdr>
                  <w:divsChild>
                    <w:div w:id="1111389113">
                      <w:marLeft w:val="0"/>
                      <w:marRight w:val="0"/>
                      <w:marTop w:val="0"/>
                      <w:marBottom w:val="0"/>
                      <w:divBdr>
                        <w:top w:val="none" w:sz="0" w:space="0" w:color="auto"/>
                        <w:left w:val="none" w:sz="0" w:space="0" w:color="auto"/>
                        <w:bottom w:val="none" w:sz="0" w:space="0" w:color="auto"/>
                        <w:right w:val="none" w:sz="0" w:space="0" w:color="auto"/>
                      </w:divBdr>
                      <w:divsChild>
                        <w:div w:id="674187644">
                          <w:marLeft w:val="0"/>
                          <w:marRight w:val="0"/>
                          <w:marTop w:val="0"/>
                          <w:marBottom w:val="0"/>
                          <w:divBdr>
                            <w:top w:val="none" w:sz="0" w:space="0" w:color="auto"/>
                            <w:left w:val="none" w:sz="0" w:space="0" w:color="auto"/>
                            <w:bottom w:val="none" w:sz="0" w:space="0" w:color="auto"/>
                            <w:right w:val="none" w:sz="0" w:space="0" w:color="auto"/>
                          </w:divBdr>
                          <w:divsChild>
                            <w:div w:id="2098549119">
                              <w:marLeft w:val="0"/>
                              <w:marRight w:val="0"/>
                              <w:marTop w:val="15"/>
                              <w:marBottom w:val="0"/>
                              <w:divBdr>
                                <w:top w:val="none" w:sz="0" w:space="0" w:color="auto"/>
                                <w:left w:val="none" w:sz="0" w:space="0" w:color="auto"/>
                                <w:bottom w:val="none" w:sz="0" w:space="0" w:color="auto"/>
                                <w:right w:val="none" w:sz="0" w:space="0" w:color="auto"/>
                              </w:divBdr>
                              <w:divsChild>
                                <w:div w:id="1675524668">
                                  <w:marLeft w:val="0"/>
                                  <w:marRight w:val="15"/>
                                  <w:marTop w:val="0"/>
                                  <w:marBottom w:val="0"/>
                                  <w:divBdr>
                                    <w:top w:val="none" w:sz="0" w:space="0" w:color="auto"/>
                                    <w:left w:val="none" w:sz="0" w:space="0" w:color="auto"/>
                                    <w:bottom w:val="none" w:sz="0" w:space="0" w:color="auto"/>
                                    <w:right w:val="none" w:sz="0" w:space="0" w:color="auto"/>
                                  </w:divBdr>
                                  <w:divsChild>
                                    <w:div w:id="1863083298">
                                      <w:marLeft w:val="0"/>
                                      <w:marRight w:val="0"/>
                                      <w:marTop w:val="0"/>
                                      <w:marBottom w:val="0"/>
                                      <w:divBdr>
                                        <w:top w:val="none" w:sz="0" w:space="0" w:color="auto"/>
                                        <w:left w:val="none" w:sz="0" w:space="0" w:color="auto"/>
                                        <w:bottom w:val="none" w:sz="0" w:space="0" w:color="auto"/>
                                        <w:right w:val="none" w:sz="0" w:space="0" w:color="auto"/>
                                      </w:divBdr>
                                      <w:divsChild>
                                        <w:div w:id="659582019">
                                          <w:marLeft w:val="0"/>
                                          <w:marRight w:val="0"/>
                                          <w:marTop w:val="0"/>
                                          <w:marBottom w:val="0"/>
                                          <w:divBdr>
                                            <w:top w:val="none" w:sz="0" w:space="0" w:color="auto"/>
                                            <w:left w:val="none" w:sz="0" w:space="0" w:color="auto"/>
                                            <w:bottom w:val="none" w:sz="0" w:space="0" w:color="auto"/>
                                            <w:right w:val="none" w:sz="0" w:space="0" w:color="auto"/>
                                          </w:divBdr>
                                          <w:divsChild>
                                            <w:div w:id="1505705716">
                                              <w:marLeft w:val="0"/>
                                              <w:marRight w:val="0"/>
                                              <w:marTop w:val="0"/>
                                              <w:marBottom w:val="0"/>
                                              <w:divBdr>
                                                <w:top w:val="none" w:sz="0" w:space="0" w:color="auto"/>
                                                <w:left w:val="none" w:sz="0" w:space="0" w:color="auto"/>
                                                <w:bottom w:val="none" w:sz="0" w:space="0" w:color="auto"/>
                                                <w:right w:val="none" w:sz="0" w:space="0" w:color="auto"/>
                                              </w:divBdr>
                                              <w:divsChild>
                                                <w:div w:id="1808428976">
                                                  <w:marLeft w:val="0"/>
                                                  <w:marRight w:val="0"/>
                                                  <w:marTop w:val="0"/>
                                                  <w:marBottom w:val="0"/>
                                                  <w:divBdr>
                                                    <w:top w:val="none" w:sz="0" w:space="0" w:color="auto"/>
                                                    <w:left w:val="none" w:sz="0" w:space="0" w:color="auto"/>
                                                    <w:bottom w:val="none" w:sz="0" w:space="0" w:color="auto"/>
                                                    <w:right w:val="none" w:sz="0" w:space="0" w:color="auto"/>
                                                  </w:divBdr>
                                                  <w:divsChild>
                                                    <w:div w:id="132030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8852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127897">
      <w:bodyDiv w:val="1"/>
      <w:marLeft w:val="0"/>
      <w:marRight w:val="0"/>
      <w:marTop w:val="0"/>
      <w:marBottom w:val="0"/>
      <w:divBdr>
        <w:top w:val="none" w:sz="0" w:space="0" w:color="auto"/>
        <w:left w:val="none" w:sz="0" w:space="0" w:color="auto"/>
        <w:bottom w:val="none" w:sz="0" w:space="0" w:color="auto"/>
        <w:right w:val="none" w:sz="0" w:space="0" w:color="auto"/>
      </w:divBdr>
    </w:div>
    <w:div w:id="2029015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856</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ETH Zuerich</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Stetter  Christian</dc:creator>
  <cp:keywords/>
  <dc:description/>
  <cp:lastModifiedBy>Stetter  Christian</cp:lastModifiedBy>
  <cp:revision>8</cp:revision>
  <dcterms:created xsi:type="dcterms:W3CDTF">2024-10-04T14:52:00Z</dcterms:created>
  <dcterms:modified xsi:type="dcterms:W3CDTF">2024-10-14T12:55:00Z</dcterms:modified>
</cp:coreProperties>
</file>