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547193" w14:textId="77777777" w:rsidR="002F703A" w:rsidRPr="0052001A" w:rsidRDefault="002F703A" w:rsidP="002F703A">
      <w:pPr>
        <w:spacing w:line="360" w:lineRule="auto"/>
        <w:rPr>
          <w:b/>
          <w:bCs/>
          <w:color w:val="000000"/>
          <w:bdr w:val="none" w:sz="0" w:space="0" w:color="auto" w:frame="1"/>
        </w:rPr>
      </w:pPr>
      <w:r w:rsidRPr="0052001A">
        <w:rPr>
          <w:b/>
          <w:bCs/>
          <w:color w:val="000000"/>
          <w:bdr w:val="none" w:sz="0" w:space="0" w:color="auto" w:frame="1"/>
        </w:rPr>
        <w:t>Supplementary Figures</w:t>
      </w:r>
    </w:p>
    <w:p w14:paraId="5B9612A8" w14:textId="77777777" w:rsidR="002F703A" w:rsidRPr="00A66DA5" w:rsidRDefault="002F703A" w:rsidP="002F703A">
      <w:pPr>
        <w:spacing w:line="360" w:lineRule="auto"/>
        <w:rPr>
          <w:color w:val="000000"/>
          <w:bdr w:val="none" w:sz="0" w:space="0" w:color="auto" w:frame="1"/>
        </w:rPr>
      </w:pPr>
    </w:p>
    <w:p w14:paraId="2756936B" w14:textId="77777777" w:rsidR="002F703A" w:rsidRPr="00A66DA5" w:rsidRDefault="002F703A" w:rsidP="002F703A">
      <w:pPr>
        <w:pStyle w:val="013TableCaption"/>
        <w:rPr>
          <w:rFonts w:ascii="Times New Roman" w:hAnsi="Times New Roman"/>
        </w:rPr>
      </w:pPr>
      <w:bookmarkStart w:id="0" w:name="_Toc193799849"/>
      <w:r>
        <w:rPr>
          <w:rFonts w:ascii="Times New Roman" w:hAnsi="Times New Roman"/>
        </w:rPr>
        <w:t xml:space="preserve">Supplementary </w:t>
      </w:r>
      <w:r w:rsidRPr="00A66DA5">
        <w:rPr>
          <w:rFonts w:ascii="Times New Roman" w:hAnsi="Times New Roman"/>
        </w:rPr>
        <w:t>Table 2. Summary of cases used in this study</w:t>
      </w:r>
      <w:bookmarkEnd w:id="0"/>
    </w:p>
    <w:tbl>
      <w:tblPr>
        <w:tblW w:w="7761" w:type="dxa"/>
        <w:tblLook w:val="0420" w:firstRow="1" w:lastRow="0" w:firstColumn="0" w:lastColumn="0" w:noHBand="0" w:noVBand="1"/>
      </w:tblPr>
      <w:tblGrid>
        <w:gridCol w:w="1345"/>
        <w:gridCol w:w="1345"/>
        <w:gridCol w:w="2409"/>
        <w:gridCol w:w="2662"/>
      </w:tblGrid>
      <w:tr w:rsidR="002F703A" w:rsidRPr="00A66DA5" w14:paraId="0F0ABA47" w14:textId="77777777" w:rsidTr="00583B3D">
        <w:trPr>
          <w:trHeight w:val="434"/>
        </w:trPr>
        <w:tc>
          <w:tcPr>
            <w:tcW w:w="1345" w:type="dxa"/>
            <w:tcBorders>
              <w:top w:val="single" w:sz="4" w:space="0" w:color="auto"/>
              <w:left w:val="nil"/>
              <w:bottom w:val="single" w:sz="4" w:space="0" w:color="auto"/>
              <w:right w:val="nil"/>
            </w:tcBorders>
            <w:shd w:val="clear" w:color="auto" w:fill="auto"/>
            <w:noWrap/>
            <w:vAlign w:val="bottom"/>
            <w:hideMark/>
          </w:tcPr>
          <w:p w14:paraId="3F624849" w14:textId="77777777" w:rsidR="002F703A" w:rsidRPr="00A66DA5" w:rsidRDefault="002F703A" w:rsidP="00583B3D">
            <w:pPr>
              <w:rPr>
                <w:sz w:val="20"/>
                <w:szCs w:val="20"/>
              </w:rPr>
            </w:pPr>
          </w:p>
        </w:tc>
        <w:tc>
          <w:tcPr>
            <w:tcW w:w="1345" w:type="dxa"/>
            <w:tcBorders>
              <w:top w:val="single" w:sz="4" w:space="0" w:color="auto"/>
              <w:left w:val="nil"/>
              <w:bottom w:val="single" w:sz="4" w:space="0" w:color="auto"/>
              <w:right w:val="nil"/>
            </w:tcBorders>
            <w:shd w:val="clear" w:color="auto" w:fill="auto"/>
            <w:noWrap/>
            <w:vAlign w:val="center"/>
            <w:hideMark/>
          </w:tcPr>
          <w:p w14:paraId="387BFF3F" w14:textId="77777777" w:rsidR="002F703A" w:rsidRPr="00A66DA5" w:rsidRDefault="002F703A" w:rsidP="00583B3D">
            <w:pPr>
              <w:jc w:val="center"/>
              <w:rPr>
                <w:color w:val="000000"/>
                <w:sz w:val="22"/>
                <w:szCs w:val="22"/>
              </w:rPr>
            </w:pPr>
            <w:r w:rsidRPr="00A66DA5">
              <w:rPr>
                <w:color w:val="000000"/>
                <w:sz w:val="22"/>
                <w:szCs w:val="22"/>
              </w:rPr>
              <w:t>Low AD</w:t>
            </w:r>
          </w:p>
        </w:tc>
        <w:tc>
          <w:tcPr>
            <w:tcW w:w="2409" w:type="dxa"/>
            <w:tcBorders>
              <w:top w:val="single" w:sz="4" w:space="0" w:color="auto"/>
              <w:left w:val="nil"/>
              <w:bottom w:val="single" w:sz="4" w:space="0" w:color="auto"/>
              <w:right w:val="nil"/>
            </w:tcBorders>
            <w:shd w:val="clear" w:color="auto" w:fill="auto"/>
            <w:noWrap/>
            <w:vAlign w:val="center"/>
            <w:hideMark/>
          </w:tcPr>
          <w:p w14:paraId="07FBEEDA" w14:textId="77777777" w:rsidR="002F703A" w:rsidRPr="00A66DA5" w:rsidRDefault="002F703A" w:rsidP="00583B3D">
            <w:pPr>
              <w:jc w:val="center"/>
              <w:rPr>
                <w:color w:val="000000"/>
                <w:sz w:val="22"/>
                <w:szCs w:val="22"/>
              </w:rPr>
            </w:pPr>
            <w:r w:rsidRPr="00A66DA5">
              <w:rPr>
                <w:color w:val="000000"/>
                <w:sz w:val="22"/>
                <w:szCs w:val="22"/>
              </w:rPr>
              <w:t>Intermediate AD</w:t>
            </w:r>
          </w:p>
        </w:tc>
        <w:tc>
          <w:tcPr>
            <w:tcW w:w="2662" w:type="dxa"/>
            <w:tcBorders>
              <w:top w:val="single" w:sz="4" w:space="0" w:color="auto"/>
              <w:left w:val="nil"/>
              <w:bottom w:val="single" w:sz="4" w:space="0" w:color="auto"/>
              <w:right w:val="nil"/>
            </w:tcBorders>
            <w:shd w:val="clear" w:color="auto" w:fill="auto"/>
            <w:noWrap/>
            <w:vAlign w:val="center"/>
            <w:hideMark/>
          </w:tcPr>
          <w:p w14:paraId="6706E84D" w14:textId="77777777" w:rsidR="002F703A" w:rsidRPr="00A66DA5" w:rsidRDefault="002F703A" w:rsidP="00583B3D">
            <w:pPr>
              <w:jc w:val="center"/>
              <w:rPr>
                <w:color w:val="000000"/>
                <w:sz w:val="22"/>
                <w:szCs w:val="22"/>
              </w:rPr>
            </w:pPr>
            <w:r w:rsidRPr="00A66DA5">
              <w:rPr>
                <w:color w:val="000000"/>
                <w:sz w:val="22"/>
                <w:szCs w:val="22"/>
              </w:rPr>
              <w:t>High AD</w:t>
            </w:r>
          </w:p>
        </w:tc>
      </w:tr>
      <w:tr w:rsidR="002F703A" w:rsidRPr="00A66DA5" w14:paraId="4CE23582" w14:textId="77777777" w:rsidTr="00583B3D">
        <w:trPr>
          <w:trHeight w:val="434"/>
        </w:trPr>
        <w:tc>
          <w:tcPr>
            <w:tcW w:w="1345" w:type="dxa"/>
            <w:tcBorders>
              <w:top w:val="single" w:sz="4" w:space="0" w:color="auto"/>
              <w:left w:val="nil"/>
              <w:bottom w:val="nil"/>
              <w:right w:val="nil"/>
            </w:tcBorders>
            <w:shd w:val="clear" w:color="auto" w:fill="auto"/>
            <w:noWrap/>
            <w:vAlign w:val="center"/>
            <w:hideMark/>
          </w:tcPr>
          <w:p w14:paraId="2998E347" w14:textId="77777777" w:rsidR="002F703A" w:rsidRPr="00A66DA5" w:rsidRDefault="002F703A" w:rsidP="00583B3D">
            <w:pPr>
              <w:jc w:val="center"/>
              <w:rPr>
                <w:color w:val="000000"/>
                <w:sz w:val="22"/>
                <w:szCs w:val="22"/>
              </w:rPr>
            </w:pPr>
            <w:r w:rsidRPr="00A66DA5">
              <w:rPr>
                <w:color w:val="000000"/>
                <w:sz w:val="22"/>
                <w:szCs w:val="22"/>
              </w:rPr>
              <w:t>N</w:t>
            </w:r>
          </w:p>
        </w:tc>
        <w:tc>
          <w:tcPr>
            <w:tcW w:w="1345" w:type="dxa"/>
            <w:tcBorders>
              <w:top w:val="single" w:sz="4" w:space="0" w:color="auto"/>
              <w:left w:val="nil"/>
              <w:bottom w:val="nil"/>
              <w:right w:val="nil"/>
            </w:tcBorders>
            <w:shd w:val="clear" w:color="auto" w:fill="auto"/>
            <w:noWrap/>
            <w:vAlign w:val="center"/>
            <w:hideMark/>
          </w:tcPr>
          <w:p w14:paraId="6953D815" w14:textId="77777777" w:rsidR="002F703A" w:rsidRPr="00A66DA5" w:rsidRDefault="002F703A" w:rsidP="00583B3D">
            <w:pPr>
              <w:jc w:val="center"/>
              <w:rPr>
                <w:color w:val="000000"/>
                <w:sz w:val="22"/>
                <w:szCs w:val="22"/>
              </w:rPr>
            </w:pPr>
            <w:r w:rsidRPr="00A66DA5">
              <w:rPr>
                <w:color w:val="000000"/>
                <w:sz w:val="22"/>
                <w:szCs w:val="22"/>
              </w:rPr>
              <w:t>6</w:t>
            </w:r>
          </w:p>
        </w:tc>
        <w:tc>
          <w:tcPr>
            <w:tcW w:w="2409" w:type="dxa"/>
            <w:tcBorders>
              <w:top w:val="single" w:sz="4" w:space="0" w:color="auto"/>
              <w:left w:val="nil"/>
              <w:bottom w:val="nil"/>
              <w:right w:val="nil"/>
            </w:tcBorders>
            <w:shd w:val="clear" w:color="auto" w:fill="auto"/>
            <w:noWrap/>
            <w:vAlign w:val="center"/>
            <w:hideMark/>
          </w:tcPr>
          <w:p w14:paraId="50958DCC" w14:textId="77777777" w:rsidR="002F703A" w:rsidRPr="00A66DA5" w:rsidRDefault="002F703A" w:rsidP="00583B3D">
            <w:pPr>
              <w:jc w:val="center"/>
              <w:rPr>
                <w:color w:val="000000"/>
                <w:sz w:val="22"/>
                <w:szCs w:val="22"/>
              </w:rPr>
            </w:pPr>
            <w:r w:rsidRPr="00A66DA5">
              <w:rPr>
                <w:color w:val="000000"/>
                <w:sz w:val="22"/>
                <w:szCs w:val="22"/>
              </w:rPr>
              <w:t>6</w:t>
            </w:r>
          </w:p>
        </w:tc>
        <w:tc>
          <w:tcPr>
            <w:tcW w:w="2662" w:type="dxa"/>
            <w:tcBorders>
              <w:top w:val="single" w:sz="4" w:space="0" w:color="auto"/>
              <w:left w:val="nil"/>
              <w:bottom w:val="nil"/>
              <w:right w:val="nil"/>
            </w:tcBorders>
            <w:shd w:val="clear" w:color="auto" w:fill="auto"/>
            <w:noWrap/>
            <w:vAlign w:val="center"/>
            <w:hideMark/>
          </w:tcPr>
          <w:p w14:paraId="146DA1BB" w14:textId="77777777" w:rsidR="002F703A" w:rsidRPr="00A66DA5" w:rsidRDefault="002F703A" w:rsidP="00583B3D">
            <w:pPr>
              <w:jc w:val="center"/>
              <w:rPr>
                <w:color w:val="000000"/>
                <w:sz w:val="22"/>
                <w:szCs w:val="22"/>
              </w:rPr>
            </w:pPr>
            <w:r w:rsidRPr="00A66DA5">
              <w:rPr>
                <w:color w:val="000000"/>
                <w:sz w:val="22"/>
                <w:szCs w:val="22"/>
              </w:rPr>
              <w:t>6</w:t>
            </w:r>
          </w:p>
        </w:tc>
      </w:tr>
      <w:tr w:rsidR="002F703A" w:rsidRPr="00A66DA5" w14:paraId="6A504D55" w14:textId="77777777" w:rsidTr="00583B3D">
        <w:trPr>
          <w:trHeight w:val="434"/>
        </w:trPr>
        <w:tc>
          <w:tcPr>
            <w:tcW w:w="1345" w:type="dxa"/>
            <w:tcBorders>
              <w:top w:val="nil"/>
              <w:left w:val="nil"/>
              <w:bottom w:val="nil"/>
              <w:right w:val="nil"/>
            </w:tcBorders>
            <w:shd w:val="clear" w:color="auto" w:fill="auto"/>
            <w:noWrap/>
            <w:vAlign w:val="center"/>
            <w:hideMark/>
          </w:tcPr>
          <w:p w14:paraId="1D2BAD5F" w14:textId="77777777" w:rsidR="002F703A" w:rsidRPr="00A66DA5" w:rsidRDefault="002F703A" w:rsidP="00583B3D">
            <w:pPr>
              <w:jc w:val="center"/>
              <w:rPr>
                <w:color w:val="000000"/>
                <w:sz w:val="22"/>
                <w:szCs w:val="22"/>
              </w:rPr>
            </w:pPr>
            <w:r w:rsidRPr="00A66DA5">
              <w:rPr>
                <w:color w:val="000000"/>
                <w:sz w:val="22"/>
                <w:szCs w:val="22"/>
              </w:rPr>
              <w:t>Mean age</w:t>
            </w:r>
          </w:p>
        </w:tc>
        <w:tc>
          <w:tcPr>
            <w:tcW w:w="1345" w:type="dxa"/>
            <w:tcBorders>
              <w:top w:val="nil"/>
              <w:left w:val="nil"/>
              <w:bottom w:val="nil"/>
              <w:right w:val="nil"/>
            </w:tcBorders>
            <w:shd w:val="clear" w:color="auto" w:fill="auto"/>
            <w:noWrap/>
            <w:vAlign w:val="center"/>
            <w:hideMark/>
          </w:tcPr>
          <w:p w14:paraId="2FA6D3A1" w14:textId="77777777" w:rsidR="002F703A" w:rsidRPr="00A66DA5" w:rsidRDefault="002F703A" w:rsidP="00583B3D">
            <w:pPr>
              <w:jc w:val="center"/>
              <w:rPr>
                <w:color w:val="000000"/>
                <w:sz w:val="22"/>
                <w:szCs w:val="22"/>
              </w:rPr>
            </w:pPr>
            <w:r w:rsidRPr="00A66DA5">
              <w:rPr>
                <w:color w:val="000000"/>
                <w:sz w:val="22"/>
                <w:szCs w:val="22"/>
              </w:rPr>
              <w:t>79</w:t>
            </w:r>
          </w:p>
        </w:tc>
        <w:tc>
          <w:tcPr>
            <w:tcW w:w="2409" w:type="dxa"/>
            <w:tcBorders>
              <w:top w:val="nil"/>
              <w:left w:val="nil"/>
              <w:bottom w:val="nil"/>
              <w:right w:val="nil"/>
            </w:tcBorders>
            <w:shd w:val="clear" w:color="auto" w:fill="auto"/>
            <w:noWrap/>
            <w:vAlign w:val="center"/>
            <w:hideMark/>
          </w:tcPr>
          <w:p w14:paraId="2E119138" w14:textId="77777777" w:rsidR="002F703A" w:rsidRPr="00A66DA5" w:rsidRDefault="002F703A" w:rsidP="00583B3D">
            <w:pPr>
              <w:jc w:val="center"/>
              <w:rPr>
                <w:color w:val="000000"/>
                <w:sz w:val="22"/>
                <w:szCs w:val="22"/>
              </w:rPr>
            </w:pPr>
            <w:r w:rsidRPr="00A66DA5">
              <w:rPr>
                <w:color w:val="000000"/>
                <w:sz w:val="22"/>
                <w:szCs w:val="22"/>
              </w:rPr>
              <w:t>84</w:t>
            </w:r>
          </w:p>
        </w:tc>
        <w:tc>
          <w:tcPr>
            <w:tcW w:w="2662" w:type="dxa"/>
            <w:tcBorders>
              <w:top w:val="nil"/>
              <w:left w:val="nil"/>
              <w:bottom w:val="nil"/>
              <w:right w:val="nil"/>
            </w:tcBorders>
            <w:shd w:val="clear" w:color="auto" w:fill="auto"/>
            <w:noWrap/>
            <w:vAlign w:val="center"/>
            <w:hideMark/>
          </w:tcPr>
          <w:p w14:paraId="72FCE0FD" w14:textId="77777777" w:rsidR="002F703A" w:rsidRPr="00A66DA5" w:rsidRDefault="002F703A" w:rsidP="00583B3D">
            <w:pPr>
              <w:jc w:val="center"/>
              <w:rPr>
                <w:color w:val="000000"/>
                <w:sz w:val="22"/>
                <w:szCs w:val="22"/>
              </w:rPr>
            </w:pPr>
            <w:r w:rsidRPr="00A66DA5">
              <w:rPr>
                <w:color w:val="000000"/>
                <w:sz w:val="22"/>
                <w:szCs w:val="22"/>
              </w:rPr>
              <w:t>78</w:t>
            </w:r>
          </w:p>
        </w:tc>
      </w:tr>
      <w:tr w:rsidR="002F703A" w:rsidRPr="00A66DA5" w14:paraId="3345A984" w14:textId="77777777" w:rsidTr="00583B3D">
        <w:trPr>
          <w:trHeight w:val="434"/>
        </w:trPr>
        <w:tc>
          <w:tcPr>
            <w:tcW w:w="1345" w:type="dxa"/>
            <w:tcBorders>
              <w:top w:val="nil"/>
              <w:left w:val="nil"/>
              <w:bottom w:val="nil"/>
              <w:right w:val="nil"/>
            </w:tcBorders>
            <w:shd w:val="clear" w:color="auto" w:fill="auto"/>
            <w:noWrap/>
            <w:vAlign w:val="center"/>
            <w:hideMark/>
          </w:tcPr>
          <w:p w14:paraId="25B3A6CC" w14:textId="77777777" w:rsidR="002F703A" w:rsidRPr="00A66DA5" w:rsidRDefault="002F703A" w:rsidP="00583B3D">
            <w:pPr>
              <w:jc w:val="center"/>
              <w:rPr>
                <w:color w:val="000000"/>
                <w:sz w:val="22"/>
                <w:szCs w:val="22"/>
              </w:rPr>
            </w:pPr>
            <w:r w:rsidRPr="00A66DA5">
              <w:rPr>
                <w:color w:val="000000"/>
                <w:sz w:val="22"/>
                <w:szCs w:val="22"/>
              </w:rPr>
              <w:t>Sex (m/f)</w:t>
            </w:r>
          </w:p>
        </w:tc>
        <w:tc>
          <w:tcPr>
            <w:tcW w:w="1345" w:type="dxa"/>
            <w:tcBorders>
              <w:top w:val="nil"/>
              <w:left w:val="nil"/>
              <w:bottom w:val="nil"/>
              <w:right w:val="nil"/>
            </w:tcBorders>
            <w:shd w:val="clear" w:color="auto" w:fill="auto"/>
            <w:noWrap/>
            <w:vAlign w:val="center"/>
            <w:hideMark/>
          </w:tcPr>
          <w:p w14:paraId="7812AFAE" w14:textId="77777777" w:rsidR="002F703A" w:rsidRPr="00A66DA5" w:rsidRDefault="002F703A" w:rsidP="00583B3D">
            <w:pPr>
              <w:jc w:val="center"/>
              <w:rPr>
                <w:color w:val="000000"/>
                <w:sz w:val="22"/>
                <w:szCs w:val="22"/>
              </w:rPr>
            </w:pPr>
            <w:r w:rsidRPr="00A66DA5">
              <w:rPr>
                <w:color w:val="000000"/>
                <w:sz w:val="22"/>
                <w:szCs w:val="22"/>
              </w:rPr>
              <w:t>2/4</w:t>
            </w:r>
          </w:p>
        </w:tc>
        <w:tc>
          <w:tcPr>
            <w:tcW w:w="2409" w:type="dxa"/>
            <w:tcBorders>
              <w:top w:val="nil"/>
              <w:left w:val="nil"/>
              <w:bottom w:val="nil"/>
              <w:right w:val="nil"/>
            </w:tcBorders>
            <w:shd w:val="clear" w:color="auto" w:fill="auto"/>
            <w:noWrap/>
            <w:vAlign w:val="center"/>
            <w:hideMark/>
          </w:tcPr>
          <w:p w14:paraId="7FEAA2AA" w14:textId="77777777" w:rsidR="002F703A" w:rsidRPr="00A66DA5" w:rsidRDefault="002F703A" w:rsidP="00583B3D">
            <w:pPr>
              <w:jc w:val="center"/>
              <w:rPr>
                <w:color w:val="000000"/>
                <w:sz w:val="22"/>
                <w:szCs w:val="22"/>
              </w:rPr>
            </w:pPr>
            <w:r w:rsidRPr="00A66DA5">
              <w:rPr>
                <w:color w:val="000000"/>
                <w:sz w:val="22"/>
                <w:szCs w:val="22"/>
              </w:rPr>
              <w:t>4/2</w:t>
            </w:r>
          </w:p>
        </w:tc>
        <w:tc>
          <w:tcPr>
            <w:tcW w:w="2662" w:type="dxa"/>
            <w:tcBorders>
              <w:top w:val="nil"/>
              <w:left w:val="nil"/>
              <w:bottom w:val="nil"/>
              <w:right w:val="nil"/>
            </w:tcBorders>
            <w:shd w:val="clear" w:color="auto" w:fill="auto"/>
            <w:noWrap/>
            <w:vAlign w:val="center"/>
            <w:hideMark/>
          </w:tcPr>
          <w:p w14:paraId="676F48B8" w14:textId="77777777" w:rsidR="002F703A" w:rsidRPr="00A66DA5" w:rsidRDefault="002F703A" w:rsidP="00583B3D">
            <w:pPr>
              <w:jc w:val="center"/>
              <w:rPr>
                <w:color w:val="000000"/>
                <w:sz w:val="22"/>
                <w:szCs w:val="22"/>
              </w:rPr>
            </w:pPr>
            <w:r w:rsidRPr="00A66DA5">
              <w:rPr>
                <w:color w:val="000000"/>
                <w:sz w:val="22"/>
                <w:szCs w:val="22"/>
              </w:rPr>
              <w:t>4/2</w:t>
            </w:r>
          </w:p>
        </w:tc>
      </w:tr>
      <w:tr w:rsidR="002F703A" w:rsidRPr="00A66DA5" w14:paraId="0AF5C703" w14:textId="77777777" w:rsidTr="00583B3D">
        <w:trPr>
          <w:trHeight w:val="434"/>
        </w:trPr>
        <w:tc>
          <w:tcPr>
            <w:tcW w:w="1345" w:type="dxa"/>
            <w:tcBorders>
              <w:top w:val="nil"/>
              <w:left w:val="nil"/>
              <w:bottom w:val="nil"/>
              <w:right w:val="nil"/>
            </w:tcBorders>
            <w:shd w:val="clear" w:color="auto" w:fill="auto"/>
            <w:noWrap/>
            <w:vAlign w:val="center"/>
            <w:hideMark/>
          </w:tcPr>
          <w:p w14:paraId="1284EB4C" w14:textId="77777777" w:rsidR="002F703A" w:rsidRPr="00A66DA5" w:rsidRDefault="002F703A" w:rsidP="00583B3D">
            <w:pPr>
              <w:jc w:val="center"/>
              <w:rPr>
                <w:color w:val="000000"/>
                <w:sz w:val="22"/>
                <w:szCs w:val="22"/>
              </w:rPr>
            </w:pPr>
            <w:r w:rsidRPr="00A66DA5">
              <w:rPr>
                <w:color w:val="000000"/>
                <w:sz w:val="22"/>
                <w:szCs w:val="22"/>
              </w:rPr>
              <w:t>APOE 4</w:t>
            </w:r>
          </w:p>
        </w:tc>
        <w:tc>
          <w:tcPr>
            <w:tcW w:w="1345" w:type="dxa"/>
            <w:tcBorders>
              <w:top w:val="nil"/>
              <w:left w:val="nil"/>
              <w:bottom w:val="nil"/>
              <w:right w:val="nil"/>
            </w:tcBorders>
            <w:shd w:val="clear" w:color="auto" w:fill="auto"/>
            <w:noWrap/>
            <w:vAlign w:val="center"/>
            <w:hideMark/>
          </w:tcPr>
          <w:p w14:paraId="10437AE2" w14:textId="77777777" w:rsidR="002F703A" w:rsidRPr="00A66DA5" w:rsidRDefault="002F703A" w:rsidP="00583B3D">
            <w:pPr>
              <w:jc w:val="center"/>
              <w:rPr>
                <w:color w:val="000000"/>
                <w:sz w:val="22"/>
                <w:szCs w:val="22"/>
              </w:rPr>
            </w:pPr>
            <w:r w:rsidRPr="00A66DA5">
              <w:rPr>
                <w:color w:val="000000"/>
                <w:sz w:val="22"/>
                <w:szCs w:val="22"/>
              </w:rPr>
              <w:t>3(6)</w:t>
            </w:r>
          </w:p>
        </w:tc>
        <w:tc>
          <w:tcPr>
            <w:tcW w:w="2409" w:type="dxa"/>
            <w:tcBorders>
              <w:top w:val="nil"/>
              <w:left w:val="nil"/>
              <w:bottom w:val="nil"/>
              <w:right w:val="nil"/>
            </w:tcBorders>
            <w:shd w:val="clear" w:color="auto" w:fill="auto"/>
            <w:noWrap/>
            <w:vAlign w:val="center"/>
            <w:hideMark/>
          </w:tcPr>
          <w:p w14:paraId="07CDF364" w14:textId="77777777" w:rsidR="002F703A" w:rsidRPr="00A66DA5" w:rsidRDefault="002F703A" w:rsidP="00583B3D">
            <w:pPr>
              <w:jc w:val="center"/>
              <w:rPr>
                <w:color w:val="000000"/>
                <w:sz w:val="22"/>
                <w:szCs w:val="22"/>
              </w:rPr>
            </w:pPr>
            <w:r w:rsidRPr="00A66DA5">
              <w:rPr>
                <w:color w:val="000000"/>
                <w:sz w:val="22"/>
                <w:szCs w:val="22"/>
              </w:rPr>
              <w:t>1(6)</w:t>
            </w:r>
          </w:p>
        </w:tc>
        <w:tc>
          <w:tcPr>
            <w:tcW w:w="2662" w:type="dxa"/>
            <w:tcBorders>
              <w:top w:val="nil"/>
              <w:left w:val="nil"/>
              <w:bottom w:val="nil"/>
              <w:right w:val="nil"/>
            </w:tcBorders>
            <w:shd w:val="clear" w:color="auto" w:fill="auto"/>
            <w:noWrap/>
            <w:vAlign w:val="center"/>
            <w:hideMark/>
          </w:tcPr>
          <w:p w14:paraId="02FEFB27" w14:textId="77777777" w:rsidR="002F703A" w:rsidRPr="00A66DA5" w:rsidRDefault="002F703A" w:rsidP="00583B3D">
            <w:pPr>
              <w:jc w:val="center"/>
              <w:rPr>
                <w:color w:val="000000"/>
                <w:sz w:val="22"/>
                <w:szCs w:val="22"/>
              </w:rPr>
            </w:pPr>
            <w:r w:rsidRPr="00A66DA5">
              <w:rPr>
                <w:color w:val="000000"/>
                <w:sz w:val="22"/>
                <w:szCs w:val="22"/>
              </w:rPr>
              <w:t>3(6)</w:t>
            </w:r>
          </w:p>
        </w:tc>
      </w:tr>
      <w:tr w:rsidR="002F703A" w:rsidRPr="00A66DA5" w14:paraId="14DEECB8" w14:textId="77777777" w:rsidTr="00583B3D">
        <w:trPr>
          <w:trHeight w:val="434"/>
        </w:trPr>
        <w:tc>
          <w:tcPr>
            <w:tcW w:w="1345" w:type="dxa"/>
            <w:tcBorders>
              <w:top w:val="nil"/>
              <w:left w:val="nil"/>
              <w:bottom w:val="single" w:sz="4" w:space="0" w:color="auto"/>
              <w:right w:val="nil"/>
            </w:tcBorders>
            <w:shd w:val="clear" w:color="auto" w:fill="auto"/>
            <w:noWrap/>
            <w:vAlign w:val="center"/>
            <w:hideMark/>
          </w:tcPr>
          <w:p w14:paraId="11E06848" w14:textId="77777777" w:rsidR="002F703A" w:rsidRPr="00A66DA5" w:rsidRDefault="002F703A" w:rsidP="00583B3D">
            <w:pPr>
              <w:jc w:val="center"/>
              <w:rPr>
                <w:color w:val="000000"/>
                <w:sz w:val="22"/>
                <w:szCs w:val="22"/>
              </w:rPr>
            </w:pPr>
            <w:r w:rsidRPr="00A66DA5">
              <w:rPr>
                <w:color w:val="000000"/>
                <w:sz w:val="22"/>
                <w:szCs w:val="22"/>
              </w:rPr>
              <w:t>Mean PMI</w:t>
            </w:r>
          </w:p>
        </w:tc>
        <w:tc>
          <w:tcPr>
            <w:tcW w:w="1345" w:type="dxa"/>
            <w:tcBorders>
              <w:top w:val="nil"/>
              <w:left w:val="nil"/>
              <w:bottom w:val="single" w:sz="4" w:space="0" w:color="auto"/>
              <w:right w:val="nil"/>
            </w:tcBorders>
            <w:shd w:val="clear" w:color="auto" w:fill="auto"/>
            <w:noWrap/>
            <w:vAlign w:val="center"/>
            <w:hideMark/>
          </w:tcPr>
          <w:p w14:paraId="690D4060" w14:textId="77777777" w:rsidR="002F703A" w:rsidRPr="00A66DA5" w:rsidRDefault="002F703A" w:rsidP="00583B3D">
            <w:pPr>
              <w:jc w:val="center"/>
              <w:rPr>
                <w:color w:val="000000"/>
                <w:sz w:val="22"/>
                <w:szCs w:val="22"/>
              </w:rPr>
            </w:pPr>
            <w:r w:rsidRPr="00A66DA5">
              <w:rPr>
                <w:color w:val="000000"/>
                <w:sz w:val="22"/>
                <w:szCs w:val="22"/>
              </w:rPr>
              <w:t>74</w:t>
            </w:r>
          </w:p>
        </w:tc>
        <w:tc>
          <w:tcPr>
            <w:tcW w:w="2409" w:type="dxa"/>
            <w:tcBorders>
              <w:top w:val="nil"/>
              <w:left w:val="nil"/>
              <w:bottom w:val="single" w:sz="4" w:space="0" w:color="auto"/>
              <w:right w:val="nil"/>
            </w:tcBorders>
            <w:shd w:val="clear" w:color="auto" w:fill="auto"/>
            <w:noWrap/>
            <w:vAlign w:val="center"/>
            <w:hideMark/>
          </w:tcPr>
          <w:p w14:paraId="3C6B969A" w14:textId="77777777" w:rsidR="002F703A" w:rsidRPr="00A66DA5" w:rsidRDefault="002F703A" w:rsidP="00583B3D">
            <w:pPr>
              <w:jc w:val="center"/>
              <w:rPr>
                <w:color w:val="000000"/>
                <w:sz w:val="22"/>
                <w:szCs w:val="22"/>
              </w:rPr>
            </w:pPr>
            <w:r w:rsidRPr="00A66DA5">
              <w:rPr>
                <w:color w:val="000000"/>
                <w:sz w:val="22"/>
                <w:szCs w:val="22"/>
              </w:rPr>
              <w:t>22</w:t>
            </w:r>
          </w:p>
        </w:tc>
        <w:tc>
          <w:tcPr>
            <w:tcW w:w="2662" w:type="dxa"/>
            <w:tcBorders>
              <w:top w:val="nil"/>
              <w:left w:val="nil"/>
              <w:bottom w:val="single" w:sz="4" w:space="0" w:color="auto"/>
              <w:right w:val="nil"/>
            </w:tcBorders>
            <w:shd w:val="clear" w:color="auto" w:fill="auto"/>
            <w:noWrap/>
            <w:vAlign w:val="center"/>
            <w:hideMark/>
          </w:tcPr>
          <w:p w14:paraId="067D6D83" w14:textId="77777777" w:rsidR="002F703A" w:rsidRPr="00A66DA5" w:rsidRDefault="002F703A" w:rsidP="00583B3D">
            <w:pPr>
              <w:jc w:val="center"/>
              <w:rPr>
                <w:color w:val="000000"/>
                <w:sz w:val="22"/>
                <w:szCs w:val="22"/>
              </w:rPr>
            </w:pPr>
            <w:r w:rsidRPr="00A66DA5">
              <w:rPr>
                <w:color w:val="000000"/>
                <w:sz w:val="22"/>
                <w:szCs w:val="22"/>
              </w:rPr>
              <w:t>10</w:t>
            </w:r>
          </w:p>
        </w:tc>
      </w:tr>
    </w:tbl>
    <w:p w14:paraId="472C162D" w14:textId="77777777" w:rsidR="002F703A" w:rsidRPr="00A66DA5" w:rsidRDefault="002F703A" w:rsidP="002F703A">
      <w:pPr>
        <w:spacing w:line="360" w:lineRule="auto"/>
        <w:rPr>
          <w:color w:val="000000"/>
          <w:bdr w:val="none" w:sz="0" w:space="0" w:color="auto" w:frame="1"/>
        </w:rPr>
      </w:pPr>
    </w:p>
    <w:p w14:paraId="015B9332" w14:textId="77777777" w:rsidR="002F703A" w:rsidRPr="00A66DA5" w:rsidRDefault="002F703A" w:rsidP="002F703A">
      <w:pPr>
        <w:spacing w:line="360" w:lineRule="auto"/>
        <w:rPr>
          <w:noProof/>
          <w:color w:val="000000"/>
          <w:bdr w:val="none" w:sz="0" w:space="0" w:color="auto" w:frame="1"/>
        </w:rPr>
      </w:pPr>
    </w:p>
    <w:p w14:paraId="312A8649" w14:textId="77777777" w:rsidR="002F703A" w:rsidRPr="00A66DA5" w:rsidRDefault="002F703A" w:rsidP="002F703A">
      <w:pPr>
        <w:spacing w:line="360" w:lineRule="auto"/>
        <w:rPr>
          <w:color w:val="000000"/>
          <w:bdr w:val="none" w:sz="0" w:space="0" w:color="auto" w:frame="1"/>
        </w:rPr>
      </w:pPr>
    </w:p>
    <w:p w14:paraId="476E5CF0" w14:textId="77777777" w:rsidR="002F703A" w:rsidRPr="00A66DA5" w:rsidRDefault="002F703A" w:rsidP="002F703A">
      <w:pPr>
        <w:pStyle w:val="013TableCaption"/>
        <w:rPr>
          <w:rFonts w:ascii="Times New Roman" w:hAnsi="Times New Roman"/>
        </w:rPr>
      </w:pPr>
      <w:bookmarkStart w:id="1" w:name="_Toc193799850"/>
      <w:r>
        <w:rPr>
          <w:rFonts w:ascii="Times New Roman" w:hAnsi="Times New Roman"/>
        </w:rPr>
        <w:t xml:space="preserve">Supplementary </w:t>
      </w:r>
      <w:r w:rsidRPr="00A66DA5">
        <w:rPr>
          <w:rFonts w:ascii="Times New Roman" w:hAnsi="Times New Roman"/>
        </w:rPr>
        <w:t>Table 3. Antibodies used in this study</w:t>
      </w:r>
      <w:bookmarkEnd w:id="1"/>
    </w:p>
    <w:tbl>
      <w:tblPr>
        <w:tblStyle w:val="TableGrid"/>
        <w:tblW w:w="10165"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37"/>
        <w:gridCol w:w="1820"/>
        <w:gridCol w:w="1021"/>
        <w:gridCol w:w="1852"/>
        <w:gridCol w:w="1557"/>
        <w:gridCol w:w="2078"/>
      </w:tblGrid>
      <w:tr w:rsidR="002F703A" w:rsidRPr="00A66DA5" w14:paraId="0E4DB630" w14:textId="77777777" w:rsidTr="00583B3D">
        <w:tc>
          <w:tcPr>
            <w:tcW w:w="1837" w:type="dxa"/>
            <w:tcBorders>
              <w:top w:val="single" w:sz="4" w:space="0" w:color="auto"/>
              <w:bottom w:val="single" w:sz="4" w:space="0" w:color="auto"/>
            </w:tcBorders>
          </w:tcPr>
          <w:p w14:paraId="6FF02DED" w14:textId="77777777" w:rsidR="002F703A" w:rsidRPr="00A66DA5" w:rsidRDefault="002F703A" w:rsidP="00583B3D">
            <w:r w:rsidRPr="00A66DA5">
              <w:t>Antibody</w:t>
            </w:r>
          </w:p>
        </w:tc>
        <w:tc>
          <w:tcPr>
            <w:tcW w:w="1820" w:type="dxa"/>
            <w:tcBorders>
              <w:top w:val="single" w:sz="4" w:space="0" w:color="auto"/>
              <w:bottom w:val="single" w:sz="4" w:space="0" w:color="auto"/>
            </w:tcBorders>
          </w:tcPr>
          <w:p w14:paraId="6C1ED13C" w14:textId="77777777" w:rsidR="002F703A" w:rsidRPr="00A66DA5" w:rsidRDefault="002F703A" w:rsidP="00583B3D">
            <w:r w:rsidRPr="00A66DA5">
              <w:t>Host</w:t>
            </w:r>
          </w:p>
        </w:tc>
        <w:tc>
          <w:tcPr>
            <w:tcW w:w="1021" w:type="dxa"/>
            <w:tcBorders>
              <w:top w:val="single" w:sz="4" w:space="0" w:color="auto"/>
              <w:bottom w:val="single" w:sz="4" w:space="0" w:color="auto"/>
            </w:tcBorders>
          </w:tcPr>
          <w:p w14:paraId="754DD99D" w14:textId="77777777" w:rsidR="002F703A" w:rsidRPr="00A66DA5" w:rsidRDefault="002F703A" w:rsidP="00583B3D">
            <w:r w:rsidRPr="00A66DA5">
              <w:t>Dilution</w:t>
            </w:r>
          </w:p>
        </w:tc>
        <w:tc>
          <w:tcPr>
            <w:tcW w:w="1852" w:type="dxa"/>
            <w:tcBorders>
              <w:top w:val="single" w:sz="4" w:space="0" w:color="auto"/>
              <w:bottom w:val="single" w:sz="4" w:space="0" w:color="auto"/>
            </w:tcBorders>
          </w:tcPr>
          <w:p w14:paraId="46A24EC0" w14:textId="77777777" w:rsidR="002F703A" w:rsidRPr="00A66DA5" w:rsidRDefault="002F703A" w:rsidP="00583B3D">
            <w:r w:rsidRPr="00A66DA5">
              <w:t>Antigen retrieval</w:t>
            </w:r>
          </w:p>
        </w:tc>
        <w:tc>
          <w:tcPr>
            <w:tcW w:w="1557" w:type="dxa"/>
            <w:tcBorders>
              <w:top w:val="single" w:sz="4" w:space="0" w:color="auto"/>
              <w:bottom w:val="single" w:sz="4" w:space="0" w:color="auto"/>
            </w:tcBorders>
          </w:tcPr>
          <w:p w14:paraId="5BB3F92F" w14:textId="77777777" w:rsidR="002F703A" w:rsidRPr="00A66DA5" w:rsidRDefault="002F703A" w:rsidP="00583B3D">
            <w:r w:rsidRPr="00A66DA5">
              <w:t>Fixation</w:t>
            </w:r>
          </w:p>
        </w:tc>
        <w:tc>
          <w:tcPr>
            <w:tcW w:w="2078" w:type="dxa"/>
            <w:tcBorders>
              <w:top w:val="single" w:sz="4" w:space="0" w:color="auto"/>
              <w:bottom w:val="single" w:sz="4" w:space="0" w:color="auto"/>
            </w:tcBorders>
          </w:tcPr>
          <w:p w14:paraId="226B6D52" w14:textId="77777777" w:rsidR="002F703A" w:rsidRPr="00A66DA5" w:rsidRDefault="002F703A" w:rsidP="00583B3D">
            <w:r w:rsidRPr="00A66DA5">
              <w:t>Source</w:t>
            </w:r>
          </w:p>
        </w:tc>
      </w:tr>
      <w:tr w:rsidR="002F703A" w:rsidRPr="00A66DA5" w14:paraId="65C23E4D" w14:textId="77777777" w:rsidTr="00583B3D">
        <w:tc>
          <w:tcPr>
            <w:tcW w:w="1837" w:type="dxa"/>
            <w:tcBorders>
              <w:top w:val="single" w:sz="4" w:space="0" w:color="auto"/>
            </w:tcBorders>
          </w:tcPr>
          <w:p w14:paraId="56530948" w14:textId="77777777" w:rsidR="002F703A" w:rsidRPr="00A66DA5" w:rsidRDefault="002F703A" w:rsidP="00583B3D">
            <w:r w:rsidRPr="00A66DA5">
              <w:t>MDK</w:t>
            </w:r>
          </w:p>
        </w:tc>
        <w:tc>
          <w:tcPr>
            <w:tcW w:w="1820" w:type="dxa"/>
            <w:tcBorders>
              <w:top w:val="single" w:sz="4" w:space="0" w:color="auto"/>
            </w:tcBorders>
          </w:tcPr>
          <w:p w14:paraId="4A97F1B0" w14:textId="77777777" w:rsidR="002F703A" w:rsidRPr="00A66DA5" w:rsidRDefault="002F703A" w:rsidP="00583B3D">
            <w:r w:rsidRPr="00A66DA5">
              <w:t>Anti-Rb</w:t>
            </w:r>
          </w:p>
        </w:tc>
        <w:tc>
          <w:tcPr>
            <w:tcW w:w="1021" w:type="dxa"/>
            <w:tcBorders>
              <w:top w:val="single" w:sz="4" w:space="0" w:color="auto"/>
            </w:tcBorders>
          </w:tcPr>
          <w:p w14:paraId="421FC14F" w14:textId="77777777" w:rsidR="002F703A" w:rsidRPr="00A66DA5" w:rsidRDefault="002F703A" w:rsidP="00583B3D">
            <w:r w:rsidRPr="00A66DA5">
              <w:t>1:1000</w:t>
            </w:r>
          </w:p>
        </w:tc>
        <w:tc>
          <w:tcPr>
            <w:tcW w:w="1852" w:type="dxa"/>
            <w:tcBorders>
              <w:top w:val="single" w:sz="4" w:space="0" w:color="auto"/>
            </w:tcBorders>
          </w:tcPr>
          <w:p w14:paraId="5747BB68" w14:textId="77777777" w:rsidR="002F703A" w:rsidRPr="00A66DA5" w:rsidRDefault="002F703A" w:rsidP="00583B3D">
            <w:pPr>
              <w:jc w:val="center"/>
            </w:pPr>
            <w:r w:rsidRPr="00A66DA5">
              <w:t>HIER</w:t>
            </w:r>
          </w:p>
        </w:tc>
        <w:tc>
          <w:tcPr>
            <w:tcW w:w="1557" w:type="dxa"/>
            <w:tcBorders>
              <w:top w:val="single" w:sz="4" w:space="0" w:color="auto"/>
            </w:tcBorders>
          </w:tcPr>
          <w:p w14:paraId="75ED5819" w14:textId="77777777" w:rsidR="002F703A" w:rsidRPr="00A66DA5" w:rsidRDefault="002F703A" w:rsidP="00583B3D">
            <w:r w:rsidRPr="00A66DA5">
              <w:t>Formalin fixed</w:t>
            </w:r>
          </w:p>
        </w:tc>
        <w:tc>
          <w:tcPr>
            <w:tcW w:w="2078" w:type="dxa"/>
            <w:tcBorders>
              <w:top w:val="single" w:sz="4" w:space="0" w:color="auto"/>
            </w:tcBorders>
          </w:tcPr>
          <w:p w14:paraId="2D59B6B0" w14:textId="77777777" w:rsidR="002F703A" w:rsidRPr="00A66DA5" w:rsidRDefault="002F703A" w:rsidP="00583B3D">
            <w:r w:rsidRPr="00A66DA5">
              <w:t>Invitrogen</w:t>
            </w:r>
          </w:p>
        </w:tc>
      </w:tr>
      <w:tr w:rsidR="002F703A" w:rsidRPr="00A66DA5" w14:paraId="2BEC89C4" w14:textId="77777777" w:rsidTr="00583B3D">
        <w:tc>
          <w:tcPr>
            <w:tcW w:w="1837" w:type="dxa"/>
          </w:tcPr>
          <w:p w14:paraId="67DCEAEF" w14:textId="77777777" w:rsidR="002F703A" w:rsidRPr="00A66DA5" w:rsidRDefault="002F703A" w:rsidP="00583B3D">
            <w:r w:rsidRPr="00A66DA5">
              <w:t>EGLF8</w:t>
            </w:r>
          </w:p>
        </w:tc>
        <w:tc>
          <w:tcPr>
            <w:tcW w:w="1820" w:type="dxa"/>
          </w:tcPr>
          <w:p w14:paraId="212DC04C" w14:textId="77777777" w:rsidR="002F703A" w:rsidRPr="00A66DA5" w:rsidRDefault="002F703A" w:rsidP="00583B3D">
            <w:r w:rsidRPr="00A66DA5">
              <w:t>Anti-Rb</w:t>
            </w:r>
          </w:p>
        </w:tc>
        <w:tc>
          <w:tcPr>
            <w:tcW w:w="1021" w:type="dxa"/>
          </w:tcPr>
          <w:p w14:paraId="7336E58B" w14:textId="77777777" w:rsidR="002F703A" w:rsidRPr="00A66DA5" w:rsidRDefault="002F703A" w:rsidP="00583B3D">
            <w:r w:rsidRPr="00A66DA5">
              <w:t>1:250</w:t>
            </w:r>
          </w:p>
        </w:tc>
        <w:tc>
          <w:tcPr>
            <w:tcW w:w="1852" w:type="dxa"/>
          </w:tcPr>
          <w:p w14:paraId="1C10FFB5" w14:textId="77777777" w:rsidR="002F703A" w:rsidRPr="00A66DA5" w:rsidRDefault="002F703A" w:rsidP="00583B3D">
            <w:pPr>
              <w:jc w:val="center"/>
            </w:pPr>
            <w:r w:rsidRPr="00A66DA5">
              <w:t>HIER</w:t>
            </w:r>
          </w:p>
        </w:tc>
        <w:tc>
          <w:tcPr>
            <w:tcW w:w="1557" w:type="dxa"/>
          </w:tcPr>
          <w:p w14:paraId="532E801F" w14:textId="77777777" w:rsidR="002F703A" w:rsidRPr="00A66DA5" w:rsidRDefault="002F703A" w:rsidP="00583B3D">
            <w:r w:rsidRPr="00A66DA5">
              <w:t>Ethanol fixed</w:t>
            </w:r>
          </w:p>
        </w:tc>
        <w:tc>
          <w:tcPr>
            <w:tcW w:w="2078" w:type="dxa"/>
          </w:tcPr>
          <w:p w14:paraId="39F5F609" w14:textId="77777777" w:rsidR="002F703A" w:rsidRPr="00A66DA5" w:rsidRDefault="002F703A" w:rsidP="00583B3D">
            <w:r w:rsidRPr="00A66DA5">
              <w:t>In-house</w:t>
            </w:r>
          </w:p>
        </w:tc>
      </w:tr>
      <w:tr w:rsidR="002F703A" w:rsidRPr="00A66DA5" w14:paraId="431F863D" w14:textId="77777777" w:rsidTr="00583B3D">
        <w:tc>
          <w:tcPr>
            <w:tcW w:w="1837" w:type="dxa"/>
          </w:tcPr>
          <w:p w14:paraId="2C6DFD85" w14:textId="77777777" w:rsidR="002F703A" w:rsidRPr="00A66DA5" w:rsidRDefault="002F703A" w:rsidP="00583B3D">
            <w:r w:rsidRPr="00A66DA5">
              <w:t>SPOCK3</w:t>
            </w:r>
          </w:p>
        </w:tc>
        <w:tc>
          <w:tcPr>
            <w:tcW w:w="1820" w:type="dxa"/>
          </w:tcPr>
          <w:p w14:paraId="12A39E94" w14:textId="77777777" w:rsidR="002F703A" w:rsidRPr="00A66DA5" w:rsidRDefault="002F703A" w:rsidP="00583B3D">
            <w:r w:rsidRPr="00A66DA5">
              <w:t>Anti-Rb</w:t>
            </w:r>
          </w:p>
        </w:tc>
        <w:tc>
          <w:tcPr>
            <w:tcW w:w="1021" w:type="dxa"/>
          </w:tcPr>
          <w:p w14:paraId="2A073D47" w14:textId="77777777" w:rsidR="002F703A" w:rsidRPr="00A66DA5" w:rsidRDefault="002F703A" w:rsidP="00583B3D">
            <w:r w:rsidRPr="00A66DA5">
              <w:t>1:250</w:t>
            </w:r>
          </w:p>
        </w:tc>
        <w:tc>
          <w:tcPr>
            <w:tcW w:w="1852" w:type="dxa"/>
          </w:tcPr>
          <w:p w14:paraId="72C69865" w14:textId="77777777" w:rsidR="002F703A" w:rsidRPr="00A66DA5" w:rsidRDefault="002F703A" w:rsidP="00583B3D">
            <w:pPr>
              <w:jc w:val="center"/>
            </w:pPr>
            <w:r w:rsidRPr="00A66DA5">
              <w:t>HIER</w:t>
            </w:r>
          </w:p>
        </w:tc>
        <w:tc>
          <w:tcPr>
            <w:tcW w:w="1557" w:type="dxa"/>
          </w:tcPr>
          <w:p w14:paraId="47D13F18" w14:textId="77777777" w:rsidR="002F703A" w:rsidRPr="00A66DA5" w:rsidRDefault="002F703A" w:rsidP="00583B3D">
            <w:r w:rsidRPr="00A66DA5">
              <w:t>Formalin fixed</w:t>
            </w:r>
          </w:p>
        </w:tc>
        <w:tc>
          <w:tcPr>
            <w:tcW w:w="2078" w:type="dxa"/>
          </w:tcPr>
          <w:p w14:paraId="416E64D8" w14:textId="77777777" w:rsidR="002F703A" w:rsidRPr="00A66DA5" w:rsidRDefault="002F703A" w:rsidP="00583B3D">
            <w:r w:rsidRPr="00A66DA5">
              <w:t>In-house</w:t>
            </w:r>
          </w:p>
        </w:tc>
      </w:tr>
      <w:tr w:rsidR="002F703A" w:rsidRPr="00A66DA5" w14:paraId="265D5A1E" w14:textId="77777777" w:rsidTr="00583B3D">
        <w:tc>
          <w:tcPr>
            <w:tcW w:w="1837" w:type="dxa"/>
          </w:tcPr>
          <w:p w14:paraId="2B6DAED9" w14:textId="77777777" w:rsidR="002F703A" w:rsidRPr="00A66DA5" w:rsidRDefault="002F703A" w:rsidP="00583B3D">
            <w:r w:rsidRPr="00A66DA5">
              <w:t>C</w:t>
            </w:r>
            <w:r>
              <w:t>OL25A1</w:t>
            </w:r>
          </w:p>
        </w:tc>
        <w:tc>
          <w:tcPr>
            <w:tcW w:w="1820" w:type="dxa"/>
          </w:tcPr>
          <w:p w14:paraId="29D988C2" w14:textId="77777777" w:rsidR="002F703A" w:rsidRPr="00A66DA5" w:rsidRDefault="002F703A" w:rsidP="00583B3D">
            <w:r w:rsidRPr="00A66DA5">
              <w:t>Anti-Rb</w:t>
            </w:r>
          </w:p>
        </w:tc>
        <w:tc>
          <w:tcPr>
            <w:tcW w:w="1021" w:type="dxa"/>
          </w:tcPr>
          <w:p w14:paraId="196050B9" w14:textId="77777777" w:rsidR="002F703A" w:rsidRPr="00A66DA5" w:rsidRDefault="002F703A" w:rsidP="00583B3D">
            <w:r w:rsidRPr="00A66DA5">
              <w:t>1:1000</w:t>
            </w:r>
          </w:p>
        </w:tc>
        <w:tc>
          <w:tcPr>
            <w:tcW w:w="1852" w:type="dxa"/>
          </w:tcPr>
          <w:p w14:paraId="1F057F4F" w14:textId="77777777" w:rsidR="002F703A" w:rsidRPr="00A66DA5" w:rsidRDefault="002F703A" w:rsidP="00583B3D">
            <w:pPr>
              <w:jc w:val="center"/>
            </w:pPr>
            <w:r w:rsidRPr="00A66DA5">
              <w:t>HIER</w:t>
            </w:r>
          </w:p>
        </w:tc>
        <w:tc>
          <w:tcPr>
            <w:tcW w:w="1557" w:type="dxa"/>
          </w:tcPr>
          <w:p w14:paraId="30F1B2B9" w14:textId="77777777" w:rsidR="002F703A" w:rsidRPr="00A66DA5" w:rsidRDefault="002F703A" w:rsidP="00583B3D">
            <w:r w:rsidRPr="00A66DA5">
              <w:t>Formalin fixed</w:t>
            </w:r>
          </w:p>
        </w:tc>
        <w:tc>
          <w:tcPr>
            <w:tcW w:w="2078" w:type="dxa"/>
          </w:tcPr>
          <w:p w14:paraId="43621F73" w14:textId="77777777" w:rsidR="002F703A" w:rsidRPr="00A66DA5" w:rsidRDefault="002F703A" w:rsidP="00583B3D">
            <w:r w:rsidRPr="00A66DA5">
              <w:t>In-house</w:t>
            </w:r>
          </w:p>
        </w:tc>
      </w:tr>
      <w:tr w:rsidR="002F703A" w:rsidRPr="00A66DA5" w14:paraId="36C6C216" w14:textId="77777777" w:rsidTr="00583B3D">
        <w:tc>
          <w:tcPr>
            <w:tcW w:w="1837" w:type="dxa"/>
          </w:tcPr>
          <w:p w14:paraId="6656F47B" w14:textId="77777777" w:rsidR="002F703A" w:rsidRDefault="002F703A" w:rsidP="00583B3D">
            <w:r w:rsidRPr="00A66DA5">
              <w:t>SDC4</w:t>
            </w:r>
          </w:p>
          <w:p w14:paraId="30EE0CBE" w14:textId="77777777" w:rsidR="002F703A" w:rsidRDefault="002F703A" w:rsidP="00583B3D">
            <w:r>
              <w:t>Ab5 (</w:t>
            </w:r>
            <w:r w:rsidRPr="00A66DA5">
              <w:t>Aβ plaque</w:t>
            </w:r>
            <w:r>
              <w:t>)</w:t>
            </w:r>
          </w:p>
          <w:p w14:paraId="376BAABE" w14:textId="77777777" w:rsidR="002F703A" w:rsidRPr="00A66DA5" w:rsidRDefault="002F703A" w:rsidP="00583B3D">
            <w:r>
              <w:t>7F2 (p-tau)</w:t>
            </w:r>
          </w:p>
        </w:tc>
        <w:tc>
          <w:tcPr>
            <w:tcW w:w="1820" w:type="dxa"/>
          </w:tcPr>
          <w:p w14:paraId="38820D12" w14:textId="77777777" w:rsidR="002F703A" w:rsidRDefault="002F703A" w:rsidP="00583B3D">
            <w:r w:rsidRPr="00A66DA5">
              <w:t>Anti-Rb</w:t>
            </w:r>
          </w:p>
          <w:p w14:paraId="703C4167" w14:textId="77777777" w:rsidR="002F703A" w:rsidRDefault="002F703A" w:rsidP="00583B3D">
            <w:r>
              <w:t>Anti-Ms</w:t>
            </w:r>
          </w:p>
          <w:p w14:paraId="52A612C3" w14:textId="77777777" w:rsidR="002F703A" w:rsidRPr="00A66DA5" w:rsidRDefault="002F703A" w:rsidP="00583B3D">
            <w:r>
              <w:t>Anti-Ms</w:t>
            </w:r>
          </w:p>
        </w:tc>
        <w:tc>
          <w:tcPr>
            <w:tcW w:w="1021" w:type="dxa"/>
          </w:tcPr>
          <w:p w14:paraId="482AB6E7" w14:textId="77777777" w:rsidR="002F703A" w:rsidRDefault="002F703A" w:rsidP="00583B3D">
            <w:r w:rsidRPr="00A66DA5">
              <w:t>1:1000</w:t>
            </w:r>
          </w:p>
          <w:p w14:paraId="29B7A39F" w14:textId="77777777" w:rsidR="002F703A" w:rsidRDefault="002F703A" w:rsidP="00583B3D">
            <w:r>
              <w:t>1:1000</w:t>
            </w:r>
          </w:p>
          <w:p w14:paraId="050CCD3A" w14:textId="77777777" w:rsidR="002F703A" w:rsidRPr="00A66DA5" w:rsidRDefault="002F703A" w:rsidP="00583B3D">
            <w:r>
              <w:t>1:3000</w:t>
            </w:r>
          </w:p>
        </w:tc>
        <w:tc>
          <w:tcPr>
            <w:tcW w:w="1852" w:type="dxa"/>
          </w:tcPr>
          <w:p w14:paraId="5729E1F7" w14:textId="77777777" w:rsidR="002F703A" w:rsidRDefault="002F703A" w:rsidP="00583B3D">
            <w:pPr>
              <w:jc w:val="center"/>
            </w:pPr>
            <w:r w:rsidRPr="00A66DA5">
              <w:t>HIER</w:t>
            </w:r>
          </w:p>
          <w:p w14:paraId="7CCEADE6" w14:textId="77777777" w:rsidR="002F703A" w:rsidRDefault="002F703A" w:rsidP="00583B3D">
            <w:pPr>
              <w:jc w:val="center"/>
            </w:pPr>
            <w:r w:rsidRPr="00A66DA5">
              <w:t>HIER</w:t>
            </w:r>
          </w:p>
          <w:p w14:paraId="1FF24359" w14:textId="77777777" w:rsidR="002F703A" w:rsidRPr="00A66DA5" w:rsidRDefault="002F703A" w:rsidP="00583B3D">
            <w:pPr>
              <w:jc w:val="center"/>
            </w:pPr>
            <w:r w:rsidRPr="00A66DA5">
              <w:t>HIER</w:t>
            </w:r>
          </w:p>
        </w:tc>
        <w:tc>
          <w:tcPr>
            <w:tcW w:w="1557" w:type="dxa"/>
          </w:tcPr>
          <w:p w14:paraId="2C0E6B4D" w14:textId="77777777" w:rsidR="002F703A" w:rsidRDefault="002F703A" w:rsidP="00583B3D">
            <w:r w:rsidRPr="00A66DA5">
              <w:t>Formalin fixed</w:t>
            </w:r>
          </w:p>
          <w:p w14:paraId="403724C4" w14:textId="77777777" w:rsidR="002F703A" w:rsidRDefault="002F703A" w:rsidP="00583B3D">
            <w:r>
              <w:t>Formalin fixed</w:t>
            </w:r>
          </w:p>
          <w:p w14:paraId="1E8A4B19" w14:textId="77777777" w:rsidR="002F703A" w:rsidRPr="00A66DA5" w:rsidRDefault="002F703A" w:rsidP="00583B3D">
            <w:r>
              <w:t>Formalin fixed</w:t>
            </w:r>
          </w:p>
        </w:tc>
        <w:tc>
          <w:tcPr>
            <w:tcW w:w="2078" w:type="dxa"/>
          </w:tcPr>
          <w:p w14:paraId="3A6FB408" w14:textId="77777777" w:rsidR="002F703A" w:rsidRDefault="002F703A" w:rsidP="00583B3D">
            <w:r w:rsidRPr="00A66DA5">
              <w:t>In-house</w:t>
            </w:r>
          </w:p>
          <w:p w14:paraId="6A5A685A" w14:textId="77777777" w:rsidR="002F703A" w:rsidRDefault="002F703A" w:rsidP="00583B3D">
            <w:r>
              <w:t>Todd Golde Lab</w:t>
            </w:r>
          </w:p>
          <w:p w14:paraId="29622F8B" w14:textId="77777777" w:rsidR="002F703A" w:rsidRPr="00A66DA5" w:rsidRDefault="002F703A" w:rsidP="00583B3D">
            <w:r>
              <w:t>Giasson Lab</w:t>
            </w:r>
          </w:p>
        </w:tc>
      </w:tr>
    </w:tbl>
    <w:p w14:paraId="021090A0" w14:textId="77777777" w:rsidR="002F703A" w:rsidRPr="00A66DA5" w:rsidRDefault="002F703A" w:rsidP="002F703A">
      <w:pPr>
        <w:spacing w:line="360" w:lineRule="auto"/>
        <w:rPr>
          <w:color w:val="000000"/>
          <w:bdr w:val="none" w:sz="0" w:space="0" w:color="auto" w:frame="1"/>
        </w:rPr>
      </w:pPr>
    </w:p>
    <w:p w14:paraId="5088FA4E" w14:textId="77777777" w:rsidR="002F703A" w:rsidRPr="00A66DA5" w:rsidRDefault="002F703A" w:rsidP="002F703A">
      <w:pPr>
        <w:spacing w:line="360" w:lineRule="auto"/>
        <w:rPr>
          <w:color w:val="000000"/>
          <w:bdr w:val="none" w:sz="0" w:space="0" w:color="auto" w:frame="1"/>
        </w:rPr>
      </w:pPr>
    </w:p>
    <w:p w14:paraId="31F75450" w14:textId="77777777" w:rsidR="002F703A" w:rsidRPr="00A66DA5" w:rsidRDefault="002F703A" w:rsidP="002F703A">
      <w:pPr>
        <w:spacing w:line="360" w:lineRule="auto"/>
        <w:rPr>
          <w:color w:val="000000"/>
          <w:bdr w:val="none" w:sz="0" w:space="0" w:color="auto" w:frame="1"/>
        </w:rPr>
      </w:pPr>
    </w:p>
    <w:p w14:paraId="786A4099" w14:textId="77777777" w:rsidR="002F703A" w:rsidRDefault="002F703A" w:rsidP="002F703A">
      <w:pPr>
        <w:pStyle w:val="017ReferenceBlock"/>
        <w:rPr>
          <w:rFonts w:ascii="Times New Roman" w:hAnsi="Times New Roman" w:cs="Times New Roman"/>
          <w:bdr w:val="none" w:sz="0" w:space="0" w:color="auto" w:frame="1"/>
        </w:rPr>
      </w:pPr>
      <w:r>
        <w:rPr>
          <w:rFonts w:ascii="Times New Roman" w:hAnsi="Times New Roman" w:cs="Times New Roman"/>
          <w:noProof/>
          <w:bdr w:val="none" w:sz="0" w:space="0" w:color="auto" w:frame="1"/>
        </w:rPr>
        <w:lastRenderedPageBreak/>
        <w:drawing>
          <wp:inline distT="0" distB="0" distL="0" distR="0" wp14:anchorId="6B4210F3" wp14:editId="60913293">
            <wp:extent cx="5934075" cy="6315075"/>
            <wp:effectExtent l="0" t="0" r="0" b="0"/>
            <wp:docPr id="108104819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b="17844"/>
                    <a:stretch/>
                  </pic:blipFill>
                  <pic:spPr bwMode="auto">
                    <a:xfrm>
                      <a:off x="0" y="0"/>
                      <a:ext cx="5934075" cy="6315075"/>
                    </a:xfrm>
                    <a:prstGeom prst="rect">
                      <a:avLst/>
                    </a:prstGeom>
                    <a:noFill/>
                    <a:ln>
                      <a:noFill/>
                    </a:ln>
                    <a:extLst>
                      <a:ext uri="{53640926-AAD7-44D8-BBD7-CCE9431645EC}">
                        <a14:shadowObscured xmlns:a14="http://schemas.microsoft.com/office/drawing/2010/main"/>
                      </a:ext>
                    </a:extLst>
                  </pic:spPr>
                </pic:pic>
              </a:graphicData>
            </a:graphic>
          </wp:inline>
        </w:drawing>
      </w:r>
    </w:p>
    <w:p w14:paraId="1F3D2EFC" w14:textId="77777777" w:rsidR="002F703A" w:rsidRDefault="002F703A" w:rsidP="002F703A">
      <w:pPr>
        <w:pStyle w:val="017ReferenceBlock"/>
        <w:rPr>
          <w:rFonts w:ascii="Times New Roman" w:hAnsi="Times New Roman" w:cs="Times New Roman"/>
          <w:bdr w:val="none" w:sz="0" w:space="0" w:color="auto" w:frame="1"/>
        </w:rPr>
      </w:pPr>
      <w:r>
        <w:rPr>
          <w:rFonts w:ascii="Times New Roman" w:hAnsi="Times New Roman" w:cs="Times New Roman"/>
          <w:bdr w:val="none" w:sz="0" w:space="0" w:color="auto" w:frame="1"/>
        </w:rPr>
        <w:t xml:space="preserve">Supplementary Fig. 1 Colocalization analysis methodology a) Brain regions analyzed for colocalization of matrisome proteins with </w:t>
      </w:r>
      <w:r w:rsidRPr="00A66DA5">
        <w:rPr>
          <w:rFonts w:ascii="Times New Roman" w:hAnsi="Times New Roman"/>
        </w:rPr>
        <w:t>Aβ plaque</w:t>
      </w:r>
      <w:r>
        <w:rPr>
          <w:rFonts w:ascii="Times New Roman" w:hAnsi="Times New Roman"/>
        </w:rPr>
        <w:t>s:</w:t>
      </w:r>
      <w:r w:rsidRPr="00F13532">
        <w:rPr>
          <w:rFonts w:ascii="Times New Roman" w:hAnsi="Times New Roman" w:cs="Times New Roman"/>
          <w:bdr w:val="none" w:sz="0" w:space="0" w:color="auto" w:frame="1"/>
        </w:rPr>
        <w:t xml:space="preserve"> </w:t>
      </w:r>
      <w:r>
        <w:rPr>
          <w:rFonts w:ascii="Times New Roman" w:hAnsi="Times New Roman" w:cs="Times New Roman"/>
          <w:bdr w:val="none" w:sz="0" w:space="0" w:color="auto" w:frame="1"/>
        </w:rPr>
        <w:t>hippocampus and FG+ ITG (red boxes)</w:t>
      </w:r>
      <w:r>
        <w:rPr>
          <w:rFonts w:ascii="Times New Roman" w:hAnsi="Times New Roman"/>
        </w:rPr>
        <w:t xml:space="preserve">. B) Confocal images were thresholded with ‘otsu’ automatic thresholding and then analyzed for Pearson’s correlation coefficient and Manders’ overlap coefficient. c) Examples of ‘ostu’ thresholding applied to MDK and Ab5 staining. d) Manual quantification of </w:t>
      </w:r>
      <w:r w:rsidRPr="00A66DA5">
        <w:rPr>
          <w:rFonts w:ascii="Times New Roman" w:hAnsi="Times New Roman"/>
        </w:rPr>
        <w:t>Aβ plaque</w:t>
      </w:r>
      <w:r>
        <w:rPr>
          <w:rFonts w:ascii="Times New Roman" w:hAnsi="Times New Roman"/>
        </w:rPr>
        <w:t xml:space="preserve">s positive for select matrisome proteins. All the examined matrisome proteins colocalized with a subset of </w:t>
      </w:r>
      <w:r w:rsidRPr="00A66DA5">
        <w:rPr>
          <w:rFonts w:ascii="Times New Roman" w:hAnsi="Times New Roman"/>
        </w:rPr>
        <w:t>Aβ plaque</w:t>
      </w:r>
      <w:r>
        <w:rPr>
          <w:rFonts w:ascii="Times New Roman" w:hAnsi="Times New Roman"/>
        </w:rPr>
        <w:t xml:space="preserve">s. SDC4 overlapped with 30-40% of </w:t>
      </w:r>
      <w:r w:rsidRPr="00A66DA5">
        <w:rPr>
          <w:rFonts w:ascii="Times New Roman" w:hAnsi="Times New Roman"/>
        </w:rPr>
        <w:t>Aβ plaque</w:t>
      </w:r>
      <w:r>
        <w:rPr>
          <w:rFonts w:ascii="Times New Roman" w:hAnsi="Times New Roman"/>
        </w:rPr>
        <w:t xml:space="preserve">s, SPOCK3 overlapped with 50-60%, and </w:t>
      </w:r>
      <w:r w:rsidRPr="00A66DA5">
        <w:rPr>
          <w:rFonts w:ascii="Times New Roman" w:hAnsi="Times New Roman" w:cs="Times New Roman"/>
        </w:rPr>
        <w:t>C</w:t>
      </w:r>
      <w:r>
        <w:rPr>
          <w:rFonts w:ascii="Times New Roman" w:hAnsi="Times New Roman" w:cs="Times New Roman"/>
        </w:rPr>
        <w:t>OL25A1</w:t>
      </w:r>
      <w:r>
        <w:rPr>
          <w:rFonts w:ascii="Times New Roman" w:hAnsi="Times New Roman"/>
        </w:rPr>
        <w:t xml:space="preserve">, EGFL8, and MDK each overlapped with 60-80% of </w:t>
      </w:r>
      <w:r w:rsidRPr="00A66DA5">
        <w:rPr>
          <w:rFonts w:ascii="Times New Roman" w:hAnsi="Times New Roman"/>
        </w:rPr>
        <w:t>Aβ plaque</w:t>
      </w:r>
      <w:r>
        <w:rPr>
          <w:rFonts w:ascii="Times New Roman" w:hAnsi="Times New Roman"/>
        </w:rPr>
        <w:t xml:space="preserve">s. </w:t>
      </w:r>
    </w:p>
    <w:p w14:paraId="094047B3" w14:textId="77777777" w:rsidR="002F703A" w:rsidRDefault="002F703A" w:rsidP="002F703A">
      <w:pPr>
        <w:pStyle w:val="017ReferenceBlock"/>
        <w:rPr>
          <w:rFonts w:ascii="Times New Roman" w:hAnsi="Times New Roman" w:cs="Times New Roman"/>
          <w:bdr w:val="none" w:sz="0" w:space="0" w:color="auto" w:frame="1"/>
        </w:rPr>
      </w:pPr>
    </w:p>
    <w:p w14:paraId="020B62D1" w14:textId="77777777" w:rsidR="002F703A" w:rsidRDefault="002F703A" w:rsidP="002F703A">
      <w:pPr>
        <w:pStyle w:val="017ReferenceBlock"/>
        <w:rPr>
          <w:rFonts w:ascii="Times New Roman" w:hAnsi="Times New Roman" w:cs="Times New Roman"/>
          <w:bdr w:val="none" w:sz="0" w:space="0" w:color="auto" w:frame="1"/>
        </w:rPr>
      </w:pPr>
      <w:r>
        <w:rPr>
          <w:rFonts w:ascii="Times New Roman" w:hAnsi="Times New Roman" w:cs="Times New Roman"/>
          <w:noProof/>
          <w:bdr w:val="none" w:sz="0" w:space="0" w:color="auto" w:frame="1"/>
        </w:rPr>
        <w:lastRenderedPageBreak/>
        <w:drawing>
          <wp:inline distT="0" distB="0" distL="0" distR="0" wp14:anchorId="3D4E100A" wp14:editId="76CA12EA">
            <wp:extent cx="5934075" cy="5943600"/>
            <wp:effectExtent l="0" t="0" r="9525" b="0"/>
            <wp:docPr id="7637369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b="22676"/>
                    <a:stretch/>
                  </pic:blipFill>
                  <pic:spPr bwMode="auto">
                    <a:xfrm>
                      <a:off x="0" y="0"/>
                      <a:ext cx="5934075" cy="5943600"/>
                    </a:xfrm>
                    <a:prstGeom prst="rect">
                      <a:avLst/>
                    </a:prstGeom>
                    <a:noFill/>
                    <a:ln>
                      <a:noFill/>
                    </a:ln>
                    <a:extLst>
                      <a:ext uri="{53640926-AAD7-44D8-BBD7-CCE9431645EC}">
                        <a14:shadowObscured xmlns:a14="http://schemas.microsoft.com/office/drawing/2010/main"/>
                      </a:ext>
                    </a:extLst>
                  </pic:spPr>
                </pic:pic>
              </a:graphicData>
            </a:graphic>
          </wp:inline>
        </w:drawing>
      </w:r>
    </w:p>
    <w:p w14:paraId="09DA95AA" w14:textId="77777777" w:rsidR="002F703A" w:rsidRDefault="002F703A" w:rsidP="002F703A">
      <w:pPr>
        <w:pStyle w:val="017ReferenceBlock"/>
        <w:rPr>
          <w:rFonts w:ascii="Times New Roman" w:hAnsi="Times New Roman" w:cs="Times New Roman"/>
          <w:bdr w:val="none" w:sz="0" w:space="0" w:color="auto" w:frame="1"/>
        </w:rPr>
      </w:pPr>
      <w:r>
        <w:rPr>
          <w:rFonts w:ascii="Times New Roman" w:hAnsi="Times New Roman" w:cs="Times New Roman"/>
          <w:bdr w:val="none" w:sz="0" w:space="0" w:color="auto" w:frame="1"/>
        </w:rPr>
        <w:t xml:space="preserve">Supplementary Fig. 2 Matrisome proteins show distinct localization within </w:t>
      </w:r>
      <w:r w:rsidRPr="00A66DA5">
        <w:rPr>
          <w:rFonts w:ascii="Times New Roman" w:hAnsi="Times New Roman"/>
        </w:rPr>
        <w:t>Aβ plaque</w:t>
      </w:r>
      <w:r>
        <w:rPr>
          <w:rFonts w:ascii="Times New Roman" w:hAnsi="Times New Roman"/>
        </w:rPr>
        <w:t>. A straight line (white bars) was drawn on an image of AAP that colocalized with</w:t>
      </w:r>
      <w:r w:rsidRPr="00BA7BB6">
        <w:rPr>
          <w:rFonts w:ascii="Times New Roman" w:hAnsi="Times New Roman"/>
        </w:rPr>
        <w:t xml:space="preserve"> </w:t>
      </w:r>
      <w:r w:rsidRPr="00A66DA5">
        <w:rPr>
          <w:rFonts w:ascii="Times New Roman" w:hAnsi="Times New Roman"/>
        </w:rPr>
        <w:t>Aβ plaque</w:t>
      </w:r>
      <w:r>
        <w:rPr>
          <w:rFonts w:ascii="Times New Roman" w:hAnsi="Times New Roman"/>
        </w:rPr>
        <w:t xml:space="preserve">, and pixel intensity values along the straight line was visualized as graphs. a) SDC4 and d) EGFL8 stained and colocalized well with </w:t>
      </w:r>
      <w:r w:rsidRPr="00A66DA5">
        <w:rPr>
          <w:rFonts w:ascii="Times New Roman" w:hAnsi="Times New Roman"/>
        </w:rPr>
        <w:t>Aβ plaque</w:t>
      </w:r>
      <w:r>
        <w:rPr>
          <w:rFonts w:ascii="Times New Roman" w:hAnsi="Times New Roman"/>
        </w:rPr>
        <w:t xml:space="preserve">s, capturing most of the </w:t>
      </w:r>
      <w:r w:rsidRPr="00A66DA5">
        <w:rPr>
          <w:rFonts w:ascii="Times New Roman" w:hAnsi="Times New Roman"/>
        </w:rPr>
        <w:t>Aβ plaque</w:t>
      </w:r>
      <w:r>
        <w:rPr>
          <w:rFonts w:ascii="Times New Roman" w:hAnsi="Times New Roman"/>
        </w:rPr>
        <w:t xml:space="preserve"> morphology. b) SPOCK3 primarily stained DN surrounding the </w:t>
      </w:r>
      <w:r w:rsidRPr="00A66DA5">
        <w:rPr>
          <w:rFonts w:ascii="Times New Roman" w:hAnsi="Times New Roman"/>
        </w:rPr>
        <w:t>Aβ plaque</w:t>
      </w:r>
      <w:r>
        <w:rPr>
          <w:rFonts w:ascii="Times New Roman" w:hAnsi="Times New Roman"/>
        </w:rPr>
        <w:t xml:space="preserve">, based on the line intensity plots. c) </w:t>
      </w:r>
      <w:r w:rsidRPr="00A66DA5">
        <w:rPr>
          <w:rFonts w:ascii="Times New Roman" w:hAnsi="Times New Roman" w:cs="Times New Roman"/>
        </w:rPr>
        <w:t>C</w:t>
      </w:r>
      <w:r>
        <w:rPr>
          <w:rFonts w:ascii="Times New Roman" w:hAnsi="Times New Roman" w:cs="Times New Roman"/>
        </w:rPr>
        <w:t xml:space="preserve">OL25A1 </w:t>
      </w:r>
      <w:r>
        <w:rPr>
          <w:rFonts w:ascii="Times New Roman" w:hAnsi="Times New Roman"/>
        </w:rPr>
        <w:t xml:space="preserve">stained the peripheral regions of </w:t>
      </w:r>
      <w:r w:rsidRPr="00A66DA5">
        <w:rPr>
          <w:rFonts w:ascii="Times New Roman" w:hAnsi="Times New Roman"/>
        </w:rPr>
        <w:t>Aβ plaque</w:t>
      </w:r>
      <w:r>
        <w:rPr>
          <w:rFonts w:ascii="Times New Roman" w:hAnsi="Times New Roman"/>
        </w:rPr>
        <w:t xml:space="preserve">s. e) MDK stained the core part of </w:t>
      </w:r>
      <w:r w:rsidRPr="00A66DA5">
        <w:rPr>
          <w:rFonts w:ascii="Times New Roman" w:hAnsi="Times New Roman"/>
        </w:rPr>
        <w:t>Aβ plaque</w:t>
      </w:r>
      <w:r>
        <w:rPr>
          <w:rFonts w:ascii="Times New Roman" w:hAnsi="Times New Roman"/>
        </w:rPr>
        <w:t xml:space="preserve">s. Line intensity plot were generated using the “RGB Profiler” plugin in Fiji Image J. </w:t>
      </w:r>
      <w:r w:rsidRPr="00A66DA5">
        <w:rPr>
          <w:rFonts w:ascii="Times New Roman" w:hAnsi="Times New Roman"/>
        </w:rPr>
        <w:t xml:space="preserve">Scale bar = </w:t>
      </w:r>
      <w:r>
        <w:rPr>
          <w:rFonts w:ascii="Times New Roman" w:hAnsi="Times New Roman"/>
        </w:rPr>
        <w:t>100</w:t>
      </w:r>
      <w:r w:rsidRPr="00A66DA5">
        <w:rPr>
          <w:rFonts w:ascii="Times New Roman" w:hAnsi="Times New Roman"/>
        </w:rPr>
        <w:t xml:space="preserve"> </w:t>
      </w:r>
      <w:r>
        <w:rPr>
          <w:rFonts w:ascii="Times New Roman" w:hAnsi="Times New Roman" w:cs="Times New Roman"/>
        </w:rPr>
        <w:t>µ</w:t>
      </w:r>
      <w:r w:rsidRPr="00A66DA5">
        <w:rPr>
          <w:rFonts w:ascii="Times New Roman" w:hAnsi="Times New Roman"/>
        </w:rPr>
        <w:t>m</w:t>
      </w:r>
    </w:p>
    <w:p w14:paraId="21AC54E8" w14:textId="77777777" w:rsidR="002F703A" w:rsidRDefault="002F703A" w:rsidP="002F703A">
      <w:pPr>
        <w:pStyle w:val="017ReferenceBlock"/>
        <w:rPr>
          <w:rFonts w:ascii="Times New Roman" w:hAnsi="Times New Roman" w:cs="Times New Roman"/>
          <w:bdr w:val="none" w:sz="0" w:space="0" w:color="auto" w:frame="1"/>
        </w:rPr>
      </w:pPr>
    </w:p>
    <w:p w14:paraId="3C0AE333" w14:textId="77777777" w:rsidR="00F553FF" w:rsidRDefault="00F553FF"/>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703A"/>
    <w:rsid w:val="002F703A"/>
    <w:rsid w:val="003C2EF4"/>
    <w:rsid w:val="00446799"/>
    <w:rsid w:val="006A7E07"/>
    <w:rsid w:val="00701021"/>
    <w:rsid w:val="00AB0E2D"/>
    <w:rsid w:val="00B74216"/>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02E420"/>
  <w15:chartTrackingRefBased/>
  <w15:docId w15:val="{4B1605C9-5C8C-4D8B-919C-2D16434974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703A"/>
    <w:pPr>
      <w:spacing w:after="0" w:line="240" w:lineRule="auto"/>
    </w:pPr>
    <w:rPr>
      <w:rFonts w:ascii="Times New Roman" w:eastAsia="Times New Roman" w:hAnsi="Times New Roman" w:cs="Times New Roman"/>
      <w:kern w:val="0"/>
      <w:lang w:bidi="bo-CN"/>
      <w14:ligatures w14:val="none"/>
    </w:rPr>
  </w:style>
  <w:style w:type="paragraph" w:styleId="Heading1">
    <w:name w:val="heading 1"/>
    <w:basedOn w:val="Normal"/>
    <w:next w:val="Normal"/>
    <w:link w:val="Heading1Char"/>
    <w:uiPriority w:val="9"/>
    <w:qFormat/>
    <w:rsid w:val="002F703A"/>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bidi="ar-SA"/>
      <w14:ligatures w14:val="standardContextual"/>
    </w:rPr>
  </w:style>
  <w:style w:type="paragraph" w:styleId="Heading2">
    <w:name w:val="heading 2"/>
    <w:basedOn w:val="Normal"/>
    <w:next w:val="Normal"/>
    <w:link w:val="Heading2Char"/>
    <w:uiPriority w:val="9"/>
    <w:semiHidden/>
    <w:unhideWhenUsed/>
    <w:qFormat/>
    <w:rsid w:val="002F703A"/>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bidi="ar-SA"/>
      <w14:ligatures w14:val="standardContextual"/>
    </w:rPr>
  </w:style>
  <w:style w:type="paragraph" w:styleId="Heading3">
    <w:name w:val="heading 3"/>
    <w:basedOn w:val="Normal"/>
    <w:next w:val="Normal"/>
    <w:link w:val="Heading3Char"/>
    <w:uiPriority w:val="9"/>
    <w:semiHidden/>
    <w:unhideWhenUsed/>
    <w:qFormat/>
    <w:rsid w:val="002F703A"/>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bidi="ar-SA"/>
      <w14:ligatures w14:val="standardContextual"/>
    </w:rPr>
  </w:style>
  <w:style w:type="paragraph" w:styleId="Heading4">
    <w:name w:val="heading 4"/>
    <w:basedOn w:val="Normal"/>
    <w:next w:val="Normal"/>
    <w:link w:val="Heading4Char"/>
    <w:uiPriority w:val="9"/>
    <w:semiHidden/>
    <w:unhideWhenUsed/>
    <w:qFormat/>
    <w:rsid w:val="002F703A"/>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bidi="ar-SA"/>
      <w14:ligatures w14:val="standardContextual"/>
    </w:rPr>
  </w:style>
  <w:style w:type="paragraph" w:styleId="Heading5">
    <w:name w:val="heading 5"/>
    <w:basedOn w:val="Normal"/>
    <w:next w:val="Normal"/>
    <w:link w:val="Heading5Char"/>
    <w:uiPriority w:val="9"/>
    <w:semiHidden/>
    <w:unhideWhenUsed/>
    <w:qFormat/>
    <w:rsid w:val="002F703A"/>
    <w:pPr>
      <w:keepNext/>
      <w:keepLines/>
      <w:spacing w:before="80" w:after="40" w:line="278" w:lineRule="auto"/>
      <w:outlineLvl w:val="4"/>
    </w:pPr>
    <w:rPr>
      <w:rFonts w:asciiTheme="minorHAnsi" w:eastAsiaTheme="majorEastAsia" w:hAnsiTheme="minorHAnsi" w:cstheme="majorBidi"/>
      <w:color w:val="0F4761" w:themeColor="accent1" w:themeShade="BF"/>
      <w:kern w:val="2"/>
      <w:lang w:bidi="ar-SA"/>
      <w14:ligatures w14:val="standardContextual"/>
    </w:rPr>
  </w:style>
  <w:style w:type="paragraph" w:styleId="Heading6">
    <w:name w:val="heading 6"/>
    <w:basedOn w:val="Normal"/>
    <w:next w:val="Normal"/>
    <w:link w:val="Heading6Char"/>
    <w:uiPriority w:val="9"/>
    <w:semiHidden/>
    <w:unhideWhenUsed/>
    <w:qFormat/>
    <w:rsid w:val="002F703A"/>
    <w:pPr>
      <w:keepNext/>
      <w:keepLines/>
      <w:spacing w:before="40" w:line="278" w:lineRule="auto"/>
      <w:outlineLvl w:val="5"/>
    </w:pPr>
    <w:rPr>
      <w:rFonts w:asciiTheme="minorHAnsi" w:eastAsiaTheme="majorEastAsia" w:hAnsiTheme="minorHAnsi" w:cstheme="majorBidi"/>
      <w:i/>
      <w:iCs/>
      <w:color w:val="595959" w:themeColor="text1" w:themeTint="A6"/>
      <w:kern w:val="2"/>
      <w:lang w:bidi="ar-SA"/>
      <w14:ligatures w14:val="standardContextual"/>
    </w:rPr>
  </w:style>
  <w:style w:type="paragraph" w:styleId="Heading7">
    <w:name w:val="heading 7"/>
    <w:basedOn w:val="Normal"/>
    <w:next w:val="Normal"/>
    <w:link w:val="Heading7Char"/>
    <w:uiPriority w:val="9"/>
    <w:semiHidden/>
    <w:unhideWhenUsed/>
    <w:qFormat/>
    <w:rsid w:val="002F703A"/>
    <w:pPr>
      <w:keepNext/>
      <w:keepLines/>
      <w:spacing w:before="40" w:line="278" w:lineRule="auto"/>
      <w:outlineLvl w:val="6"/>
    </w:pPr>
    <w:rPr>
      <w:rFonts w:asciiTheme="minorHAnsi" w:eastAsiaTheme="majorEastAsia" w:hAnsiTheme="minorHAnsi" w:cstheme="majorBidi"/>
      <w:color w:val="595959" w:themeColor="text1" w:themeTint="A6"/>
      <w:kern w:val="2"/>
      <w:lang w:bidi="ar-SA"/>
      <w14:ligatures w14:val="standardContextual"/>
    </w:rPr>
  </w:style>
  <w:style w:type="paragraph" w:styleId="Heading8">
    <w:name w:val="heading 8"/>
    <w:basedOn w:val="Normal"/>
    <w:next w:val="Normal"/>
    <w:link w:val="Heading8Char"/>
    <w:uiPriority w:val="9"/>
    <w:semiHidden/>
    <w:unhideWhenUsed/>
    <w:qFormat/>
    <w:rsid w:val="002F703A"/>
    <w:pPr>
      <w:keepNext/>
      <w:keepLines/>
      <w:spacing w:line="278" w:lineRule="auto"/>
      <w:outlineLvl w:val="7"/>
    </w:pPr>
    <w:rPr>
      <w:rFonts w:asciiTheme="minorHAnsi" w:eastAsiaTheme="majorEastAsia" w:hAnsiTheme="minorHAnsi" w:cstheme="majorBidi"/>
      <w:i/>
      <w:iCs/>
      <w:color w:val="272727" w:themeColor="text1" w:themeTint="D8"/>
      <w:kern w:val="2"/>
      <w:lang w:bidi="ar-SA"/>
      <w14:ligatures w14:val="standardContextual"/>
    </w:rPr>
  </w:style>
  <w:style w:type="paragraph" w:styleId="Heading9">
    <w:name w:val="heading 9"/>
    <w:basedOn w:val="Normal"/>
    <w:next w:val="Normal"/>
    <w:link w:val="Heading9Char"/>
    <w:uiPriority w:val="9"/>
    <w:semiHidden/>
    <w:unhideWhenUsed/>
    <w:qFormat/>
    <w:rsid w:val="002F703A"/>
    <w:pPr>
      <w:keepNext/>
      <w:keepLines/>
      <w:spacing w:line="278" w:lineRule="auto"/>
      <w:outlineLvl w:val="8"/>
    </w:pPr>
    <w:rPr>
      <w:rFonts w:asciiTheme="minorHAnsi" w:eastAsiaTheme="majorEastAsia" w:hAnsiTheme="minorHAnsi" w:cstheme="majorBidi"/>
      <w:color w:val="272727" w:themeColor="text1" w:themeTint="D8"/>
      <w:kern w:val="2"/>
      <w:lang w:bidi="ar-SA"/>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F703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F703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F703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F703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F703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F703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F703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F703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F703A"/>
    <w:rPr>
      <w:rFonts w:eastAsiaTheme="majorEastAsia" w:cstheme="majorBidi"/>
      <w:color w:val="272727" w:themeColor="text1" w:themeTint="D8"/>
    </w:rPr>
  </w:style>
  <w:style w:type="paragraph" w:styleId="Title">
    <w:name w:val="Title"/>
    <w:basedOn w:val="Normal"/>
    <w:next w:val="Normal"/>
    <w:link w:val="TitleChar"/>
    <w:uiPriority w:val="10"/>
    <w:qFormat/>
    <w:rsid w:val="002F703A"/>
    <w:pPr>
      <w:spacing w:after="80"/>
      <w:contextualSpacing/>
    </w:pPr>
    <w:rPr>
      <w:rFonts w:asciiTheme="majorHAnsi" w:eastAsiaTheme="majorEastAsia" w:hAnsiTheme="majorHAnsi" w:cstheme="majorBidi"/>
      <w:spacing w:val="-10"/>
      <w:kern w:val="28"/>
      <w:sz w:val="56"/>
      <w:szCs w:val="56"/>
      <w:lang w:bidi="ar-SA"/>
      <w14:ligatures w14:val="standardContextual"/>
    </w:rPr>
  </w:style>
  <w:style w:type="character" w:customStyle="1" w:styleId="TitleChar">
    <w:name w:val="Title Char"/>
    <w:basedOn w:val="DefaultParagraphFont"/>
    <w:link w:val="Title"/>
    <w:uiPriority w:val="10"/>
    <w:rsid w:val="002F70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F703A"/>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bidi="ar-SA"/>
      <w14:ligatures w14:val="standardContextual"/>
    </w:rPr>
  </w:style>
  <w:style w:type="character" w:customStyle="1" w:styleId="SubtitleChar">
    <w:name w:val="Subtitle Char"/>
    <w:basedOn w:val="DefaultParagraphFont"/>
    <w:link w:val="Subtitle"/>
    <w:uiPriority w:val="11"/>
    <w:rsid w:val="002F703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F703A"/>
    <w:pPr>
      <w:spacing w:before="160" w:after="160" w:line="278" w:lineRule="auto"/>
      <w:jc w:val="center"/>
    </w:pPr>
    <w:rPr>
      <w:rFonts w:asciiTheme="minorHAnsi" w:eastAsiaTheme="minorHAnsi" w:hAnsiTheme="minorHAnsi" w:cstheme="minorBidi"/>
      <w:i/>
      <w:iCs/>
      <w:color w:val="404040" w:themeColor="text1" w:themeTint="BF"/>
      <w:kern w:val="2"/>
      <w:lang w:bidi="ar-SA"/>
      <w14:ligatures w14:val="standardContextual"/>
    </w:rPr>
  </w:style>
  <w:style w:type="character" w:customStyle="1" w:styleId="QuoteChar">
    <w:name w:val="Quote Char"/>
    <w:basedOn w:val="DefaultParagraphFont"/>
    <w:link w:val="Quote"/>
    <w:uiPriority w:val="29"/>
    <w:rsid w:val="002F703A"/>
    <w:rPr>
      <w:i/>
      <w:iCs/>
      <w:color w:val="404040" w:themeColor="text1" w:themeTint="BF"/>
    </w:rPr>
  </w:style>
  <w:style w:type="paragraph" w:styleId="ListParagraph">
    <w:name w:val="List Paragraph"/>
    <w:basedOn w:val="Normal"/>
    <w:uiPriority w:val="34"/>
    <w:qFormat/>
    <w:rsid w:val="002F703A"/>
    <w:pPr>
      <w:spacing w:after="160" w:line="278" w:lineRule="auto"/>
      <w:ind w:left="720"/>
      <w:contextualSpacing/>
    </w:pPr>
    <w:rPr>
      <w:rFonts w:asciiTheme="minorHAnsi" w:eastAsiaTheme="minorHAnsi" w:hAnsiTheme="minorHAnsi" w:cstheme="minorBidi"/>
      <w:kern w:val="2"/>
      <w:lang w:bidi="ar-SA"/>
      <w14:ligatures w14:val="standardContextual"/>
    </w:rPr>
  </w:style>
  <w:style w:type="character" w:styleId="IntenseEmphasis">
    <w:name w:val="Intense Emphasis"/>
    <w:basedOn w:val="DefaultParagraphFont"/>
    <w:uiPriority w:val="21"/>
    <w:qFormat/>
    <w:rsid w:val="002F703A"/>
    <w:rPr>
      <w:i/>
      <w:iCs/>
      <w:color w:val="0F4761" w:themeColor="accent1" w:themeShade="BF"/>
    </w:rPr>
  </w:style>
  <w:style w:type="paragraph" w:styleId="IntenseQuote">
    <w:name w:val="Intense Quote"/>
    <w:basedOn w:val="Normal"/>
    <w:next w:val="Normal"/>
    <w:link w:val="IntenseQuoteChar"/>
    <w:uiPriority w:val="30"/>
    <w:qFormat/>
    <w:rsid w:val="002F703A"/>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bidi="ar-SA"/>
      <w14:ligatures w14:val="standardContextual"/>
    </w:rPr>
  </w:style>
  <w:style w:type="character" w:customStyle="1" w:styleId="IntenseQuoteChar">
    <w:name w:val="Intense Quote Char"/>
    <w:basedOn w:val="DefaultParagraphFont"/>
    <w:link w:val="IntenseQuote"/>
    <w:uiPriority w:val="30"/>
    <w:rsid w:val="002F703A"/>
    <w:rPr>
      <w:i/>
      <w:iCs/>
      <w:color w:val="0F4761" w:themeColor="accent1" w:themeShade="BF"/>
    </w:rPr>
  </w:style>
  <w:style w:type="character" w:styleId="IntenseReference">
    <w:name w:val="Intense Reference"/>
    <w:basedOn w:val="DefaultParagraphFont"/>
    <w:uiPriority w:val="32"/>
    <w:qFormat/>
    <w:rsid w:val="002F703A"/>
    <w:rPr>
      <w:b/>
      <w:bCs/>
      <w:smallCaps/>
      <w:color w:val="0F4761" w:themeColor="accent1" w:themeShade="BF"/>
      <w:spacing w:val="5"/>
    </w:rPr>
  </w:style>
  <w:style w:type="paragraph" w:customStyle="1" w:styleId="013TableCaption">
    <w:name w:val="013 Table Caption"/>
    <w:basedOn w:val="Normal"/>
    <w:next w:val="Normal"/>
    <w:rsid w:val="002F703A"/>
    <w:pPr>
      <w:keepNext/>
      <w:ind w:left="1080" w:hanging="1080"/>
    </w:pPr>
    <w:rPr>
      <w:rFonts w:ascii="Arial" w:hAnsi="Arial"/>
      <w:lang w:bidi="ar-SA"/>
    </w:rPr>
  </w:style>
  <w:style w:type="table" w:styleId="TableGrid">
    <w:name w:val="Table Grid"/>
    <w:basedOn w:val="TableNormal"/>
    <w:uiPriority w:val="39"/>
    <w:rsid w:val="002F703A"/>
    <w:pPr>
      <w:spacing w:after="0" w:line="240" w:lineRule="auto"/>
    </w:pPr>
    <w:rPr>
      <w:rFonts w:ascii="Arial" w:eastAsia="Times New Roman" w:hAnsi="Arial"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17ReferenceBlock">
    <w:name w:val="017 Reference Block"/>
    <w:basedOn w:val="Normal"/>
    <w:qFormat/>
    <w:rsid w:val="002F703A"/>
    <w:pPr>
      <w:spacing w:after="240"/>
    </w:pPr>
    <w:rPr>
      <w:rFonts w:ascii="Arial" w:eastAsia="Calibri" w:hAnsi="Arial" w:cs="Arial"/>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tiff"/><Relationship Id="rId4"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310</Words>
  <Characters>1771</Characters>
  <Application>Microsoft Office Word</Application>
  <DocSecurity>0</DocSecurity>
  <Lines>14</Lines>
  <Paragraphs>4</Paragraphs>
  <ScaleCrop>false</ScaleCrop>
  <Company>Springer Nature</Company>
  <LinksUpToDate>false</LinksUpToDate>
  <CharactersWithSpaces>2077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2025-06-02T11:35:00Z</dcterms:created>
  <dcterms:modified xsi:type="dcterms:W3CDTF">2025-06-02T11:35:00Z</dcterms:modified>
</cp:coreProperties>
</file>