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5A2F9" w14:textId="77777777" w:rsidR="00791294" w:rsidRPr="00810231" w:rsidRDefault="00791294" w:rsidP="00810231">
      <w:pPr>
        <w:spacing w:after="0" w:line="360" w:lineRule="auto"/>
        <w:ind w:left="567" w:hanging="567"/>
        <w:jc w:val="center"/>
        <w:outlineLvl w:val="0"/>
        <w:rPr>
          <w:rFonts w:ascii="Times New Roman" w:eastAsia="Cambria" w:hAnsi="Times New Roman" w:cs="Times New Roman"/>
          <w:b/>
          <w:sz w:val="28"/>
          <w:szCs w:val="28"/>
          <w:lang w:val="en-US"/>
          <w14:ligatures w14:val="none"/>
        </w:rPr>
      </w:pPr>
      <w:bookmarkStart w:id="0" w:name="_Hlk184976402"/>
      <w:r w:rsidRPr="00810231">
        <w:rPr>
          <w:rFonts w:ascii="Times New Roman" w:eastAsia="Cambria" w:hAnsi="Times New Roman" w:cs="Times New Roman"/>
          <w:b/>
          <w:sz w:val="28"/>
          <w:szCs w:val="28"/>
          <w:lang w:val="en-US"/>
          <w14:ligatures w14:val="none"/>
        </w:rPr>
        <w:t>Peripheral inflammation is associated with reduced influx of TSPO PET tracers into the brain: insights from a non-invasive mapping methodology</w:t>
      </w:r>
      <w:bookmarkEnd w:id="0"/>
    </w:p>
    <w:p w14:paraId="47E9F383" w14:textId="77777777" w:rsidR="00791294" w:rsidRPr="00810231" w:rsidRDefault="00791294" w:rsidP="00810231">
      <w:pPr>
        <w:spacing w:after="0" w:line="360" w:lineRule="auto"/>
        <w:ind w:left="567" w:hanging="567"/>
        <w:jc w:val="center"/>
        <w:outlineLvl w:val="0"/>
        <w:rPr>
          <w:rFonts w:ascii="Times New Roman" w:eastAsia="Cambria" w:hAnsi="Times New Roman" w:cs="Times New Roman"/>
          <w:b/>
          <w:sz w:val="32"/>
          <w:szCs w:val="32"/>
          <w:lang w:val="en-US"/>
          <w14:ligatures w14:val="none"/>
        </w:rPr>
      </w:pPr>
      <w:r w:rsidRPr="00810231">
        <w:rPr>
          <w:rFonts w:ascii="Times New Roman" w:eastAsia="Cambria" w:hAnsi="Times New Roman" w:cs="Times New Roman"/>
          <w:b/>
          <w:sz w:val="32"/>
          <w:szCs w:val="32"/>
          <w:lang w:val="en-US"/>
          <w14:ligatures w14:val="none"/>
        </w:rPr>
        <w:t>Supplementary Materials</w:t>
      </w:r>
    </w:p>
    <w:p w14:paraId="752FC63F" w14:textId="77777777" w:rsidR="00791294"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00E2D1F7" w14:textId="77777777" w:rsidR="00791294"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510E301F" w14:textId="77777777" w:rsidR="007046E9" w:rsidRDefault="007046E9" w:rsidP="00B56CB4">
      <w:pPr>
        <w:spacing w:after="0" w:line="360" w:lineRule="auto"/>
        <w:jc w:val="both"/>
        <w:rPr>
          <w:rFonts w:ascii="Times New Roman" w:eastAsia="Times New Roman" w:hAnsi="Times New Roman" w:cs="Times New Roman"/>
          <w:sz w:val="24"/>
          <w:szCs w:val="24"/>
          <w:lang w:val="en-US"/>
          <w14:ligatures w14:val="none"/>
        </w:rPr>
      </w:pPr>
    </w:p>
    <w:p w14:paraId="0344D875" w14:textId="77777777" w:rsidR="00B56CB4" w:rsidRPr="005407AA" w:rsidRDefault="00B56CB4" w:rsidP="00B56CB4">
      <w:pPr>
        <w:spacing w:after="0" w:line="360" w:lineRule="auto"/>
        <w:jc w:val="both"/>
        <w:rPr>
          <w:rFonts w:ascii="Times New Roman" w:eastAsia="Times New Roman" w:hAnsi="Times New Roman" w:cs="Times New Roman"/>
          <w:sz w:val="24"/>
          <w:szCs w:val="24"/>
          <w:lang w:val="en-US"/>
          <w14:ligatures w14:val="none"/>
        </w:rPr>
      </w:pPr>
    </w:p>
    <w:p w14:paraId="189D9E37" w14:textId="77777777" w:rsidR="00791294" w:rsidRDefault="00791294" w:rsidP="00B56CB4">
      <w:pPr>
        <w:spacing w:after="0" w:line="360" w:lineRule="auto"/>
        <w:jc w:val="both"/>
        <w:outlineLvl w:val="1"/>
        <w:rPr>
          <w:rFonts w:ascii="Times New Roman" w:eastAsia="Cambria" w:hAnsi="Times New Roman" w:cs="Times New Roman"/>
          <w:b/>
          <w:sz w:val="24"/>
          <w:szCs w:val="24"/>
          <w:lang w:val="en-US"/>
          <w14:ligatures w14:val="none"/>
        </w:rPr>
      </w:pPr>
      <w:r w:rsidRPr="005407AA">
        <w:rPr>
          <w:rFonts w:ascii="Times New Roman" w:eastAsia="Cambria" w:hAnsi="Times New Roman" w:cs="Times New Roman"/>
          <w:b/>
          <w:sz w:val="24"/>
          <w:szCs w:val="24"/>
          <w:lang w:val="en-US"/>
          <w14:ligatures w14:val="none"/>
        </w:rPr>
        <w:t xml:space="preserve">S.1 </w:t>
      </w:r>
      <w:r>
        <w:rPr>
          <w:rFonts w:ascii="Times New Roman" w:eastAsia="Times New Roman" w:hAnsi="Times New Roman" w:cs="Times New Roman"/>
          <w:b/>
          <w:bCs/>
          <w:sz w:val="24"/>
          <w:szCs w:val="24"/>
          <w:lang w:val="en-US"/>
          <w14:ligatures w14:val="none"/>
        </w:rPr>
        <w:t>I</w:t>
      </w:r>
      <w:r w:rsidRPr="00810231">
        <w:rPr>
          <w:rFonts w:ascii="Times New Roman" w:eastAsia="Times New Roman" w:hAnsi="Times New Roman" w:cs="Times New Roman"/>
          <w:b/>
          <w:bCs/>
          <w:sz w:val="24"/>
          <w:szCs w:val="24"/>
          <w:lang w:val="en-US"/>
          <w14:ligatures w14:val="none"/>
        </w:rPr>
        <w:t>mage-derived input function (</w:t>
      </w:r>
      <w:r w:rsidRPr="005407AA">
        <w:rPr>
          <w:rFonts w:ascii="Times New Roman" w:eastAsia="Cambria" w:hAnsi="Times New Roman" w:cs="Times New Roman"/>
          <w:b/>
          <w:sz w:val="24"/>
          <w:szCs w:val="24"/>
          <w:lang w:val="en-US"/>
          <w14:ligatures w14:val="none"/>
        </w:rPr>
        <w:t>IDIF</w:t>
      </w:r>
      <w:r>
        <w:rPr>
          <w:rFonts w:ascii="Times New Roman" w:eastAsia="Cambria" w:hAnsi="Times New Roman" w:cs="Times New Roman"/>
          <w:b/>
          <w:sz w:val="24"/>
          <w:szCs w:val="24"/>
          <w:lang w:val="en-US"/>
          <w14:ligatures w14:val="none"/>
        </w:rPr>
        <w:t>)</w:t>
      </w:r>
      <w:r w:rsidRPr="005407AA">
        <w:rPr>
          <w:rFonts w:ascii="Times New Roman" w:eastAsia="Cambria" w:hAnsi="Times New Roman" w:cs="Times New Roman"/>
          <w:b/>
          <w:sz w:val="24"/>
          <w:szCs w:val="24"/>
          <w:lang w:val="en-US"/>
          <w14:ligatures w14:val="none"/>
        </w:rPr>
        <w:t xml:space="preserve"> computation</w:t>
      </w:r>
    </w:p>
    <w:p w14:paraId="538F1CE7" w14:textId="77777777" w:rsidR="007046E9" w:rsidRPr="005407AA" w:rsidRDefault="007046E9" w:rsidP="00B56CB4">
      <w:pPr>
        <w:spacing w:after="0" w:line="360" w:lineRule="auto"/>
        <w:jc w:val="both"/>
        <w:outlineLvl w:val="1"/>
        <w:rPr>
          <w:rFonts w:ascii="Times New Roman" w:eastAsia="Cambria" w:hAnsi="Times New Roman" w:cs="Times New Roman"/>
          <w:b/>
          <w:sz w:val="24"/>
          <w:szCs w:val="24"/>
          <w:lang w:val="en-US"/>
          <w14:ligatures w14:val="none"/>
        </w:rPr>
      </w:pPr>
    </w:p>
    <w:p w14:paraId="225F8FBD" w14:textId="3D73D04A" w:rsidR="00791294" w:rsidRPr="005407AA" w:rsidRDefault="00791294" w:rsidP="00B56CB4">
      <w:pPr>
        <w:spacing w:after="0" w:line="360" w:lineRule="auto"/>
        <w:jc w:val="both"/>
        <w:rPr>
          <w:rFonts w:ascii="Times New Roman" w:eastAsia="Times New Roman" w:hAnsi="Times New Roman" w:cs="Times New Roman"/>
          <w:color w:val="000000"/>
          <w:sz w:val="24"/>
          <w:szCs w:val="24"/>
          <w:lang w:val="en-US"/>
          <w14:ligatures w14:val="none"/>
        </w:rPr>
      </w:pPr>
      <w:r>
        <w:rPr>
          <w:rFonts w:ascii="Times New Roman" w:eastAsia="Times New Roman" w:hAnsi="Times New Roman" w:cs="Times New Roman"/>
          <w:sz w:val="24"/>
          <w:szCs w:val="24"/>
          <w:lang w:val="en-US"/>
          <w14:ligatures w14:val="none"/>
        </w:rPr>
        <w:t xml:space="preserve">A </w:t>
      </w:r>
      <w:r w:rsidRPr="005407AA">
        <w:rPr>
          <w:rFonts w:ascii="Times New Roman" w:eastAsia="Times New Roman" w:hAnsi="Times New Roman" w:cs="Times New Roman"/>
          <w:sz w:val="24"/>
          <w:szCs w:val="24"/>
          <w:lang w:val="en-US"/>
          <w14:ligatures w14:val="none"/>
        </w:rPr>
        <w:t xml:space="preserve">semi-automated pipeline was utilized to extract the IDIF for each dynamic PET scan, adapting the procedure described in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"/>
          <w:id w:val="1479422652"/>
          <w:placeholder>
            <w:docPart w:val="CEDF934FEA2D084DB6D14BE2C6D3EE35"/>
          </w:placeholder>
        </w:sdtPr>
        <w:sdtContent>
          <w:r w:rsidRPr="00997E8F">
            <w:rPr>
              <w:rFonts w:ascii="Times New Roman" w:eastAsia="Times New Roman" w:hAnsi="Times New Roman" w:cs="Times New Roman"/>
              <w:color w:val="000000"/>
              <w:sz w:val="24"/>
              <w:szCs w:val="24"/>
              <w:lang w:val="en-US"/>
              <w14:ligatures w14:val="none"/>
            </w:rPr>
            <w:t>(Maccioni et al., 2024)</w:t>
          </w:r>
        </w:sdtContent>
      </w:sdt>
      <w:r w:rsidRPr="005407AA">
        <w:rPr>
          <w:rFonts w:ascii="Times New Roman" w:eastAsia="Times New Roman" w:hAnsi="Times New Roman" w:cs="Times New Roman"/>
          <w:color w:val="000000"/>
          <w:sz w:val="24"/>
          <w:szCs w:val="24"/>
          <w:lang w:val="en-US"/>
          <w14:ligatures w14:val="none"/>
        </w:rPr>
        <w:t>. For each dataset, a preliminary crop mask was defined to delineate an anatomical area including the siphons</w:t>
      </w:r>
      <w:r>
        <w:rPr>
          <w:rFonts w:ascii="Times New Roman" w:eastAsia="Times New Roman" w:hAnsi="Times New Roman" w:cs="Times New Roman"/>
          <w:color w:val="000000"/>
          <w:sz w:val="24"/>
          <w:szCs w:val="24"/>
          <w:lang w:val="en-US"/>
          <w14:ligatures w14:val="none"/>
        </w:rPr>
        <w:t>. T</w:t>
      </w:r>
      <w:r w:rsidRPr="005407AA">
        <w:rPr>
          <w:rFonts w:ascii="Times New Roman" w:eastAsia="Times New Roman" w:hAnsi="Times New Roman" w:cs="Times New Roman"/>
          <w:color w:val="000000"/>
          <w:sz w:val="24"/>
          <w:szCs w:val="24"/>
          <w:lang w:val="en-US"/>
          <w14:ligatures w14:val="none"/>
        </w:rPr>
        <w:t>hen</w:t>
      </w:r>
      <w:r>
        <w:rPr>
          <w:rFonts w:ascii="Times New Roman" w:eastAsia="Times New Roman" w:hAnsi="Times New Roman" w:cs="Times New Roman"/>
          <w:color w:val="000000"/>
          <w:sz w:val="24"/>
          <w:szCs w:val="24"/>
          <w:lang w:val="en-US"/>
          <w14:ligatures w14:val="none"/>
        </w:rPr>
        <w:t>,</w:t>
      </w:r>
      <w:r w:rsidRPr="005407AA">
        <w:rPr>
          <w:rFonts w:ascii="Times New Roman" w:eastAsia="Times New Roman" w:hAnsi="Times New Roman" w:cs="Times New Roman"/>
          <w:color w:val="000000"/>
          <w:sz w:val="24"/>
          <w:szCs w:val="24"/>
          <w:lang w:val="en-US"/>
          <w14:ligatures w14:val="none"/>
        </w:rPr>
        <w:t xml:space="preserve"> </w:t>
      </w:r>
      <w:r>
        <w:rPr>
          <w:rFonts w:ascii="Times New Roman" w:eastAsia="Times New Roman" w:hAnsi="Times New Roman" w:cs="Times New Roman"/>
          <w:color w:val="000000"/>
          <w:sz w:val="24"/>
          <w:szCs w:val="24"/>
          <w:lang w:val="en-US"/>
          <w14:ligatures w14:val="none"/>
        </w:rPr>
        <w:t xml:space="preserve">a </w:t>
      </w:r>
      <w:r w:rsidRPr="005407AA">
        <w:rPr>
          <w:rFonts w:ascii="Times New Roman" w:eastAsia="Times New Roman" w:hAnsi="Times New Roman" w:cs="Times New Roman"/>
          <w:color w:val="000000"/>
          <w:sz w:val="24"/>
          <w:szCs w:val="24"/>
          <w:lang w:val="en-US"/>
          <w14:ligatures w14:val="none"/>
        </w:rPr>
        <w:t xml:space="preserve">carotid siphons mask was derived via intensity thresholding of early dynamic PET frames. Blood voxels segmentation was further refined by correlation analysis of preselected voxels TACs and by selection of a subset of voxels (50% of total number for </w:t>
      </w:r>
      <w:r w:rsidRPr="00810231">
        <w:rPr>
          <w:rFonts w:ascii="Times New Roman" w:eastAsia="Times New Roman" w:hAnsi="Times New Roman" w:cs="Times New Roman"/>
          <w:i/>
          <w:iCs/>
          <w:color w:val="000000"/>
          <w:sz w:val="24"/>
          <w:szCs w:val="24"/>
          <w:lang w:val="en-US"/>
          <w14:ligatures w14:val="none"/>
        </w:rPr>
        <w:t>Dataset 1</w:t>
      </w:r>
      <w:r w:rsidRPr="005407AA">
        <w:rPr>
          <w:rFonts w:ascii="Times New Roman" w:eastAsia="Times New Roman" w:hAnsi="Times New Roman" w:cs="Times New Roman"/>
          <w:color w:val="000000"/>
          <w:sz w:val="24"/>
          <w:szCs w:val="24"/>
          <w:lang w:val="en-US"/>
          <w14:ligatures w14:val="none"/>
        </w:rPr>
        <w:t xml:space="preserve">, 70% for </w:t>
      </w:r>
      <w:r w:rsidRPr="00810231">
        <w:rPr>
          <w:rFonts w:ascii="Times New Roman" w:eastAsia="Times New Roman" w:hAnsi="Times New Roman" w:cs="Times New Roman"/>
          <w:i/>
          <w:iCs/>
          <w:color w:val="000000"/>
          <w:sz w:val="24"/>
          <w:szCs w:val="24"/>
          <w:lang w:val="en-US"/>
          <w14:ligatures w14:val="none"/>
        </w:rPr>
        <w:t>Datasets 2</w:t>
      </w:r>
      <w:r>
        <w:rPr>
          <w:rFonts w:ascii="Times New Roman" w:eastAsia="Times New Roman" w:hAnsi="Times New Roman" w:cs="Times New Roman"/>
          <w:i/>
          <w:iCs/>
          <w:color w:val="000000"/>
          <w:sz w:val="24"/>
          <w:szCs w:val="24"/>
          <w:lang w:val="en-US"/>
          <w14:ligatures w14:val="none"/>
        </w:rPr>
        <w:t>,</w:t>
      </w:r>
      <w:r w:rsidRPr="005407AA">
        <w:rPr>
          <w:rFonts w:ascii="Times New Roman" w:eastAsia="Times New Roman" w:hAnsi="Times New Roman" w:cs="Times New Roman"/>
          <w:color w:val="000000"/>
          <w:sz w:val="24"/>
          <w:szCs w:val="24"/>
          <w:lang w:val="en-US"/>
          <w14:ligatures w14:val="none"/>
        </w:rPr>
        <w:t xml:space="preserve"> and </w:t>
      </w:r>
      <w:r w:rsidRPr="00810231">
        <w:rPr>
          <w:rFonts w:ascii="Times New Roman" w:eastAsia="Times New Roman" w:hAnsi="Times New Roman" w:cs="Times New Roman"/>
          <w:i/>
          <w:iCs/>
          <w:color w:val="000000"/>
          <w:sz w:val="24"/>
          <w:szCs w:val="24"/>
          <w:lang w:val="en-US"/>
          <w14:ligatures w14:val="none"/>
        </w:rPr>
        <w:t>Dataset 3</w:t>
      </w:r>
      <w:r w:rsidRPr="005407AA">
        <w:rPr>
          <w:rFonts w:ascii="Times New Roman" w:eastAsia="Times New Roman" w:hAnsi="Times New Roman" w:cs="Times New Roman"/>
          <w:color w:val="000000"/>
          <w:sz w:val="24"/>
          <w:szCs w:val="24"/>
          <w:lang w:val="en-US"/>
          <w14:ligatures w14:val="none"/>
        </w:rPr>
        <w:t xml:space="preserve">) with the highest between-voxels correlation of TACs. Additionally, in the case of </w:t>
      </w:r>
      <w:r w:rsidRPr="00810231">
        <w:rPr>
          <w:rFonts w:ascii="Times New Roman" w:eastAsia="Times New Roman" w:hAnsi="Times New Roman" w:cs="Times New Roman"/>
          <w:i/>
          <w:iCs/>
          <w:color w:val="000000"/>
          <w:sz w:val="24"/>
          <w:szCs w:val="24"/>
          <w:lang w:val="en-US"/>
          <w14:ligatures w14:val="none"/>
        </w:rPr>
        <w:t>Dataset 1</w:t>
      </w:r>
      <w:r w:rsidRPr="005407AA">
        <w:rPr>
          <w:rFonts w:ascii="Times New Roman" w:eastAsia="Times New Roman" w:hAnsi="Times New Roman" w:cs="Times New Roman"/>
          <w:color w:val="000000"/>
          <w:sz w:val="24"/>
          <w:szCs w:val="24"/>
          <w:lang w:val="en-US"/>
          <w14:ligatures w14:val="none"/>
        </w:rPr>
        <w:t xml:space="preserve"> and </w:t>
      </w:r>
      <w:r w:rsidRPr="00810231">
        <w:rPr>
          <w:rFonts w:ascii="Times New Roman" w:eastAsia="Times New Roman" w:hAnsi="Times New Roman" w:cs="Times New Roman"/>
          <w:i/>
          <w:iCs/>
          <w:color w:val="000000"/>
          <w:sz w:val="24"/>
          <w:szCs w:val="24"/>
          <w:lang w:val="en-US"/>
          <w14:ligatures w14:val="none"/>
        </w:rPr>
        <w:t>Dataset 2</w:t>
      </w:r>
      <w:r w:rsidRPr="005407AA">
        <w:rPr>
          <w:rFonts w:ascii="Times New Roman" w:eastAsia="Times New Roman" w:hAnsi="Times New Roman" w:cs="Times New Roman"/>
          <w:color w:val="000000"/>
          <w:sz w:val="24"/>
          <w:szCs w:val="24"/>
          <w:lang w:val="en-US"/>
          <w14:ligatures w14:val="none"/>
        </w:rPr>
        <w:t xml:space="preserve">, 50 and 100 voxels with the highest peak amplitudes were selected respectively. At this point, IDIF was computed as the </w:t>
      </w:r>
      <w:r>
        <w:rPr>
          <w:rFonts w:ascii="Times New Roman" w:eastAsia="Times New Roman" w:hAnsi="Times New Roman" w:cs="Times New Roman"/>
          <w:color w:val="000000"/>
          <w:sz w:val="24"/>
          <w:szCs w:val="24"/>
          <w:lang w:val="en-US"/>
          <w14:ligatures w14:val="none"/>
        </w:rPr>
        <w:t>average TAC across</w:t>
      </w:r>
      <w:r w:rsidRPr="005407AA">
        <w:rPr>
          <w:rFonts w:ascii="Times New Roman" w:eastAsia="Times New Roman" w:hAnsi="Times New Roman" w:cs="Times New Roman"/>
          <w:color w:val="000000"/>
          <w:sz w:val="24"/>
          <w:szCs w:val="24"/>
          <w:lang w:val="en-US"/>
          <w14:ligatures w14:val="none"/>
        </w:rPr>
        <w:t xml:space="preserve"> selected voxels and fitted using a tri-exponential model - with linear regression applied to the ascending part of the curve and the descending part fitted with a sum of three exponential functions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"/>
          <w:id w:val="-611595532"/>
          <w:placeholder>
            <w:docPart w:val="E1E1CC12BC0F3C4C975D9FCA5CD258A7"/>
          </w:placeholder>
        </w:sdtPr>
        <w:sdtContent>
          <w:r w:rsidRPr="00997E8F">
            <w:rPr>
              <w:rFonts w:ascii="Times New Roman" w:eastAsia="Times New Roman" w:hAnsi="Times New Roman" w:cs="Times New Roman"/>
              <w:color w:val="000000"/>
              <w:sz w:val="24"/>
              <w:szCs w:val="24"/>
              <w:lang w:val="en-US"/>
              <w14:ligatures w14:val="none"/>
            </w:rPr>
            <w:t>(</w:t>
          </w:r>
          <w:proofErr w:type="spellStart"/>
          <w:r w:rsidRPr="00997E8F">
            <w:rPr>
              <w:rFonts w:ascii="Times New Roman" w:eastAsia="Times New Roman" w:hAnsi="Times New Roman" w:cs="Times New Roman"/>
              <w:color w:val="000000"/>
              <w:sz w:val="24"/>
              <w:szCs w:val="24"/>
              <w:lang w:val="en-US"/>
              <w14:ligatures w14:val="none"/>
            </w:rPr>
            <w:t>Parsey</w:t>
          </w:r>
          <w:proofErr w:type="spellEnd"/>
          <w:r w:rsidRPr="00997E8F">
            <w:rPr>
              <w:rFonts w:ascii="Times New Roman" w:eastAsia="Times New Roman" w:hAnsi="Times New Roman" w:cs="Times New Roman"/>
              <w:color w:val="000000"/>
              <w:sz w:val="24"/>
              <w:szCs w:val="24"/>
              <w:lang w:val="en-US"/>
              <w14:ligatures w14:val="none"/>
            </w:rPr>
            <w:t xml:space="preserve"> et al., 2000)</w:t>
          </w:r>
        </w:sdtContent>
      </w:sdt>
      <w:r w:rsidRPr="005407AA">
        <w:rPr>
          <w:rFonts w:ascii="Times New Roman" w:eastAsia="Times New Roman" w:hAnsi="Times New Roman" w:cs="Times New Roman"/>
          <w:sz w:val="24"/>
          <w:szCs w:val="24"/>
          <w:lang w:val="en-US"/>
          <w14:ligatures w14:val="none"/>
        </w:rPr>
        <w:t xml:space="preserve"> – to address the </w:t>
      </w:r>
      <w:r w:rsidRPr="005407AA">
        <w:rPr>
          <w:rFonts w:ascii="Times New Roman" w:eastAsia="Times New Roman" w:hAnsi="Times New Roman" w:cs="Times New Roman"/>
          <w:color w:val="000000"/>
          <w:sz w:val="24"/>
          <w:szCs w:val="24"/>
          <w:lang w:val="en-US"/>
          <w14:ligatures w14:val="none"/>
        </w:rPr>
        <w:t xml:space="preserve">compartmental modelling assumption of </w:t>
      </w:r>
      <w:r>
        <w:rPr>
          <w:rFonts w:ascii="Times New Roman" w:eastAsia="Times New Roman" w:hAnsi="Times New Roman" w:cs="Times New Roman"/>
          <w:color w:val="000000"/>
          <w:sz w:val="24"/>
          <w:szCs w:val="24"/>
          <w:lang w:val="en-US"/>
          <w14:ligatures w14:val="none"/>
        </w:rPr>
        <w:t xml:space="preserve">a </w:t>
      </w:r>
      <w:r w:rsidRPr="005407AA">
        <w:rPr>
          <w:rFonts w:ascii="Times New Roman" w:eastAsia="Times New Roman" w:hAnsi="Times New Roman" w:cs="Times New Roman"/>
          <w:color w:val="000000"/>
          <w:sz w:val="24"/>
          <w:szCs w:val="24"/>
          <w:lang w:val="en-US"/>
          <w14:ligatures w14:val="none"/>
        </w:rPr>
        <w:t>noise-free input function.</w:t>
      </w:r>
    </w:p>
    <w:p w14:paraId="471A0486"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6013DFBC"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757B101A" w14:textId="77777777" w:rsidR="00791294" w:rsidRDefault="00791294" w:rsidP="00B56CB4">
      <w:pPr>
        <w:spacing w:after="0" w:line="360" w:lineRule="auto"/>
        <w:jc w:val="both"/>
        <w:outlineLvl w:val="1"/>
        <w:rPr>
          <w:rFonts w:ascii="Times New Roman" w:eastAsia="Cambria" w:hAnsi="Times New Roman" w:cs="Times New Roman"/>
          <w:b/>
          <w:sz w:val="24"/>
          <w:szCs w:val="24"/>
          <w:lang w:val="en-US"/>
          <w14:ligatures w14:val="none"/>
        </w:rPr>
      </w:pPr>
      <w:r w:rsidRPr="005407AA">
        <w:rPr>
          <w:rFonts w:ascii="Times New Roman" w:eastAsia="Cambria" w:hAnsi="Times New Roman" w:cs="Times New Roman"/>
          <w:b/>
          <w:sz w:val="24"/>
          <w:szCs w:val="24"/>
          <w:lang w:val="en-US"/>
          <w14:ligatures w14:val="none"/>
        </w:rPr>
        <w:t>S.2 1T1K-IDIF model linearization</w:t>
      </w:r>
    </w:p>
    <w:p w14:paraId="4D40724E" w14:textId="77777777" w:rsidR="007046E9" w:rsidRPr="005407AA" w:rsidRDefault="007046E9" w:rsidP="00B56CB4">
      <w:pPr>
        <w:spacing w:after="0" w:line="360" w:lineRule="auto"/>
        <w:jc w:val="both"/>
        <w:outlineLvl w:val="1"/>
        <w:rPr>
          <w:rFonts w:ascii="Times New Roman" w:eastAsia="Cambria" w:hAnsi="Times New Roman" w:cs="Times New Roman"/>
          <w:b/>
          <w:sz w:val="24"/>
          <w:szCs w:val="24"/>
          <w:lang w:val="en-US"/>
          <w14:ligatures w14:val="none"/>
        </w:rPr>
      </w:pPr>
    </w:p>
    <w:p w14:paraId="0D25A95D"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The assumptions on tracer kinetics </w:t>
      </w:r>
      <w:r>
        <w:rPr>
          <w:rFonts w:ascii="Times New Roman" w:eastAsia="Times New Roman" w:hAnsi="Times New Roman" w:cs="Times New Roman"/>
          <w:sz w:val="24"/>
          <w:szCs w:val="24"/>
          <w:lang w:val="en-US"/>
          <w14:ligatures w14:val="none"/>
        </w:rPr>
        <w:t>lead</w:t>
      </w:r>
      <w:r w:rsidRPr="005407AA">
        <w:rPr>
          <w:rFonts w:ascii="Times New Roman" w:eastAsia="Times New Roman" w:hAnsi="Times New Roman" w:cs="Times New Roman"/>
          <w:sz w:val="24"/>
          <w:szCs w:val="24"/>
          <w:lang w:val="en-US"/>
          <w14:ligatures w14:val="none"/>
        </w:rPr>
        <w:t xml:space="preserve"> to the derivation of the 1T1K-IDIF model, which is mathematically represented by the following system of equations: </w:t>
      </w:r>
    </w:p>
    <w:p w14:paraId="78DF0842"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1F4CC404" w14:textId="77777777" w:rsidR="00791294" w:rsidRPr="005407AA" w:rsidRDefault="00000000" w:rsidP="00B56CB4">
      <w:pPr>
        <w:spacing w:after="0" w:line="360" w:lineRule="auto"/>
        <w:jc w:val="both"/>
        <w:rPr>
          <w:rFonts w:ascii="Times New Roman" w:eastAsia="Times New Roman" w:hAnsi="Times New Roman" w:cs="Times New Roman"/>
          <w:sz w:val="24"/>
          <w:szCs w:val="24"/>
          <w:lang w:val="en-US"/>
          <w14:ligatures w14:val="none"/>
        </w:rPr>
      </w:pPr>
      <m:oMathPara>
        <m:oMathParaPr>
          <m:jc m:val="center"/>
        </m:oMathParaPr>
        <m:oMath>
          <m:d>
            <m:dPr>
              <m:begChr m:val="{"/>
              <m:endChr m:val=""/>
              <m:ctrlPr>
                <w:rPr>
                  <w:rFonts w:ascii="Cambria Math" w:eastAsia="Times New Roman" w:hAnsi="Cambria Math" w:cs="Times New Roman"/>
                  <w:i/>
                  <w:sz w:val="24"/>
                  <w:szCs w:val="24"/>
                  <w:lang w:val="en-US"/>
                  <w14:ligatures w14:val="none"/>
                </w:rPr>
              </m:ctrlPr>
            </m:dPr>
            <m:e>
              <m:eqArr>
                <m:eqArrPr>
                  <m:ctrlPr>
                    <w:rPr>
                      <w:rFonts w:ascii="Cambria Math" w:eastAsia="Times New Roman" w:hAnsi="Cambria Math" w:cs="Times New Roman"/>
                      <w:i/>
                      <w:sz w:val="24"/>
                      <w:szCs w:val="24"/>
                      <w:lang w:val="en-US"/>
                      <w14:ligatures w14:val="none"/>
                    </w:rPr>
                  </m:ctrlPr>
                </m:eqArrPr>
                <m:e>
                  <m:sSub>
                    <m:sSubPr>
                      <m:ctrlPr>
                        <w:rPr>
                          <w:rFonts w:ascii="Cambria Math" w:eastAsia="Times New Roman" w:hAnsi="Cambria Math" w:cs="Times New Roman"/>
                          <w:i/>
                          <w:sz w:val="24"/>
                          <w:szCs w:val="24"/>
                          <w:lang w:val="en-US"/>
                          <w14:ligatures w14:val="none"/>
                        </w:rPr>
                      </m:ctrlPr>
                    </m:sSubPr>
                    <m:e>
                      <m:acc>
                        <m:accPr>
                          <m:chr m:val="̇"/>
                          <m:ctrlPr>
                            <w:rPr>
                              <w:rFonts w:ascii="Cambria Math" w:eastAsia="Times New Roman" w:hAnsi="Cambria Math" w:cs="Times New Roman"/>
                              <w:i/>
                              <w:sz w:val="24"/>
                              <w:szCs w:val="24"/>
                              <w:lang w:val="en-US"/>
                              <w14:ligatures w14:val="none"/>
                            </w:rPr>
                          </m:ctrlPr>
                        </m:accPr>
                        <m:e>
                          <m:r>
                            <w:rPr>
                              <w:rFonts w:ascii="Cambria Math" w:eastAsia="Times New Roman" w:hAnsi="Cambria Math" w:cs="Times New Roman"/>
                              <w:sz w:val="24"/>
                              <w:szCs w:val="24"/>
                              <w:lang w:val="en-US"/>
                              <w14:ligatures w14:val="none"/>
                            </w:rPr>
                            <m:t>C</m:t>
                          </m:r>
                        </m:e>
                      </m:acc>
                    </m:e>
                    <m:sub>
                      <m:r>
                        <w:rPr>
                          <w:rFonts w:ascii="Cambria Math" w:eastAsia="Times New Roman" w:hAnsi="Cambria Math" w:cs="Times New Roman"/>
                          <w:sz w:val="24"/>
                          <w:szCs w:val="24"/>
                          <w:lang w:val="en-US"/>
                          <w14:ligatures w14:val="none"/>
                        </w:rPr>
                        <m:t>1</m:t>
                      </m:r>
                    </m:sub>
                  </m:sSub>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m:t>
                  </m:r>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K</m:t>
                      </m:r>
                    </m:e>
                    <m:sub>
                      <m:r>
                        <w:rPr>
                          <w:rFonts w:ascii="Cambria Math" w:eastAsia="Times New Roman" w:hAnsi="Cambria Math" w:cs="Times New Roman"/>
                          <w:sz w:val="24"/>
                          <w:szCs w:val="24"/>
                          <w:lang w:val="en-US"/>
                          <w14:ligatures w14:val="none"/>
                        </w:rPr>
                        <m:t>1</m:t>
                      </m:r>
                    </m:sub>
                  </m:sSub>
                  <m:r>
                    <w:rPr>
                      <w:rFonts w:ascii="Cambria Math" w:eastAsia="Times New Roman" w:hAnsi="Cambria Math" w:cs="Times New Roman"/>
                      <w:sz w:val="24"/>
                      <w:szCs w:val="24"/>
                      <w:lang w:val="en-US"/>
                      <w14:ligatures w14:val="none"/>
                    </w:rPr>
                    <m:t>⋅IDIF</m:t>
                  </m:r>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 xml:space="preserve">, </m:t>
                  </m:r>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 xml:space="preserve">        C</m:t>
                      </m:r>
                    </m:e>
                    <m:sub>
                      <m:r>
                        <w:rPr>
                          <w:rFonts w:ascii="Cambria Math" w:eastAsia="Times New Roman" w:hAnsi="Cambria Math" w:cs="Times New Roman"/>
                          <w:sz w:val="24"/>
                          <w:szCs w:val="24"/>
                          <w:lang w:val="en-US"/>
                          <w14:ligatures w14:val="none"/>
                        </w:rPr>
                        <m:t>1</m:t>
                      </m:r>
                    </m:sub>
                  </m:sSub>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0</m:t>
                      </m:r>
                    </m:e>
                  </m:d>
                  <m:r>
                    <w:rPr>
                      <w:rFonts w:ascii="Cambria Math" w:eastAsia="Times New Roman" w:hAnsi="Cambria Math" w:cs="Times New Roman"/>
                      <w:sz w:val="24"/>
                      <w:szCs w:val="24"/>
                      <w:lang w:val="en-US"/>
                      <w14:ligatures w14:val="none"/>
                    </w:rPr>
                    <m:t>=0</m:t>
                  </m:r>
                </m:e>
                <m:e>
                  <m:r>
                    <w:rPr>
                      <w:rFonts w:ascii="Cambria Math" w:eastAsia="Times New Roman" w:hAnsi="Cambria Math" w:cs="Times New Roman"/>
                      <w:sz w:val="24"/>
                      <w:szCs w:val="24"/>
                      <w:lang w:val="en-US"/>
                      <w14:ligatures w14:val="none"/>
                    </w:rPr>
                    <m:t>C</m:t>
                  </m:r>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m:t>
                  </m:r>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C</m:t>
                      </m:r>
                    </m:e>
                    <m:sub>
                      <m:r>
                        <w:rPr>
                          <w:rFonts w:ascii="Cambria Math" w:eastAsia="Times New Roman" w:hAnsi="Cambria Math" w:cs="Times New Roman"/>
                          <w:sz w:val="24"/>
                          <w:szCs w:val="24"/>
                          <w:lang w:val="en-US"/>
                          <w14:ligatures w14:val="none"/>
                        </w:rPr>
                        <m:t>1</m:t>
                      </m:r>
                    </m:sub>
                  </m:sSub>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 xml:space="preserve">                                            </m:t>
                  </m:r>
                </m:e>
              </m:eqArr>
            </m:e>
          </m:d>
        </m:oMath>
      </m:oMathPara>
    </w:p>
    <w:p w14:paraId="5F08807A" w14:textId="77777777" w:rsidR="00791294" w:rsidRPr="005407AA" w:rsidRDefault="00791294" w:rsidP="00B56CB4">
      <w:pPr>
        <w:tabs>
          <w:tab w:val="left" w:pos="2443"/>
        </w:tabs>
        <w:spacing w:after="0" w:line="360" w:lineRule="auto"/>
        <w:jc w:val="both"/>
        <w:rPr>
          <w:rFonts w:ascii="Times New Roman" w:eastAsia="Times New Roman" w:hAnsi="Times New Roman" w:cs="Times New Roman"/>
          <w:sz w:val="24"/>
          <w:szCs w:val="24"/>
          <w:lang w:val="en-US"/>
          <w14:ligatures w14:val="none"/>
        </w:rPr>
      </w:pPr>
    </w:p>
    <w:p w14:paraId="6435BCE8" w14:textId="511EA856" w:rsidR="00791294" w:rsidRPr="005407AA" w:rsidRDefault="00791294" w:rsidP="00B56CB4">
      <w:pPr>
        <w:tabs>
          <w:tab w:val="left" w:pos="2443"/>
        </w:tabs>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where </w:t>
      </w:r>
      <m:oMath>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C</m:t>
            </m:r>
          </m:e>
          <m:sub>
            <m:r>
              <w:rPr>
                <w:rFonts w:ascii="Cambria Math" w:eastAsia="Times New Roman" w:hAnsi="Cambria Math" w:cs="Times New Roman"/>
                <w:sz w:val="24"/>
                <w:szCs w:val="24"/>
                <w:lang w:val="en-US"/>
                <w14:ligatures w14:val="none"/>
              </w:rPr>
              <m:t>1</m:t>
            </m:r>
          </m:sub>
        </m:sSub>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oMath>
      <w:r w:rsidRPr="005407AA">
        <w:rPr>
          <w:rFonts w:ascii="Times New Roman" w:eastAsia="Times New Roman" w:hAnsi="Times New Roman" w:cs="Times New Roman"/>
          <w:sz w:val="24"/>
          <w:szCs w:val="24"/>
          <w:lang w:val="en-US"/>
          <w14:ligatures w14:val="none"/>
        </w:rPr>
        <w:t xml:space="preserve"> represents tracer activity in the irreversible compartment and </w:t>
      </w:r>
      <m:oMath>
        <m:r>
          <w:rPr>
            <w:rFonts w:ascii="Cambria Math" w:eastAsia="Times New Roman" w:hAnsi="Cambria Math" w:cs="Times New Roman"/>
            <w:sz w:val="24"/>
            <w:szCs w:val="24"/>
            <w:lang w:val="en-US"/>
            <w14:ligatures w14:val="none"/>
          </w:rPr>
          <m:t>C</m:t>
        </m:r>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 xml:space="preserve"> </m:t>
        </m:r>
      </m:oMath>
      <w:r>
        <w:rPr>
          <w:rFonts w:ascii="Times New Roman" w:eastAsia="Times New Roman" w:hAnsi="Times New Roman" w:cs="Times New Roman"/>
          <w:sz w:val="24"/>
          <w:szCs w:val="24"/>
          <w:lang w:val="en-US"/>
          <w14:ligatures w14:val="none"/>
        </w:rPr>
        <w:t xml:space="preserve">the </w:t>
      </w:r>
      <w:r w:rsidRPr="005407AA">
        <w:rPr>
          <w:rFonts w:ascii="Times New Roman" w:eastAsia="Times New Roman" w:hAnsi="Times New Roman" w:cs="Times New Roman"/>
          <w:sz w:val="24"/>
          <w:szCs w:val="24"/>
          <w:lang w:val="en-US"/>
          <w14:ligatures w14:val="none"/>
        </w:rPr>
        <w:t xml:space="preserve">regional tracer activity in the brain </w:t>
      </w:r>
      <w:r>
        <w:rPr>
          <w:rFonts w:ascii="Times New Roman" w:eastAsia="Times New Roman" w:hAnsi="Times New Roman" w:cs="Times New Roman"/>
          <w:sz w:val="24"/>
          <w:szCs w:val="24"/>
          <w:lang w:val="en-US"/>
          <w14:ligatures w14:val="none"/>
        </w:rPr>
        <w:t xml:space="preserve">tissues </w:t>
      </w:r>
      <w:r w:rsidRPr="005407AA">
        <w:rPr>
          <w:rFonts w:ascii="Times New Roman" w:eastAsia="Times New Roman" w:hAnsi="Times New Roman" w:cs="Times New Roman"/>
          <w:sz w:val="24"/>
          <w:szCs w:val="24"/>
          <w:lang w:val="en-US"/>
          <w14:ligatures w14:val="none"/>
        </w:rPr>
        <w:t xml:space="preserve">as measured by the PET scanner. </w:t>
      </w:r>
    </w:p>
    <w:p w14:paraId="7C9D0265" w14:textId="77777777" w:rsidR="00791294" w:rsidRPr="005407AA" w:rsidRDefault="00791294" w:rsidP="00B56CB4">
      <w:pPr>
        <w:tabs>
          <w:tab w:val="left" w:pos="2443"/>
        </w:tabs>
        <w:spacing w:after="0" w:line="360" w:lineRule="auto"/>
        <w:jc w:val="both"/>
        <w:rPr>
          <w:rFonts w:ascii="Times New Roman" w:eastAsia="Times New Roman" w:hAnsi="Times New Roman" w:cs="Times New Roman"/>
          <w:sz w:val="24"/>
          <w:szCs w:val="24"/>
          <w:lang w:val="en-US"/>
          <w14:ligatures w14:val="none"/>
        </w:rPr>
      </w:pPr>
    </w:p>
    <w:p w14:paraId="2E71CF09"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An advantage of the one-tissue model is the possibility of model linearization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"/>
          <w:id w:val="2045787028"/>
          <w:placeholder>
            <w:docPart w:val="0A78CC5A8D6F924C8BEA335C12950F15"/>
          </w:placeholder>
        </w:sdtPr>
        <w:sdtEndPr>
          <w:rPr>
            <w:highlight w:val="yellow"/>
          </w:rPr>
        </w:sdtEndPr>
        <w:sdtContent>
          <w:r w:rsidRPr="00997E8F">
            <w:rPr>
              <w:rFonts w:ascii="Times New Roman" w:eastAsia="Times New Roman" w:hAnsi="Times New Roman" w:cs="Times New Roman"/>
              <w:color w:val="000000"/>
              <w:sz w:val="24"/>
              <w:szCs w:val="24"/>
              <w:lang w:val="en-US"/>
              <w14:ligatures w14:val="none"/>
            </w:rPr>
            <w:t>(Carson, 1993)</w:t>
          </w:r>
        </w:sdtContent>
      </w:sdt>
      <w:r w:rsidRPr="005407AA">
        <w:rPr>
          <w:rFonts w:ascii="Times New Roman" w:eastAsia="Times New Roman" w:hAnsi="Times New Roman" w:cs="Times New Roman"/>
          <w:sz w:val="24"/>
          <w:szCs w:val="24"/>
          <w:lang w:val="en-US"/>
          <w14:ligatures w14:val="none"/>
        </w:rPr>
        <w:t>. The differential equation describing the tracer dynamic</w:t>
      </w:r>
      <w:r>
        <w:rPr>
          <w:rFonts w:ascii="Times New Roman" w:eastAsia="Times New Roman" w:hAnsi="Times New Roman" w:cs="Times New Roman"/>
          <w:sz w:val="24"/>
          <w:szCs w:val="24"/>
          <w:lang w:val="en-US"/>
          <w14:ligatures w14:val="none"/>
        </w:rPr>
        <w:t>s</w:t>
      </w:r>
      <w:r w:rsidRPr="005407AA">
        <w:rPr>
          <w:rFonts w:ascii="Times New Roman" w:eastAsia="Times New Roman" w:hAnsi="Times New Roman" w:cs="Times New Roman"/>
          <w:sz w:val="24"/>
          <w:szCs w:val="24"/>
          <w:lang w:val="en-US"/>
          <w14:ligatures w14:val="none"/>
        </w:rPr>
        <w:t xml:space="preserve"> can be integrated on both sides, resulting in the following expression:</w:t>
      </w:r>
    </w:p>
    <w:p w14:paraId="5F2046C9"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m:oMathPara>
        <m:oMath>
          <m:r>
            <w:rPr>
              <w:rFonts w:ascii="Cambria Math" w:eastAsia="Times New Roman" w:hAnsi="Cambria Math" w:cs="Times New Roman"/>
              <w:sz w:val="24"/>
              <w:szCs w:val="24"/>
              <w:lang w:val="en-US"/>
              <w14:ligatures w14:val="none"/>
            </w:rPr>
            <m:t>C</m:t>
          </m:r>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t</m:t>
              </m:r>
            </m:e>
          </m:d>
          <m:r>
            <w:rPr>
              <w:rFonts w:ascii="Cambria Math" w:eastAsia="Times New Roman" w:hAnsi="Cambria Math" w:cs="Times New Roman"/>
              <w:sz w:val="24"/>
              <w:szCs w:val="24"/>
              <w:lang w:val="en-US"/>
              <w14:ligatures w14:val="none"/>
            </w:rPr>
            <m:t>=</m:t>
          </m:r>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K</m:t>
              </m:r>
            </m:e>
            <m:sub>
              <m:r>
                <w:rPr>
                  <w:rFonts w:ascii="Cambria Math" w:eastAsia="Times New Roman" w:hAnsi="Cambria Math" w:cs="Times New Roman"/>
                  <w:sz w:val="24"/>
                  <w:szCs w:val="24"/>
                  <w:lang w:val="en-US"/>
                  <w14:ligatures w14:val="none"/>
                </w:rPr>
                <m:t>1</m:t>
              </m:r>
            </m:sub>
          </m:sSub>
          <m:r>
            <w:rPr>
              <w:rFonts w:ascii="Cambria Math" w:eastAsia="Times New Roman" w:hAnsi="Cambria Math" w:cs="Times New Roman"/>
              <w:sz w:val="24"/>
              <w:szCs w:val="24"/>
              <w:lang w:val="en-US"/>
              <w14:ligatures w14:val="none"/>
            </w:rPr>
            <m:t>⋅</m:t>
          </m:r>
          <m:nary>
            <m:naryPr>
              <m:limLoc m:val="subSup"/>
              <m:ctrlPr>
                <w:rPr>
                  <w:rFonts w:ascii="Cambria Math" w:eastAsia="Times New Roman" w:hAnsi="Cambria Math" w:cs="Times New Roman"/>
                  <w:i/>
                  <w:sz w:val="24"/>
                  <w:szCs w:val="24"/>
                  <w:lang w:val="en-US"/>
                  <w14:ligatures w14:val="none"/>
                </w:rPr>
              </m:ctrlPr>
            </m:naryPr>
            <m:sub>
              <m:r>
                <w:rPr>
                  <w:rFonts w:ascii="Cambria Math" w:eastAsia="Times New Roman" w:hAnsi="Cambria Math" w:cs="Times New Roman"/>
                  <w:sz w:val="24"/>
                  <w:szCs w:val="24"/>
                  <w:lang w:val="en-US"/>
                  <w14:ligatures w14:val="none"/>
                </w:rPr>
                <m:t>0</m:t>
              </m:r>
            </m:sub>
            <m:sup>
              <m:sSub>
                <m:sSubPr>
                  <m:ctrlPr>
                    <w:rPr>
                      <w:rFonts w:ascii="Cambria Math" w:eastAsia="Times New Roman" w:hAnsi="Cambria Math" w:cs="Times New Roman"/>
                      <w:i/>
                      <w:sz w:val="24"/>
                      <w:szCs w:val="24"/>
                      <w:lang w:val="en-US"/>
                      <w14:ligatures w14:val="none"/>
                    </w:rPr>
                  </m:ctrlPr>
                </m:sSubPr>
                <m:e>
                  <m:r>
                    <w:rPr>
                      <w:rFonts w:ascii="Cambria Math" w:eastAsia="Times New Roman" w:hAnsi="Cambria Math" w:cs="Times New Roman"/>
                      <w:sz w:val="24"/>
                      <w:szCs w:val="24"/>
                      <w:lang w:val="en-US"/>
                      <w14:ligatures w14:val="none"/>
                    </w:rPr>
                    <m:t>t</m:t>
                  </m:r>
                </m:e>
                <m:sub>
                  <m:r>
                    <w:rPr>
                      <w:rFonts w:ascii="Cambria Math" w:eastAsia="Times New Roman" w:hAnsi="Cambria Math" w:cs="Times New Roman"/>
                      <w:sz w:val="24"/>
                      <w:szCs w:val="24"/>
                      <w:lang w:val="en-US"/>
                      <w14:ligatures w14:val="none"/>
                    </w:rPr>
                    <m:t>fit</m:t>
                  </m:r>
                </m:sub>
              </m:sSub>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end</m:t>
                  </m:r>
                </m:e>
              </m:d>
            </m:sup>
            <m:e>
              <m:r>
                <w:rPr>
                  <w:rFonts w:ascii="Cambria Math" w:eastAsia="Times New Roman" w:hAnsi="Cambria Math" w:cs="Times New Roman"/>
                  <w:sz w:val="24"/>
                  <w:szCs w:val="24"/>
                  <w:lang w:val="en-US"/>
                  <w14:ligatures w14:val="none"/>
                </w:rPr>
                <m:t>IDIF</m:t>
              </m:r>
              <m:d>
                <m:dPr>
                  <m:ctrlPr>
                    <w:rPr>
                      <w:rFonts w:ascii="Cambria Math" w:eastAsia="Times New Roman" w:hAnsi="Cambria Math" w:cs="Times New Roman"/>
                      <w:i/>
                      <w:sz w:val="24"/>
                      <w:szCs w:val="24"/>
                      <w:lang w:val="en-US"/>
                      <w14:ligatures w14:val="none"/>
                    </w:rPr>
                  </m:ctrlPr>
                </m:dPr>
                <m:e>
                  <m:r>
                    <w:rPr>
                      <w:rFonts w:ascii="Cambria Math" w:eastAsia="Times New Roman" w:hAnsi="Cambria Math" w:cs="Times New Roman"/>
                      <w:sz w:val="24"/>
                      <w:szCs w:val="24"/>
                      <w:lang w:val="en-US"/>
                      <w14:ligatures w14:val="none"/>
                    </w:rPr>
                    <m:t>τ</m:t>
                  </m:r>
                </m:e>
              </m:d>
              <m:r>
                <w:rPr>
                  <w:rFonts w:ascii="Cambria Math" w:eastAsia="Times New Roman" w:hAnsi="Cambria Math" w:cs="Times New Roman"/>
                  <w:sz w:val="24"/>
                  <w:szCs w:val="24"/>
                  <w:lang w:val="en-US"/>
                  <w14:ligatures w14:val="none"/>
                </w:rPr>
                <m:t>dτ</m:t>
              </m:r>
            </m:e>
          </m:nary>
        </m:oMath>
      </m:oMathPara>
    </w:p>
    <w:p w14:paraId="744887E6" w14:textId="77777777" w:rsidR="00791294"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This approach avoids the need for iterative non-linear methods to estimate </w:t>
      </w:r>
      <w:r w:rsidRPr="005407AA">
        <w:rPr>
          <w:rFonts w:ascii="Times New Roman" w:eastAsia="Times New Roman" w:hAnsi="Times New Roman" w:cs="Times New Roman"/>
          <w:i/>
          <w:iCs/>
          <w:sz w:val="24"/>
          <w:szCs w:val="24"/>
          <w:lang w:val="en-US"/>
          <w14:ligatures w14:val="none"/>
        </w:rPr>
        <w:t>K</w:t>
      </w:r>
      <w:r w:rsidRPr="005407AA">
        <w:rPr>
          <w:rFonts w:ascii="Times New Roman" w:eastAsia="Times New Roman" w:hAnsi="Times New Roman" w:cs="Times New Roman"/>
          <w:i/>
          <w:iCs/>
          <w:sz w:val="24"/>
          <w:szCs w:val="24"/>
          <w:vertAlign w:val="subscript"/>
          <w:lang w:val="en-US"/>
          <w14:ligatures w14:val="none"/>
        </w:rPr>
        <w:t>1</w:t>
      </w:r>
      <w:r w:rsidRPr="005407AA">
        <w:rPr>
          <w:rFonts w:ascii="Times New Roman" w:eastAsia="Times New Roman" w:hAnsi="Times New Roman" w:cs="Times New Roman"/>
          <w:sz w:val="24"/>
          <w:szCs w:val="24"/>
          <w:lang w:val="en-US"/>
          <w14:ligatures w14:val="none"/>
        </w:rPr>
        <w:t>, allowing for the use of a linear estimator.</w:t>
      </w:r>
    </w:p>
    <w:p w14:paraId="5F5420D9" w14:textId="77777777" w:rsidR="00B56CB4" w:rsidRDefault="00B56CB4" w:rsidP="00B56CB4">
      <w:pPr>
        <w:spacing w:after="0" w:line="360" w:lineRule="auto"/>
        <w:jc w:val="both"/>
        <w:rPr>
          <w:rFonts w:ascii="Times New Roman" w:eastAsia="Times New Roman" w:hAnsi="Times New Roman" w:cs="Times New Roman"/>
          <w:sz w:val="24"/>
          <w:szCs w:val="24"/>
          <w:lang w:val="en-US"/>
          <w14:ligatures w14:val="none"/>
        </w:rPr>
      </w:pPr>
    </w:p>
    <w:p w14:paraId="177FC437" w14:textId="77777777" w:rsidR="00B56CB4" w:rsidRPr="005407AA" w:rsidRDefault="00B56CB4" w:rsidP="00B56CB4">
      <w:pPr>
        <w:spacing w:after="0" w:line="360" w:lineRule="auto"/>
        <w:jc w:val="both"/>
        <w:rPr>
          <w:rFonts w:ascii="Times New Roman" w:eastAsia="Times New Roman" w:hAnsi="Times New Roman" w:cs="Times New Roman"/>
          <w:sz w:val="24"/>
          <w:szCs w:val="24"/>
          <w:lang w:val="en-US"/>
          <w14:ligatures w14:val="none"/>
        </w:rPr>
      </w:pPr>
    </w:p>
    <w:p w14:paraId="73AC37EC" w14:textId="77777777" w:rsidR="00791294" w:rsidRDefault="00791294" w:rsidP="00B56CB4">
      <w:pPr>
        <w:spacing w:after="0" w:line="360" w:lineRule="auto"/>
        <w:jc w:val="both"/>
        <w:outlineLvl w:val="1"/>
        <w:rPr>
          <w:rFonts w:ascii="Times New Roman" w:eastAsia="Cambria" w:hAnsi="Times New Roman" w:cs="Times New Roman"/>
          <w:b/>
          <w:sz w:val="24"/>
          <w:szCs w:val="24"/>
          <w:lang w:val="en-US"/>
          <w14:ligatures w14:val="none"/>
        </w:rPr>
      </w:pPr>
      <w:r w:rsidRPr="005407AA">
        <w:rPr>
          <w:rFonts w:ascii="Times New Roman" w:eastAsia="Cambria" w:hAnsi="Times New Roman" w:cs="Times New Roman"/>
          <w:b/>
          <w:sz w:val="24"/>
          <w:szCs w:val="24"/>
          <w:lang w:val="en-US"/>
          <w14:ligatures w14:val="none"/>
        </w:rPr>
        <w:t>S.3 Fitting time window optimization</w:t>
      </w:r>
    </w:p>
    <w:p w14:paraId="49310756" w14:textId="77777777" w:rsidR="007046E9" w:rsidRPr="005407AA" w:rsidRDefault="007046E9" w:rsidP="00B56CB4">
      <w:pPr>
        <w:spacing w:after="0" w:line="360" w:lineRule="auto"/>
        <w:jc w:val="both"/>
        <w:outlineLvl w:val="1"/>
        <w:rPr>
          <w:rFonts w:ascii="Times New Roman" w:eastAsia="Cambria" w:hAnsi="Times New Roman" w:cs="Times New Roman"/>
          <w:b/>
          <w:sz w:val="24"/>
          <w:szCs w:val="24"/>
          <w:lang w:val="en-US"/>
          <w14:ligatures w14:val="none"/>
        </w:rPr>
      </w:pPr>
    </w:p>
    <w:p w14:paraId="30EA50B2" w14:textId="777291D4"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The 1T1K-IDIF methodological framework adopted in this study requires </w:t>
      </w:r>
      <w:r>
        <w:rPr>
          <w:rFonts w:ascii="Times New Roman" w:eastAsia="Times New Roman" w:hAnsi="Times New Roman" w:cs="Times New Roman"/>
          <w:sz w:val="24"/>
          <w:szCs w:val="24"/>
          <w:lang w:val="en-US"/>
          <w14:ligatures w14:val="none"/>
        </w:rPr>
        <w:t>the definition of</w:t>
      </w:r>
      <w:r w:rsidRPr="005407AA">
        <w:rPr>
          <w:rFonts w:ascii="Times New Roman" w:eastAsia="Times New Roman" w:hAnsi="Times New Roman" w:cs="Times New Roman"/>
          <w:sz w:val="24"/>
          <w:szCs w:val="24"/>
          <w:lang w:val="en-US"/>
          <w14:ligatures w14:val="none"/>
        </w:rPr>
        <w:t xml:space="preserve"> a restricted time interval after tracer injection for kinetic model fitting. While in the case of </w:t>
      </w:r>
      <w:r w:rsidRPr="00810231">
        <w:rPr>
          <w:rFonts w:ascii="Times New Roman" w:eastAsia="Times New Roman" w:hAnsi="Times New Roman" w:cs="Times New Roman"/>
          <w:i/>
          <w:iCs/>
          <w:sz w:val="24"/>
          <w:szCs w:val="24"/>
          <w:lang w:val="en-US"/>
          <w14:ligatures w14:val="none"/>
        </w:rPr>
        <w:t>Dataset 3</w:t>
      </w:r>
      <w:r w:rsidRPr="005407AA">
        <w:rPr>
          <w:rFonts w:ascii="Times New Roman" w:eastAsia="Times New Roman" w:hAnsi="Times New Roman" w:cs="Times New Roman"/>
          <w:sz w:val="24"/>
          <w:szCs w:val="24"/>
          <w:lang w:val="en-US"/>
          <w14:ligatures w14:val="none"/>
        </w:rPr>
        <w:t xml:space="preserve">, the optimal time window was already selected in the previous study by (Maccioni et al, 2024), the choice of the optimal fitting time window was required for </w:t>
      </w:r>
      <w:r w:rsidRPr="00810231">
        <w:rPr>
          <w:rFonts w:ascii="Times New Roman" w:eastAsia="Times New Roman" w:hAnsi="Times New Roman" w:cs="Times New Roman"/>
          <w:i/>
          <w:iCs/>
          <w:sz w:val="24"/>
          <w:szCs w:val="24"/>
          <w:lang w:val="en-US"/>
          <w14:ligatures w14:val="none"/>
        </w:rPr>
        <w:t>Dataset 1</w:t>
      </w:r>
      <w:r w:rsidRPr="005407AA">
        <w:rPr>
          <w:rFonts w:ascii="Times New Roman" w:eastAsia="Times New Roman" w:hAnsi="Times New Roman" w:cs="Times New Roman"/>
          <w:sz w:val="24"/>
          <w:szCs w:val="24"/>
          <w:lang w:val="en-US"/>
          <w14:ligatures w14:val="none"/>
        </w:rPr>
        <w:t xml:space="preserve"> and </w:t>
      </w:r>
      <w:r w:rsidRPr="00810231">
        <w:rPr>
          <w:rFonts w:ascii="Times New Roman" w:eastAsia="Times New Roman" w:hAnsi="Times New Roman" w:cs="Times New Roman"/>
          <w:i/>
          <w:iCs/>
          <w:sz w:val="24"/>
          <w:szCs w:val="24"/>
          <w:lang w:val="en-US"/>
          <w14:ligatures w14:val="none"/>
        </w:rPr>
        <w:t>Dataset 2</w:t>
      </w:r>
      <w:r w:rsidRPr="005407AA">
        <w:rPr>
          <w:rFonts w:ascii="Times New Roman" w:eastAsia="Times New Roman" w:hAnsi="Times New Roman" w:cs="Times New Roman"/>
          <w:sz w:val="24"/>
          <w:szCs w:val="24"/>
          <w:lang w:val="en-US"/>
          <w14:ligatures w14:val="none"/>
        </w:rPr>
        <w:t xml:space="preserve">. Insights from scientific literature, combined with visual inspection of model fit and assessment of model fitting performance metrics, were crucial for optimizing the fitting window. </w:t>
      </w:r>
      <w:r>
        <w:rPr>
          <w:rFonts w:ascii="Times New Roman" w:eastAsia="Times New Roman" w:hAnsi="Times New Roman" w:cs="Times New Roman"/>
          <w:sz w:val="24"/>
          <w:szCs w:val="24"/>
          <w:lang w:val="en-US"/>
          <w14:ligatures w14:val="none"/>
        </w:rPr>
        <w:t>Estimates</w:t>
      </w:r>
      <w:r w:rsidRPr="005407AA">
        <w:rPr>
          <w:rFonts w:ascii="Times New Roman" w:eastAsia="Times New Roman" w:hAnsi="Times New Roman" w:cs="Times New Roman"/>
          <w:sz w:val="24"/>
          <w:szCs w:val="24"/>
          <w:lang w:val="en-US"/>
          <w14:ligatures w14:val="none"/>
        </w:rPr>
        <w:t xml:space="preserve"> and precision</w:t>
      </w:r>
      <w:r>
        <w:rPr>
          <w:rFonts w:ascii="Times New Roman" w:eastAsia="Times New Roman" w:hAnsi="Times New Roman" w:cs="Times New Roman"/>
          <w:sz w:val="24"/>
          <w:szCs w:val="24"/>
          <w:lang w:val="en-US"/>
          <w14:ligatures w14:val="none"/>
        </w:rPr>
        <w:t xml:space="preserve"> of estimates</w:t>
      </w:r>
      <w:r w:rsidRPr="005407AA">
        <w:rPr>
          <w:rFonts w:ascii="Times New Roman" w:eastAsia="Times New Roman" w:hAnsi="Times New Roman" w:cs="Times New Roman"/>
          <w:sz w:val="24"/>
          <w:szCs w:val="24"/>
          <w:lang w:val="en-US"/>
          <w14:ligatures w14:val="none"/>
        </w:rPr>
        <w:t xml:space="preserve"> (coefficient of variation (CV)) of </w:t>
      </w:r>
      <w:r>
        <w:rPr>
          <w:rFonts w:ascii="Times New Roman" w:eastAsia="Times New Roman" w:hAnsi="Times New Roman" w:cs="Times New Roman"/>
          <w:sz w:val="24"/>
          <w:szCs w:val="24"/>
          <w:lang w:val="en-US"/>
          <w14:ligatures w14:val="none"/>
        </w:rPr>
        <w:t xml:space="preserve">the </w:t>
      </w:r>
      <w:r w:rsidRPr="00810231">
        <w:rPr>
          <w:rFonts w:ascii="Times New Roman" w:eastAsia="Times New Roman" w:hAnsi="Times New Roman" w:cs="Times New Roman"/>
          <w:i/>
          <w:iCs/>
          <w:sz w:val="24"/>
          <w:szCs w:val="24"/>
          <w:lang w:val="en-US"/>
          <w14:ligatures w14:val="none"/>
        </w:rPr>
        <w:t>K</w:t>
      </w:r>
      <w:r w:rsidRPr="00810231">
        <w:rPr>
          <w:rFonts w:ascii="Times New Roman" w:eastAsia="Times New Roman" w:hAnsi="Times New Roman" w:cs="Times New Roman"/>
          <w:i/>
          <w:iCs/>
          <w:sz w:val="24"/>
          <w:szCs w:val="24"/>
          <w:vertAlign w:val="subscript"/>
          <w:lang w:val="en-US"/>
          <w14:ligatures w14:val="none"/>
        </w:rPr>
        <w:t>1</w:t>
      </w:r>
      <w:r>
        <w:rPr>
          <w:rFonts w:ascii="Times New Roman" w:eastAsia="Times New Roman" w:hAnsi="Times New Roman" w:cs="Times New Roman"/>
          <w:i/>
          <w:iCs/>
          <w:sz w:val="24"/>
          <w:szCs w:val="24"/>
          <w:vertAlign w:val="subscript"/>
          <w:lang w:val="en-US"/>
          <w14:ligatures w14:val="none"/>
        </w:rPr>
        <w:t xml:space="preserve"> </w:t>
      </w:r>
      <w:r w:rsidRPr="005407AA">
        <w:rPr>
          <w:rFonts w:ascii="Times New Roman" w:eastAsia="Times New Roman" w:hAnsi="Times New Roman" w:cs="Times New Roman"/>
          <w:sz w:val="24"/>
          <w:szCs w:val="24"/>
          <w:lang w:val="en-US"/>
          <w14:ligatures w14:val="none"/>
        </w:rPr>
        <w:t xml:space="preserve">parameter </w:t>
      </w:r>
      <w:r>
        <w:rPr>
          <w:rFonts w:ascii="Times New Roman" w:eastAsia="Times New Roman" w:hAnsi="Times New Roman" w:cs="Times New Roman"/>
          <w:sz w:val="24"/>
          <w:szCs w:val="24"/>
          <w:lang w:val="en-US"/>
          <w14:ligatures w14:val="none"/>
        </w:rPr>
        <w:t>obtained with</w:t>
      </w:r>
      <w:r w:rsidRPr="005407AA">
        <w:rPr>
          <w:rFonts w:ascii="Times New Roman" w:eastAsia="Times New Roman" w:hAnsi="Times New Roman" w:cs="Times New Roman"/>
          <w:sz w:val="24"/>
          <w:szCs w:val="24"/>
          <w:lang w:val="en-US"/>
          <w14:ligatures w14:val="none"/>
        </w:rPr>
        <w:t xml:space="preserve"> different fitting intervals are </w:t>
      </w:r>
      <w:r>
        <w:rPr>
          <w:rFonts w:ascii="Times New Roman" w:eastAsia="Times New Roman" w:hAnsi="Times New Roman" w:cs="Times New Roman"/>
          <w:sz w:val="24"/>
          <w:szCs w:val="24"/>
          <w:lang w:val="en-US"/>
          <w14:ligatures w14:val="none"/>
        </w:rPr>
        <w:t>reported</w:t>
      </w:r>
      <w:r w:rsidRPr="005407AA">
        <w:rPr>
          <w:rFonts w:ascii="Times New Roman" w:eastAsia="Times New Roman" w:hAnsi="Times New Roman" w:cs="Times New Roman"/>
          <w:sz w:val="24"/>
          <w:szCs w:val="24"/>
          <w:lang w:val="en-US"/>
          <w14:ligatures w14:val="none"/>
        </w:rPr>
        <w:t xml:space="preserve"> in </w:t>
      </w:r>
      <w:r w:rsidRPr="00810231">
        <w:rPr>
          <w:rFonts w:ascii="Times New Roman" w:eastAsia="Times New Roman" w:hAnsi="Times New Roman" w:cs="Times New Roman"/>
          <w:b/>
          <w:bCs/>
          <w:sz w:val="24"/>
          <w:szCs w:val="24"/>
          <w:lang w:val="en-US"/>
          <w14:ligatures w14:val="none"/>
        </w:rPr>
        <w:t xml:space="preserve">Supplementary </w:t>
      </w:r>
      <w:r w:rsidRPr="005407AA">
        <w:rPr>
          <w:rFonts w:ascii="Times New Roman" w:eastAsia="Times New Roman" w:hAnsi="Times New Roman" w:cs="Times New Roman"/>
          <w:b/>
          <w:bCs/>
          <w:sz w:val="24"/>
          <w:szCs w:val="24"/>
          <w:lang w:val="en-US"/>
          <w14:ligatures w14:val="none"/>
        </w:rPr>
        <w:t>Figure</w:t>
      </w:r>
      <w:r>
        <w:rPr>
          <w:rFonts w:ascii="Times New Roman" w:eastAsia="Times New Roman" w:hAnsi="Times New Roman" w:cs="Times New Roman"/>
          <w:b/>
          <w:bCs/>
          <w:sz w:val="24"/>
          <w:szCs w:val="24"/>
          <w:lang w:val="en-US"/>
          <w14:ligatures w14:val="none"/>
        </w:rPr>
        <w:t xml:space="preserve"> 1</w:t>
      </w:r>
      <w:r w:rsidRPr="005407AA">
        <w:rPr>
          <w:rFonts w:ascii="Times New Roman" w:eastAsia="Times New Roman" w:hAnsi="Times New Roman" w:cs="Times New Roman"/>
          <w:b/>
          <w:bCs/>
          <w:sz w:val="24"/>
          <w:szCs w:val="24"/>
          <w:lang w:val="en-US"/>
          <w14:ligatures w14:val="none"/>
        </w:rPr>
        <w:t xml:space="preserve"> </w:t>
      </w:r>
      <w:r w:rsidRPr="005407AA">
        <w:rPr>
          <w:rFonts w:ascii="Times New Roman" w:eastAsia="Times New Roman" w:hAnsi="Times New Roman" w:cs="Times New Roman"/>
          <w:sz w:val="24"/>
          <w:szCs w:val="24"/>
          <w:lang w:val="en-US"/>
          <w14:ligatures w14:val="none"/>
        </w:rPr>
        <w:t xml:space="preserve">for </w:t>
      </w:r>
      <w:r w:rsidRPr="00810231">
        <w:rPr>
          <w:rFonts w:ascii="Times New Roman" w:eastAsia="Times New Roman" w:hAnsi="Times New Roman" w:cs="Times New Roman"/>
          <w:i/>
          <w:iCs/>
          <w:sz w:val="24"/>
          <w:szCs w:val="24"/>
          <w:lang w:val="en-US"/>
          <w14:ligatures w14:val="none"/>
        </w:rPr>
        <w:t>Dataset 1</w:t>
      </w:r>
      <w:r w:rsidRPr="005407AA">
        <w:rPr>
          <w:rFonts w:ascii="Times New Roman" w:eastAsia="Times New Roman" w:hAnsi="Times New Roman" w:cs="Times New Roman"/>
          <w:sz w:val="24"/>
          <w:szCs w:val="24"/>
          <w:lang w:val="en-US"/>
          <w14:ligatures w14:val="none"/>
        </w:rPr>
        <w:t xml:space="preserve"> and </w:t>
      </w:r>
      <w:r w:rsidRPr="00810231">
        <w:rPr>
          <w:rFonts w:ascii="Times New Roman" w:eastAsia="Times New Roman" w:hAnsi="Times New Roman" w:cs="Times New Roman"/>
          <w:i/>
          <w:iCs/>
          <w:sz w:val="24"/>
          <w:szCs w:val="24"/>
          <w:lang w:val="en-US"/>
          <w14:ligatures w14:val="none"/>
        </w:rPr>
        <w:t>Dataset 2</w:t>
      </w:r>
      <w:r w:rsidRPr="005407AA">
        <w:rPr>
          <w:rFonts w:ascii="Times New Roman" w:eastAsia="Times New Roman" w:hAnsi="Times New Roman" w:cs="Times New Roman"/>
          <w:sz w:val="24"/>
          <w:szCs w:val="24"/>
          <w:lang w:val="en-US"/>
          <w14:ligatures w14:val="none"/>
        </w:rPr>
        <w:t xml:space="preserve">. </w:t>
      </w:r>
    </w:p>
    <w:p w14:paraId="5ED34766"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6A4EF135"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For </w:t>
      </w:r>
      <w:r w:rsidRPr="00810231">
        <w:rPr>
          <w:rFonts w:ascii="Times New Roman" w:eastAsia="Times New Roman" w:hAnsi="Times New Roman" w:cs="Times New Roman"/>
          <w:i/>
          <w:iCs/>
          <w:sz w:val="24"/>
          <w:szCs w:val="24"/>
          <w:lang w:val="en-US"/>
          <w14:ligatures w14:val="none"/>
        </w:rPr>
        <w:t>Dataset 1</w:t>
      </w:r>
      <w:r w:rsidRPr="005407AA">
        <w:rPr>
          <w:rFonts w:ascii="Times New Roman" w:eastAsia="Times New Roman" w:hAnsi="Times New Roman" w:cs="Times New Roman"/>
          <w:sz w:val="24"/>
          <w:szCs w:val="24"/>
          <w:lang w:val="en-US"/>
          <w14:ligatures w14:val="none"/>
        </w:rPr>
        <w:t>, the suitable time interval for model fitting was determined to be 0-5 minutes. Early studies indicated that more than 90% of [</w:t>
      </w:r>
      <w:r w:rsidRPr="005407AA">
        <w:rPr>
          <w:rFonts w:ascii="Times New Roman" w:eastAsia="Times New Roman" w:hAnsi="Times New Roman" w:cs="Times New Roman"/>
          <w:sz w:val="24"/>
          <w:szCs w:val="24"/>
          <w:vertAlign w:val="superscript"/>
          <w:lang w:val="en-US"/>
          <w14:ligatures w14:val="none"/>
        </w:rPr>
        <w:t>11</w:t>
      </w:r>
      <w:r w:rsidRPr="005407AA">
        <w:rPr>
          <w:rFonts w:ascii="Times New Roman" w:eastAsia="Times New Roman" w:hAnsi="Times New Roman" w:cs="Times New Roman"/>
          <w:sz w:val="24"/>
          <w:szCs w:val="24"/>
          <w:lang w:val="en-US"/>
          <w14:ligatures w14:val="none"/>
        </w:rPr>
        <w:t xml:space="preserve">C]-PK11195 tracer remains intact after 5 minutes post-injection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"/>
          <w:id w:val="1320532010"/>
          <w:placeholder>
            <w:docPart w:val="FE4E6E18636AC942B995F0EC148A64B5"/>
          </w:placeholder>
        </w:sdtPr>
        <w:sdtContent>
          <w:r w:rsidRPr="00997E8F">
            <w:rPr>
              <w:rFonts w:ascii="Times New Roman" w:eastAsia="Times New Roman" w:hAnsi="Times New Roman" w:cs="Times New Roman"/>
              <w:color w:val="000000"/>
              <w:sz w:val="24"/>
              <w:szCs w:val="24"/>
              <w:lang w:val="en-US"/>
              <w14:ligatures w14:val="none"/>
            </w:rPr>
            <w:t>(Souza et al., 2021)</w:t>
          </w:r>
        </w:sdtContent>
      </w:sdt>
      <w:r w:rsidRPr="005407AA">
        <w:rPr>
          <w:rFonts w:ascii="Times New Roman" w:eastAsia="Times New Roman" w:hAnsi="Times New Roman" w:cs="Times New Roman"/>
          <w:sz w:val="24"/>
          <w:szCs w:val="24"/>
          <w:lang w:val="en-US"/>
          <w14:ligatures w14:val="none"/>
        </w:rPr>
        <w:t xml:space="preserve">, which aligns with the kinetic modelling assumptions. Furthermore, selecting this window ensured that the mean absolute value of the rate constant was consistent with physiological values extrapolated from previous investigations with this first-generation tracer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"/>
          <w:id w:val="-1478838600"/>
          <w:placeholder>
            <w:docPart w:val="83A973F5FB648E4FB3BE9B9C65187A85"/>
          </w:placeholder>
        </w:sdtPr>
        <w:sdtContent>
          <w:r w:rsidRPr="00997E8F">
            <w:rPr>
              <w:rFonts w:ascii="Times New Roman" w:eastAsia="Times New Roman" w:hAnsi="Times New Roman" w:cs="Times New Roman"/>
              <w:color w:val="000000"/>
              <w:sz w:val="24"/>
              <w:szCs w:val="24"/>
              <w:lang w:val="en-US"/>
              <w14:ligatures w14:val="none"/>
            </w:rPr>
            <w:t>(</w:t>
          </w:r>
          <w:proofErr w:type="spellStart"/>
          <w:r w:rsidRPr="00997E8F">
            <w:rPr>
              <w:rFonts w:ascii="Times New Roman" w:eastAsia="Times New Roman" w:hAnsi="Times New Roman" w:cs="Times New Roman"/>
              <w:color w:val="000000"/>
              <w:sz w:val="24"/>
              <w:szCs w:val="24"/>
              <w:lang w:val="en-US"/>
              <w14:ligatures w14:val="none"/>
            </w:rPr>
            <w:t>Jučaite</w:t>
          </w:r>
          <w:proofErr w:type="spellEnd"/>
          <w:r w:rsidRPr="00997E8F">
            <w:rPr>
              <w:rFonts w:ascii="Times New Roman" w:eastAsia="Times New Roman" w:hAnsi="Times New Roman" w:cs="Times New Roman"/>
              <w:color w:val="000000"/>
              <w:sz w:val="24"/>
              <w:szCs w:val="24"/>
              <w:lang w:val="en-US"/>
              <w14:ligatures w14:val="none"/>
            </w:rPr>
            <w:t xml:space="preserve"> et al., 2012)</w:t>
          </w:r>
        </w:sdtContent>
      </w:sdt>
      <w:r w:rsidRPr="005407AA">
        <w:rPr>
          <w:rFonts w:ascii="Times New Roman" w:eastAsia="Times New Roman" w:hAnsi="Times New Roman" w:cs="Times New Roman"/>
          <w:sz w:val="24"/>
          <w:szCs w:val="24"/>
          <w:lang w:val="en-US"/>
          <w14:ligatures w14:val="none"/>
        </w:rPr>
        <w:t>. Additionally, this interval ensures accurate parameter estimates, as assessed by the CV.</w:t>
      </w:r>
    </w:p>
    <w:p w14:paraId="73A2C75E" w14:textId="77777777" w:rsidR="00791294" w:rsidRPr="005407AA"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6BAD3811" w14:textId="368B3D83" w:rsidR="00791294" w:rsidRDefault="00791294" w:rsidP="00B56CB4">
      <w:pPr>
        <w:spacing w:after="0" w:line="360" w:lineRule="auto"/>
        <w:jc w:val="both"/>
        <w:rPr>
          <w:rFonts w:ascii="Times New Roman" w:eastAsia="Times New Roman" w:hAnsi="Times New Roman" w:cs="Times New Roman"/>
          <w:sz w:val="24"/>
          <w:szCs w:val="24"/>
          <w:lang w:val="en-US"/>
          <w14:ligatures w14:val="none"/>
        </w:rPr>
      </w:pPr>
      <w:r w:rsidRPr="005407AA">
        <w:rPr>
          <w:rFonts w:ascii="Times New Roman" w:eastAsia="Times New Roman" w:hAnsi="Times New Roman" w:cs="Times New Roman"/>
          <w:sz w:val="24"/>
          <w:szCs w:val="24"/>
          <w:lang w:val="en-US"/>
          <w14:ligatures w14:val="none"/>
        </w:rPr>
        <w:t xml:space="preserve">Regarding </w:t>
      </w:r>
      <w:r w:rsidRPr="00810231">
        <w:rPr>
          <w:rFonts w:ascii="Times New Roman" w:eastAsia="Times New Roman" w:hAnsi="Times New Roman" w:cs="Times New Roman"/>
          <w:i/>
          <w:iCs/>
          <w:sz w:val="24"/>
          <w:szCs w:val="24"/>
          <w:lang w:val="en-US"/>
          <w14:ligatures w14:val="none"/>
        </w:rPr>
        <w:t>Dataset 2</w:t>
      </w:r>
      <w:r w:rsidRPr="005407AA">
        <w:rPr>
          <w:rFonts w:ascii="Times New Roman" w:eastAsia="Times New Roman" w:hAnsi="Times New Roman" w:cs="Times New Roman"/>
          <w:sz w:val="24"/>
          <w:szCs w:val="24"/>
          <w:lang w:val="en-US"/>
          <w14:ligatures w14:val="none"/>
        </w:rPr>
        <w:t xml:space="preserve">, the optimal window was determined to be 0-5 minutes. The selected interval </w:t>
      </w:r>
      <w:r>
        <w:rPr>
          <w:rFonts w:ascii="Times New Roman" w:eastAsia="Times New Roman" w:hAnsi="Times New Roman" w:cs="Times New Roman"/>
          <w:sz w:val="24"/>
          <w:szCs w:val="24"/>
          <w:lang w:val="en-US"/>
          <w14:ligatures w14:val="none"/>
        </w:rPr>
        <w:t>meets</w:t>
      </w:r>
      <w:r w:rsidRPr="005407AA">
        <w:rPr>
          <w:rFonts w:ascii="Times New Roman" w:eastAsia="Times New Roman" w:hAnsi="Times New Roman" w:cs="Times New Roman"/>
          <w:sz w:val="24"/>
          <w:szCs w:val="24"/>
          <w:lang w:val="en-US"/>
          <w14:ligatures w14:val="none"/>
        </w:rPr>
        <w:t xml:space="preserve"> modelling assumptions, as [</w:t>
      </w:r>
      <w:r w:rsidRPr="005407AA">
        <w:rPr>
          <w:rFonts w:ascii="Times New Roman" w:eastAsia="Times New Roman" w:hAnsi="Times New Roman" w:cs="Times New Roman"/>
          <w:sz w:val="24"/>
          <w:szCs w:val="24"/>
          <w:vertAlign w:val="superscript"/>
          <w:lang w:val="en-US"/>
          <w14:ligatures w14:val="none"/>
        </w:rPr>
        <w:t>18</w:t>
      </w:r>
      <w:r w:rsidRPr="005407AA">
        <w:rPr>
          <w:rFonts w:ascii="Times New Roman" w:eastAsia="Times New Roman" w:hAnsi="Times New Roman" w:cs="Times New Roman"/>
          <w:sz w:val="24"/>
          <w:szCs w:val="24"/>
          <w:lang w:val="en-US"/>
          <w14:ligatures w14:val="none"/>
        </w:rPr>
        <w:t xml:space="preserve">F]-DPA714 retains over 90% of its integrity within the first 10 minutes after tracer injection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"/>
          <w:id w:val="419217193"/>
          <w:placeholder>
            <w:docPart w:val="FE4E6E18636AC942B995F0EC148A64B5"/>
          </w:placeholder>
        </w:sdtPr>
        <w:sdtContent>
          <w:r w:rsidRPr="00997E8F">
            <w:rPr>
              <w:rFonts w:ascii="Times New Roman" w:eastAsia="Times New Roman" w:hAnsi="Times New Roman" w:cs="Times New Roman"/>
              <w:color w:val="000000"/>
              <w:sz w:val="24"/>
              <w:szCs w:val="24"/>
              <w:lang w:val="en-US"/>
              <w14:ligatures w14:val="none"/>
            </w:rPr>
            <w:t>(</w:t>
          </w:r>
          <w:proofErr w:type="spellStart"/>
          <w:r w:rsidRPr="00997E8F">
            <w:rPr>
              <w:rFonts w:ascii="Times New Roman" w:eastAsia="Times New Roman" w:hAnsi="Times New Roman" w:cs="Times New Roman"/>
              <w:color w:val="000000"/>
              <w:sz w:val="24"/>
              <w:szCs w:val="24"/>
              <w:lang w:val="en-US"/>
              <w14:ligatures w14:val="none"/>
            </w:rPr>
            <w:t>Peyronneau</w:t>
          </w:r>
          <w:proofErr w:type="spellEnd"/>
          <w:r w:rsidRPr="00997E8F">
            <w:rPr>
              <w:rFonts w:ascii="Times New Roman" w:eastAsia="Times New Roman" w:hAnsi="Times New Roman" w:cs="Times New Roman"/>
              <w:color w:val="000000"/>
              <w:sz w:val="24"/>
              <w:szCs w:val="24"/>
              <w:lang w:val="en-US"/>
              <w14:ligatures w14:val="none"/>
            </w:rPr>
            <w:t xml:space="preserve"> et al., 2023)</w:t>
          </w:r>
        </w:sdtContent>
      </w:sdt>
      <w:r w:rsidRPr="005407AA">
        <w:rPr>
          <w:rFonts w:ascii="Times New Roman" w:eastAsia="Times New Roman" w:hAnsi="Times New Roman" w:cs="Times New Roman"/>
          <w:sz w:val="24"/>
          <w:szCs w:val="24"/>
          <w:lang w:val="en-US"/>
          <w14:ligatures w14:val="none"/>
        </w:rPr>
        <w:t xml:space="preserve">. Additionally, the chosen window ensured physiologically coherent estimates compared to previous studies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"/>
          <w:id w:val="924534287"/>
          <w:placeholder>
            <w:docPart w:val="05CD0D0E48590241A12E5D95D7C303D7"/>
          </w:placeholder>
        </w:sdtPr>
        <w:sdtContent>
          <w:r w:rsidRPr="00997E8F">
            <w:rPr>
              <w:rFonts w:ascii="Times New Roman" w:eastAsia="Times New Roman" w:hAnsi="Times New Roman" w:cs="Times New Roman"/>
              <w:color w:val="000000"/>
              <w:sz w:val="24"/>
              <w:szCs w:val="24"/>
              <w:lang w:val="en-US"/>
              <w14:ligatures w14:val="none"/>
            </w:rPr>
            <w:t>(Golla et al., 2015)</w:t>
          </w:r>
        </w:sdtContent>
      </w:sdt>
      <w:r w:rsidRPr="005407AA">
        <w:rPr>
          <w:rFonts w:ascii="Times New Roman" w:eastAsia="Times New Roman" w:hAnsi="Times New Roman" w:cs="Times New Roman"/>
          <w:sz w:val="24"/>
          <w:szCs w:val="24"/>
          <w:lang w:val="en-US"/>
          <w14:ligatures w14:val="none"/>
        </w:rPr>
        <w:t xml:space="preserve">, with good precision of the </w:t>
      </w:r>
      <w:r w:rsidRPr="005407AA">
        <w:rPr>
          <w:rFonts w:ascii="Times New Roman" w:eastAsia="Times New Roman" w:hAnsi="Times New Roman" w:cs="Times New Roman"/>
          <w:i/>
          <w:sz w:val="24"/>
          <w:szCs w:val="24"/>
          <w:lang w:val="en-US"/>
          <w14:ligatures w14:val="none"/>
        </w:rPr>
        <w:t>K</w:t>
      </w:r>
      <w:r w:rsidRPr="005407AA">
        <w:rPr>
          <w:rFonts w:ascii="Times New Roman" w:eastAsia="Times New Roman" w:hAnsi="Times New Roman" w:cs="Times New Roman"/>
          <w:i/>
          <w:sz w:val="24"/>
          <w:szCs w:val="24"/>
          <w:vertAlign w:val="subscript"/>
          <w:lang w:val="en-US"/>
          <w14:ligatures w14:val="none"/>
        </w:rPr>
        <w:t>1</w:t>
      </w:r>
      <w:r w:rsidRPr="005407AA">
        <w:rPr>
          <w:rFonts w:ascii="Times New Roman" w:eastAsia="Times New Roman" w:hAnsi="Times New Roman" w:cs="Times New Roman"/>
          <w:sz w:val="24"/>
          <w:szCs w:val="24"/>
          <w:vertAlign w:val="subscript"/>
          <w:lang w:val="en-US"/>
          <w14:ligatures w14:val="none"/>
        </w:rPr>
        <w:t xml:space="preserve"> </w:t>
      </w:r>
      <w:r w:rsidRPr="005407AA">
        <w:rPr>
          <w:rFonts w:ascii="Times New Roman" w:eastAsia="Times New Roman" w:hAnsi="Times New Roman" w:cs="Times New Roman"/>
          <w:sz w:val="24"/>
          <w:szCs w:val="24"/>
          <w:lang w:val="en-US"/>
          <w14:ligatures w14:val="none"/>
        </w:rPr>
        <w:t xml:space="preserve">estimates. In the original study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"/>
          <w:id w:val="-1581120728"/>
          <w:placeholder>
            <w:docPart w:val="FE4E6E18636AC942B995F0EC148A64B5"/>
          </w:placeholder>
        </w:sdtPr>
        <w:sdtContent>
          <w:r w:rsidRPr="00997E8F">
            <w:rPr>
              <w:rFonts w:ascii="Times New Roman" w:eastAsia="Times New Roman" w:hAnsi="Times New Roman" w:cs="Times New Roman"/>
              <w:color w:val="000000"/>
              <w:sz w:val="24"/>
              <w:szCs w:val="24"/>
              <w:lang w:val="en-US"/>
              <w14:ligatures w14:val="none"/>
            </w:rPr>
            <w:t>(Maccioni et al., 2024)</w:t>
          </w:r>
        </w:sdtContent>
      </w:sdt>
      <w:r w:rsidRPr="005407AA">
        <w:rPr>
          <w:rFonts w:ascii="Times New Roman" w:eastAsia="Times New Roman" w:hAnsi="Times New Roman" w:cs="Times New Roman"/>
          <w:sz w:val="24"/>
          <w:szCs w:val="24"/>
          <w:lang w:val="en-US"/>
          <w14:ligatures w14:val="none"/>
        </w:rPr>
        <w:t xml:space="preserve">, the methodology was applied </w:t>
      </w:r>
      <w:r w:rsidRPr="005407AA">
        <w:rPr>
          <w:rFonts w:ascii="Times New Roman" w:eastAsia="Times New Roman" w:hAnsi="Times New Roman" w:cs="Times New Roman"/>
          <w:sz w:val="24"/>
          <w:szCs w:val="24"/>
          <w:lang w:val="en-US"/>
          <w14:ligatures w14:val="none"/>
        </w:rPr>
        <w:lastRenderedPageBreak/>
        <w:t>to a different [</w:t>
      </w:r>
      <w:r w:rsidRPr="005407AA">
        <w:rPr>
          <w:rFonts w:ascii="Times New Roman" w:eastAsia="Times New Roman" w:hAnsi="Times New Roman" w:cs="Times New Roman"/>
          <w:sz w:val="24"/>
          <w:szCs w:val="24"/>
          <w:vertAlign w:val="superscript"/>
          <w:lang w:val="en-US"/>
          <w14:ligatures w14:val="none"/>
        </w:rPr>
        <w:t>18</w:t>
      </w:r>
      <w:r w:rsidRPr="005407AA">
        <w:rPr>
          <w:rFonts w:ascii="Times New Roman" w:eastAsia="Times New Roman" w:hAnsi="Times New Roman" w:cs="Times New Roman"/>
          <w:sz w:val="24"/>
          <w:szCs w:val="24"/>
          <w:lang w:val="en-US"/>
          <w14:ligatures w14:val="none"/>
        </w:rPr>
        <w:t xml:space="preserve">F]-DPA714 dataset with available individual plasma-parent fraction curves, which allowed for determining an optimal time window of 8 minutes. However, for </w:t>
      </w:r>
      <w:r w:rsidRPr="00810231">
        <w:rPr>
          <w:rFonts w:ascii="Times New Roman" w:eastAsia="Times New Roman" w:hAnsi="Times New Roman" w:cs="Times New Roman"/>
          <w:i/>
          <w:iCs/>
          <w:sz w:val="24"/>
          <w:szCs w:val="24"/>
          <w:lang w:val="en-US"/>
          <w14:ligatures w14:val="none"/>
        </w:rPr>
        <w:t>Dataset 2</w:t>
      </w:r>
      <w:r w:rsidRPr="005407AA">
        <w:rPr>
          <w:rFonts w:ascii="Times New Roman" w:eastAsia="Times New Roman" w:hAnsi="Times New Roman" w:cs="Times New Roman"/>
          <w:sz w:val="24"/>
          <w:szCs w:val="24"/>
          <w:lang w:val="en-US"/>
          <w14:ligatures w14:val="none"/>
        </w:rPr>
        <w:t>, a 5-minute window was better suited to the available data and yielded a comparable CV to that of an 8-minute interval. Importantly, extending the window further would have not only undermined the initial assumptions but also led to unacceptable model residuals and an unacceptable weighted residual sum of squares, due to the inherent challenge of a simple mono-compartmental dynamic in accurately representing the experimental data.</w:t>
      </w:r>
    </w:p>
    <w:p w14:paraId="0D70A2DB" w14:textId="77777777" w:rsidR="00791294" w:rsidRDefault="00791294" w:rsidP="00B56CB4">
      <w:pPr>
        <w:spacing w:after="0" w:line="360" w:lineRule="auto"/>
        <w:jc w:val="both"/>
        <w:rPr>
          <w:rFonts w:ascii="Times New Roman" w:eastAsia="Times New Roman" w:hAnsi="Times New Roman" w:cs="Times New Roman"/>
          <w:sz w:val="24"/>
          <w:szCs w:val="24"/>
          <w:lang w:val="en-US"/>
          <w14:ligatures w14:val="none"/>
        </w:rPr>
      </w:pPr>
    </w:p>
    <w:p w14:paraId="0C9543E1" w14:textId="15699981" w:rsidR="005407AA" w:rsidRPr="00791294" w:rsidRDefault="005407AA" w:rsidP="00B56CB4">
      <w:pPr>
        <w:spacing w:after="0" w:line="360" w:lineRule="auto"/>
        <w:jc w:val="both"/>
        <w:rPr>
          <w:rFonts w:ascii="Times New Roman" w:eastAsia="Times New Roman" w:hAnsi="Times New Roman" w:cs="Times New Roman"/>
          <w:bCs/>
          <w:iCs/>
          <w:color w:val="000000"/>
          <w:sz w:val="24"/>
          <w:szCs w:val="24"/>
          <w:lang w:val="en-US"/>
          <w14:ligatures w14:val="none"/>
        </w:rPr>
      </w:pPr>
    </w:p>
    <w:p w14:paraId="5559BCF8" w14:textId="77777777" w:rsidR="005407AA" w:rsidRPr="005407AA" w:rsidRDefault="005407AA" w:rsidP="00B56CB4">
      <w:pPr>
        <w:spacing w:after="0" w:line="360" w:lineRule="auto"/>
        <w:jc w:val="both"/>
        <w:rPr>
          <w:rFonts w:ascii="Times New Roman" w:eastAsia="Times New Roman" w:hAnsi="Times New Roman" w:cs="Times New Roman"/>
          <w:sz w:val="24"/>
          <w:szCs w:val="24"/>
          <w:lang w:val="en-US"/>
          <w14:ligatures w14:val="none"/>
        </w:rPr>
      </w:pPr>
    </w:p>
    <w:p w14:paraId="6EB352B4" w14:textId="77777777" w:rsidR="005407AA" w:rsidRPr="005407AA" w:rsidRDefault="005407AA" w:rsidP="00B56CB4">
      <w:pPr>
        <w:suppressAutoHyphens/>
        <w:spacing w:after="0" w:line="360" w:lineRule="auto"/>
        <w:jc w:val="both"/>
        <w:rPr>
          <w:rFonts w:ascii="Times New Roman" w:eastAsia="Calibri" w:hAnsi="Times New Roman" w:cs="Times New Roman"/>
          <w:b/>
          <w:iCs/>
          <w:color w:val="000000"/>
          <w:kern w:val="2"/>
          <w:sz w:val="24"/>
          <w:szCs w:val="24"/>
          <w:lang w:val="en-US"/>
        </w:rPr>
      </w:pPr>
      <w:r w:rsidRPr="005407AA">
        <w:rPr>
          <w:rFonts w:ascii="Times New Roman" w:eastAsia="Calibri" w:hAnsi="Times New Roman" w:cs="Times New Roman"/>
          <w:b/>
          <w:iCs/>
          <w:noProof/>
          <w:color w:val="000000"/>
          <w:kern w:val="2"/>
          <w:sz w:val="24"/>
          <w:szCs w:val="24"/>
          <w:lang w:val="en-US"/>
          <w14:ligatures w14:val="none"/>
        </w:rPr>
        <w:drawing>
          <wp:inline distT="0" distB="0" distL="0" distR="0" wp14:anchorId="6C6CA6A7" wp14:editId="38174C0F">
            <wp:extent cx="6212366" cy="3276000"/>
            <wp:effectExtent l="0" t="0" r="0" b="635"/>
            <wp:docPr id="1417075481" name="Picture 40" descr="A graph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075481" name="Picture 40" descr="A graph of different types of graphs&#10;&#10;Description automatically generated with medium confidence"/>
                    <pic:cNvPicPr/>
                  </pic:nvPicPr>
                  <pic:blipFill rotWithShape="1">
                    <a:blip r:embed="rId7">
                      <a:extLst>
                        <a:ext uri="{28A0092B-C50C-407E-A947-70E740481C1C}">
                          <a14:useLocalDpi xmlns:a14="http://schemas.microsoft.com/office/drawing/2010/main" val="0"/>
                        </a:ext>
                      </a:extLst>
                    </a:blip>
                    <a:srcRect l="7018" t="2157" r="8200" b="4023"/>
                    <a:stretch/>
                  </pic:blipFill>
                  <pic:spPr bwMode="auto">
                    <a:xfrm>
                      <a:off x="0" y="0"/>
                      <a:ext cx="6212366" cy="3276000"/>
                    </a:xfrm>
                    <a:prstGeom prst="rect">
                      <a:avLst/>
                    </a:prstGeom>
                    <a:ln>
                      <a:noFill/>
                    </a:ln>
                    <a:extLst>
                      <a:ext uri="{53640926-AAD7-44D8-BBD7-CCE9431645EC}">
                        <a14:shadowObscured xmlns:a14="http://schemas.microsoft.com/office/drawing/2010/main"/>
                      </a:ext>
                    </a:extLst>
                  </pic:spPr>
                </pic:pic>
              </a:graphicData>
            </a:graphic>
          </wp:inline>
        </w:drawing>
      </w:r>
    </w:p>
    <w:p w14:paraId="2E849E8B" w14:textId="77777777" w:rsidR="00791294" w:rsidRDefault="00791294" w:rsidP="00B56CB4">
      <w:pPr>
        <w:suppressAutoHyphens/>
        <w:spacing w:after="0" w:line="360" w:lineRule="auto"/>
        <w:jc w:val="both"/>
        <w:rPr>
          <w:rFonts w:ascii="Times New Roman" w:eastAsia="Calibri" w:hAnsi="Times New Roman" w:cs="Times New Roman"/>
          <w:b/>
          <w:iCs/>
          <w:color w:val="000000"/>
          <w:kern w:val="2"/>
          <w:sz w:val="24"/>
          <w:szCs w:val="24"/>
          <w:lang w:val="en-US"/>
        </w:rPr>
      </w:pPr>
    </w:p>
    <w:p w14:paraId="221167CF" w14:textId="77777777" w:rsidR="00B56CB4" w:rsidRDefault="00B56CB4" w:rsidP="00B56CB4">
      <w:pPr>
        <w:suppressAutoHyphens/>
        <w:spacing w:after="0" w:line="360" w:lineRule="auto"/>
        <w:jc w:val="both"/>
        <w:rPr>
          <w:rFonts w:ascii="Times New Roman" w:eastAsia="Calibri" w:hAnsi="Times New Roman" w:cs="Times New Roman"/>
          <w:b/>
          <w:iCs/>
          <w:color w:val="000000"/>
          <w:kern w:val="2"/>
          <w:sz w:val="24"/>
          <w:szCs w:val="24"/>
          <w:lang w:val="en-US"/>
        </w:rPr>
      </w:pPr>
    </w:p>
    <w:p w14:paraId="05165072" w14:textId="1C0CFAE9" w:rsidR="00791294" w:rsidRDefault="005407AA" w:rsidP="00B56CB4">
      <w:pPr>
        <w:suppressAutoHyphens/>
        <w:spacing w:after="0" w:line="360" w:lineRule="auto"/>
        <w:jc w:val="both"/>
        <w:rPr>
          <w:rFonts w:ascii="Times New Roman" w:eastAsia="Calibri" w:hAnsi="Times New Roman" w:cs="Times New Roman"/>
          <w:b/>
          <w:iCs/>
          <w:color w:val="000000"/>
          <w:kern w:val="2"/>
          <w:sz w:val="24"/>
          <w:szCs w:val="24"/>
          <w:lang w:val="en-US"/>
        </w:rPr>
      </w:pPr>
      <w:r w:rsidRPr="005407AA">
        <w:rPr>
          <w:rFonts w:ascii="Times New Roman" w:eastAsia="Calibri" w:hAnsi="Times New Roman" w:cs="Times New Roman"/>
          <w:b/>
          <w:iCs/>
          <w:color w:val="000000"/>
          <w:kern w:val="2"/>
          <w:sz w:val="24"/>
          <w:szCs w:val="24"/>
          <w:lang w:val="en-US"/>
        </w:rPr>
        <w:t xml:space="preserve">Figure </w:t>
      </w:r>
      <w:r w:rsidR="00435A0B">
        <w:rPr>
          <w:rFonts w:ascii="Times New Roman" w:eastAsia="Calibri" w:hAnsi="Times New Roman" w:cs="Times New Roman"/>
          <w:b/>
          <w:iCs/>
          <w:color w:val="000000"/>
          <w:kern w:val="2"/>
          <w:sz w:val="24"/>
          <w:szCs w:val="24"/>
          <w:lang w:val="en-US"/>
        </w:rPr>
        <w:t>1</w:t>
      </w:r>
      <w:r w:rsidRPr="005407AA">
        <w:rPr>
          <w:rFonts w:ascii="Times New Roman" w:eastAsia="Calibri" w:hAnsi="Times New Roman" w:cs="Times New Roman"/>
          <w:b/>
          <w:iCs/>
          <w:color w:val="000000"/>
          <w:kern w:val="2"/>
          <w:sz w:val="24"/>
          <w:szCs w:val="24"/>
          <w:lang w:val="en-US"/>
        </w:rPr>
        <w:t xml:space="preserve">. </w:t>
      </w:r>
      <w:r w:rsidR="00791294">
        <w:rPr>
          <w:rFonts w:ascii="Times New Roman" w:eastAsia="Calibri" w:hAnsi="Times New Roman" w:cs="Times New Roman"/>
          <w:b/>
          <w:iCs/>
          <w:color w:val="000000"/>
          <w:kern w:val="2"/>
          <w:sz w:val="24"/>
          <w:szCs w:val="24"/>
          <w:lang w:val="en-US"/>
        </w:rPr>
        <w:t>Sensitivity analysis to f</w:t>
      </w:r>
      <w:r w:rsidR="00791294" w:rsidRPr="005407AA">
        <w:rPr>
          <w:rFonts w:ascii="Times New Roman" w:eastAsia="Calibri" w:hAnsi="Times New Roman" w:cs="Times New Roman"/>
          <w:b/>
          <w:iCs/>
          <w:color w:val="000000"/>
          <w:kern w:val="2"/>
          <w:sz w:val="24"/>
          <w:szCs w:val="24"/>
          <w:lang w:val="en-US"/>
        </w:rPr>
        <w:t xml:space="preserve">itting </w:t>
      </w:r>
      <w:r w:rsidR="00791294">
        <w:rPr>
          <w:rFonts w:ascii="Times New Roman" w:eastAsia="Calibri" w:hAnsi="Times New Roman" w:cs="Times New Roman"/>
          <w:b/>
          <w:iCs/>
          <w:color w:val="000000"/>
          <w:kern w:val="2"/>
          <w:sz w:val="24"/>
          <w:szCs w:val="24"/>
          <w:lang w:val="en-US"/>
        </w:rPr>
        <w:t xml:space="preserve">time </w:t>
      </w:r>
      <w:r w:rsidR="00791294" w:rsidRPr="005407AA">
        <w:rPr>
          <w:rFonts w:ascii="Times New Roman" w:eastAsia="Calibri" w:hAnsi="Times New Roman" w:cs="Times New Roman"/>
          <w:b/>
          <w:iCs/>
          <w:color w:val="000000"/>
          <w:kern w:val="2"/>
          <w:sz w:val="24"/>
          <w:szCs w:val="24"/>
          <w:lang w:val="en-US"/>
        </w:rPr>
        <w:t>window</w:t>
      </w:r>
    </w:p>
    <w:p w14:paraId="4418E4F4" w14:textId="1CE90EFC" w:rsidR="00791294" w:rsidRPr="005407AA" w:rsidRDefault="00791294" w:rsidP="00B56CB4">
      <w:pPr>
        <w:suppressAutoHyphens/>
        <w:spacing w:after="0" w:line="360" w:lineRule="auto"/>
        <w:jc w:val="both"/>
        <w:rPr>
          <w:rFonts w:ascii="Times New Roman" w:eastAsia="Times New Roman" w:hAnsi="Times New Roman" w:cs="Times New Roman"/>
          <w:bCs/>
          <w:iCs/>
          <w:color w:val="000000"/>
          <w:sz w:val="24"/>
          <w:szCs w:val="24"/>
          <w:lang w:val="en-US"/>
          <w14:ligatures w14:val="none"/>
        </w:rPr>
      </w:pPr>
      <w:r>
        <w:rPr>
          <w:rFonts w:ascii="Times New Roman" w:eastAsia="Calibri" w:hAnsi="Times New Roman" w:cs="Times New Roman"/>
          <w:bCs/>
          <w:iCs/>
          <w:color w:val="000000"/>
          <w:kern w:val="2"/>
          <w:sz w:val="24"/>
          <w:szCs w:val="24"/>
          <w:lang w:val="en-US"/>
        </w:rPr>
        <w:t>The f</w:t>
      </w:r>
      <w:r w:rsidRPr="00B1185C">
        <w:rPr>
          <w:rFonts w:ascii="Times New Roman" w:eastAsia="Calibri" w:hAnsi="Times New Roman" w:cs="Times New Roman"/>
          <w:bCs/>
          <w:iCs/>
          <w:color w:val="000000"/>
          <w:kern w:val="2"/>
          <w:sz w:val="24"/>
          <w:szCs w:val="24"/>
          <w:lang w:val="en-US"/>
        </w:rPr>
        <w:t xml:space="preserve">igure shows </w:t>
      </w:r>
      <w:proofErr w:type="gramStart"/>
      <w:r w:rsidR="00435A0B">
        <w:rPr>
          <w:rFonts w:ascii="Times New Roman" w:eastAsia="Calibri" w:hAnsi="Times New Roman" w:cs="Times New Roman"/>
          <w:bCs/>
          <w:iCs/>
          <w:color w:val="000000"/>
          <w:kern w:val="2"/>
          <w:sz w:val="24"/>
          <w:szCs w:val="24"/>
          <w:lang w:val="en-US"/>
        </w:rPr>
        <w:t>mean</w:t>
      </w:r>
      <w:proofErr w:type="gramEnd"/>
      <w:r w:rsidRPr="00B1185C">
        <w:rPr>
          <w:rFonts w:ascii="Times New Roman" w:eastAsia="Calibri" w:hAnsi="Times New Roman" w:cs="Times New Roman"/>
          <w:bCs/>
          <w:iCs/>
          <w:color w:val="000000"/>
          <w:kern w:val="2"/>
          <w:sz w:val="24"/>
          <w:szCs w:val="24"/>
          <w:lang w:val="en-US"/>
        </w:rPr>
        <w:t xml:space="preserve"> estimates and coefficients of variation</w:t>
      </w:r>
      <w:r>
        <w:rPr>
          <w:rFonts w:ascii="Times New Roman" w:eastAsia="Calibri" w:hAnsi="Times New Roman" w:cs="Times New Roman"/>
          <w:bCs/>
          <w:iCs/>
          <w:color w:val="000000"/>
          <w:kern w:val="2"/>
          <w:sz w:val="24"/>
          <w:szCs w:val="24"/>
          <w:lang w:val="en-US"/>
        </w:rPr>
        <w:t xml:space="preserve"> (CV)</w:t>
      </w:r>
      <w:r w:rsidRPr="00B1185C">
        <w:rPr>
          <w:rFonts w:ascii="Times New Roman" w:eastAsia="Calibri" w:hAnsi="Times New Roman" w:cs="Times New Roman"/>
          <w:bCs/>
          <w:iCs/>
          <w:color w:val="000000"/>
          <w:kern w:val="2"/>
          <w:sz w:val="24"/>
          <w:szCs w:val="24"/>
          <w:lang w:val="en-US"/>
        </w:rPr>
        <w:t xml:space="preserve"> of the </w:t>
      </w:r>
      <w:r w:rsidRPr="00B1185C">
        <w:rPr>
          <w:rFonts w:ascii="Times New Roman" w:eastAsia="Calibri" w:hAnsi="Times New Roman" w:cs="Times New Roman"/>
          <w:bCs/>
          <w:i/>
          <w:color w:val="000000"/>
          <w:kern w:val="2"/>
          <w:sz w:val="24"/>
          <w:szCs w:val="24"/>
          <w:lang w:val="en-US"/>
        </w:rPr>
        <w:t>K</w:t>
      </w:r>
      <w:r w:rsidRPr="00B1185C">
        <w:rPr>
          <w:rFonts w:ascii="Calibri" w:eastAsia="Calibri" w:hAnsi="Calibri" w:cs="Times New Roman"/>
          <w:bCs/>
          <w:i/>
          <w:color w:val="000000"/>
          <w:kern w:val="2"/>
          <w:vertAlign w:val="subscript"/>
          <w:lang w:val="en-US"/>
        </w:rPr>
        <w:t>1</w:t>
      </w:r>
      <w:r w:rsidRPr="00B1185C">
        <w:rPr>
          <w:rFonts w:ascii="Times New Roman" w:eastAsia="Calibri" w:hAnsi="Times New Roman" w:cs="Times New Roman"/>
          <w:bCs/>
          <w:iCs/>
          <w:color w:val="000000"/>
          <w:kern w:val="2"/>
          <w:sz w:val="24"/>
          <w:szCs w:val="24"/>
          <w:lang w:val="en-US"/>
        </w:rPr>
        <w:t xml:space="preserve"> parameter</w:t>
      </w:r>
      <w:r w:rsidR="00435A0B">
        <w:rPr>
          <w:rFonts w:ascii="Times New Roman" w:eastAsia="Calibri" w:hAnsi="Times New Roman" w:cs="Times New Roman"/>
          <w:bCs/>
          <w:iCs/>
          <w:color w:val="000000"/>
          <w:kern w:val="2"/>
          <w:sz w:val="24"/>
          <w:szCs w:val="24"/>
          <w:lang w:val="en-US"/>
        </w:rPr>
        <w:t>, computed across subjects and regions,</w:t>
      </w:r>
      <w:r w:rsidRPr="00CC1FCF">
        <w:rPr>
          <w:rFonts w:ascii="Times New Roman" w:eastAsia="Times New Roman" w:hAnsi="Times New Roman" w:cs="Times New Roman"/>
          <w:bCs/>
          <w:iCs/>
          <w:color w:val="000000"/>
          <w:sz w:val="24"/>
          <w:szCs w:val="24"/>
          <w:lang w:val="en-US"/>
          <w14:ligatures w14:val="none"/>
        </w:rPr>
        <w:t xml:space="preserve"> for </w:t>
      </w:r>
      <w:r w:rsidRPr="00B1185C">
        <w:rPr>
          <w:rFonts w:ascii="Times New Roman" w:eastAsia="Times New Roman" w:hAnsi="Times New Roman" w:cs="Times New Roman"/>
          <w:bCs/>
          <w:i/>
          <w:color w:val="000000"/>
          <w:sz w:val="24"/>
          <w:szCs w:val="24"/>
          <w:lang w:val="en-US"/>
          <w14:ligatures w14:val="none"/>
        </w:rPr>
        <w:t>Dataset 1</w:t>
      </w:r>
      <w:r>
        <w:rPr>
          <w:rFonts w:ascii="Times New Roman" w:eastAsia="Times New Roman" w:hAnsi="Times New Roman" w:cs="Times New Roman"/>
          <w:bCs/>
          <w:i/>
          <w:color w:val="000000"/>
          <w:sz w:val="24"/>
          <w:szCs w:val="24"/>
          <w:lang w:val="en-US"/>
          <w14:ligatures w14:val="none"/>
        </w:rPr>
        <w:t xml:space="preserve"> </w:t>
      </w:r>
      <w:r>
        <w:rPr>
          <w:rFonts w:ascii="Times New Roman" w:eastAsia="Times New Roman" w:hAnsi="Times New Roman" w:cs="Times New Roman"/>
          <w:bCs/>
          <w:iCs/>
          <w:color w:val="000000"/>
          <w:sz w:val="24"/>
          <w:szCs w:val="24"/>
          <w:lang w:val="en-US"/>
          <w14:ligatures w14:val="none"/>
        </w:rPr>
        <w:t>(</w:t>
      </w:r>
      <w:r w:rsidRPr="005407AA">
        <w:rPr>
          <w:rFonts w:ascii="Times New Roman" w:eastAsia="Times New Roman" w:hAnsi="Times New Roman" w:cs="Times New Roman"/>
          <w:bCs/>
          <w:iCs/>
          <w:color w:val="000000"/>
          <w:sz w:val="24"/>
          <w:szCs w:val="24"/>
          <w:lang w:val="en-US"/>
          <w14:ligatures w14:val="none"/>
        </w:rPr>
        <w:t>upper panel</w:t>
      </w:r>
      <w:r>
        <w:rPr>
          <w:rFonts w:ascii="Times New Roman" w:eastAsia="Times New Roman" w:hAnsi="Times New Roman" w:cs="Times New Roman"/>
          <w:bCs/>
          <w:iCs/>
          <w:color w:val="000000"/>
          <w:sz w:val="24"/>
          <w:szCs w:val="24"/>
          <w:lang w:val="en-US"/>
          <w14:ligatures w14:val="none"/>
        </w:rPr>
        <w:t>)</w:t>
      </w:r>
      <w:r w:rsidRPr="005407AA">
        <w:rPr>
          <w:rFonts w:ascii="Times New Roman" w:eastAsia="Times New Roman" w:hAnsi="Times New Roman" w:cs="Times New Roman"/>
          <w:bCs/>
          <w:iCs/>
          <w:color w:val="000000"/>
          <w:sz w:val="24"/>
          <w:szCs w:val="24"/>
          <w:lang w:val="en-US"/>
          <w14:ligatures w14:val="none"/>
        </w:rPr>
        <w:t xml:space="preserve"> </w:t>
      </w:r>
      <w:r>
        <w:rPr>
          <w:rFonts w:ascii="Times New Roman" w:eastAsia="Times New Roman" w:hAnsi="Times New Roman" w:cs="Times New Roman"/>
          <w:bCs/>
          <w:iCs/>
          <w:color w:val="000000"/>
          <w:sz w:val="24"/>
          <w:szCs w:val="24"/>
          <w:lang w:val="en-US"/>
          <w14:ligatures w14:val="none"/>
        </w:rPr>
        <w:t>and</w:t>
      </w:r>
      <w:r w:rsidRPr="005407AA">
        <w:rPr>
          <w:rFonts w:ascii="Times New Roman" w:eastAsia="Times New Roman" w:hAnsi="Times New Roman" w:cs="Times New Roman"/>
          <w:bCs/>
          <w:iCs/>
          <w:color w:val="000000"/>
          <w:sz w:val="24"/>
          <w:szCs w:val="24"/>
          <w:lang w:val="en-US"/>
          <w14:ligatures w14:val="none"/>
        </w:rPr>
        <w:t xml:space="preserve"> </w:t>
      </w:r>
      <w:r w:rsidRPr="00B1185C">
        <w:rPr>
          <w:rFonts w:ascii="Times New Roman" w:eastAsia="Times New Roman" w:hAnsi="Times New Roman" w:cs="Times New Roman"/>
          <w:bCs/>
          <w:i/>
          <w:color w:val="000000"/>
          <w:sz w:val="24"/>
          <w:szCs w:val="24"/>
          <w:lang w:val="en-US"/>
          <w14:ligatures w14:val="none"/>
        </w:rPr>
        <w:t>Dataset 2</w:t>
      </w:r>
      <w:r>
        <w:rPr>
          <w:rFonts w:ascii="Times New Roman" w:eastAsia="Times New Roman" w:hAnsi="Times New Roman" w:cs="Times New Roman"/>
          <w:bCs/>
          <w:iCs/>
          <w:color w:val="000000"/>
          <w:sz w:val="24"/>
          <w:szCs w:val="24"/>
          <w:lang w:val="en-US"/>
          <w14:ligatures w14:val="none"/>
        </w:rPr>
        <w:t xml:space="preserve"> (</w:t>
      </w:r>
      <w:r w:rsidRPr="005407AA">
        <w:rPr>
          <w:rFonts w:ascii="Times New Roman" w:eastAsia="Times New Roman" w:hAnsi="Times New Roman" w:cs="Times New Roman"/>
          <w:bCs/>
          <w:iCs/>
          <w:color w:val="000000"/>
          <w:sz w:val="24"/>
          <w:szCs w:val="24"/>
          <w:lang w:val="en-US"/>
          <w14:ligatures w14:val="none"/>
        </w:rPr>
        <w:t>lower panel</w:t>
      </w:r>
      <w:r>
        <w:rPr>
          <w:rFonts w:ascii="Times New Roman" w:eastAsia="Times New Roman" w:hAnsi="Times New Roman" w:cs="Times New Roman"/>
          <w:bCs/>
          <w:iCs/>
          <w:color w:val="000000"/>
          <w:sz w:val="24"/>
          <w:szCs w:val="24"/>
          <w:lang w:val="en-US"/>
          <w14:ligatures w14:val="none"/>
        </w:rPr>
        <w:t>)</w:t>
      </w:r>
      <w:r w:rsidRPr="005407AA">
        <w:rPr>
          <w:rFonts w:ascii="Times New Roman" w:eastAsia="Times New Roman" w:hAnsi="Times New Roman" w:cs="Times New Roman"/>
          <w:bCs/>
          <w:iCs/>
          <w:color w:val="000000"/>
          <w:sz w:val="24"/>
          <w:szCs w:val="24"/>
          <w:lang w:val="en-US"/>
          <w14:ligatures w14:val="none"/>
        </w:rPr>
        <w:t>.</w:t>
      </w:r>
    </w:p>
    <w:p w14:paraId="5EA100F5" w14:textId="77777777" w:rsidR="00791294" w:rsidRDefault="00791294" w:rsidP="00B56CB4">
      <w:pPr>
        <w:suppressAutoHyphens/>
        <w:spacing w:after="0" w:line="360" w:lineRule="auto"/>
        <w:jc w:val="both"/>
        <w:rPr>
          <w:rFonts w:ascii="Times New Roman" w:eastAsia="Calibri" w:hAnsi="Times New Roman" w:cs="Times New Roman"/>
          <w:b/>
          <w:iCs/>
          <w:color w:val="000000"/>
          <w:kern w:val="2"/>
          <w:sz w:val="24"/>
          <w:szCs w:val="24"/>
          <w:lang w:val="en-US"/>
        </w:rPr>
      </w:pPr>
    </w:p>
    <w:p w14:paraId="46C1AF62" w14:textId="77777777" w:rsidR="00791294" w:rsidRPr="005407AA" w:rsidRDefault="00791294" w:rsidP="00B56CB4">
      <w:pPr>
        <w:suppressAutoHyphens/>
        <w:spacing w:after="0" w:line="360" w:lineRule="auto"/>
        <w:jc w:val="both"/>
        <w:rPr>
          <w:rFonts w:ascii="Times New Roman" w:eastAsia="Calibri" w:hAnsi="Times New Roman" w:cs="Times New Roman"/>
          <w:b/>
          <w:iCs/>
          <w:color w:val="000000"/>
          <w:kern w:val="2"/>
          <w:sz w:val="24"/>
          <w:szCs w:val="24"/>
          <w:lang w:val="en-US"/>
        </w:rPr>
      </w:pPr>
    </w:p>
    <w:p w14:paraId="33A73656" w14:textId="77777777" w:rsidR="00791294" w:rsidRDefault="00791294" w:rsidP="00B56CB4">
      <w:pPr>
        <w:suppressAutoHyphens/>
        <w:spacing w:after="0" w:line="360" w:lineRule="auto"/>
        <w:jc w:val="both"/>
        <w:rPr>
          <w:rFonts w:ascii="Times New Roman" w:eastAsia="Times New Roman" w:hAnsi="Times New Roman" w:cs="Times New Roman"/>
          <w:bCs/>
          <w:iCs/>
          <w:color w:val="000000"/>
          <w:sz w:val="24"/>
          <w:szCs w:val="24"/>
          <w:lang w:val="en-US"/>
          <w14:ligatures w14:val="none"/>
        </w:rPr>
      </w:pPr>
    </w:p>
    <w:p w14:paraId="7A3ED196" w14:textId="77777777" w:rsidR="00791294" w:rsidRPr="005407AA" w:rsidRDefault="00791294" w:rsidP="00B56CB4">
      <w:pPr>
        <w:suppressAutoHyphens/>
        <w:spacing w:after="0" w:line="360" w:lineRule="auto"/>
        <w:jc w:val="both"/>
        <w:rPr>
          <w:rFonts w:ascii="Times New Roman" w:eastAsia="Times New Roman" w:hAnsi="Times New Roman" w:cs="Times New Roman"/>
          <w:bCs/>
          <w:iCs/>
          <w:color w:val="000000"/>
          <w:sz w:val="24"/>
          <w:szCs w:val="24"/>
          <w:lang w:val="en-US"/>
          <w14:ligatures w14:val="none"/>
        </w:rPr>
      </w:pPr>
    </w:p>
    <w:p w14:paraId="2627FAB8" w14:textId="77777777" w:rsidR="005407AA" w:rsidRDefault="005407AA" w:rsidP="00B56CB4">
      <w:pPr>
        <w:suppressAutoHyphens/>
        <w:spacing w:after="0" w:line="360" w:lineRule="auto"/>
        <w:jc w:val="both"/>
        <w:rPr>
          <w:rFonts w:ascii="Times New Roman" w:eastAsia="Times New Roman" w:hAnsi="Times New Roman" w:cs="Times New Roman"/>
          <w:sz w:val="24"/>
          <w:szCs w:val="24"/>
          <w:lang w:val="en-US"/>
          <w14:ligatures w14:val="none"/>
        </w:rPr>
      </w:pPr>
    </w:p>
    <w:p w14:paraId="36E86FF2" w14:textId="77777777" w:rsidR="00791294" w:rsidRDefault="00791294" w:rsidP="00B56CB4">
      <w:pPr>
        <w:spacing w:after="0" w:line="360" w:lineRule="auto"/>
        <w:jc w:val="both"/>
        <w:outlineLvl w:val="1"/>
        <w:rPr>
          <w:rFonts w:ascii="Times New Roman" w:eastAsia="Cambria" w:hAnsi="Times New Roman" w:cs="Times New Roman"/>
          <w:b/>
          <w:sz w:val="24"/>
          <w:szCs w:val="24"/>
          <w:lang w:val="en-US"/>
          <w14:ligatures w14:val="none"/>
        </w:rPr>
      </w:pPr>
      <w:r w:rsidRPr="005407AA">
        <w:rPr>
          <w:rFonts w:ascii="Times New Roman" w:eastAsia="Cambria" w:hAnsi="Times New Roman" w:cs="Times New Roman"/>
          <w:b/>
          <w:sz w:val="24"/>
          <w:szCs w:val="24"/>
          <w:lang w:val="en-US"/>
          <w14:ligatures w14:val="none"/>
        </w:rPr>
        <w:lastRenderedPageBreak/>
        <w:t>S.4 Imaging transcriptomics analyses</w:t>
      </w:r>
    </w:p>
    <w:p w14:paraId="18742C35" w14:textId="77777777" w:rsidR="00B56CB4" w:rsidRPr="005407AA" w:rsidRDefault="00B56CB4" w:rsidP="00B56CB4">
      <w:pPr>
        <w:spacing w:after="0" w:line="360" w:lineRule="auto"/>
        <w:jc w:val="both"/>
        <w:outlineLvl w:val="1"/>
        <w:rPr>
          <w:rFonts w:ascii="Times New Roman" w:eastAsia="Cambria" w:hAnsi="Times New Roman" w:cs="Times New Roman"/>
          <w:b/>
          <w:sz w:val="24"/>
          <w:szCs w:val="24"/>
          <w:lang w:val="en-US"/>
          <w14:ligatures w14:val="none"/>
        </w:rPr>
      </w:pPr>
    </w:p>
    <w:p w14:paraId="0E1B563B" w14:textId="02D315AF" w:rsidR="00791294" w:rsidRPr="005407AA" w:rsidRDefault="0079129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r w:rsidRPr="005407AA">
        <w:rPr>
          <w:rFonts w:ascii="Times New Roman" w:eastAsia="Calibri" w:hAnsi="Times New Roman" w:cs="Times New Roman"/>
          <w:color w:val="000000"/>
          <w:sz w:val="24"/>
          <w:szCs w:val="24"/>
          <w:lang w:val="en-US" w:eastAsia="en-GB"/>
          <w14:ligatures w14:val="none"/>
        </w:rPr>
        <w:t>Imaging transcriptomic</w:t>
      </w:r>
      <w:r>
        <w:rPr>
          <w:rFonts w:ascii="Times New Roman" w:eastAsia="Calibri" w:hAnsi="Times New Roman" w:cs="Times New Roman"/>
          <w:color w:val="000000"/>
          <w:sz w:val="24"/>
          <w:szCs w:val="24"/>
          <w:lang w:val="en-US" w:eastAsia="en-GB"/>
          <w14:ligatures w14:val="none"/>
        </w:rPr>
        <w:t>s analysis</w:t>
      </w:r>
      <w:r w:rsidRPr="005407AA">
        <w:rPr>
          <w:rFonts w:ascii="Times New Roman" w:eastAsia="Calibri" w:hAnsi="Times New Roman" w:cs="Times New Roman"/>
          <w:color w:val="000000"/>
          <w:sz w:val="24"/>
          <w:szCs w:val="24"/>
          <w:lang w:val="en-US" w:eastAsia="en-GB"/>
          <w14:ligatures w14:val="none"/>
        </w:rPr>
        <w:t xml:space="preserve"> was conducted using the </w:t>
      </w:r>
      <w:r w:rsidRPr="00810231">
        <w:rPr>
          <w:rFonts w:ascii="Times New Roman" w:eastAsia="Calibri" w:hAnsi="Times New Roman" w:cs="Times New Roman"/>
          <w:i/>
          <w:iCs/>
          <w:color w:val="000000"/>
          <w:sz w:val="24"/>
          <w:szCs w:val="24"/>
          <w:lang w:val="en-US" w:eastAsia="en-GB"/>
          <w14:ligatures w14:val="none"/>
        </w:rPr>
        <w:t>Imaging Transcriptomics</w:t>
      </w:r>
      <w:r w:rsidRPr="005407AA">
        <w:rPr>
          <w:rFonts w:ascii="Times New Roman" w:eastAsia="Calibri" w:hAnsi="Times New Roman" w:cs="Times New Roman"/>
          <w:color w:val="000000"/>
          <w:sz w:val="24"/>
          <w:szCs w:val="24"/>
          <w:lang w:val="en-US" w:eastAsia="en-GB"/>
          <w14:ligatures w14:val="none"/>
        </w:rPr>
        <w:t xml:space="preserve"> toolbox </w:t>
      </w:r>
      <w:sdt>
        <w:sdtPr>
          <w:rPr>
            <w:rFonts w:ascii="Times New Roman" w:eastAsia="Calibri" w:hAnsi="Times New Roman" w:cs="Times New Roman"/>
            <w:color w:val="000000"/>
            <w:sz w:val="24"/>
            <w:szCs w:val="24"/>
            <w:lang w:val="en-US" w:eastAsia="en-GB"/>
            <w14:ligatures w14:val="none"/>
          </w:rPr>
          <w:tag w:val="MENDELEY_CITATION_v3_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"/>
          <w:id w:val="-537508648"/>
          <w:placeholder>
            <w:docPart w:val="D9A26B638121A74A97E5AC31A3F358D9"/>
          </w:placeholder>
        </w:sdtPr>
        <w:sdtContent>
          <w:r w:rsidRPr="00997E8F">
            <w:rPr>
              <w:rFonts w:ascii="Times New Roman" w:eastAsia="Calibri" w:hAnsi="Times New Roman" w:cs="Times New Roman"/>
              <w:color w:val="000000"/>
              <w:sz w:val="24"/>
              <w:szCs w:val="24"/>
              <w:lang w:val="en-US" w:eastAsia="en-GB"/>
              <w14:ligatures w14:val="none"/>
            </w:rPr>
            <w:t>(</w:t>
          </w:r>
          <w:proofErr w:type="spellStart"/>
          <w:r w:rsidRPr="00997E8F">
            <w:rPr>
              <w:rFonts w:ascii="Times New Roman" w:eastAsia="Calibri" w:hAnsi="Times New Roman" w:cs="Times New Roman"/>
              <w:color w:val="000000"/>
              <w:sz w:val="24"/>
              <w:szCs w:val="24"/>
              <w:lang w:val="en-US" w:eastAsia="en-GB"/>
              <w14:ligatures w14:val="none"/>
            </w:rPr>
            <w:t>Giacomel</w:t>
          </w:r>
          <w:proofErr w:type="spellEnd"/>
          <w:r w:rsidRPr="00997E8F">
            <w:rPr>
              <w:rFonts w:ascii="Times New Roman" w:eastAsia="Calibri" w:hAnsi="Times New Roman" w:cs="Times New Roman"/>
              <w:color w:val="000000"/>
              <w:sz w:val="24"/>
              <w:szCs w:val="24"/>
              <w:lang w:val="en-US" w:eastAsia="en-GB"/>
              <w14:ligatures w14:val="none"/>
            </w:rPr>
            <w:t xml:space="preserve"> et al., 2022)</w:t>
          </w:r>
        </w:sdtContent>
      </w:sdt>
      <w:r w:rsidRPr="005407AA">
        <w:rPr>
          <w:rFonts w:ascii="Times New Roman" w:eastAsia="Calibri" w:hAnsi="Times New Roman" w:cs="Times New Roman"/>
          <w:color w:val="000000"/>
          <w:sz w:val="24"/>
          <w:szCs w:val="24"/>
          <w:lang w:val="en-US" w:eastAsia="en-GB"/>
          <w14:ligatures w14:val="none"/>
        </w:rPr>
        <w:t xml:space="preserve">, which enables the identification of gene expression patterns </w:t>
      </w:r>
      <w:r>
        <w:rPr>
          <w:rFonts w:ascii="Times New Roman" w:eastAsia="Calibri" w:hAnsi="Times New Roman" w:cs="Times New Roman"/>
          <w:color w:val="000000"/>
          <w:sz w:val="24"/>
          <w:szCs w:val="24"/>
          <w:lang w:val="en-US" w:eastAsia="en-GB"/>
          <w14:ligatures w14:val="none"/>
        </w:rPr>
        <w:t>correlated</w:t>
      </w:r>
      <w:r w:rsidRPr="005407AA">
        <w:rPr>
          <w:rFonts w:ascii="Times New Roman" w:eastAsia="Calibri" w:hAnsi="Times New Roman" w:cs="Times New Roman"/>
          <w:color w:val="000000"/>
          <w:sz w:val="24"/>
          <w:szCs w:val="24"/>
          <w:lang w:val="en-US" w:eastAsia="en-GB"/>
          <w14:ligatures w14:val="none"/>
        </w:rPr>
        <w:t xml:space="preserve"> with </w:t>
      </w:r>
      <w:r>
        <w:rPr>
          <w:rFonts w:ascii="Times New Roman" w:eastAsia="Calibri" w:hAnsi="Times New Roman" w:cs="Times New Roman"/>
          <w:color w:val="000000"/>
          <w:sz w:val="24"/>
          <w:szCs w:val="24"/>
          <w:lang w:val="en-US" w:eastAsia="en-GB"/>
          <w14:ligatures w14:val="none"/>
        </w:rPr>
        <w:t xml:space="preserve">the </w:t>
      </w:r>
      <w:r w:rsidRPr="005407AA">
        <w:rPr>
          <w:rFonts w:ascii="Times New Roman" w:eastAsia="Calibri" w:hAnsi="Times New Roman" w:cs="Times New Roman"/>
          <w:color w:val="000000"/>
          <w:sz w:val="24"/>
          <w:szCs w:val="24"/>
          <w:lang w:val="en-US" w:eastAsia="en-GB"/>
          <w14:ligatures w14:val="none"/>
        </w:rPr>
        <w:t>specific neuroimaging phenotype</w:t>
      </w:r>
      <w:r>
        <w:rPr>
          <w:rFonts w:ascii="Times New Roman" w:eastAsia="Calibri" w:hAnsi="Times New Roman" w:cs="Times New Roman"/>
          <w:color w:val="000000"/>
          <w:sz w:val="24"/>
          <w:szCs w:val="24"/>
          <w:lang w:val="en-US" w:eastAsia="en-GB"/>
          <w14:ligatures w14:val="none"/>
        </w:rPr>
        <w:t xml:space="preserve"> of interest</w:t>
      </w:r>
      <w:r w:rsidRPr="005407AA">
        <w:rPr>
          <w:rFonts w:ascii="Times New Roman" w:eastAsia="Calibri" w:hAnsi="Times New Roman" w:cs="Times New Roman"/>
          <w:color w:val="000000"/>
          <w:sz w:val="24"/>
          <w:szCs w:val="24"/>
          <w:lang w:val="en-US" w:eastAsia="en-GB"/>
          <w14:ligatures w14:val="none"/>
        </w:rPr>
        <w:t xml:space="preserve"> and perform</w:t>
      </w:r>
      <w:r>
        <w:rPr>
          <w:rFonts w:ascii="Times New Roman" w:eastAsia="Calibri" w:hAnsi="Times New Roman" w:cs="Times New Roman"/>
          <w:color w:val="000000"/>
          <w:sz w:val="24"/>
          <w:szCs w:val="24"/>
          <w:lang w:val="en-US" w:eastAsia="en-GB"/>
          <w14:ligatures w14:val="none"/>
        </w:rPr>
        <w:t>s a</w:t>
      </w:r>
      <w:r w:rsidRPr="005407AA">
        <w:rPr>
          <w:rFonts w:ascii="Times New Roman" w:eastAsia="Calibri" w:hAnsi="Times New Roman" w:cs="Times New Roman"/>
          <w:color w:val="000000"/>
          <w:sz w:val="24"/>
          <w:szCs w:val="24"/>
          <w:lang w:val="en-US" w:eastAsia="en-GB"/>
          <w14:ligatures w14:val="none"/>
        </w:rPr>
        <w:t xml:space="preserve"> gene set enrichment analys</w:t>
      </w:r>
      <w:r>
        <w:rPr>
          <w:rFonts w:ascii="Times New Roman" w:eastAsia="Calibri" w:hAnsi="Times New Roman" w:cs="Times New Roman"/>
          <w:color w:val="000000"/>
          <w:sz w:val="24"/>
          <w:szCs w:val="24"/>
          <w:lang w:val="en-US" w:eastAsia="en-GB"/>
          <w14:ligatures w14:val="none"/>
        </w:rPr>
        <w:t>i</w:t>
      </w:r>
      <w:r w:rsidRPr="005407AA">
        <w:rPr>
          <w:rFonts w:ascii="Times New Roman" w:eastAsia="Calibri" w:hAnsi="Times New Roman" w:cs="Times New Roman"/>
          <w:color w:val="000000"/>
          <w:sz w:val="24"/>
          <w:szCs w:val="24"/>
          <w:lang w:val="en-US" w:eastAsia="en-GB"/>
          <w14:ligatures w14:val="none"/>
        </w:rPr>
        <w:t xml:space="preserve">s (GSEA) </w:t>
      </w:r>
      <w:sdt>
        <w:sdtPr>
          <w:rPr>
            <w:rFonts w:ascii="Times New Roman" w:eastAsia="Calibri" w:hAnsi="Times New Roman" w:cs="Times New Roman"/>
            <w:color w:val="000000"/>
            <w:sz w:val="24"/>
            <w:szCs w:val="24"/>
            <w:lang w:val="en-US" w:eastAsia="en-GB"/>
            <w14:ligatures w14:val="none"/>
          </w:rPr>
          <w:tag w:val="MENDELEY_CITATION_v3_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"/>
          <w:id w:val="-127708646"/>
          <w:placeholder>
            <w:docPart w:val="9EA080208A9561459C7B7852B69A64E0"/>
          </w:placeholder>
        </w:sdtPr>
        <w:sdtContent>
          <w:r w:rsidRPr="00997E8F">
            <w:rPr>
              <w:rFonts w:ascii="Times New Roman" w:eastAsia="Calibri" w:hAnsi="Times New Roman" w:cs="Times New Roman"/>
              <w:color w:val="000000"/>
              <w:sz w:val="24"/>
              <w:szCs w:val="24"/>
              <w:lang w:val="en-US" w:eastAsia="en-GB"/>
              <w14:ligatures w14:val="none"/>
            </w:rPr>
            <w:t>(Subramanian et al., 2005)</w:t>
          </w:r>
        </w:sdtContent>
      </w:sdt>
      <w:r w:rsidRPr="005407AA">
        <w:rPr>
          <w:rFonts w:ascii="Times New Roman" w:eastAsia="Calibri" w:hAnsi="Times New Roman" w:cs="Times New Roman"/>
          <w:color w:val="000000"/>
          <w:sz w:val="24"/>
          <w:szCs w:val="24"/>
          <w:lang w:val="en-US" w:eastAsia="en-GB"/>
          <w14:ligatures w14:val="none"/>
        </w:rPr>
        <w:t xml:space="preserve"> to </w:t>
      </w:r>
      <w:r w:rsidR="00810231">
        <w:rPr>
          <w:rFonts w:ascii="Times New Roman" w:eastAsia="Calibri" w:hAnsi="Times New Roman" w:cs="Times New Roman"/>
          <w:color w:val="000000"/>
          <w:sz w:val="24"/>
          <w:szCs w:val="24"/>
          <w:lang w:val="en-US" w:eastAsia="en-GB"/>
          <w14:ligatures w14:val="none"/>
        </w:rPr>
        <w:t>provide</w:t>
      </w:r>
      <w:r>
        <w:rPr>
          <w:rFonts w:ascii="Times New Roman" w:eastAsia="Calibri" w:hAnsi="Times New Roman" w:cs="Times New Roman"/>
          <w:color w:val="000000"/>
          <w:sz w:val="24"/>
          <w:szCs w:val="24"/>
          <w:lang w:val="en-US" w:eastAsia="en-GB"/>
          <w14:ligatures w14:val="none"/>
        </w:rPr>
        <w:t xml:space="preserve"> further</w:t>
      </w:r>
      <w:r w:rsidRPr="005407AA">
        <w:rPr>
          <w:rFonts w:ascii="Times New Roman" w:eastAsia="Calibri" w:hAnsi="Times New Roman" w:cs="Times New Roman"/>
          <w:color w:val="000000"/>
          <w:sz w:val="24"/>
          <w:szCs w:val="24"/>
          <w:lang w:val="en-US" w:eastAsia="en-GB"/>
          <w14:ligatures w14:val="none"/>
        </w:rPr>
        <w:t xml:space="preserve"> biological insights into the </w:t>
      </w:r>
      <w:r>
        <w:rPr>
          <w:rFonts w:ascii="Times New Roman" w:eastAsia="Calibri" w:hAnsi="Times New Roman" w:cs="Times New Roman"/>
          <w:color w:val="000000"/>
          <w:sz w:val="24"/>
          <w:szCs w:val="24"/>
          <w:lang w:val="en-US" w:eastAsia="en-GB"/>
          <w14:ligatures w14:val="none"/>
        </w:rPr>
        <w:t>identified genes</w:t>
      </w:r>
      <w:r w:rsidRPr="005407AA">
        <w:rPr>
          <w:rFonts w:ascii="Times New Roman" w:eastAsia="Calibri" w:hAnsi="Times New Roman" w:cs="Times New Roman"/>
          <w:color w:val="000000"/>
          <w:sz w:val="24"/>
          <w:szCs w:val="24"/>
          <w:lang w:val="en-US" w:eastAsia="en-GB"/>
          <w14:ligatures w14:val="none"/>
        </w:rPr>
        <w:t xml:space="preserve">. The software utilizes gene expression data from the Allen Human Brain Atlas (AHBA, </w:t>
      </w:r>
      <w:hyperlink r:id="rId8" w:history="1">
        <w:r w:rsidRPr="005407AA">
          <w:rPr>
            <w:rFonts w:ascii="Times New Roman" w:eastAsia="Calibri" w:hAnsi="Times New Roman" w:cs="Times New Roman"/>
            <w:sz w:val="24"/>
            <w:szCs w:val="24"/>
            <w:lang w:val="en-US" w:eastAsia="en-GB"/>
            <w14:ligatures w14:val="none"/>
          </w:rPr>
          <w:t>http://human.brain-map.org/</w:t>
        </w:r>
      </w:hyperlink>
      <w:r w:rsidRPr="005407AA">
        <w:rPr>
          <w:rFonts w:ascii="Times New Roman" w:eastAsia="Calibri" w:hAnsi="Times New Roman" w:cs="Times New Roman"/>
          <w:color w:val="000000"/>
          <w:sz w:val="24"/>
          <w:szCs w:val="24"/>
          <w:lang w:val="en-US" w:eastAsia="en-GB"/>
          <w14:ligatures w14:val="none"/>
        </w:rPr>
        <w:t>) and maps genetic and neuroimaging data into the same space using the Desikan-Killiany parcellation. A mass-univariate Spearman</w:t>
      </w:r>
      <w:r>
        <w:rPr>
          <w:rFonts w:ascii="Times New Roman" w:eastAsia="Calibri" w:hAnsi="Times New Roman" w:cs="Times New Roman"/>
          <w:color w:val="000000"/>
          <w:sz w:val="24"/>
          <w:szCs w:val="24"/>
          <w:lang w:val="en-US" w:eastAsia="en-GB"/>
          <w14:ligatures w14:val="none"/>
        </w:rPr>
        <w:t>’s</w:t>
      </w:r>
      <w:r w:rsidRPr="005407AA">
        <w:rPr>
          <w:rFonts w:ascii="Times New Roman" w:eastAsia="Calibri" w:hAnsi="Times New Roman" w:cs="Times New Roman"/>
          <w:color w:val="000000"/>
          <w:sz w:val="24"/>
          <w:szCs w:val="24"/>
          <w:lang w:val="en-US" w:eastAsia="en-GB"/>
          <w14:ligatures w14:val="none"/>
        </w:rPr>
        <w:t xml:space="preserve"> correlation analysis was selected to quantify the association between each gene’s expression and the neuroimaging phenotype. </w:t>
      </w:r>
      <w:r>
        <w:rPr>
          <w:rFonts w:ascii="Times New Roman" w:eastAsia="Calibri" w:hAnsi="Times New Roman" w:cs="Times New Roman"/>
          <w:color w:val="000000"/>
          <w:sz w:val="24"/>
          <w:szCs w:val="24"/>
          <w:lang w:val="en-US" w:eastAsia="en-GB"/>
          <w14:ligatures w14:val="none"/>
        </w:rPr>
        <w:t>P</w:t>
      </w:r>
      <w:r w:rsidRPr="005407AA">
        <w:rPr>
          <w:rFonts w:ascii="Times New Roman" w:eastAsia="Calibri" w:hAnsi="Times New Roman" w:cs="Times New Roman"/>
          <w:color w:val="000000"/>
          <w:sz w:val="24"/>
          <w:szCs w:val="24"/>
          <w:lang w:val="en-US" w:eastAsia="en-GB"/>
          <w14:ligatures w14:val="none"/>
        </w:rPr>
        <w:t>ermutation testing was employed</w:t>
      </w:r>
      <w:r>
        <w:rPr>
          <w:rFonts w:ascii="Times New Roman" w:eastAsia="Calibri" w:hAnsi="Times New Roman" w:cs="Times New Roman"/>
          <w:color w:val="000000"/>
          <w:sz w:val="24"/>
          <w:szCs w:val="24"/>
          <w:lang w:val="en-US" w:eastAsia="en-GB"/>
          <w14:ligatures w14:val="none"/>
        </w:rPr>
        <w:t xml:space="preserve"> t</w:t>
      </w:r>
      <w:r w:rsidRPr="005407AA">
        <w:rPr>
          <w:rFonts w:ascii="Times New Roman" w:eastAsia="Calibri" w:hAnsi="Times New Roman" w:cs="Times New Roman"/>
          <w:color w:val="000000"/>
          <w:sz w:val="24"/>
          <w:szCs w:val="24"/>
          <w:lang w:val="en-US" w:eastAsia="en-GB"/>
          <w14:ligatures w14:val="none"/>
        </w:rPr>
        <w:t xml:space="preserve">o calculate statistical significance. Additionally, GSEA was implemented to </w:t>
      </w:r>
      <w:r>
        <w:rPr>
          <w:rFonts w:ascii="Times New Roman" w:eastAsia="Calibri" w:hAnsi="Times New Roman" w:cs="Times New Roman"/>
          <w:color w:val="000000"/>
          <w:sz w:val="24"/>
          <w:szCs w:val="24"/>
          <w:lang w:val="en-US" w:eastAsia="en-GB"/>
          <w14:ligatures w14:val="none"/>
        </w:rPr>
        <w:t>identify specific</w:t>
      </w:r>
      <w:r w:rsidRPr="005407AA">
        <w:rPr>
          <w:rFonts w:ascii="Times New Roman" w:eastAsia="Calibri" w:hAnsi="Times New Roman" w:cs="Times New Roman"/>
          <w:color w:val="000000"/>
          <w:sz w:val="24"/>
          <w:szCs w:val="24"/>
          <w:lang w:val="en-US" w:eastAsia="en-GB"/>
          <w14:ligatures w14:val="none"/>
        </w:rPr>
        <w:t xml:space="preserve"> categories of genes significantly related to the imaging phenotype. The first gene set investigated was the “Lake” gene set, which includes genes expressed in 30 brain cell types </w:t>
      </w:r>
      <w:sdt>
        <w:sdtPr>
          <w:rPr>
            <w:rFonts w:ascii="Times New Roman" w:eastAsia="Calibri" w:hAnsi="Times New Roman" w:cs="Times New Roman"/>
            <w:color w:val="000000"/>
            <w:sz w:val="24"/>
            <w:szCs w:val="24"/>
            <w:lang w:val="en-US" w:eastAsia="en-GB"/>
            <w14:ligatures w14:val="none"/>
          </w:rPr>
          <w:tag w:val="MENDELEY_CITATION_v3_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"/>
          <w:id w:val="-483000088"/>
          <w:placeholder>
            <w:docPart w:val="D9A26B638121A74A97E5AC31A3F358D9"/>
          </w:placeholder>
        </w:sdtPr>
        <w:sdtContent>
          <w:r w:rsidRPr="00997E8F">
            <w:rPr>
              <w:rFonts w:ascii="Times New Roman" w:eastAsia="Calibri" w:hAnsi="Times New Roman" w:cs="Times New Roman"/>
              <w:color w:val="000000"/>
              <w:sz w:val="24"/>
              <w:szCs w:val="24"/>
              <w:lang w:val="en-US" w:eastAsia="en-GB"/>
              <w14:ligatures w14:val="none"/>
            </w:rPr>
            <w:t>(Lake et al., 2018)</w:t>
          </w:r>
        </w:sdtContent>
      </w:sdt>
      <w:r w:rsidRPr="005407AA">
        <w:rPr>
          <w:rFonts w:ascii="Times New Roman" w:eastAsia="Calibri" w:hAnsi="Times New Roman" w:cs="Times New Roman"/>
          <w:color w:val="000000"/>
          <w:sz w:val="24"/>
          <w:szCs w:val="24"/>
          <w:lang w:val="en-US" w:eastAsia="en-GB"/>
          <w14:ligatures w14:val="none"/>
        </w:rPr>
        <w:t>. Other gene sets used for GSEA included “GO Biological Processes”, “GO Cellular Components”</w:t>
      </w:r>
      <w:r>
        <w:rPr>
          <w:rFonts w:ascii="Times New Roman" w:eastAsia="Calibri" w:hAnsi="Times New Roman" w:cs="Times New Roman"/>
          <w:color w:val="000000"/>
          <w:sz w:val="24"/>
          <w:szCs w:val="24"/>
          <w:lang w:val="en-US" w:eastAsia="en-GB"/>
          <w14:ligatures w14:val="none"/>
        </w:rPr>
        <w:t>,</w:t>
      </w:r>
      <w:r w:rsidRPr="005407AA">
        <w:rPr>
          <w:rFonts w:ascii="Times New Roman" w:eastAsia="Calibri" w:hAnsi="Times New Roman" w:cs="Times New Roman"/>
          <w:color w:val="000000"/>
          <w:sz w:val="24"/>
          <w:szCs w:val="24"/>
          <w:lang w:val="en-US" w:eastAsia="en-GB"/>
          <w14:ligatures w14:val="none"/>
        </w:rPr>
        <w:t xml:space="preserve"> and “GO Molecular Functions”.  For each term of the gene sets, the enrichment score (ES), uncorrected p-value, and False Discovery Rate (FDR)-corrected p-value were obtained. Specifically, the ES reflects the extent to which a gene set is overrepresented at the top (positive score) or bottom (negative score) of the ranked gene list from the correlation analysis. </w:t>
      </w:r>
    </w:p>
    <w:p w14:paraId="2B1B9571" w14:textId="77777777" w:rsidR="005407AA" w:rsidRDefault="005407AA"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69A4F5E2"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0417FFE2"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2C271ABB"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4C76D7A5"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29417A76"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55563AE6"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4E7F40F4"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63F8B614"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11AE2B93"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53038A98"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76719F64"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3F36D0A6"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39C94BBF" w14:textId="77777777" w:rsidR="00B56CB4"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67F8EB81" w14:textId="77777777" w:rsidR="00B56CB4" w:rsidRPr="005407AA" w:rsidRDefault="00B56CB4" w:rsidP="00B56CB4">
      <w:pPr>
        <w:suppressAutoHyphens/>
        <w:spacing w:after="0" w:line="360" w:lineRule="auto"/>
        <w:jc w:val="both"/>
        <w:rPr>
          <w:rFonts w:ascii="Times New Roman" w:eastAsia="Calibri" w:hAnsi="Times New Roman" w:cs="Times New Roman"/>
          <w:color w:val="000000"/>
          <w:sz w:val="24"/>
          <w:szCs w:val="24"/>
          <w:lang w:val="en-US" w:eastAsia="en-GB"/>
          <w14:ligatures w14:val="none"/>
        </w:rPr>
      </w:pPr>
    </w:p>
    <w:p w14:paraId="0CFE3551" w14:textId="73892F54" w:rsidR="00B56CB4" w:rsidRPr="005407AA" w:rsidRDefault="005407AA" w:rsidP="00B56CB4">
      <w:pPr>
        <w:spacing w:after="0" w:line="360" w:lineRule="auto"/>
        <w:jc w:val="both"/>
        <w:outlineLvl w:val="1"/>
        <w:rPr>
          <w:rFonts w:ascii="Times New Roman" w:eastAsia="Cambria" w:hAnsi="Times New Roman" w:cs="Times New Roman"/>
          <w:b/>
          <w:sz w:val="24"/>
          <w:szCs w:val="24"/>
          <w:lang w:val="en-US"/>
          <w14:ligatures w14:val="none"/>
        </w:rPr>
      </w:pPr>
      <w:r w:rsidRPr="005407AA">
        <w:rPr>
          <w:rFonts w:ascii="Times New Roman" w:eastAsia="Cambria" w:hAnsi="Times New Roman" w:cs="Times New Roman"/>
          <w:b/>
          <w:sz w:val="24"/>
          <w:szCs w:val="24"/>
          <w:lang w:val="en-US"/>
          <w14:ligatures w14:val="none"/>
        </w:rPr>
        <w:lastRenderedPageBreak/>
        <w:t xml:space="preserve">S.5 </w:t>
      </w:r>
      <w:r w:rsidRPr="005407AA">
        <w:rPr>
          <w:rFonts w:ascii="Times New Roman" w:eastAsia="Cambria" w:hAnsi="Times New Roman" w:cs="Times New Roman"/>
          <w:b/>
          <w:i/>
          <w:iCs/>
          <w:sz w:val="24"/>
          <w:szCs w:val="24"/>
          <w:lang w:val="en-US"/>
          <w14:ligatures w14:val="none"/>
        </w:rPr>
        <w:t>K</w:t>
      </w:r>
      <w:r w:rsidRPr="005407AA">
        <w:rPr>
          <w:rFonts w:ascii="Times New Roman" w:eastAsia="Cambria" w:hAnsi="Times New Roman" w:cs="Times New Roman"/>
          <w:b/>
          <w:i/>
          <w:iCs/>
          <w:sz w:val="24"/>
          <w:szCs w:val="24"/>
          <w:vertAlign w:val="subscript"/>
          <w:lang w:val="en-US"/>
          <w14:ligatures w14:val="none"/>
        </w:rPr>
        <w:t>1</w:t>
      </w:r>
      <w:r w:rsidRPr="005407AA">
        <w:rPr>
          <w:rFonts w:ascii="Times New Roman" w:eastAsia="Cambria" w:hAnsi="Times New Roman" w:cs="Times New Roman"/>
          <w:b/>
          <w:sz w:val="24"/>
          <w:szCs w:val="24"/>
          <w:lang w:val="en-US"/>
          <w14:ligatures w14:val="none"/>
        </w:rPr>
        <w:t xml:space="preserve"> maps of representative healthy and pathological individuals</w:t>
      </w:r>
    </w:p>
    <w:p w14:paraId="6CCB1696" w14:textId="77777777" w:rsidR="005407AA" w:rsidRPr="005407AA" w:rsidRDefault="005407AA" w:rsidP="00B56CB4">
      <w:pPr>
        <w:spacing w:after="0" w:line="360" w:lineRule="auto"/>
        <w:jc w:val="both"/>
        <w:rPr>
          <w:rFonts w:ascii="Times New Roman" w:eastAsia="Times New Roman" w:hAnsi="Times New Roman" w:cs="Times New Roman"/>
          <w:sz w:val="24"/>
          <w:szCs w:val="24"/>
          <w:lang w:val="en-US"/>
          <w14:ligatures w14:val="none"/>
        </w:rPr>
      </w:pPr>
    </w:p>
    <w:p w14:paraId="462E6045" w14:textId="6F0C9D37" w:rsidR="005407AA" w:rsidRPr="005407AA" w:rsidRDefault="001B5345" w:rsidP="00B56CB4">
      <w:pPr>
        <w:spacing w:after="0" w:line="360" w:lineRule="auto"/>
        <w:jc w:val="both"/>
        <w:rPr>
          <w:rFonts w:ascii="Times New Roman" w:eastAsia="Times New Roman" w:hAnsi="Times New Roman" w:cs="Times New Roman"/>
          <w:sz w:val="24"/>
          <w:szCs w:val="24"/>
          <w:lang w:val="en-US"/>
          <w14:ligatures w14:val="none"/>
        </w:rPr>
      </w:pPr>
      <w:r>
        <w:rPr>
          <w:rFonts w:ascii="Times New Roman" w:eastAsia="Times New Roman" w:hAnsi="Times New Roman" w:cs="Times New Roman"/>
          <w:noProof/>
          <w:sz w:val="24"/>
          <w:szCs w:val="24"/>
          <w:lang w:val="en-US"/>
        </w:rPr>
        <w:drawing>
          <wp:inline distT="0" distB="0" distL="0" distR="0" wp14:anchorId="51F832F4" wp14:editId="2B0438FE">
            <wp:extent cx="6058359" cy="6192000"/>
            <wp:effectExtent l="0" t="0" r="0" b="5715"/>
            <wp:docPr id="141757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5740"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58359" cy="6192000"/>
                    </a:xfrm>
                    <a:prstGeom prst="rect">
                      <a:avLst/>
                    </a:prstGeom>
                  </pic:spPr>
                </pic:pic>
              </a:graphicData>
            </a:graphic>
          </wp:inline>
        </w:drawing>
      </w:r>
    </w:p>
    <w:p w14:paraId="784270B8" w14:textId="77777777" w:rsidR="00791294" w:rsidRDefault="00791294" w:rsidP="00B56CB4">
      <w:pPr>
        <w:spacing w:after="0" w:line="360" w:lineRule="auto"/>
        <w:jc w:val="both"/>
        <w:rPr>
          <w:rFonts w:ascii="Times New Roman" w:eastAsia="Times New Roman" w:hAnsi="Times New Roman" w:cs="Times New Roman"/>
          <w:b/>
          <w:bCs/>
          <w:sz w:val="24"/>
          <w:szCs w:val="24"/>
          <w:lang w:val="en-US"/>
          <w14:ligatures w14:val="none"/>
        </w:rPr>
      </w:pPr>
    </w:p>
    <w:p w14:paraId="73CCBFD4" w14:textId="0CF50391" w:rsidR="00791294" w:rsidRPr="00B56CB4" w:rsidRDefault="005407AA" w:rsidP="00B56CB4">
      <w:pPr>
        <w:spacing w:after="0" w:line="360" w:lineRule="auto"/>
        <w:jc w:val="both"/>
        <w:rPr>
          <w:rFonts w:ascii="Times New Roman" w:eastAsia="Times New Roman" w:hAnsi="Times New Roman" w:cs="Times New Roman"/>
          <w:b/>
          <w:bCs/>
          <w:color w:val="000000"/>
          <w:lang w:val="en-US" w:eastAsia="en-GB"/>
          <w14:ligatures w14:val="none"/>
        </w:rPr>
      </w:pPr>
      <w:r w:rsidRPr="00B56CB4">
        <w:rPr>
          <w:rFonts w:ascii="Times New Roman" w:eastAsia="Times New Roman" w:hAnsi="Times New Roman" w:cs="Times New Roman"/>
          <w:b/>
          <w:bCs/>
          <w:lang w:val="en-US"/>
          <w14:ligatures w14:val="none"/>
        </w:rPr>
        <w:t xml:space="preserve">Figure </w:t>
      </w:r>
      <w:r w:rsidR="00435A0B">
        <w:rPr>
          <w:rFonts w:ascii="Times New Roman" w:eastAsia="Times New Roman" w:hAnsi="Times New Roman" w:cs="Times New Roman"/>
          <w:b/>
          <w:bCs/>
          <w:lang w:val="en-US"/>
          <w14:ligatures w14:val="none"/>
        </w:rPr>
        <w:t>2</w:t>
      </w:r>
      <w:r w:rsidRPr="00B56CB4">
        <w:rPr>
          <w:rFonts w:ascii="Times New Roman" w:eastAsia="Times New Roman" w:hAnsi="Times New Roman" w:cs="Times New Roman"/>
          <w:b/>
          <w:bCs/>
          <w:lang w:val="en-US"/>
          <w14:ligatures w14:val="none"/>
        </w:rPr>
        <w:t>.</w:t>
      </w:r>
      <w:r w:rsidRPr="00B56CB4">
        <w:rPr>
          <w:rFonts w:ascii="Times New Roman" w:eastAsia="Times New Roman" w:hAnsi="Times New Roman" w:cs="Times New Roman"/>
          <w:lang w:val="en-US"/>
          <w14:ligatures w14:val="none"/>
        </w:rPr>
        <w:t xml:space="preserve"> </w:t>
      </w:r>
      <w:r w:rsidR="00791294" w:rsidRPr="00B56CB4">
        <w:rPr>
          <w:rFonts w:ascii="Times New Roman" w:eastAsia="Times New Roman" w:hAnsi="Times New Roman" w:cs="Times New Roman"/>
          <w:b/>
          <w:bCs/>
          <w:i/>
          <w:iCs/>
          <w:color w:val="000000"/>
          <w:lang w:val="en-US" w:eastAsia="en-GB"/>
          <w14:ligatures w14:val="none"/>
        </w:rPr>
        <w:t>K</w:t>
      </w:r>
      <w:r w:rsidR="00791294" w:rsidRPr="00B56CB4">
        <w:rPr>
          <w:rFonts w:ascii="Times New Roman" w:eastAsia="Times New Roman" w:hAnsi="Times New Roman" w:cs="Times New Roman"/>
          <w:b/>
          <w:bCs/>
          <w:i/>
          <w:iCs/>
          <w:color w:val="000000"/>
          <w:vertAlign w:val="subscript"/>
          <w:lang w:val="en-US" w:eastAsia="en-GB"/>
          <w14:ligatures w14:val="none"/>
        </w:rPr>
        <w:t>1</w:t>
      </w:r>
      <w:r w:rsidR="00791294" w:rsidRPr="00B56CB4">
        <w:rPr>
          <w:rFonts w:ascii="Times New Roman" w:eastAsia="Times New Roman" w:hAnsi="Times New Roman" w:cs="Times New Roman"/>
          <w:b/>
          <w:bCs/>
          <w:color w:val="000000"/>
          <w:vertAlign w:val="subscript"/>
          <w:lang w:val="en-US" w:eastAsia="en-GB"/>
          <w14:ligatures w14:val="none"/>
        </w:rPr>
        <w:t xml:space="preserve"> </w:t>
      </w:r>
      <w:r w:rsidR="00791294" w:rsidRPr="00B56CB4">
        <w:rPr>
          <w:rFonts w:ascii="Times New Roman" w:eastAsia="Times New Roman" w:hAnsi="Times New Roman" w:cs="Times New Roman"/>
          <w:b/>
          <w:bCs/>
          <w:color w:val="000000"/>
          <w:lang w:val="en-US" w:eastAsia="en-GB"/>
          <w14:ligatures w14:val="none"/>
        </w:rPr>
        <w:t>parametric maps [ml/cm</w:t>
      </w:r>
      <w:r w:rsidR="00791294" w:rsidRPr="00B56CB4">
        <w:rPr>
          <w:rFonts w:ascii="Times New Roman" w:eastAsia="Times New Roman" w:hAnsi="Times New Roman" w:cs="Times New Roman"/>
          <w:b/>
          <w:bCs/>
          <w:color w:val="000000"/>
          <w:vertAlign w:val="superscript"/>
          <w:lang w:val="en-US" w:eastAsia="en-GB"/>
          <w14:ligatures w14:val="none"/>
        </w:rPr>
        <w:t>3</w:t>
      </w:r>
      <w:r w:rsidR="00791294" w:rsidRPr="00B56CB4">
        <w:rPr>
          <w:rFonts w:ascii="Times New Roman" w:eastAsia="Times New Roman" w:hAnsi="Times New Roman" w:cs="Times New Roman"/>
          <w:b/>
          <w:bCs/>
          <w:color w:val="000000"/>
          <w:lang w:val="en-US" w:eastAsia="en-GB"/>
          <w14:ligatures w14:val="none"/>
        </w:rPr>
        <w:t>/min] of representative healthy and pathological subjects from the three datasets.</w:t>
      </w:r>
    </w:p>
    <w:p w14:paraId="10E8133E" w14:textId="77777777" w:rsidR="00791294" w:rsidRPr="00810231" w:rsidRDefault="00791294" w:rsidP="00B56CB4">
      <w:pPr>
        <w:spacing w:after="0" w:line="360" w:lineRule="auto"/>
        <w:jc w:val="both"/>
        <w:rPr>
          <w:rFonts w:ascii="Times New Roman" w:eastAsia="Times New Roman" w:hAnsi="Times New Roman" w:cs="Times New Roman"/>
          <w:i/>
          <w:iCs/>
          <w:color w:val="000000"/>
          <w:lang w:val="en-US" w:eastAsia="en-GB"/>
          <w14:ligatures w14:val="none"/>
        </w:rPr>
      </w:pPr>
      <w:r w:rsidRPr="00B56CB4">
        <w:rPr>
          <w:rFonts w:ascii="Times New Roman" w:eastAsia="Times New Roman" w:hAnsi="Times New Roman" w:cs="Times New Roman"/>
          <w:bCs/>
          <w:iCs/>
          <w:color w:val="000000"/>
          <w:lang w:val="en-US" w:eastAsia="en-GB"/>
          <w14:ligatures w14:val="none"/>
        </w:rPr>
        <w:t xml:space="preserve">Panels show representative healthy and pathological subjects’ </w:t>
      </w:r>
      <w:r w:rsidRPr="00B56CB4">
        <w:rPr>
          <w:rFonts w:ascii="Times New Roman" w:eastAsia="Times New Roman" w:hAnsi="Times New Roman" w:cs="Times New Roman"/>
          <w:i/>
          <w:iCs/>
          <w:color w:val="000000"/>
          <w:lang w:val="en-US" w:eastAsia="en-GB"/>
          <w14:ligatures w14:val="none"/>
        </w:rPr>
        <w:t>K</w:t>
      </w:r>
      <w:r w:rsidRPr="00B56CB4">
        <w:rPr>
          <w:rFonts w:ascii="Times New Roman" w:eastAsia="Times New Roman" w:hAnsi="Times New Roman" w:cs="Times New Roman"/>
          <w:i/>
          <w:iCs/>
          <w:color w:val="000000"/>
          <w:vertAlign w:val="subscript"/>
          <w:lang w:val="en-US" w:eastAsia="en-GB"/>
          <w14:ligatures w14:val="none"/>
        </w:rPr>
        <w:t>1</w:t>
      </w:r>
      <w:r w:rsidRPr="00B56CB4">
        <w:rPr>
          <w:rFonts w:ascii="Times New Roman" w:eastAsia="Times New Roman" w:hAnsi="Times New Roman" w:cs="Times New Roman"/>
          <w:color w:val="000000"/>
          <w:lang w:val="en-US" w:eastAsia="en-GB"/>
          <w14:ligatures w14:val="none"/>
        </w:rPr>
        <w:t xml:space="preserve"> parametric</w:t>
      </w:r>
      <w:r w:rsidRPr="00B56CB4">
        <w:rPr>
          <w:rFonts w:ascii="Times New Roman" w:eastAsia="Times New Roman" w:hAnsi="Times New Roman" w:cs="Times New Roman"/>
          <w:b/>
          <w:bCs/>
          <w:color w:val="000000"/>
          <w:lang w:val="en-US" w:eastAsia="en-GB"/>
          <w14:ligatures w14:val="none"/>
        </w:rPr>
        <w:t xml:space="preserve"> </w:t>
      </w:r>
      <w:r w:rsidRPr="00B56CB4">
        <w:rPr>
          <w:rFonts w:ascii="Times New Roman" w:eastAsia="Times New Roman" w:hAnsi="Times New Roman" w:cs="Times New Roman"/>
          <w:bCs/>
          <w:iCs/>
          <w:color w:val="000000"/>
          <w:lang w:val="en-US" w:eastAsia="en-GB"/>
          <w14:ligatures w14:val="none"/>
        </w:rPr>
        <w:t xml:space="preserve">maps from </w:t>
      </w:r>
      <w:r w:rsidRPr="00810231">
        <w:rPr>
          <w:rFonts w:ascii="Times New Roman" w:eastAsia="Times New Roman" w:hAnsi="Times New Roman" w:cs="Times New Roman"/>
          <w:bCs/>
          <w:i/>
          <w:color w:val="000000"/>
          <w:lang w:val="en-US" w:eastAsia="en-GB"/>
          <w14:ligatures w14:val="none"/>
        </w:rPr>
        <w:t>Dataset 1</w:t>
      </w:r>
      <w:r w:rsidRPr="00B56CB4">
        <w:rPr>
          <w:rFonts w:ascii="Times New Roman" w:eastAsia="Times New Roman" w:hAnsi="Times New Roman" w:cs="Times New Roman"/>
          <w:bCs/>
          <w:iCs/>
          <w:color w:val="000000"/>
          <w:lang w:val="en-US" w:eastAsia="en-GB"/>
          <w14:ligatures w14:val="none"/>
        </w:rPr>
        <w:t xml:space="preserve"> ([</w:t>
      </w:r>
      <w:r w:rsidRPr="00B56CB4">
        <w:rPr>
          <w:rFonts w:ascii="Times New Roman" w:eastAsia="Times New Roman" w:hAnsi="Times New Roman" w:cs="Times New Roman"/>
          <w:bCs/>
          <w:iCs/>
          <w:color w:val="000000"/>
          <w:vertAlign w:val="superscript"/>
          <w:lang w:val="en-US" w:eastAsia="en-GB"/>
          <w14:ligatures w14:val="none"/>
        </w:rPr>
        <w:t>11</w:t>
      </w:r>
      <w:r w:rsidRPr="00B56CB4">
        <w:rPr>
          <w:rFonts w:ascii="Times New Roman" w:eastAsia="Times New Roman" w:hAnsi="Times New Roman" w:cs="Times New Roman"/>
          <w:bCs/>
          <w:iCs/>
          <w:color w:val="000000"/>
          <w:lang w:val="en-US" w:eastAsia="en-GB"/>
          <w14:ligatures w14:val="none"/>
        </w:rPr>
        <w:t xml:space="preserve">C]-PK11195), </w:t>
      </w:r>
      <w:r w:rsidRPr="00810231">
        <w:rPr>
          <w:rFonts w:ascii="Times New Roman" w:eastAsia="Times New Roman" w:hAnsi="Times New Roman" w:cs="Times New Roman"/>
          <w:bCs/>
          <w:i/>
          <w:color w:val="000000"/>
          <w:lang w:val="en-US" w:eastAsia="en-GB"/>
          <w14:ligatures w14:val="none"/>
        </w:rPr>
        <w:t>Dataset 2</w:t>
      </w:r>
      <w:r w:rsidRPr="00B56CB4">
        <w:rPr>
          <w:rFonts w:ascii="Times New Roman" w:eastAsia="Times New Roman" w:hAnsi="Times New Roman" w:cs="Times New Roman"/>
          <w:bCs/>
          <w:iCs/>
          <w:color w:val="000000"/>
          <w:lang w:val="en-US" w:eastAsia="en-GB"/>
          <w14:ligatures w14:val="none"/>
        </w:rPr>
        <w:t xml:space="preserve"> ([</w:t>
      </w:r>
      <w:r w:rsidRPr="00B56CB4">
        <w:rPr>
          <w:rFonts w:ascii="Times New Roman" w:eastAsia="Times New Roman" w:hAnsi="Times New Roman" w:cs="Times New Roman"/>
          <w:bCs/>
          <w:iCs/>
          <w:color w:val="000000"/>
          <w:vertAlign w:val="superscript"/>
          <w:lang w:val="en-US" w:eastAsia="en-GB"/>
          <w14:ligatures w14:val="none"/>
        </w:rPr>
        <w:t>18</w:t>
      </w:r>
      <w:r w:rsidRPr="00B56CB4">
        <w:rPr>
          <w:rFonts w:ascii="Times New Roman" w:eastAsia="Times New Roman" w:hAnsi="Times New Roman" w:cs="Times New Roman"/>
          <w:bCs/>
          <w:iCs/>
          <w:color w:val="000000"/>
          <w:lang w:val="en-US" w:eastAsia="en-GB"/>
          <w14:ligatures w14:val="none"/>
        </w:rPr>
        <w:t xml:space="preserve">F]-DPA714), and </w:t>
      </w:r>
      <w:r w:rsidRPr="00810231">
        <w:rPr>
          <w:rFonts w:ascii="Times New Roman" w:eastAsia="Times New Roman" w:hAnsi="Times New Roman" w:cs="Times New Roman"/>
          <w:bCs/>
          <w:i/>
          <w:color w:val="000000"/>
          <w:lang w:val="en-US" w:eastAsia="en-GB"/>
          <w14:ligatures w14:val="none"/>
        </w:rPr>
        <w:t>Dataset 3</w:t>
      </w:r>
      <w:r w:rsidRPr="00B56CB4">
        <w:rPr>
          <w:rFonts w:ascii="Times New Roman" w:eastAsia="Times New Roman" w:hAnsi="Times New Roman" w:cs="Times New Roman"/>
          <w:bCs/>
          <w:iCs/>
          <w:color w:val="000000"/>
          <w:lang w:val="en-US" w:eastAsia="en-GB"/>
          <w14:ligatures w14:val="none"/>
        </w:rPr>
        <w:t xml:space="preserve"> ([</w:t>
      </w:r>
      <w:r w:rsidRPr="00B56CB4">
        <w:rPr>
          <w:rFonts w:ascii="Times New Roman" w:eastAsia="Times New Roman" w:hAnsi="Times New Roman" w:cs="Times New Roman"/>
          <w:bCs/>
          <w:iCs/>
          <w:color w:val="000000"/>
          <w:vertAlign w:val="superscript"/>
          <w:lang w:val="en-US" w:eastAsia="en-GB"/>
          <w14:ligatures w14:val="none"/>
        </w:rPr>
        <w:t>11</w:t>
      </w:r>
      <w:r w:rsidRPr="00B56CB4">
        <w:rPr>
          <w:rFonts w:ascii="Times New Roman" w:eastAsia="Times New Roman" w:hAnsi="Times New Roman" w:cs="Times New Roman"/>
          <w:bCs/>
          <w:iCs/>
          <w:color w:val="000000"/>
          <w:lang w:val="en-US" w:eastAsia="en-GB"/>
          <w14:ligatures w14:val="none"/>
        </w:rPr>
        <w:t>C]-PBR28), respectively</w:t>
      </w:r>
      <w:r w:rsidRPr="00B56CB4">
        <w:rPr>
          <w:rFonts w:ascii="Times New Roman" w:eastAsia="Times New Roman" w:hAnsi="Times New Roman" w:cs="Times New Roman"/>
          <w:color w:val="000000"/>
          <w:lang w:val="en-US" w:eastAsia="en-GB"/>
          <w14:ligatures w14:val="none"/>
        </w:rPr>
        <w:t xml:space="preserve">. Maps are in MNI space, and Gaussian filter (FWHM = 5 mm) smoothing was applied. </w:t>
      </w:r>
      <w:r w:rsidRPr="00810231">
        <w:rPr>
          <w:rFonts w:ascii="Times New Roman" w:eastAsia="Times New Roman" w:hAnsi="Times New Roman" w:cs="Times New Roman"/>
          <w:i/>
          <w:iCs/>
          <w:color w:val="000000"/>
          <w:lang w:val="en-US" w:eastAsia="en-GB"/>
          <w14:ligatures w14:val="none"/>
        </w:rPr>
        <w:t>HC: healthy control; DEP: mild to moderate depression; FEP: first-episode psychosis; SCZ: schizophrenia.</w:t>
      </w:r>
    </w:p>
    <w:p w14:paraId="508E83ED" w14:textId="2A309A59" w:rsidR="005407AA" w:rsidRPr="00B56CB4" w:rsidRDefault="005407AA" w:rsidP="00B56CB4">
      <w:pPr>
        <w:spacing w:after="0" w:line="360" w:lineRule="auto"/>
        <w:jc w:val="both"/>
        <w:outlineLvl w:val="1"/>
        <w:rPr>
          <w:rFonts w:ascii="Times New Roman" w:eastAsia="Cambria" w:hAnsi="Times New Roman" w:cs="Times New Roman"/>
          <w:b/>
          <w:lang w:val="en-US"/>
          <w14:ligatures w14:val="none"/>
        </w:rPr>
      </w:pPr>
      <w:r w:rsidRPr="00B56CB4">
        <w:rPr>
          <w:rFonts w:ascii="Times New Roman" w:eastAsia="Cambria" w:hAnsi="Times New Roman" w:cs="Times New Roman"/>
          <w:b/>
          <w:lang w:val="en-US"/>
          <w14:ligatures w14:val="none"/>
        </w:rPr>
        <w:lastRenderedPageBreak/>
        <w:t>S.6 Positive association between lateral ventricle</w:t>
      </w:r>
      <w:r w:rsidR="00810231">
        <w:rPr>
          <w:rFonts w:ascii="Times New Roman" w:eastAsia="Cambria" w:hAnsi="Times New Roman" w:cs="Times New Roman"/>
          <w:b/>
          <w:lang w:val="en-US"/>
          <w14:ligatures w14:val="none"/>
        </w:rPr>
        <w:t xml:space="preserve"> TSPO PET signal</w:t>
      </w:r>
      <w:r w:rsidRPr="00B56CB4">
        <w:rPr>
          <w:rFonts w:ascii="Times New Roman" w:eastAsia="Cambria" w:hAnsi="Times New Roman" w:cs="Times New Roman"/>
          <w:b/>
          <w:lang w:val="en-US"/>
          <w14:ligatures w14:val="none"/>
        </w:rPr>
        <w:t xml:space="preserve"> and </w:t>
      </w:r>
      <w:r w:rsidRPr="00B56CB4">
        <w:rPr>
          <w:rFonts w:ascii="Times New Roman" w:eastAsia="Cambria" w:hAnsi="Times New Roman" w:cs="Times New Roman"/>
          <w:b/>
          <w:i/>
          <w:iCs/>
          <w:lang w:val="en-US"/>
          <w14:ligatures w14:val="none"/>
        </w:rPr>
        <w:t>K</w:t>
      </w:r>
      <w:r w:rsidRPr="00B56CB4">
        <w:rPr>
          <w:rFonts w:ascii="Times New Roman" w:eastAsia="Cambria" w:hAnsi="Times New Roman" w:cs="Times New Roman"/>
          <w:b/>
          <w:i/>
          <w:iCs/>
          <w:vertAlign w:val="subscript"/>
          <w:lang w:val="en-US"/>
          <w14:ligatures w14:val="none"/>
        </w:rPr>
        <w:t>1</w:t>
      </w:r>
    </w:p>
    <w:p w14:paraId="28D64747" w14:textId="77777777" w:rsidR="00791294" w:rsidRDefault="00791294" w:rsidP="00B56CB4">
      <w:pPr>
        <w:spacing w:after="0" w:line="360" w:lineRule="auto"/>
        <w:jc w:val="both"/>
        <w:rPr>
          <w:rFonts w:ascii="Times New Roman" w:eastAsia="Times New Roman" w:hAnsi="Times New Roman" w:cs="Times New Roman"/>
          <w:b/>
          <w:bCs/>
          <w:noProof/>
          <w:color w:val="000000"/>
          <w:sz w:val="24"/>
          <w:szCs w:val="24"/>
          <w:lang w:val="en-US" w:eastAsia="en-GB"/>
          <w14:ligatures w14:val="none"/>
        </w:rPr>
      </w:pPr>
    </w:p>
    <w:p w14:paraId="2FAD1AD5" w14:textId="77777777" w:rsidR="00B56CB4" w:rsidRPr="005407AA" w:rsidRDefault="00B56CB4" w:rsidP="00B56CB4">
      <w:pPr>
        <w:spacing w:after="0" w:line="360" w:lineRule="auto"/>
        <w:jc w:val="both"/>
        <w:rPr>
          <w:rFonts w:ascii="Times New Roman" w:eastAsia="Times New Roman" w:hAnsi="Times New Roman" w:cs="Times New Roman"/>
          <w:b/>
          <w:bCs/>
          <w:noProof/>
          <w:color w:val="000000"/>
          <w:sz w:val="24"/>
          <w:szCs w:val="24"/>
          <w:lang w:val="en-US" w:eastAsia="en-GB"/>
          <w14:ligatures w14:val="none"/>
        </w:rPr>
      </w:pPr>
    </w:p>
    <w:p w14:paraId="60E1022E" w14:textId="77777777" w:rsidR="005407AA" w:rsidRPr="005407AA" w:rsidRDefault="005407AA" w:rsidP="00B56CB4">
      <w:pPr>
        <w:spacing w:after="0" w:line="360" w:lineRule="auto"/>
        <w:jc w:val="both"/>
        <w:rPr>
          <w:rFonts w:ascii="Times New Roman" w:eastAsia="Times New Roman" w:hAnsi="Times New Roman" w:cs="Times New Roman"/>
          <w:b/>
          <w:bCs/>
          <w:color w:val="000000"/>
          <w:sz w:val="24"/>
          <w:szCs w:val="24"/>
          <w:lang w:val="en-US" w:eastAsia="en-GB"/>
          <w14:ligatures w14:val="none"/>
        </w:rPr>
      </w:pPr>
      <w:r w:rsidRPr="005407AA">
        <w:rPr>
          <w:rFonts w:ascii="Times New Roman" w:eastAsia="Times New Roman" w:hAnsi="Times New Roman" w:cs="Times New Roman"/>
          <w:b/>
          <w:bCs/>
          <w:noProof/>
          <w:color w:val="000000"/>
          <w:sz w:val="24"/>
          <w:szCs w:val="24"/>
          <w:lang w:val="en-US" w:eastAsia="en-GB"/>
          <w14:ligatures w14:val="none"/>
        </w:rPr>
        <w:drawing>
          <wp:inline distT="0" distB="0" distL="0" distR="0" wp14:anchorId="0E042116" wp14:editId="4F75FD37">
            <wp:extent cx="6241999" cy="2259725"/>
            <wp:effectExtent l="0" t="0" r="6985" b="7620"/>
            <wp:docPr id="2141790763" name="Picture 3"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790763" name="Picture 3" descr="A diagram of a graph&#10;&#10;Description automatically generated with medium confidence"/>
                    <pic:cNvPicPr/>
                  </pic:nvPicPr>
                  <pic:blipFill rotWithShape="1">
                    <a:blip r:embed="rId10">
                      <a:extLst>
                        <a:ext uri="{28A0092B-C50C-407E-A947-70E740481C1C}">
                          <a14:useLocalDpi xmlns:a14="http://schemas.microsoft.com/office/drawing/2010/main" val="0"/>
                        </a:ext>
                      </a:extLst>
                    </a:blip>
                    <a:srcRect l="7291" r="9843"/>
                    <a:stretch/>
                  </pic:blipFill>
                  <pic:spPr bwMode="auto">
                    <a:xfrm>
                      <a:off x="0" y="0"/>
                      <a:ext cx="6300092" cy="2280756"/>
                    </a:xfrm>
                    <a:prstGeom prst="rect">
                      <a:avLst/>
                    </a:prstGeom>
                    <a:ln>
                      <a:noFill/>
                    </a:ln>
                    <a:extLst>
                      <a:ext uri="{53640926-AAD7-44D8-BBD7-CCE9431645EC}">
                        <a14:shadowObscured xmlns:a14="http://schemas.microsoft.com/office/drawing/2010/main"/>
                      </a:ext>
                    </a:extLst>
                  </pic:spPr>
                </pic:pic>
              </a:graphicData>
            </a:graphic>
          </wp:inline>
        </w:drawing>
      </w:r>
    </w:p>
    <w:p w14:paraId="2E7FD0F5" w14:textId="77777777" w:rsidR="00791294" w:rsidRDefault="00791294" w:rsidP="00B56CB4">
      <w:pPr>
        <w:spacing w:after="0" w:line="360" w:lineRule="auto"/>
        <w:jc w:val="both"/>
        <w:rPr>
          <w:rFonts w:ascii="Times New Roman" w:eastAsia="Times New Roman" w:hAnsi="Times New Roman" w:cs="Times New Roman"/>
          <w:b/>
          <w:bCs/>
          <w:color w:val="000000"/>
          <w:sz w:val="24"/>
          <w:szCs w:val="24"/>
          <w:lang w:val="en-US" w:eastAsia="en-GB"/>
          <w14:ligatures w14:val="none"/>
        </w:rPr>
      </w:pPr>
    </w:p>
    <w:p w14:paraId="2826A8D4" w14:textId="77777777" w:rsidR="00B56CB4" w:rsidRDefault="00B56CB4" w:rsidP="00B56CB4">
      <w:pPr>
        <w:spacing w:after="0" w:line="360" w:lineRule="auto"/>
        <w:jc w:val="both"/>
        <w:rPr>
          <w:rFonts w:ascii="Times New Roman" w:eastAsia="Times New Roman" w:hAnsi="Times New Roman" w:cs="Times New Roman"/>
          <w:b/>
          <w:bCs/>
          <w:color w:val="000000"/>
          <w:sz w:val="24"/>
          <w:szCs w:val="24"/>
          <w:lang w:val="en-US" w:eastAsia="en-GB"/>
          <w14:ligatures w14:val="none"/>
        </w:rPr>
      </w:pPr>
    </w:p>
    <w:p w14:paraId="18873F35" w14:textId="781A2C53" w:rsidR="00791294" w:rsidRPr="005407AA" w:rsidRDefault="005407AA" w:rsidP="00B56CB4">
      <w:pPr>
        <w:spacing w:after="0" w:line="360" w:lineRule="auto"/>
        <w:jc w:val="both"/>
        <w:rPr>
          <w:rFonts w:ascii="Times New Roman" w:eastAsia="Times New Roman" w:hAnsi="Times New Roman" w:cs="Times New Roman"/>
          <w:b/>
          <w:bCs/>
          <w:color w:val="000000"/>
          <w:sz w:val="24"/>
          <w:szCs w:val="24"/>
          <w:lang w:val="en-US" w:eastAsia="en-GB"/>
          <w14:ligatures w14:val="none"/>
        </w:rPr>
      </w:pPr>
      <w:r w:rsidRPr="005407AA">
        <w:rPr>
          <w:rFonts w:ascii="Times New Roman" w:eastAsia="Times New Roman" w:hAnsi="Times New Roman" w:cs="Times New Roman"/>
          <w:b/>
          <w:bCs/>
          <w:color w:val="000000"/>
          <w:sz w:val="24"/>
          <w:szCs w:val="24"/>
          <w:lang w:val="en-US" w:eastAsia="en-GB"/>
          <w14:ligatures w14:val="none"/>
        </w:rPr>
        <w:t xml:space="preserve">Figure </w:t>
      </w:r>
      <w:r w:rsidR="00435A0B">
        <w:rPr>
          <w:rFonts w:ascii="Times New Roman" w:eastAsia="Times New Roman" w:hAnsi="Times New Roman" w:cs="Times New Roman"/>
          <w:b/>
          <w:bCs/>
          <w:color w:val="000000"/>
          <w:sz w:val="24"/>
          <w:szCs w:val="24"/>
          <w:lang w:val="en-US" w:eastAsia="en-GB"/>
          <w14:ligatures w14:val="none"/>
        </w:rPr>
        <w:t>3</w:t>
      </w:r>
      <w:r w:rsidRPr="005407AA">
        <w:rPr>
          <w:rFonts w:ascii="Times New Roman" w:eastAsia="Times New Roman" w:hAnsi="Times New Roman" w:cs="Times New Roman"/>
          <w:b/>
          <w:bCs/>
          <w:color w:val="000000"/>
          <w:sz w:val="24"/>
          <w:szCs w:val="24"/>
          <w:lang w:val="en-US" w:eastAsia="en-GB"/>
          <w14:ligatures w14:val="none"/>
        </w:rPr>
        <w:t xml:space="preserve">. Relationship </w:t>
      </w:r>
      <w:r w:rsidR="00791294" w:rsidRPr="005407AA">
        <w:rPr>
          <w:rFonts w:ascii="Times New Roman" w:eastAsia="Times New Roman" w:hAnsi="Times New Roman" w:cs="Times New Roman"/>
          <w:b/>
          <w:bCs/>
          <w:color w:val="000000"/>
          <w:sz w:val="24"/>
          <w:szCs w:val="24"/>
          <w:lang w:val="en-US" w:eastAsia="en-GB"/>
          <w14:ligatures w14:val="none"/>
        </w:rPr>
        <w:t>between TSPO PET signal in the later</w:t>
      </w:r>
      <w:r w:rsidR="00791294">
        <w:rPr>
          <w:rFonts w:ascii="Times New Roman" w:eastAsia="Times New Roman" w:hAnsi="Times New Roman" w:cs="Times New Roman"/>
          <w:b/>
          <w:bCs/>
          <w:color w:val="000000"/>
          <w:sz w:val="24"/>
          <w:szCs w:val="24"/>
          <w:lang w:val="en-US" w:eastAsia="en-GB"/>
          <w14:ligatures w14:val="none"/>
        </w:rPr>
        <w:t>al</w:t>
      </w:r>
      <w:r w:rsidR="00791294" w:rsidRPr="005407AA">
        <w:rPr>
          <w:rFonts w:ascii="Times New Roman" w:eastAsia="Times New Roman" w:hAnsi="Times New Roman" w:cs="Times New Roman"/>
          <w:b/>
          <w:bCs/>
          <w:color w:val="000000"/>
          <w:sz w:val="24"/>
          <w:szCs w:val="24"/>
          <w:lang w:val="en-US" w:eastAsia="en-GB"/>
          <w14:ligatures w14:val="none"/>
        </w:rPr>
        <w:t xml:space="preserve"> ventricle and tracer delivery</w:t>
      </w:r>
    </w:p>
    <w:p w14:paraId="74C85DE9" w14:textId="006D6E35" w:rsidR="002A013F" w:rsidRPr="002A013F" w:rsidRDefault="00791294" w:rsidP="00B56CB4">
      <w:pPr>
        <w:spacing w:after="0" w:line="360" w:lineRule="auto"/>
        <w:jc w:val="both"/>
        <w:rPr>
          <w:rFonts w:ascii="Times New Roman" w:eastAsia="Times New Roman" w:hAnsi="Times New Roman" w:cs="Times New Roman"/>
          <w:color w:val="000000"/>
          <w:sz w:val="24"/>
          <w:szCs w:val="24"/>
          <w:lang w:val="en-US" w:eastAsia="en-GB"/>
          <w14:ligatures w14:val="none"/>
        </w:rPr>
      </w:pPr>
      <w:r w:rsidRPr="005407AA">
        <w:rPr>
          <w:rFonts w:ascii="Times New Roman" w:eastAsia="Times New Roman" w:hAnsi="Times New Roman" w:cs="Times New Roman"/>
          <w:color w:val="000000"/>
          <w:sz w:val="24"/>
          <w:szCs w:val="24"/>
          <w:lang w:val="en-US" w:eastAsia="en-GB"/>
          <w14:ligatures w14:val="none"/>
        </w:rPr>
        <w:t>The scatter plot shows the positive linear association between the area under the curve</w:t>
      </w:r>
      <w:r w:rsidRPr="005407AA">
        <w:rPr>
          <w:rFonts w:ascii="Times New Roman" w:eastAsia="Times New Roman" w:hAnsi="Times New Roman" w:cs="Times New Roman"/>
          <w:sz w:val="24"/>
          <w:szCs w:val="24"/>
          <w:lang w:val="en-US"/>
          <w14:ligatures w14:val="none"/>
        </w:rPr>
        <w:t xml:space="preserve"> from 30 to 60 min (AUC30-60)</w:t>
      </w:r>
      <w:r w:rsidRPr="005407AA">
        <w:rPr>
          <w:rFonts w:ascii="Times New Roman" w:eastAsia="Times New Roman" w:hAnsi="Times New Roman" w:cs="Times New Roman"/>
          <w:color w:val="000000"/>
          <w:sz w:val="24"/>
          <w:szCs w:val="24"/>
          <w:lang w:val="en-US" w:eastAsia="en-GB"/>
          <w14:ligatures w14:val="none"/>
        </w:rPr>
        <w:t xml:space="preserve"> of the lateral ventricle TSPO activity and </w:t>
      </w:r>
      <w:r w:rsidRPr="005407AA">
        <w:rPr>
          <w:rFonts w:ascii="Times New Roman" w:eastAsia="Times New Roman" w:hAnsi="Times New Roman" w:cs="Times New Roman"/>
          <w:i/>
          <w:iCs/>
          <w:color w:val="000000"/>
          <w:sz w:val="24"/>
          <w:szCs w:val="24"/>
          <w:lang w:val="en-US" w:eastAsia="en-GB"/>
          <w14:ligatures w14:val="none"/>
        </w:rPr>
        <w:t>K</w:t>
      </w:r>
      <w:r w:rsidRPr="005407AA">
        <w:rPr>
          <w:rFonts w:ascii="Times New Roman" w:eastAsia="Times New Roman" w:hAnsi="Times New Roman" w:cs="Times New Roman"/>
          <w:i/>
          <w:iCs/>
          <w:color w:val="000000"/>
          <w:sz w:val="24"/>
          <w:szCs w:val="24"/>
          <w:vertAlign w:val="subscript"/>
          <w:lang w:val="en-US" w:eastAsia="en-GB"/>
          <w14:ligatures w14:val="none"/>
        </w:rPr>
        <w:t>1</w:t>
      </w:r>
      <w:r w:rsidRPr="005407AA">
        <w:rPr>
          <w:rFonts w:ascii="Times New Roman" w:eastAsia="Times New Roman" w:hAnsi="Times New Roman" w:cs="Times New Roman"/>
          <w:color w:val="000000"/>
          <w:sz w:val="24"/>
          <w:szCs w:val="24"/>
          <w:lang w:val="en-US" w:eastAsia="en-GB"/>
          <w14:ligatures w14:val="none"/>
        </w:rPr>
        <w:t xml:space="preserve"> for the anterior cingulate cortex (r = 0.25, P = 0.03), prefrontal cortex (r = 0.27, P = 0.02), and insula (r = 0.24, P = 0.03).</w:t>
      </w:r>
      <w:r w:rsidRPr="005407AA">
        <w:rPr>
          <w:rFonts w:ascii="Times New Roman" w:eastAsia="Times New Roman" w:hAnsi="Times New Roman" w:cs="Times New Roman"/>
          <w:sz w:val="24"/>
          <w:szCs w:val="24"/>
          <w:lang w:val="en-US"/>
          <w14:ligatures w14:val="none"/>
        </w:rPr>
        <w:t xml:space="preserve"> AUC30-60 was available from previous studies by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"/>
          <w:id w:val="-1049528174"/>
          <w:placeholder>
            <w:docPart w:val="DCCC992B6BD7AD47A2281F4022BCD998"/>
          </w:placeholder>
        </w:sdtPr>
        <w:sdtContent>
          <w:r w:rsidRPr="00997E8F">
            <w:rPr>
              <w:rFonts w:ascii="Times New Roman" w:eastAsia="Times New Roman" w:hAnsi="Times New Roman" w:cs="Times New Roman"/>
              <w:color w:val="000000"/>
              <w:sz w:val="24"/>
              <w:szCs w:val="24"/>
              <w:lang w:val="en-US"/>
              <w14:ligatures w14:val="none"/>
            </w:rPr>
            <w:t>(Turkheimer et al., 2021)</w:t>
          </w:r>
        </w:sdtContent>
      </w:sdt>
      <w:r w:rsidRPr="005407AA">
        <w:rPr>
          <w:rFonts w:ascii="Times New Roman" w:eastAsia="Times New Roman" w:hAnsi="Times New Roman" w:cs="Times New Roman"/>
          <w:sz w:val="24"/>
          <w:szCs w:val="24"/>
          <w:lang w:val="en-US"/>
          <w14:ligatures w14:val="none"/>
        </w:rPr>
        <w:t xml:space="preserve">, and computed using the activity of the lateral ventricle as the target region alongside a </w:t>
      </w:r>
      <w:commentRangeStart w:id="1"/>
      <w:r w:rsidRPr="005407AA">
        <w:rPr>
          <w:rFonts w:ascii="Times New Roman" w:eastAsia="Times New Roman" w:hAnsi="Times New Roman" w:cs="Times New Roman"/>
          <w:sz w:val="24"/>
          <w:szCs w:val="24"/>
          <w:lang w:val="en-US"/>
          <w14:ligatures w14:val="none"/>
        </w:rPr>
        <w:t>supervised reference region</w:t>
      </w:r>
      <w:commentRangeEnd w:id="1"/>
      <w:r>
        <w:rPr>
          <w:rStyle w:val="CommentReference"/>
        </w:rPr>
        <w:commentReference w:id="1"/>
      </w:r>
      <w:r>
        <w:rPr>
          <w:rFonts w:ascii="Times New Roman" w:eastAsia="Times New Roman" w:hAnsi="Times New Roman" w:cs="Times New Roman"/>
          <w:sz w:val="24"/>
          <w:szCs w:val="24"/>
          <w:lang w:val="en-US"/>
          <w14:ligatures w14:val="none"/>
        </w:rPr>
        <w:t xml:space="preserve"> </w:t>
      </w:r>
      <w:sdt>
        <w:sdtPr>
          <w:rPr>
            <w:rFonts w:ascii="Times New Roman" w:eastAsia="Times New Roman" w:hAnsi="Times New Roman" w:cs="Times New Roman"/>
            <w:color w:val="000000"/>
            <w:sz w:val="24"/>
            <w:szCs w:val="24"/>
            <w:lang w:val="en-US"/>
            <w14:ligatures w14:val="none"/>
          </w:rPr>
          <w:tag w:val="MENDELEY_CITATION_v3_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"/>
          <w:id w:val="-1671549818"/>
          <w:placeholder>
            <w:docPart w:val="127018F75FBBF44DB9C6B56E1E88BB53"/>
          </w:placeholder>
        </w:sdtPr>
        <w:sdtContent>
          <w:r w:rsidRPr="00997E8F">
            <w:rPr>
              <w:rFonts w:ascii="Times New Roman" w:eastAsia="Times New Roman" w:hAnsi="Times New Roman" w:cs="Times New Roman"/>
              <w:color w:val="000000"/>
              <w:sz w:val="24"/>
              <w:szCs w:val="24"/>
              <w:lang w:val="en-US"/>
              <w14:ligatures w14:val="none"/>
            </w:rPr>
            <w:t>(Turkheimer et al., 2007)</w:t>
          </w:r>
        </w:sdtContent>
      </w:sdt>
      <w:r w:rsidRPr="005407AA">
        <w:rPr>
          <w:rFonts w:ascii="Times New Roman" w:eastAsia="Calibri" w:hAnsi="Times New Roman" w:cs="Times New Roman"/>
          <w:sz w:val="16"/>
          <w:szCs w:val="16"/>
          <w:lang w:val="en-US"/>
          <w14:ligatures w14:val="none"/>
        </w:rPr>
        <w:t>.</w:t>
      </w:r>
      <w:r w:rsidRPr="005407AA">
        <w:rPr>
          <w:rFonts w:ascii="Times New Roman" w:eastAsia="Times New Roman" w:hAnsi="Times New Roman" w:cs="Times New Roman"/>
          <w:sz w:val="24"/>
          <w:szCs w:val="24"/>
          <w:lang w:val="en-US"/>
          <w14:ligatures w14:val="none"/>
        </w:rPr>
        <w:t xml:space="preserve"> </w:t>
      </w:r>
      <w:r w:rsidRPr="005407AA">
        <w:rPr>
          <w:rFonts w:ascii="Times New Roman" w:eastAsia="Times New Roman" w:hAnsi="Times New Roman" w:cs="Times New Roman"/>
          <w:color w:val="000000"/>
          <w:sz w:val="24"/>
          <w:szCs w:val="24"/>
          <w:lang w:val="en-US" w:eastAsia="en-GB"/>
          <w14:ligatures w14:val="none"/>
        </w:rPr>
        <w:t>Pearson’</w:t>
      </w:r>
      <w:r>
        <w:rPr>
          <w:rFonts w:ascii="Times New Roman" w:eastAsia="Times New Roman" w:hAnsi="Times New Roman" w:cs="Times New Roman"/>
          <w:color w:val="000000"/>
          <w:sz w:val="24"/>
          <w:szCs w:val="24"/>
          <w:lang w:val="en-US" w:eastAsia="en-GB"/>
          <w14:ligatures w14:val="none"/>
        </w:rPr>
        <w:t>s correlation coefficient</w:t>
      </w:r>
      <w:r w:rsidRPr="005407AA">
        <w:rPr>
          <w:rFonts w:ascii="Times New Roman" w:eastAsia="Times New Roman" w:hAnsi="Times New Roman" w:cs="Times New Roman"/>
          <w:color w:val="000000"/>
          <w:sz w:val="24"/>
          <w:szCs w:val="24"/>
          <w:lang w:val="en-US" w:eastAsia="en-GB"/>
          <w14:ligatures w14:val="none"/>
        </w:rPr>
        <w:t xml:space="preserve"> r is reported (* indicates P &lt; 0.05</w:t>
      </w:r>
      <w:r>
        <w:rPr>
          <w:rFonts w:ascii="Times New Roman" w:eastAsia="Times New Roman" w:hAnsi="Times New Roman" w:cs="Times New Roman"/>
          <w:color w:val="000000"/>
          <w:sz w:val="24"/>
          <w:szCs w:val="24"/>
          <w:lang w:val="en-US" w:eastAsia="en-GB"/>
          <w14:ligatures w14:val="none"/>
        </w:rPr>
        <w:t>)</w:t>
      </w:r>
      <w:r w:rsidRPr="005407AA">
        <w:rPr>
          <w:rFonts w:ascii="Times New Roman" w:eastAsia="Times New Roman" w:hAnsi="Times New Roman" w:cs="Times New Roman"/>
          <w:sz w:val="24"/>
          <w:szCs w:val="24"/>
          <w:lang w:val="en-US"/>
          <w14:ligatures w14:val="none"/>
        </w:rPr>
        <w:t xml:space="preserve">. </w:t>
      </w:r>
      <w:r w:rsidRPr="00810231">
        <w:rPr>
          <w:rFonts w:ascii="Times New Roman" w:eastAsia="Times New Roman" w:hAnsi="Times New Roman" w:cs="Times New Roman"/>
          <w:i/>
          <w:iCs/>
          <w:sz w:val="24"/>
          <w:szCs w:val="24"/>
          <w:lang w:val="en-US"/>
          <w14:ligatures w14:val="none"/>
        </w:rPr>
        <w:t>HC: healthy control; DEP: mild to moderate depression.</w:t>
      </w:r>
      <w:r w:rsidR="002A013F">
        <w:rPr>
          <w:rFonts w:ascii="Times New Roman" w:eastAsia="Cambria" w:hAnsi="Times New Roman" w:cs="Times New Roman"/>
          <w:b/>
          <w:sz w:val="24"/>
          <w:szCs w:val="24"/>
          <w:lang w:val="en-US"/>
          <w14:ligatures w14:val="none"/>
        </w:rPr>
        <w:br w:type="page"/>
      </w:r>
    </w:p>
    <w:p w14:paraId="6FFC45B3" w14:textId="6482461B" w:rsidR="002A013F" w:rsidRPr="00030987" w:rsidRDefault="002A013F" w:rsidP="00B56CB4">
      <w:pPr>
        <w:spacing w:after="0" w:line="360" w:lineRule="auto"/>
        <w:jc w:val="both"/>
        <w:outlineLvl w:val="1"/>
        <w:rPr>
          <w:rFonts w:ascii="Times New Roman" w:eastAsia="Cambria" w:hAnsi="Times New Roman" w:cs="Times New Roman"/>
          <w:b/>
          <w:sz w:val="24"/>
          <w:szCs w:val="24"/>
          <w:lang w:val="en-US"/>
          <w14:ligatures w14:val="none"/>
        </w:rPr>
      </w:pPr>
      <w:r w:rsidRPr="00030987">
        <w:rPr>
          <w:rFonts w:ascii="Times New Roman" w:eastAsia="Cambria" w:hAnsi="Times New Roman" w:cs="Times New Roman"/>
          <w:b/>
          <w:sz w:val="24"/>
          <w:szCs w:val="24"/>
          <w:lang w:val="en-US"/>
          <w14:ligatures w14:val="none"/>
        </w:rPr>
        <w:lastRenderedPageBreak/>
        <w:t>References</w:t>
      </w:r>
    </w:p>
    <w:p w14:paraId="626C3651" w14:textId="77777777" w:rsidR="005407AA" w:rsidRPr="00030987" w:rsidRDefault="005407AA" w:rsidP="00B56CB4">
      <w:pPr>
        <w:spacing w:after="0" w:line="360" w:lineRule="auto"/>
        <w:jc w:val="both"/>
        <w:rPr>
          <w:rFonts w:ascii="Times New Roman" w:eastAsia="Times New Roman" w:hAnsi="Times New Roman" w:cs="Times New Roman"/>
          <w:sz w:val="24"/>
          <w:szCs w:val="24"/>
          <w:lang w:val="en-US"/>
          <w14:ligatures w14:val="none"/>
        </w:rPr>
      </w:pPr>
    </w:p>
    <w:sdt>
      <w:sdtPr>
        <w:rPr>
          <w:rFonts w:ascii="Times New Roman" w:hAnsi="Times New Roman" w:cs="Times New Roman"/>
          <w:color w:val="000000"/>
          <w:sz w:val="24"/>
          <w:szCs w:val="24"/>
          <w:lang w:val="en-US"/>
        </w:rPr>
        <w:tag w:val="MENDELEY_BIBLIOGRAPHY"/>
        <w:id w:val="-2075346016"/>
        <w:placeholder>
          <w:docPart w:val="DefaultPlaceholder_-1854013440"/>
        </w:placeholder>
      </w:sdtPr>
      <w:sdtContent>
        <w:p w14:paraId="11F389B2" w14:textId="77777777" w:rsidR="00997E8F" w:rsidRPr="00030987" w:rsidRDefault="00997E8F" w:rsidP="00B56CB4">
          <w:pPr>
            <w:autoSpaceDE w:val="0"/>
            <w:autoSpaceDN w:val="0"/>
            <w:spacing w:after="0" w:line="360" w:lineRule="auto"/>
            <w:ind w:hanging="480"/>
            <w:jc w:val="both"/>
            <w:divId w:val="1567379635"/>
            <w:rPr>
              <w:rFonts w:ascii="Times New Roman" w:eastAsia="Times New Roman" w:hAnsi="Times New Roman" w:cs="Times New Roman"/>
              <w:sz w:val="24"/>
              <w:szCs w:val="24"/>
              <w14:ligatures w14:val="none"/>
            </w:rPr>
          </w:pPr>
          <w:r w:rsidRPr="00030987">
            <w:rPr>
              <w:rFonts w:ascii="Times New Roman" w:eastAsia="Times New Roman" w:hAnsi="Times New Roman" w:cs="Times New Roman"/>
              <w:sz w:val="24"/>
              <w:szCs w:val="24"/>
            </w:rPr>
            <w:t xml:space="preserve">Carson, R. E. (1993). PET parameter estimation using linear integration methods: bias and variability considerations. </w:t>
          </w:r>
          <w:r w:rsidRPr="00030987">
            <w:rPr>
              <w:rFonts w:ascii="Times New Roman" w:eastAsia="Times New Roman" w:hAnsi="Times New Roman" w:cs="Times New Roman"/>
              <w:i/>
              <w:iCs/>
              <w:sz w:val="24"/>
              <w:szCs w:val="24"/>
            </w:rPr>
            <w:t>Quantification of Brain Function: Tracer Kinetics and Image Analysis in Brain PET</w:t>
          </w:r>
          <w:r w:rsidRPr="00030987">
            <w:rPr>
              <w:rFonts w:ascii="Times New Roman" w:eastAsia="Times New Roman" w:hAnsi="Times New Roman" w:cs="Times New Roman"/>
              <w:sz w:val="24"/>
              <w:szCs w:val="24"/>
            </w:rPr>
            <w:t>, 499–507.</w:t>
          </w:r>
        </w:p>
        <w:p w14:paraId="46F629B6" w14:textId="77777777" w:rsidR="00997E8F" w:rsidRPr="00030987" w:rsidRDefault="00997E8F" w:rsidP="00B56CB4">
          <w:pPr>
            <w:autoSpaceDE w:val="0"/>
            <w:autoSpaceDN w:val="0"/>
            <w:spacing w:after="0" w:line="360" w:lineRule="auto"/>
            <w:ind w:hanging="480"/>
            <w:jc w:val="both"/>
            <w:divId w:val="234516778"/>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lang w:val="it-IT"/>
            </w:rPr>
            <w:t xml:space="preserve">de Souza, A., </w:t>
          </w:r>
          <w:proofErr w:type="spellStart"/>
          <w:r w:rsidRPr="00030987">
            <w:rPr>
              <w:rFonts w:ascii="Times New Roman" w:eastAsia="Times New Roman" w:hAnsi="Times New Roman" w:cs="Times New Roman"/>
              <w:sz w:val="24"/>
              <w:szCs w:val="24"/>
              <w:lang w:val="it-IT"/>
            </w:rPr>
            <w:t>Pitombeira</w:t>
          </w:r>
          <w:proofErr w:type="spellEnd"/>
          <w:r w:rsidRPr="00030987">
            <w:rPr>
              <w:rFonts w:ascii="Times New Roman" w:eastAsia="Times New Roman" w:hAnsi="Times New Roman" w:cs="Times New Roman"/>
              <w:sz w:val="24"/>
              <w:szCs w:val="24"/>
              <w:lang w:val="it-IT"/>
            </w:rPr>
            <w:t xml:space="preserve">, M., de Souza, L., Marques, F. N., </w:t>
          </w:r>
          <w:proofErr w:type="spellStart"/>
          <w:r w:rsidRPr="00030987">
            <w:rPr>
              <w:rFonts w:ascii="Times New Roman" w:eastAsia="Times New Roman" w:hAnsi="Times New Roman" w:cs="Times New Roman"/>
              <w:sz w:val="24"/>
              <w:szCs w:val="24"/>
              <w:lang w:val="it-IT"/>
            </w:rPr>
            <w:t>Buchpiguel</w:t>
          </w:r>
          <w:proofErr w:type="spellEnd"/>
          <w:r w:rsidRPr="00030987">
            <w:rPr>
              <w:rFonts w:ascii="Times New Roman" w:eastAsia="Times New Roman" w:hAnsi="Times New Roman" w:cs="Times New Roman"/>
              <w:sz w:val="24"/>
              <w:szCs w:val="24"/>
              <w:lang w:val="it-IT"/>
            </w:rPr>
            <w:t xml:space="preserve">, C., Real, C., &amp; de Paula Faria, D. (2021). </w:t>
          </w:r>
          <w:r w:rsidRPr="00030987">
            <w:rPr>
              <w:rFonts w:ascii="Times New Roman" w:eastAsia="Times New Roman" w:hAnsi="Times New Roman" w:cs="Times New Roman"/>
              <w:sz w:val="24"/>
              <w:szCs w:val="24"/>
              <w:vertAlign w:val="superscript"/>
            </w:rPr>
            <w:t>11</w:t>
          </w:r>
          <w:r w:rsidRPr="00030987">
            <w:rPr>
              <w:rFonts w:ascii="Times New Roman" w:eastAsia="Times New Roman" w:hAnsi="Times New Roman" w:cs="Times New Roman"/>
              <w:sz w:val="24"/>
              <w:szCs w:val="24"/>
            </w:rPr>
            <w:t xml:space="preserve"> C-PK11195 plasma metabolization has the same rate in multiple sclerosis patients and healthy controls: a cross-sectional study. </w:t>
          </w:r>
          <w:r w:rsidRPr="00030987">
            <w:rPr>
              <w:rFonts w:ascii="Times New Roman" w:eastAsia="Times New Roman" w:hAnsi="Times New Roman" w:cs="Times New Roman"/>
              <w:i/>
              <w:iCs/>
              <w:sz w:val="24"/>
              <w:szCs w:val="24"/>
            </w:rPr>
            <w:t>Neural Regeneration Research</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16</w:t>
          </w:r>
          <w:r w:rsidRPr="00030987">
            <w:rPr>
              <w:rFonts w:ascii="Times New Roman" w:eastAsia="Times New Roman" w:hAnsi="Times New Roman" w:cs="Times New Roman"/>
              <w:sz w:val="24"/>
              <w:szCs w:val="24"/>
            </w:rPr>
            <w:t>(12), 2494. https://doi.org/10.4103/1673-5374.313062</w:t>
          </w:r>
        </w:p>
        <w:p w14:paraId="6CAAFFDC" w14:textId="77777777" w:rsidR="00997E8F" w:rsidRPr="00030987" w:rsidRDefault="00997E8F" w:rsidP="00B56CB4">
          <w:pPr>
            <w:autoSpaceDE w:val="0"/>
            <w:autoSpaceDN w:val="0"/>
            <w:spacing w:after="0" w:line="360" w:lineRule="auto"/>
            <w:ind w:hanging="480"/>
            <w:jc w:val="both"/>
            <w:divId w:val="289675651"/>
            <w:rPr>
              <w:rFonts w:ascii="Times New Roman" w:eastAsia="Times New Roman" w:hAnsi="Times New Roman" w:cs="Times New Roman"/>
              <w:sz w:val="24"/>
              <w:szCs w:val="24"/>
            </w:rPr>
          </w:pPr>
          <w:proofErr w:type="spellStart"/>
          <w:r w:rsidRPr="00030987">
            <w:rPr>
              <w:rFonts w:ascii="Times New Roman" w:eastAsia="Times New Roman" w:hAnsi="Times New Roman" w:cs="Times New Roman"/>
              <w:sz w:val="24"/>
              <w:szCs w:val="24"/>
            </w:rPr>
            <w:t>Giacomel</w:t>
          </w:r>
          <w:proofErr w:type="spellEnd"/>
          <w:r w:rsidRPr="00030987">
            <w:rPr>
              <w:rFonts w:ascii="Times New Roman" w:eastAsia="Times New Roman" w:hAnsi="Times New Roman" w:cs="Times New Roman"/>
              <w:sz w:val="24"/>
              <w:szCs w:val="24"/>
            </w:rPr>
            <w:t xml:space="preserve">, A., Martins, D., Frigo, M., Turkheimer, F., Williams, S. C. R., </w:t>
          </w:r>
          <w:proofErr w:type="spellStart"/>
          <w:r w:rsidRPr="00030987">
            <w:rPr>
              <w:rFonts w:ascii="Times New Roman" w:eastAsia="Times New Roman" w:hAnsi="Times New Roman" w:cs="Times New Roman"/>
              <w:sz w:val="24"/>
              <w:szCs w:val="24"/>
            </w:rPr>
            <w:t>Dipasquale</w:t>
          </w:r>
          <w:proofErr w:type="spellEnd"/>
          <w:r w:rsidRPr="00030987">
            <w:rPr>
              <w:rFonts w:ascii="Times New Roman" w:eastAsia="Times New Roman" w:hAnsi="Times New Roman" w:cs="Times New Roman"/>
              <w:sz w:val="24"/>
              <w:szCs w:val="24"/>
            </w:rPr>
            <w:t xml:space="preserve">, O., &amp; Veronese, M. (2022). Integrating neuroimaging and gene expression data using the imaging transcriptomics toolbox. </w:t>
          </w:r>
          <w:r w:rsidRPr="00030987">
            <w:rPr>
              <w:rFonts w:ascii="Times New Roman" w:eastAsia="Times New Roman" w:hAnsi="Times New Roman" w:cs="Times New Roman"/>
              <w:i/>
              <w:iCs/>
              <w:sz w:val="24"/>
              <w:szCs w:val="24"/>
            </w:rPr>
            <w:t>STAR Protocols</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3</w:t>
          </w:r>
          <w:r w:rsidRPr="00030987">
            <w:rPr>
              <w:rFonts w:ascii="Times New Roman" w:eastAsia="Times New Roman" w:hAnsi="Times New Roman" w:cs="Times New Roman"/>
              <w:sz w:val="24"/>
              <w:szCs w:val="24"/>
            </w:rPr>
            <w:t>(2). https://doi.org/10.1016/j.xpro.2022.101315</w:t>
          </w:r>
        </w:p>
        <w:p w14:paraId="77268578" w14:textId="77777777" w:rsidR="00997E8F" w:rsidRPr="00030987" w:rsidRDefault="00997E8F" w:rsidP="00B56CB4">
          <w:pPr>
            <w:autoSpaceDE w:val="0"/>
            <w:autoSpaceDN w:val="0"/>
            <w:spacing w:after="0" w:line="360" w:lineRule="auto"/>
            <w:ind w:hanging="480"/>
            <w:jc w:val="both"/>
            <w:divId w:val="1456866728"/>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Golla, S. S., </w:t>
          </w:r>
          <w:proofErr w:type="spellStart"/>
          <w:r w:rsidRPr="00030987">
            <w:rPr>
              <w:rFonts w:ascii="Times New Roman" w:eastAsia="Times New Roman" w:hAnsi="Times New Roman" w:cs="Times New Roman"/>
              <w:sz w:val="24"/>
              <w:szCs w:val="24"/>
            </w:rPr>
            <w:t>Boellaard</w:t>
          </w:r>
          <w:proofErr w:type="spellEnd"/>
          <w:r w:rsidRPr="00030987">
            <w:rPr>
              <w:rFonts w:ascii="Times New Roman" w:eastAsia="Times New Roman" w:hAnsi="Times New Roman" w:cs="Times New Roman"/>
              <w:sz w:val="24"/>
              <w:szCs w:val="24"/>
            </w:rPr>
            <w:t xml:space="preserve">, R., </w:t>
          </w:r>
          <w:proofErr w:type="spellStart"/>
          <w:r w:rsidRPr="00030987">
            <w:rPr>
              <w:rFonts w:ascii="Times New Roman" w:eastAsia="Times New Roman" w:hAnsi="Times New Roman" w:cs="Times New Roman"/>
              <w:sz w:val="24"/>
              <w:szCs w:val="24"/>
            </w:rPr>
            <w:t>Oikonen</w:t>
          </w:r>
          <w:proofErr w:type="spellEnd"/>
          <w:r w:rsidRPr="00030987">
            <w:rPr>
              <w:rFonts w:ascii="Times New Roman" w:eastAsia="Times New Roman" w:hAnsi="Times New Roman" w:cs="Times New Roman"/>
              <w:sz w:val="24"/>
              <w:szCs w:val="24"/>
            </w:rPr>
            <w:t xml:space="preserve">, V., Hoffmann, A., van </w:t>
          </w:r>
          <w:proofErr w:type="spellStart"/>
          <w:r w:rsidRPr="00030987">
            <w:rPr>
              <w:rFonts w:ascii="Times New Roman" w:eastAsia="Times New Roman" w:hAnsi="Times New Roman" w:cs="Times New Roman"/>
              <w:sz w:val="24"/>
              <w:szCs w:val="24"/>
            </w:rPr>
            <w:t>Berckel</w:t>
          </w:r>
          <w:proofErr w:type="spellEnd"/>
          <w:r w:rsidRPr="00030987">
            <w:rPr>
              <w:rFonts w:ascii="Times New Roman" w:eastAsia="Times New Roman" w:hAnsi="Times New Roman" w:cs="Times New Roman"/>
              <w:sz w:val="24"/>
              <w:szCs w:val="24"/>
            </w:rPr>
            <w:t xml:space="preserve">, B. N., Windhorst, A. D., Virta, J., </w:t>
          </w:r>
          <w:proofErr w:type="spellStart"/>
          <w:r w:rsidRPr="00030987">
            <w:rPr>
              <w:rFonts w:ascii="Times New Roman" w:eastAsia="Times New Roman" w:hAnsi="Times New Roman" w:cs="Times New Roman"/>
              <w:sz w:val="24"/>
              <w:szCs w:val="24"/>
            </w:rPr>
            <w:t>Haaparanta</w:t>
          </w:r>
          <w:proofErr w:type="spellEnd"/>
          <w:r w:rsidRPr="00030987">
            <w:rPr>
              <w:rFonts w:ascii="Times New Roman" w:eastAsia="Times New Roman" w:hAnsi="Times New Roman" w:cs="Times New Roman"/>
              <w:sz w:val="24"/>
              <w:szCs w:val="24"/>
            </w:rPr>
            <w:t xml:space="preserve">-Solin, M., Luoto, P., </w:t>
          </w:r>
          <w:proofErr w:type="spellStart"/>
          <w:r w:rsidRPr="00030987">
            <w:rPr>
              <w:rFonts w:ascii="Times New Roman" w:eastAsia="Times New Roman" w:hAnsi="Times New Roman" w:cs="Times New Roman"/>
              <w:sz w:val="24"/>
              <w:szCs w:val="24"/>
            </w:rPr>
            <w:t>Savisto</w:t>
          </w:r>
          <w:proofErr w:type="spellEnd"/>
          <w:r w:rsidRPr="00030987">
            <w:rPr>
              <w:rFonts w:ascii="Times New Roman" w:eastAsia="Times New Roman" w:hAnsi="Times New Roman" w:cs="Times New Roman"/>
              <w:sz w:val="24"/>
              <w:szCs w:val="24"/>
            </w:rPr>
            <w:t xml:space="preserve">, N., Solin, O., Valencia, R., Thiele, A., Eriksson, J., Schuit, R. C., </w:t>
          </w:r>
          <w:proofErr w:type="spellStart"/>
          <w:r w:rsidRPr="00030987">
            <w:rPr>
              <w:rFonts w:ascii="Times New Roman" w:eastAsia="Times New Roman" w:hAnsi="Times New Roman" w:cs="Times New Roman"/>
              <w:sz w:val="24"/>
              <w:szCs w:val="24"/>
            </w:rPr>
            <w:t>Lammertsma</w:t>
          </w:r>
          <w:proofErr w:type="spellEnd"/>
          <w:r w:rsidRPr="00030987">
            <w:rPr>
              <w:rFonts w:ascii="Times New Roman" w:eastAsia="Times New Roman" w:hAnsi="Times New Roman" w:cs="Times New Roman"/>
              <w:sz w:val="24"/>
              <w:szCs w:val="24"/>
            </w:rPr>
            <w:t xml:space="preserve">, A. A., &amp; Rinne, J. O. (2015). Quantification of [ </w:t>
          </w:r>
          <w:r w:rsidRPr="00030987">
            <w:rPr>
              <w:rFonts w:ascii="Times New Roman" w:eastAsia="Times New Roman" w:hAnsi="Times New Roman" w:cs="Times New Roman"/>
              <w:sz w:val="24"/>
              <w:szCs w:val="24"/>
              <w:vertAlign w:val="superscript"/>
            </w:rPr>
            <w:t>18</w:t>
          </w:r>
          <w:r w:rsidRPr="00030987">
            <w:rPr>
              <w:rFonts w:ascii="Times New Roman" w:eastAsia="Times New Roman" w:hAnsi="Times New Roman" w:cs="Times New Roman"/>
              <w:sz w:val="24"/>
              <w:szCs w:val="24"/>
            </w:rPr>
            <w:t xml:space="preserve"> F]DPA-714 Binding in the Human Brain: Initial Studies in Healthy Controls and </w:t>
          </w:r>
          <w:proofErr w:type="spellStart"/>
          <w:r w:rsidRPr="00030987">
            <w:rPr>
              <w:rFonts w:ascii="Times New Roman" w:eastAsia="Times New Roman" w:hAnsi="Times New Roman" w:cs="Times New Roman"/>
              <w:sz w:val="24"/>
              <w:szCs w:val="24"/>
            </w:rPr>
            <w:t>Alzheimer’S</w:t>
          </w:r>
          <w:proofErr w:type="spellEnd"/>
          <w:r w:rsidRPr="00030987">
            <w:rPr>
              <w:rFonts w:ascii="Times New Roman" w:eastAsia="Times New Roman" w:hAnsi="Times New Roman" w:cs="Times New Roman"/>
              <w:sz w:val="24"/>
              <w:szCs w:val="24"/>
            </w:rPr>
            <w:t xml:space="preserve"> Disease Patients. </w:t>
          </w:r>
          <w:r w:rsidRPr="00030987">
            <w:rPr>
              <w:rFonts w:ascii="Times New Roman" w:eastAsia="Times New Roman" w:hAnsi="Times New Roman" w:cs="Times New Roman"/>
              <w:i/>
              <w:iCs/>
              <w:sz w:val="24"/>
              <w:szCs w:val="24"/>
            </w:rPr>
            <w:t>Journal of Cerebral Blood Flow &amp; Metabolism</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35</w:t>
          </w:r>
          <w:r w:rsidRPr="00030987">
            <w:rPr>
              <w:rFonts w:ascii="Times New Roman" w:eastAsia="Times New Roman" w:hAnsi="Times New Roman" w:cs="Times New Roman"/>
              <w:sz w:val="24"/>
              <w:szCs w:val="24"/>
            </w:rPr>
            <w:t>(5), 766–772. https://doi.org/10.1038/jcbfm.2014.261</w:t>
          </w:r>
        </w:p>
        <w:p w14:paraId="1BDB31D3" w14:textId="77777777" w:rsidR="00997E8F" w:rsidRPr="00030987" w:rsidRDefault="00997E8F" w:rsidP="00B56CB4">
          <w:pPr>
            <w:autoSpaceDE w:val="0"/>
            <w:autoSpaceDN w:val="0"/>
            <w:spacing w:after="0" w:line="360" w:lineRule="auto"/>
            <w:ind w:hanging="480"/>
            <w:jc w:val="both"/>
            <w:divId w:val="1901284712"/>
            <w:rPr>
              <w:rFonts w:ascii="Times New Roman" w:eastAsia="Times New Roman" w:hAnsi="Times New Roman" w:cs="Times New Roman"/>
              <w:sz w:val="24"/>
              <w:szCs w:val="24"/>
            </w:rPr>
          </w:pPr>
          <w:proofErr w:type="spellStart"/>
          <w:r w:rsidRPr="00030987">
            <w:rPr>
              <w:rFonts w:ascii="Times New Roman" w:eastAsia="Times New Roman" w:hAnsi="Times New Roman" w:cs="Times New Roman"/>
              <w:sz w:val="24"/>
              <w:szCs w:val="24"/>
            </w:rPr>
            <w:t>Jučaite</w:t>
          </w:r>
          <w:proofErr w:type="spellEnd"/>
          <w:r w:rsidRPr="00030987">
            <w:rPr>
              <w:rFonts w:ascii="Times New Roman" w:eastAsia="Times New Roman" w:hAnsi="Times New Roman" w:cs="Times New Roman"/>
              <w:sz w:val="24"/>
              <w:szCs w:val="24"/>
            </w:rPr>
            <w:t xml:space="preserve">, A., Cselényi, Z., Arvidsson, A., </w:t>
          </w:r>
          <w:proofErr w:type="spellStart"/>
          <w:r w:rsidRPr="00030987">
            <w:rPr>
              <w:rFonts w:ascii="Times New Roman" w:eastAsia="Times New Roman" w:hAnsi="Times New Roman" w:cs="Times New Roman"/>
              <w:sz w:val="24"/>
              <w:szCs w:val="24"/>
            </w:rPr>
            <w:t>Åhlberg</w:t>
          </w:r>
          <w:proofErr w:type="spellEnd"/>
          <w:r w:rsidRPr="00030987">
            <w:rPr>
              <w:rFonts w:ascii="Times New Roman" w:eastAsia="Times New Roman" w:hAnsi="Times New Roman" w:cs="Times New Roman"/>
              <w:sz w:val="24"/>
              <w:szCs w:val="24"/>
            </w:rPr>
            <w:t xml:space="preserve">, G., Julin, P., </w:t>
          </w:r>
          <w:proofErr w:type="spellStart"/>
          <w:r w:rsidRPr="00030987">
            <w:rPr>
              <w:rFonts w:ascii="Times New Roman" w:eastAsia="Times New Roman" w:hAnsi="Times New Roman" w:cs="Times New Roman"/>
              <w:sz w:val="24"/>
              <w:szCs w:val="24"/>
            </w:rPr>
            <w:t>Varnäs</w:t>
          </w:r>
          <w:proofErr w:type="spellEnd"/>
          <w:r w:rsidRPr="00030987">
            <w:rPr>
              <w:rFonts w:ascii="Times New Roman" w:eastAsia="Times New Roman" w:hAnsi="Times New Roman" w:cs="Times New Roman"/>
              <w:sz w:val="24"/>
              <w:szCs w:val="24"/>
            </w:rPr>
            <w:t xml:space="preserve">, K., </w:t>
          </w:r>
          <w:proofErr w:type="spellStart"/>
          <w:r w:rsidRPr="00030987">
            <w:rPr>
              <w:rFonts w:ascii="Times New Roman" w:eastAsia="Times New Roman" w:hAnsi="Times New Roman" w:cs="Times New Roman"/>
              <w:sz w:val="24"/>
              <w:szCs w:val="24"/>
            </w:rPr>
            <w:t>Stenkrona</w:t>
          </w:r>
          <w:proofErr w:type="spellEnd"/>
          <w:r w:rsidRPr="00030987">
            <w:rPr>
              <w:rFonts w:ascii="Times New Roman" w:eastAsia="Times New Roman" w:hAnsi="Times New Roman" w:cs="Times New Roman"/>
              <w:sz w:val="24"/>
              <w:szCs w:val="24"/>
            </w:rPr>
            <w:t xml:space="preserve">, P., Andersson, J., Halldin, C., &amp; Farde, L. (2012). Kinetic analysis and test-retest variability of the radioligand [11C](R)-PK11195 binding to TSPO in the human brain - a PET study in control subjects. </w:t>
          </w:r>
          <w:r w:rsidRPr="00030987">
            <w:rPr>
              <w:rFonts w:ascii="Times New Roman" w:eastAsia="Times New Roman" w:hAnsi="Times New Roman" w:cs="Times New Roman"/>
              <w:i/>
              <w:iCs/>
              <w:sz w:val="24"/>
              <w:szCs w:val="24"/>
            </w:rPr>
            <w:t>EJNMMI Research</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2</w:t>
          </w:r>
          <w:r w:rsidRPr="00030987">
            <w:rPr>
              <w:rFonts w:ascii="Times New Roman" w:eastAsia="Times New Roman" w:hAnsi="Times New Roman" w:cs="Times New Roman"/>
              <w:sz w:val="24"/>
              <w:szCs w:val="24"/>
            </w:rPr>
            <w:t>(1), 15. https://doi.org/10.1186/2191-219X-2-15</w:t>
          </w:r>
        </w:p>
        <w:p w14:paraId="43132E6A" w14:textId="77777777" w:rsidR="00997E8F" w:rsidRPr="00030987" w:rsidRDefault="00997E8F" w:rsidP="00B56CB4">
          <w:pPr>
            <w:autoSpaceDE w:val="0"/>
            <w:autoSpaceDN w:val="0"/>
            <w:spacing w:after="0" w:line="360" w:lineRule="auto"/>
            <w:ind w:hanging="480"/>
            <w:jc w:val="both"/>
            <w:divId w:val="289364995"/>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Lake, B. B., Chen, S., Sos, B. C., Fan, J., Kaeser, G. E., Yung, Y. C., Duong, T. E., Gao, D., Chun, J., Kharchenko, P. V., &amp; Zhang, K. (2018). Integrative single-cell analysis of transcriptional and epigenetic states in the human adult brain. </w:t>
          </w:r>
          <w:r w:rsidRPr="00030987">
            <w:rPr>
              <w:rFonts w:ascii="Times New Roman" w:eastAsia="Times New Roman" w:hAnsi="Times New Roman" w:cs="Times New Roman"/>
              <w:i/>
              <w:iCs/>
              <w:sz w:val="24"/>
              <w:szCs w:val="24"/>
            </w:rPr>
            <w:t>Nature Biotechnology</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36</w:t>
          </w:r>
          <w:r w:rsidRPr="00030987">
            <w:rPr>
              <w:rFonts w:ascii="Times New Roman" w:eastAsia="Times New Roman" w:hAnsi="Times New Roman" w:cs="Times New Roman"/>
              <w:sz w:val="24"/>
              <w:szCs w:val="24"/>
            </w:rPr>
            <w:t>(1). https://doi.org/10.1038/nbt.4038</w:t>
          </w:r>
        </w:p>
        <w:p w14:paraId="51E86C47" w14:textId="77777777" w:rsidR="00997E8F" w:rsidRPr="00030987" w:rsidRDefault="00997E8F" w:rsidP="00B56CB4">
          <w:pPr>
            <w:autoSpaceDE w:val="0"/>
            <w:autoSpaceDN w:val="0"/>
            <w:spacing w:after="0" w:line="360" w:lineRule="auto"/>
            <w:ind w:hanging="480"/>
            <w:jc w:val="both"/>
            <w:divId w:val="497572887"/>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Maccioni, L., Michelle, C. M., </w:t>
          </w:r>
          <w:proofErr w:type="spellStart"/>
          <w:r w:rsidRPr="00030987">
            <w:rPr>
              <w:rFonts w:ascii="Times New Roman" w:eastAsia="Times New Roman" w:hAnsi="Times New Roman" w:cs="Times New Roman"/>
              <w:sz w:val="24"/>
              <w:szCs w:val="24"/>
            </w:rPr>
            <w:t>Brusaferri</w:t>
          </w:r>
          <w:proofErr w:type="spellEnd"/>
          <w:r w:rsidRPr="00030987">
            <w:rPr>
              <w:rFonts w:ascii="Times New Roman" w:eastAsia="Times New Roman" w:hAnsi="Times New Roman" w:cs="Times New Roman"/>
              <w:sz w:val="24"/>
              <w:szCs w:val="24"/>
            </w:rPr>
            <w:t xml:space="preserve">, L., Silvestri, E., Bertoldo, A., Schubert, J. J., Nettis, M. A., Mondelli, V., Howes, O., Turkheimer, F. E., </w:t>
          </w:r>
          <w:proofErr w:type="spellStart"/>
          <w:r w:rsidRPr="00030987">
            <w:rPr>
              <w:rFonts w:ascii="Times New Roman" w:eastAsia="Times New Roman" w:hAnsi="Times New Roman" w:cs="Times New Roman"/>
              <w:sz w:val="24"/>
              <w:szCs w:val="24"/>
            </w:rPr>
            <w:t>Bottlaender</w:t>
          </w:r>
          <w:proofErr w:type="spellEnd"/>
          <w:r w:rsidRPr="00030987">
            <w:rPr>
              <w:rFonts w:ascii="Times New Roman" w:eastAsia="Times New Roman" w:hAnsi="Times New Roman" w:cs="Times New Roman"/>
              <w:sz w:val="24"/>
              <w:szCs w:val="24"/>
            </w:rPr>
            <w:t xml:space="preserve">, M., </w:t>
          </w:r>
          <w:proofErr w:type="spellStart"/>
          <w:r w:rsidRPr="00030987">
            <w:rPr>
              <w:rFonts w:ascii="Times New Roman" w:eastAsia="Times New Roman" w:hAnsi="Times New Roman" w:cs="Times New Roman"/>
              <w:sz w:val="24"/>
              <w:szCs w:val="24"/>
            </w:rPr>
            <w:t>Bodini</w:t>
          </w:r>
          <w:proofErr w:type="spellEnd"/>
          <w:r w:rsidRPr="00030987">
            <w:rPr>
              <w:rFonts w:ascii="Times New Roman" w:eastAsia="Times New Roman" w:hAnsi="Times New Roman" w:cs="Times New Roman"/>
              <w:sz w:val="24"/>
              <w:szCs w:val="24"/>
            </w:rPr>
            <w:t xml:space="preserve">, B., </w:t>
          </w:r>
          <w:proofErr w:type="spellStart"/>
          <w:r w:rsidRPr="00030987">
            <w:rPr>
              <w:rFonts w:ascii="Times New Roman" w:eastAsia="Times New Roman" w:hAnsi="Times New Roman" w:cs="Times New Roman"/>
              <w:sz w:val="24"/>
              <w:szCs w:val="24"/>
            </w:rPr>
            <w:t>Stankoff</w:t>
          </w:r>
          <w:proofErr w:type="spellEnd"/>
          <w:r w:rsidRPr="00030987">
            <w:rPr>
              <w:rFonts w:ascii="Times New Roman" w:eastAsia="Times New Roman" w:hAnsi="Times New Roman" w:cs="Times New Roman"/>
              <w:sz w:val="24"/>
              <w:szCs w:val="24"/>
            </w:rPr>
            <w:t xml:space="preserve">, B., Loggia, M. L., &amp; Veronese, M. (2024). A blood-free </w:t>
          </w:r>
          <w:proofErr w:type="spellStart"/>
          <w:r w:rsidRPr="00030987">
            <w:rPr>
              <w:rFonts w:ascii="Times New Roman" w:eastAsia="Times New Roman" w:hAnsi="Times New Roman" w:cs="Times New Roman"/>
              <w:sz w:val="24"/>
              <w:szCs w:val="24"/>
            </w:rPr>
            <w:t>modeling</w:t>
          </w:r>
          <w:proofErr w:type="spellEnd"/>
          <w:r w:rsidRPr="00030987">
            <w:rPr>
              <w:rFonts w:ascii="Times New Roman" w:eastAsia="Times New Roman" w:hAnsi="Times New Roman" w:cs="Times New Roman"/>
              <w:sz w:val="24"/>
              <w:szCs w:val="24"/>
            </w:rPr>
            <w:t xml:space="preserve"> approach for the quantification of the blood-to-brain tracer exchange in TSPO PET imaging. </w:t>
          </w:r>
          <w:r w:rsidRPr="00030987">
            <w:rPr>
              <w:rFonts w:ascii="Times New Roman" w:eastAsia="Times New Roman" w:hAnsi="Times New Roman" w:cs="Times New Roman"/>
              <w:i/>
              <w:iCs/>
              <w:sz w:val="24"/>
              <w:szCs w:val="24"/>
            </w:rPr>
            <w:t>Frontiers in Neuroscience</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18</w:t>
          </w:r>
          <w:r w:rsidRPr="00030987">
            <w:rPr>
              <w:rFonts w:ascii="Times New Roman" w:eastAsia="Times New Roman" w:hAnsi="Times New Roman" w:cs="Times New Roman"/>
              <w:sz w:val="24"/>
              <w:szCs w:val="24"/>
            </w:rPr>
            <w:t>. https://doi.org/10.3389/FNINS.2024.1395769</w:t>
          </w:r>
        </w:p>
        <w:p w14:paraId="5C8EBC7A" w14:textId="77777777" w:rsidR="00997E8F" w:rsidRPr="00030987" w:rsidRDefault="00997E8F" w:rsidP="00B56CB4">
          <w:pPr>
            <w:autoSpaceDE w:val="0"/>
            <w:autoSpaceDN w:val="0"/>
            <w:spacing w:after="0" w:line="360" w:lineRule="auto"/>
            <w:ind w:hanging="480"/>
            <w:jc w:val="both"/>
            <w:divId w:val="1029989521"/>
            <w:rPr>
              <w:rFonts w:ascii="Times New Roman" w:eastAsia="Times New Roman" w:hAnsi="Times New Roman" w:cs="Times New Roman"/>
              <w:sz w:val="24"/>
              <w:szCs w:val="24"/>
            </w:rPr>
          </w:pPr>
          <w:proofErr w:type="spellStart"/>
          <w:r w:rsidRPr="00030987">
            <w:rPr>
              <w:rFonts w:ascii="Times New Roman" w:eastAsia="Times New Roman" w:hAnsi="Times New Roman" w:cs="Times New Roman"/>
              <w:sz w:val="24"/>
              <w:szCs w:val="24"/>
            </w:rPr>
            <w:t>Parsey</w:t>
          </w:r>
          <w:proofErr w:type="spellEnd"/>
          <w:r w:rsidRPr="00030987">
            <w:rPr>
              <w:rFonts w:ascii="Times New Roman" w:eastAsia="Times New Roman" w:hAnsi="Times New Roman" w:cs="Times New Roman"/>
              <w:sz w:val="24"/>
              <w:szCs w:val="24"/>
            </w:rPr>
            <w:t xml:space="preserve">, R. V., </w:t>
          </w:r>
          <w:proofErr w:type="spellStart"/>
          <w:r w:rsidRPr="00030987">
            <w:rPr>
              <w:rFonts w:ascii="Times New Roman" w:eastAsia="Times New Roman" w:hAnsi="Times New Roman" w:cs="Times New Roman"/>
              <w:sz w:val="24"/>
              <w:szCs w:val="24"/>
            </w:rPr>
            <w:t>Slifstein</w:t>
          </w:r>
          <w:proofErr w:type="spellEnd"/>
          <w:r w:rsidRPr="00030987">
            <w:rPr>
              <w:rFonts w:ascii="Times New Roman" w:eastAsia="Times New Roman" w:hAnsi="Times New Roman" w:cs="Times New Roman"/>
              <w:sz w:val="24"/>
              <w:szCs w:val="24"/>
            </w:rPr>
            <w:t xml:space="preserve">, M., Hwang, D. R., Abi-Dargham, A., Simpson, N., Mawlawi, O., Guo, N. N., Van </w:t>
          </w:r>
          <w:proofErr w:type="spellStart"/>
          <w:r w:rsidRPr="00030987">
            <w:rPr>
              <w:rFonts w:ascii="Times New Roman" w:eastAsia="Times New Roman" w:hAnsi="Times New Roman" w:cs="Times New Roman"/>
              <w:sz w:val="24"/>
              <w:szCs w:val="24"/>
            </w:rPr>
            <w:t>Heertum</w:t>
          </w:r>
          <w:proofErr w:type="spellEnd"/>
          <w:r w:rsidRPr="00030987">
            <w:rPr>
              <w:rFonts w:ascii="Times New Roman" w:eastAsia="Times New Roman" w:hAnsi="Times New Roman" w:cs="Times New Roman"/>
              <w:sz w:val="24"/>
              <w:szCs w:val="24"/>
            </w:rPr>
            <w:t xml:space="preserve">, R., John Mann, J., &amp; </w:t>
          </w:r>
          <w:proofErr w:type="spellStart"/>
          <w:r w:rsidRPr="00030987">
            <w:rPr>
              <w:rFonts w:ascii="Times New Roman" w:eastAsia="Times New Roman" w:hAnsi="Times New Roman" w:cs="Times New Roman"/>
              <w:sz w:val="24"/>
              <w:szCs w:val="24"/>
            </w:rPr>
            <w:t>Laruelle</w:t>
          </w:r>
          <w:proofErr w:type="spellEnd"/>
          <w:r w:rsidRPr="00030987">
            <w:rPr>
              <w:rFonts w:ascii="Times New Roman" w:eastAsia="Times New Roman" w:hAnsi="Times New Roman" w:cs="Times New Roman"/>
              <w:sz w:val="24"/>
              <w:szCs w:val="24"/>
            </w:rPr>
            <w:t xml:space="preserve">, M. (2000). Validation and reproducibility of </w:t>
          </w:r>
          <w:r w:rsidRPr="00030987">
            <w:rPr>
              <w:rFonts w:ascii="Times New Roman" w:eastAsia="Times New Roman" w:hAnsi="Times New Roman" w:cs="Times New Roman"/>
              <w:sz w:val="24"/>
              <w:szCs w:val="24"/>
            </w:rPr>
            <w:lastRenderedPageBreak/>
            <w:t xml:space="preserve">measurement of 5-HT(1A) receptor parameters with [carbonyl-11 C]WAY-100635 in humans: Comparison of arterial and reference tissue input functions. </w:t>
          </w:r>
          <w:r w:rsidRPr="00030987">
            <w:rPr>
              <w:rFonts w:ascii="Times New Roman" w:eastAsia="Times New Roman" w:hAnsi="Times New Roman" w:cs="Times New Roman"/>
              <w:i/>
              <w:iCs/>
              <w:sz w:val="24"/>
              <w:szCs w:val="24"/>
            </w:rPr>
            <w:t>Journal of Cerebral Blood Flow and Metabolism</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20</w:t>
          </w:r>
          <w:r w:rsidRPr="00030987">
            <w:rPr>
              <w:rFonts w:ascii="Times New Roman" w:eastAsia="Times New Roman" w:hAnsi="Times New Roman" w:cs="Times New Roman"/>
              <w:sz w:val="24"/>
              <w:szCs w:val="24"/>
            </w:rPr>
            <w:t>(7). https://doi.org/10.1097/00004647-200007000-00011</w:t>
          </w:r>
        </w:p>
        <w:p w14:paraId="6AE1889B" w14:textId="77777777" w:rsidR="00997E8F" w:rsidRPr="00030987" w:rsidRDefault="00997E8F" w:rsidP="00B56CB4">
          <w:pPr>
            <w:autoSpaceDE w:val="0"/>
            <w:autoSpaceDN w:val="0"/>
            <w:spacing w:after="0" w:line="360" w:lineRule="auto"/>
            <w:ind w:hanging="480"/>
            <w:jc w:val="both"/>
            <w:divId w:val="349262208"/>
            <w:rPr>
              <w:rFonts w:ascii="Times New Roman" w:eastAsia="Times New Roman" w:hAnsi="Times New Roman" w:cs="Times New Roman"/>
              <w:sz w:val="24"/>
              <w:szCs w:val="24"/>
            </w:rPr>
          </w:pPr>
          <w:proofErr w:type="spellStart"/>
          <w:r w:rsidRPr="00030987">
            <w:rPr>
              <w:rFonts w:ascii="Times New Roman" w:eastAsia="Times New Roman" w:hAnsi="Times New Roman" w:cs="Times New Roman"/>
              <w:sz w:val="24"/>
              <w:szCs w:val="24"/>
            </w:rPr>
            <w:t>Peyronneau</w:t>
          </w:r>
          <w:proofErr w:type="spellEnd"/>
          <w:r w:rsidRPr="00030987">
            <w:rPr>
              <w:rFonts w:ascii="Times New Roman" w:eastAsia="Times New Roman" w:hAnsi="Times New Roman" w:cs="Times New Roman"/>
              <w:sz w:val="24"/>
              <w:szCs w:val="24"/>
            </w:rPr>
            <w:t xml:space="preserve">, M., </w:t>
          </w:r>
          <w:proofErr w:type="spellStart"/>
          <w:r w:rsidRPr="00030987">
            <w:rPr>
              <w:rFonts w:ascii="Times New Roman" w:eastAsia="Times New Roman" w:hAnsi="Times New Roman" w:cs="Times New Roman"/>
              <w:sz w:val="24"/>
              <w:szCs w:val="24"/>
            </w:rPr>
            <w:t>Kuhnast</w:t>
          </w:r>
          <w:proofErr w:type="spellEnd"/>
          <w:r w:rsidRPr="00030987">
            <w:rPr>
              <w:rFonts w:ascii="Times New Roman" w:eastAsia="Times New Roman" w:hAnsi="Times New Roman" w:cs="Times New Roman"/>
              <w:sz w:val="24"/>
              <w:szCs w:val="24"/>
            </w:rPr>
            <w:t xml:space="preserve">, B., Nguyen, D.-L., </w:t>
          </w:r>
          <w:proofErr w:type="spellStart"/>
          <w:r w:rsidRPr="00030987">
            <w:rPr>
              <w:rFonts w:ascii="Times New Roman" w:eastAsia="Times New Roman" w:hAnsi="Times New Roman" w:cs="Times New Roman"/>
              <w:sz w:val="24"/>
              <w:szCs w:val="24"/>
            </w:rPr>
            <w:t>Jego</w:t>
          </w:r>
          <w:proofErr w:type="spellEnd"/>
          <w:r w:rsidRPr="00030987">
            <w:rPr>
              <w:rFonts w:ascii="Times New Roman" w:eastAsia="Times New Roman" w:hAnsi="Times New Roman" w:cs="Times New Roman"/>
              <w:sz w:val="24"/>
              <w:szCs w:val="24"/>
            </w:rPr>
            <w:t xml:space="preserve">, B., Sayet, G., </w:t>
          </w:r>
          <w:proofErr w:type="spellStart"/>
          <w:r w:rsidRPr="00030987">
            <w:rPr>
              <w:rFonts w:ascii="Times New Roman" w:eastAsia="Times New Roman" w:hAnsi="Times New Roman" w:cs="Times New Roman"/>
              <w:sz w:val="24"/>
              <w:szCs w:val="24"/>
            </w:rPr>
            <w:t>Caillé</w:t>
          </w:r>
          <w:proofErr w:type="spellEnd"/>
          <w:r w:rsidRPr="00030987">
            <w:rPr>
              <w:rFonts w:ascii="Times New Roman" w:eastAsia="Times New Roman" w:hAnsi="Times New Roman" w:cs="Times New Roman"/>
              <w:sz w:val="24"/>
              <w:szCs w:val="24"/>
            </w:rPr>
            <w:t xml:space="preserve">, F., </w:t>
          </w:r>
          <w:proofErr w:type="spellStart"/>
          <w:r w:rsidRPr="00030987">
            <w:rPr>
              <w:rFonts w:ascii="Times New Roman" w:eastAsia="Times New Roman" w:hAnsi="Times New Roman" w:cs="Times New Roman"/>
              <w:sz w:val="24"/>
              <w:szCs w:val="24"/>
            </w:rPr>
            <w:t>Lavisse</w:t>
          </w:r>
          <w:proofErr w:type="spellEnd"/>
          <w:r w:rsidRPr="00030987">
            <w:rPr>
              <w:rFonts w:ascii="Times New Roman" w:eastAsia="Times New Roman" w:hAnsi="Times New Roman" w:cs="Times New Roman"/>
              <w:sz w:val="24"/>
              <w:szCs w:val="24"/>
            </w:rPr>
            <w:t xml:space="preserve">, S., Gervais, P., </w:t>
          </w:r>
          <w:proofErr w:type="spellStart"/>
          <w:r w:rsidRPr="00030987">
            <w:rPr>
              <w:rFonts w:ascii="Times New Roman" w:eastAsia="Times New Roman" w:hAnsi="Times New Roman" w:cs="Times New Roman"/>
              <w:sz w:val="24"/>
              <w:szCs w:val="24"/>
            </w:rPr>
            <w:t>Stankoff</w:t>
          </w:r>
          <w:proofErr w:type="spellEnd"/>
          <w:r w:rsidRPr="00030987">
            <w:rPr>
              <w:rFonts w:ascii="Times New Roman" w:eastAsia="Times New Roman" w:hAnsi="Times New Roman" w:cs="Times New Roman"/>
              <w:sz w:val="24"/>
              <w:szCs w:val="24"/>
            </w:rPr>
            <w:t xml:space="preserve">, B., Sarazin, M., Remy, P., </w:t>
          </w:r>
          <w:proofErr w:type="spellStart"/>
          <w:r w:rsidRPr="00030987">
            <w:rPr>
              <w:rFonts w:ascii="Times New Roman" w:eastAsia="Times New Roman" w:hAnsi="Times New Roman" w:cs="Times New Roman"/>
              <w:sz w:val="24"/>
              <w:szCs w:val="24"/>
            </w:rPr>
            <w:t>Bouilleret</w:t>
          </w:r>
          <w:proofErr w:type="spellEnd"/>
          <w:r w:rsidRPr="00030987">
            <w:rPr>
              <w:rFonts w:ascii="Times New Roman" w:eastAsia="Times New Roman" w:hAnsi="Times New Roman" w:cs="Times New Roman"/>
              <w:sz w:val="24"/>
              <w:szCs w:val="24"/>
            </w:rPr>
            <w:t xml:space="preserve">, V., Leroy, C., &amp; </w:t>
          </w:r>
          <w:proofErr w:type="spellStart"/>
          <w:r w:rsidRPr="00030987">
            <w:rPr>
              <w:rFonts w:ascii="Times New Roman" w:eastAsia="Times New Roman" w:hAnsi="Times New Roman" w:cs="Times New Roman"/>
              <w:sz w:val="24"/>
              <w:szCs w:val="24"/>
            </w:rPr>
            <w:t>Bottlaender</w:t>
          </w:r>
          <w:proofErr w:type="spellEnd"/>
          <w:r w:rsidRPr="00030987">
            <w:rPr>
              <w:rFonts w:ascii="Times New Roman" w:eastAsia="Times New Roman" w:hAnsi="Times New Roman" w:cs="Times New Roman"/>
              <w:sz w:val="24"/>
              <w:szCs w:val="24"/>
            </w:rPr>
            <w:t xml:space="preserve">, M. (2023). [18F]DPA-714: Effect of co-medications, age, sex, BMI and TSPO polymorphism on the human plasma input function. </w:t>
          </w:r>
          <w:r w:rsidRPr="00030987">
            <w:rPr>
              <w:rFonts w:ascii="Times New Roman" w:eastAsia="Times New Roman" w:hAnsi="Times New Roman" w:cs="Times New Roman"/>
              <w:i/>
              <w:iCs/>
              <w:sz w:val="24"/>
              <w:szCs w:val="24"/>
            </w:rPr>
            <w:t>European Journal of Nuclear Medicine and Molecular Imaging</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50</w:t>
          </w:r>
          <w:r w:rsidRPr="00030987">
            <w:rPr>
              <w:rFonts w:ascii="Times New Roman" w:eastAsia="Times New Roman" w:hAnsi="Times New Roman" w:cs="Times New Roman"/>
              <w:sz w:val="24"/>
              <w:szCs w:val="24"/>
            </w:rPr>
            <w:t>(11), 3251–3264. https://doi.org/10.1007/s00259-023-06286-1</w:t>
          </w:r>
        </w:p>
        <w:p w14:paraId="69429EEA" w14:textId="77777777" w:rsidR="00997E8F" w:rsidRPr="00030987" w:rsidRDefault="00997E8F" w:rsidP="00B56CB4">
          <w:pPr>
            <w:autoSpaceDE w:val="0"/>
            <w:autoSpaceDN w:val="0"/>
            <w:spacing w:after="0" w:line="360" w:lineRule="auto"/>
            <w:ind w:hanging="480"/>
            <w:jc w:val="both"/>
            <w:divId w:val="440224296"/>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Subramanian, A., Tamayo, P., Mootha, V. K., Mukherjee, S., Ebert, B. L., Gillette, M. A., Paulovich, A., Pomeroy, S. L., Golub, T. R., Lander, E. S., &amp; </w:t>
          </w:r>
          <w:proofErr w:type="spellStart"/>
          <w:r w:rsidRPr="00030987">
            <w:rPr>
              <w:rFonts w:ascii="Times New Roman" w:eastAsia="Times New Roman" w:hAnsi="Times New Roman" w:cs="Times New Roman"/>
              <w:sz w:val="24"/>
              <w:szCs w:val="24"/>
            </w:rPr>
            <w:t>Mesirov</w:t>
          </w:r>
          <w:proofErr w:type="spellEnd"/>
          <w:r w:rsidRPr="00030987">
            <w:rPr>
              <w:rFonts w:ascii="Times New Roman" w:eastAsia="Times New Roman" w:hAnsi="Times New Roman" w:cs="Times New Roman"/>
              <w:sz w:val="24"/>
              <w:szCs w:val="24"/>
            </w:rPr>
            <w:t xml:space="preserve">, J. P. (2005). Gene set enrichment analysis: A knowledge-based approach for interpreting genome-wide expression profiles. </w:t>
          </w:r>
          <w:r w:rsidRPr="00030987">
            <w:rPr>
              <w:rFonts w:ascii="Times New Roman" w:eastAsia="Times New Roman" w:hAnsi="Times New Roman" w:cs="Times New Roman"/>
              <w:i/>
              <w:iCs/>
              <w:sz w:val="24"/>
              <w:szCs w:val="24"/>
            </w:rPr>
            <w:t>Proceedings of the National Academy of Sciences of the United States of America</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102</w:t>
          </w:r>
          <w:r w:rsidRPr="00030987">
            <w:rPr>
              <w:rFonts w:ascii="Times New Roman" w:eastAsia="Times New Roman" w:hAnsi="Times New Roman" w:cs="Times New Roman"/>
              <w:sz w:val="24"/>
              <w:szCs w:val="24"/>
            </w:rPr>
            <w:t>(43). https://doi.org/10.1073/pnas.0506580102</w:t>
          </w:r>
        </w:p>
        <w:p w14:paraId="3BD7538B" w14:textId="77777777" w:rsidR="00997E8F" w:rsidRPr="00030987" w:rsidRDefault="00997E8F" w:rsidP="00B56CB4">
          <w:pPr>
            <w:autoSpaceDE w:val="0"/>
            <w:autoSpaceDN w:val="0"/>
            <w:spacing w:after="0" w:line="360" w:lineRule="auto"/>
            <w:ind w:hanging="480"/>
            <w:jc w:val="both"/>
            <w:divId w:val="1971008384"/>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Turkheimer, F. E., </w:t>
          </w:r>
          <w:proofErr w:type="spellStart"/>
          <w:r w:rsidRPr="00030987">
            <w:rPr>
              <w:rFonts w:ascii="Times New Roman" w:eastAsia="Times New Roman" w:hAnsi="Times New Roman" w:cs="Times New Roman"/>
              <w:sz w:val="24"/>
              <w:szCs w:val="24"/>
            </w:rPr>
            <w:t>Althubaity</w:t>
          </w:r>
          <w:proofErr w:type="spellEnd"/>
          <w:r w:rsidRPr="00030987">
            <w:rPr>
              <w:rFonts w:ascii="Times New Roman" w:eastAsia="Times New Roman" w:hAnsi="Times New Roman" w:cs="Times New Roman"/>
              <w:sz w:val="24"/>
              <w:szCs w:val="24"/>
            </w:rPr>
            <w:t xml:space="preserve">, N., Schubert, J., Nettis, M. A., Cousins, O., Dima, D., Mondelli, V., Bullmore, E. T., </w:t>
          </w:r>
          <w:proofErr w:type="spellStart"/>
          <w:r w:rsidRPr="00030987">
            <w:rPr>
              <w:rFonts w:ascii="Times New Roman" w:eastAsia="Times New Roman" w:hAnsi="Times New Roman" w:cs="Times New Roman"/>
              <w:sz w:val="24"/>
              <w:szCs w:val="24"/>
            </w:rPr>
            <w:t>Pariante</w:t>
          </w:r>
          <w:proofErr w:type="spellEnd"/>
          <w:r w:rsidRPr="00030987">
            <w:rPr>
              <w:rFonts w:ascii="Times New Roman" w:eastAsia="Times New Roman" w:hAnsi="Times New Roman" w:cs="Times New Roman"/>
              <w:sz w:val="24"/>
              <w:szCs w:val="24"/>
            </w:rPr>
            <w:t xml:space="preserve">, C., &amp; Veronese, M. (2021). Increased serum peripheral C-reactive protein is associated with reduced brain barriers permeability of TSPO radioligands in healthy volunteers and depressed patients: implications for inflammation and depression. </w:t>
          </w:r>
          <w:r w:rsidRPr="00030987">
            <w:rPr>
              <w:rFonts w:ascii="Times New Roman" w:eastAsia="Times New Roman" w:hAnsi="Times New Roman" w:cs="Times New Roman"/>
              <w:i/>
              <w:iCs/>
              <w:sz w:val="24"/>
              <w:szCs w:val="24"/>
            </w:rPr>
            <w:t xml:space="preserve">Brain, </w:t>
          </w:r>
          <w:proofErr w:type="spellStart"/>
          <w:r w:rsidRPr="00030987">
            <w:rPr>
              <w:rFonts w:ascii="Times New Roman" w:eastAsia="Times New Roman" w:hAnsi="Times New Roman" w:cs="Times New Roman"/>
              <w:i/>
              <w:iCs/>
              <w:sz w:val="24"/>
              <w:szCs w:val="24"/>
            </w:rPr>
            <w:t>Behavior</w:t>
          </w:r>
          <w:proofErr w:type="spellEnd"/>
          <w:r w:rsidRPr="00030987">
            <w:rPr>
              <w:rFonts w:ascii="Times New Roman" w:eastAsia="Times New Roman" w:hAnsi="Times New Roman" w:cs="Times New Roman"/>
              <w:i/>
              <w:iCs/>
              <w:sz w:val="24"/>
              <w:szCs w:val="24"/>
            </w:rPr>
            <w:t>, and Immunity</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91</w:t>
          </w:r>
          <w:r w:rsidRPr="00030987">
            <w:rPr>
              <w:rFonts w:ascii="Times New Roman" w:eastAsia="Times New Roman" w:hAnsi="Times New Roman" w:cs="Times New Roman"/>
              <w:sz w:val="24"/>
              <w:szCs w:val="24"/>
            </w:rPr>
            <w:t>, 487–497. https://doi.org/10.1016/j.bbi.2020.10.025</w:t>
          </w:r>
        </w:p>
        <w:p w14:paraId="4EACE1D9" w14:textId="77777777" w:rsidR="00997E8F" w:rsidRPr="00030987" w:rsidRDefault="00997E8F" w:rsidP="00B56CB4">
          <w:pPr>
            <w:autoSpaceDE w:val="0"/>
            <w:autoSpaceDN w:val="0"/>
            <w:spacing w:after="0" w:line="360" w:lineRule="auto"/>
            <w:ind w:hanging="480"/>
            <w:jc w:val="both"/>
            <w:divId w:val="754202384"/>
            <w:rPr>
              <w:rFonts w:ascii="Times New Roman" w:eastAsia="Times New Roman" w:hAnsi="Times New Roman" w:cs="Times New Roman"/>
              <w:sz w:val="24"/>
              <w:szCs w:val="24"/>
            </w:rPr>
          </w:pPr>
          <w:r w:rsidRPr="00030987">
            <w:rPr>
              <w:rFonts w:ascii="Times New Roman" w:eastAsia="Times New Roman" w:hAnsi="Times New Roman" w:cs="Times New Roman"/>
              <w:sz w:val="24"/>
              <w:szCs w:val="24"/>
            </w:rPr>
            <w:t xml:space="preserve">Turkheimer, F. E., Edison, P., Pavese, N., </w:t>
          </w:r>
          <w:proofErr w:type="spellStart"/>
          <w:r w:rsidRPr="00030987">
            <w:rPr>
              <w:rFonts w:ascii="Times New Roman" w:eastAsia="Times New Roman" w:hAnsi="Times New Roman" w:cs="Times New Roman"/>
              <w:sz w:val="24"/>
              <w:szCs w:val="24"/>
            </w:rPr>
            <w:t>Roncaroli</w:t>
          </w:r>
          <w:proofErr w:type="spellEnd"/>
          <w:r w:rsidRPr="00030987">
            <w:rPr>
              <w:rFonts w:ascii="Times New Roman" w:eastAsia="Times New Roman" w:hAnsi="Times New Roman" w:cs="Times New Roman"/>
              <w:sz w:val="24"/>
              <w:szCs w:val="24"/>
            </w:rPr>
            <w:t xml:space="preserve">, F., Anderson, A. N., Hammers, A., Gerhard, A., Hinz, R., Tai, Y. F., &amp; Brooks, D. J. (2007). Reference and target region </w:t>
          </w:r>
          <w:proofErr w:type="spellStart"/>
          <w:r w:rsidRPr="00030987">
            <w:rPr>
              <w:rFonts w:ascii="Times New Roman" w:eastAsia="Times New Roman" w:hAnsi="Times New Roman" w:cs="Times New Roman"/>
              <w:sz w:val="24"/>
              <w:szCs w:val="24"/>
            </w:rPr>
            <w:t>modeling</w:t>
          </w:r>
          <w:proofErr w:type="spellEnd"/>
          <w:r w:rsidRPr="00030987">
            <w:rPr>
              <w:rFonts w:ascii="Times New Roman" w:eastAsia="Times New Roman" w:hAnsi="Times New Roman" w:cs="Times New Roman"/>
              <w:sz w:val="24"/>
              <w:szCs w:val="24"/>
            </w:rPr>
            <w:t xml:space="preserve"> of [11C]-(R)-PK11195 brain studies. </w:t>
          </w:r>
          <w:r w:rsidRPr="00030987">
            <w:rPr>
              <w:rFonts w:ascii="Times New Roman" w:eastAsia="Times New Roman" w:hAnsi="Times New Roman" w:cs="Times New Roman"/>
              <w:i/>
              <w:iCs/>
              <w:sz w:val="24"/>
              <w:szCs w:val="24"/>
            </w:rPr>
            <w:t>Journal of Nuclear Medicine</w:t>
          </w:r>
          <w:r w:rsidRPr="00030987">
            <w:rPr>
              <w:rFonts w:ascii="Times New Roman" w:eastAsia="Times New Roman" w:hAnsi="Times New Roman" w:cs="Times New Roman"/>
              <w:sz w:val="24"/>
              <w:szCs w:val="24"/>
            </w:rPr>
            <w:t xml:space="preserve">, </w:t>
          </w:r>
          <w:r w:rsidRPr="00030987">
            <w:rPr>
              <w:rFonts w:ascii="Times New Roman" w:eastAsia="Times New Roman" w:hAnsi="Times New Roman" w:cs="Times New Roman"/>
              <w:i/>
              <w:iCs/>
              <w:sz w:val="24"/>
              <w:szCs w:val="24"/>
            </w:rPr>
            <w:t>48</w:t>
          </w:r>
          <w:r w:rsidRPr="00030987">
            <w:rPr>
              <w:rFonts w:ascii="Times New Roman" w:eastAsia="Times New Roman" w:hAnsi="Times New Roman" w:cs="Times New Roman"/>
              <w:sz w:val="24"/>
              <w:szCs w:val="24"/>
            </w:rPr>
            <w:t>(1).</w:t>
          </w:r>
        </w:p>
        <w:p w14:paraId="23E7957E" w14:textId="59612051" w:rsidR="001F10FC" w:rsidRPr="00030987" w:rsidRDefault="00997E8F" w:rsidP="00B56CB4">
          <w:pPr>
            <w:spacing w:after="0" w:line="360" w:lineRule="auto"/>
            <w:jc w:val="both"/>
            <w:rPr>
              <w:rFonts w:ascii="Times New Roman" w:hAnsi="Times New Roman" w:cs="Times New Roman"/>
              <w:sz w:val="24"/>
              <w:szCs w:val="24"/>
              <w:lang w:val="en-US"/>
            </w:rPr>
          </w:pPr>
          <w:r w:rsidRPr="00030987">
            <w:rPr>
              <w:rFonts w:ascii="Times New Roman" w:eastAsia="Times New Roman" w:hAnsi="Times New Roman" w:cs="Times New Roman"/>
              <w:sz w:val="24"/>
              <w:szCs w:val="24"/>
            </w:rPr>
            <w:t> </w:t>
          </w:r>
        </w:p>
      </w:sdtContent>
    </w:sdt>
    <w:sectPr w:rsidR="001F10FC" w:rsidRPr="00030987" w:rsidSect="00005198">
      <w:headerReference w:type="even" r:id="rId15"/>
      <w:headerReference w:type="default" r:id="rId16"/>
      <w:footerReference w:type="even" r:id="rId17"/>
      <w:footerReference w:type="default" r:id="rId18"/>
      <w:headerReference w:type="first" r:id="rId19"/>
      <w:footerReference w:type="first" r:id="rId20"/>
      <w:pgSz w:w="12240" w:h="15840"/>
      <w:pgMar w:top="1138" w:right="1181" w:bottom="1138" w:left="1282" w:header="283" w:footer="51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ulia Schubert" w:date="2025-02-17T12:45:00Z" w:initials="JS">
    <w:p w14:paraId="20A24C5D" w14:textId="59BD7659" w:rsidR="00791294" w:rsidRDefault="00791294" w:rsidP="00791294">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0A24C5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BA682D0" w16cex:dateUtc="2025-02-17T12: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0A24C5D" w16cid:durableId="5BA682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84B86" w14:textId="77777777" w:rsidR="00776E9A" w:rsidRDefault="00776E9A">
      <w:pPr>
        <w:spacing w:after="0" w:line="240" w:lineRule="auto"/>
      </w:pPr>
      <w:r>
        <w:separator/>
      </w:r>
    </w:p>
  </w:endnote>
  <w:endnote w:type="continuationSeparator" w:id="0">
    <w:p w14:paraId="63719541" w14:textId="77777777" w:rsidR="00776E9A" w:rsidRDefault="00776E9A">
      <w:pPr>
        <w:spacing w:after="0" w:line="240" w:lineRule="auto"/>
      </w:pPr>
      <w:r>
        <w:continuationSeparator/>
      </w:r>
    </w:p>
  </w:endnote>
  <w:endnote w:type="continuationNotice" w:id="1">
    <w:p w14:paraId="68EA44E4" w14:textId="77777777" w:rsidR="00776E9A" w:rsidRDefault="00776E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6D4EC" w14:textId="77777777" w:rsidR="0002711D" w:rsidRPr="00CA630F" w:rsidRDefault="00000000">
    <w:pPr>
      <w:pStyle w:val="Footer"/>
      <w:rPr>
        <w:color w:val="C00000"/>
        <w:szCs w:val="24"/>
      </w:rPr>
    </w:pPr>
    <w:r w:rsidRPr="00CA630F">
      <w:rPr>
        <w:noProof/>
        <w:lang w:eastAsia="en-GB"/>
      </w:rPr>
      <mc:AlternateContent>
        <mc:Choice Requires="wps">
          <w:drawing>
            <wp:anchor distT="0" distB="0" distL="114300" distR="114300" simplePos="0" relativeHeight="251660288" behindDoc="0" locked="0" layoutInCell="1" allowOverlap="1" wp14:anchorId="5FBDCFAC" wp14:editId="0FD4E54F">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463E4AB" w14:textId="77777777" w:rsidR="0002711D" w:rsidRPr="005407AA" w:rsidRDefault="00000000">
                          <w:pPr>
                            <w:pStyle w:val="Footer"/>
                            <w:jc w:val="right"/>
                            <w:rPr>
                              <w:color w:val="000000"/>
                              <w:szCs w:val="40"/>
                            </w:rPr>
                          </w:pPr>
                          <w:r w:rsidRPr="005407AA">
                            <w:rPr>
                              <w:color w:val="000000"/>
                              <w:szCs w:val="40"/>
                            </w:rPr>
                            <w:fldChar w:fldCharType="begin"/>
                          </w:r>
                          <w:r w:rsidRPr="005407AA">
                            <w:rPr>
                              <w:color w:val="000000"/>
                              <w:szCs w:val="40"/>
                            </w:rPr>
                            <w:instrText xml:space="preserve"> PAGE  \* Arabic  \* MERGEFORMAT </w:instrText>
                          </w:r>
                          <w:r w:rsidRPr="005407AA">
                            <w:rPr>
                              <w:color w:val="000000"/>
                              <w:szCs w:val="40"/>
                            </w:rPr>
                            <w:fldChar w:fldCharType="separate"/>
                          </w:r>
                          <w:r w:rsidRPr="005407AA">
                            <w:rPr>
                              <w:color w:val="000000"/>
                              <w:szCs w:val="40"/>
                            </w:rPr>
                            <w:t>4</w:t>
                          </w:r>
                          <w:r w:rsidRPr="005407AA">
                            <w:rPr>
                              <w:color w:val="00000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FBDCFAC" id="_x0000_t202" coordsize="21600,21600" o:spt="202" path="m,l,21600r21600,l21600,xe">
              <v:stroke joinstyle="miter"/>
              <v:path gradientshapeok="t" o:connecttype="rect"/>
            </v:shapetype>
            <v:shape id="Text Box 1" o:spid="_x0000_s1026" type="#_x0000_t202" style="position:absolute;margin-left:67.6pt;margin-top:0;width:118.8pt;height:31.15pt;z-index:25166028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3463E4AB" w14:textId="77777777" w:rsidR="0002711D" w:rsidRPr="005407AA" w:rsidRDefault="00000000">
                    <w:pPr>
                      <w:pStyle w:val="Footer"/>
                      <w:jc w:val="right"/>
                      <w:rPr>
                        <w:color w:val="000000"/>
                        <w:szCs w:val="40"/>
                      </w:rPr>
                    </w:pPr>
                    <w:r w:rsidRPr="005407AA">
                      <w:rPr>
                        <w:color w:val="000000"/>
                        <w:szCs w:val="40"/>
                      </w:rPr>
                      <w:fldChar w:fldCharType="begin"/>
                    </w:r>
                    <w:r w:rsidRPr="005407AA">
                      <w:rPr>
                        <w:color w:val="000000"/>
                        <w:szCs w:val="40"/>
                      </w:rPr>
                      <w:instrText xml:space="preserve"> PAGE  \* Arabic  \* MERGEFORMAT </w:instrText>
                    </w:r>
                    <w:r w:rsidRPr="005407AA">
                      <w:rPr>
                        <w:color w:val="000000"/>
                        <w:szCs w:val="40"/>
                      </w:rPr>
                      <w:fldChar w:fldCharType="separate"/>
                    </w:r>
                    <w:r w:rsidRPr="005407AA">
                      <w:rPr>
                        <w:color w:val="000000"/>
                        <w:szCs w:val="40"/>
                      </w:rPr>
                      <w:t>4</w:t>
                    </w:r>
                    <w:r w:rsidRPr="005407AA">
                      <w:rPr>
                        <w:color w:val="000000"/>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EC3A0" w14:textId="77777777" w:rsidR="0002711D" w:rsidRPr="00CA630F" w:rsidRDefault="00000000">
    <w:pPr>
      <w:pStyle w:val="Footer"/>
      <w:rPr>
        <w:b/>
        <w:sz w:val="20"/>
        <w:szCs w:val="24"/>
      </w:rPr>
    </w:pPr>
    <w:r w:rsidRPr="00CA630F">
      <w:rPr>
        <w:noProof/>
        <w:lang w:eastAsia="en-GB"/>
      </w:rPr>
      <mc:AlternateContent>
        <mc:Choice Requires="wps">
          <w:drawing>
            <wp:anchor distT="0" distB="0" distL="114300" distR="114300" simplePos="0" relativeHeight="251659264" behindDoc="0" locked="0" layoutInCell="1" allowOverlap="1" wp14:anchorId="756DC9C8" wp14:editId="0FE305CE">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774854DA" w14:textId="77777777" w:rsidR="0002711D" w:rsidRPr="005407AA" w:rsidRDefault="00000000">
                          <w:pPr>
                            <w:pStyle w:val="Footer"/>
                            <w:jc w:val="right"/>
                            <w:rPr>
                              <w:color w:val="000000"/>
                              <w:szCs w:val="40"/>
                            </w:rPr>
                          </w:pPr>
                          <w:r w:rsidRPr="005407AA">
                            <w:rPr>
                              <w:color w:val="000000"/>
                              <w:szCs w:val="40"/>
                            </w:rPr>
                            <w:fldChar w:fldCharType="begin"/>
                          </w:r>
                          <w:r w:rsidRPr="005407AA">
                            <w:rPr>
                              <w:color w:val="000000"/>
                              <w:szCs w:val="40"/>
                            </w:rPr>
                            <w:instrText xml:space="preserve"> PAGE  \* Arabic  \* MERGEFORMAT </w:instrText>
                          </w:r>
                          <w:r w:rsidRPr="005407AA">
                            <w:rPr>
                              <w:color w:val="000000"/>
                              <w:szCs w:val="40"/>
                            </w:rPr>
                            <w:fldChar w:fldCharType="separate"/>
                          </w:r>
                          <w:r w:rsidRPr="005407AA">
                            <w:rPr>
                              <w:color w:val="000000"/>
                              <w:szCs w:val="40"/>
                            </w:rPr>
                            <w:t>3</w:t>
                          </w:r>
                          <w:r w:rsidRPr="005407AA">
                            <w:rPr>
                              <w:color w:val="00000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56DC9C8" id="_x0000_t202" coordsize="21600,21600" o:spt="202" path="m,l,21600r21600,l21600,xe">
              <v:stroke joinstyle="miter"/>
              <v:path gradientshapeok="t" o:connecttype="rect"/>
            </v:shapetype>
            <v:shape id="Text Box 56" o:spid="_x0000_s1027"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774854DA" w14:textId="77777777" w:rsidR="0002711D" w:rsidRPr="005407AA" w:rsidRDefault="00000000">
                    <w:pPr>
                      <w:pStyle w:val="Footer"/>
                      <w:jc w:val="right"/>
                      <w:rPr>
                        <w:color w:val="000000"/>
                        <w:szCs w:val="40"/>
                      </w:rPr>
                    </w:pPr>
                    <w:r w:rsidRPr="005407AA">
                      <w:rPr>
                        <w:color w:val="000000"/>
                        <w:szCs w:val="40"/>
                      </w:rPr>
                      <w:fldChar w:fldCharType="begin"/>
                    </w:r>
                    <w:r w:rsidRPr="005407AA">
                      <w:rPr>
                        <w:color w:val="000000"/>
                        <w:szCs w:val="40"/>
                      </w:rPr>
                      <w:instrText xml:space="preserve"> PAGE  \* Arabic  \* MERGEFORMAT </w:instrText>
                    </w:r>
                    <w:r w:rsidRPr="005407AA">
                      <w:rPr>
                        <w:color w:val="000000"/>
                        <w:szCs w:val="40"/>
                      </w:rPr>
                      <w:fldChar w:fldCharType="separate"/>
                    </w:r>
                    <w:r w:rsidRPr="005407AA">
                      <w:rPr>
                        <w:color w:val="000000"/>
                        <w:szCs w:val="40"/>
                      </w:rPr>
                      <w:t>3</w:t>
                    </w:r>
                    <w:r w:rsidRPr="005407AA">
                      <w:rPr>
                        <w:color w:val="000000"/>
                        <w:szCs w:val="40"/>
                      </w:rPr>
                      <w:fldChar w:fldCharType="end"/>
                    </w: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55"/>
      <w:gridCol w:w="3255"/>
      <w:gridCol w:w="3255"/>
    </w:tblGrid>
    <w:tr w:rsidR="6E627737" w14:paraId="5E83A694" w14:textId="77777777" w:rsidTr="6E627737">
      <w:trPr>
        <w:trHeight w:val="300"/>
      </w:trPr>
      <w:tc>
        <w:tcPr>
          <w:tcW w:w="3255" w:type="dxa"/>
        </w:tcPr>
        <w:p w14:paraId="1691B55C" w14:textId="77777777" w:rsidR="0002711D" w:rsidRDefault="0002711D" w:rsidP="6E627737">
          <w:pPr>
            <w:pStyle w:val="Header"/>
            <w:ind w:left="-115"/>
          </w:pPr>
        </w:p>
      </w:tc>
      <w:tc>
        <w:tcPr>
          <w:tcW w:w="3255" w:type="dxa"/>
        </w:tcPr>
        <w:p w14:paraId="6EE73B1F" w14:textId="77777777" w:rsidR="0002711D" w:rsidRDefault="0002711D" w:rsidP="6E627737">
          <w:pPr>
            <w:pStyle w:val="Header"/>
            <w:jc w:val="center"/>
          </w:pPr>
        </w:p>
      </w:tc>
      <w:tc>
        <w:tcPr>
          <w:tcW w:w="3255" w:type="dxa"/>
        </w:tcPr>
        <w:p w14:paraId="37D41703" w14:textId="77777777" w:rsidR="0002711D" w:rsidRDefault="0002711D" w:rsidP="6E627737">
          <w:pPr>
            <w:pStyle w:val="Header"/>
            <w:ind w:right="-115"/>
            <w:jc w:val="right"/>
          </w:pPr>
        </w:p>
      </w:tc>
    </w:tr>
  </w:tbl>
  <w:p w14:paraId="7B9A6975" w14:textId="77777777" w:rsidR="0002711D" w:rsidRDefault="0002711D" w:rsidP="6E6277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6883D" w14:textId="77777777" w:rsidR="00776E9A" w:rsidRDefault="00776E9A">
      <w:pPr>
        <w:spacing w:after="0" w:line="240" w:lineRule="auto"/>
      </w:pPr>
      <w:r>
        <w:separator/>
      </w:r>
    </w:p>
  </w:footnote>
  <w:footnote w:type="continuationSeparator" w:id="0">
    <w:p w14:paraId="183CD554" w14:textId="77777777" w:rsidR="00776E9A" w:rsidRDefault="00776E9A">
      <w:pPr>
        <w:spacing w:after="0" w:line="240" w:lineRule="auto"/>
      </w:pPr>
      <w:r>
        <w:continuationSeparator/>
      </w:r>
    </w:p>
  </w:footnote>
  <w:footnote w:type="continuationNotice" w:id="1">
    <w:p w14:paraId="128149D3" w14:textId="77777777" w:rsidR="00776E9A" w:rsidRDefault="00776E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55"/>
      <w:gridCol w:w="3255"/>
      <w:gridCol w:w="3255"/>
    </w:tblGrid>
    <w:tr w:rsidR="6E627737" w14:paraId="21D4286A" w14:textId="77777777" w:rsidTr="6E627737">
      <w:trPr>
        <w:trHeight w:val="300"/>
      </w:trPr>
      <w:tc>
        <w:tcPr>
          <w:tcW w:w="3255" w:type="dxa"/>
        </w:tcPr>
        <w:p w14:paraId="2CEC1C24" w14:textId="77777777" w:rsidR="0002711D" w:rsidRDefault="0002711D" w:rsidP="6E627737">
          <w:pPr>
            <w:pStyle w:val="Header"/>
            <w:ind w:left="-115"/>
          </w:pPr>
        </w:p>
      </w:tc>
      <w:tc>
        <w:tcPr>
          <w:tcW w:w="3255" w:type="dxa"/>
        </w:tcPr>
        <w:p w14:paraId="79006F1C" w14:textId="77777777" w:rsidR="0002711D" w:rsidRDefault="0002711D" w:rsidP="6E627737">
          <w:pPr>
            <w:pStyle w:val="Header"/>
            <w:jc w:val="center"/>
          </w:pPr>
        </w:p>
      </w:tc>
      <w:tc>
        <w:tcPr>
          <w:tcW w:w="3255" w:type="dxa"/>
        </w:tcPr>
        <w:p w14:paraId="20B383CE" w14:textId="77777777" w:rsidR="0002711D" w:rsidRDefault="0002711D" w:rsidP="6E627737">
          <w:pPr>
            <w:pStyle w:val="Header"/>
            <w:ind w:right="-115"/>
            <w:jc w:val="right"/>
          </w:pPr>
        </w:p>
      </w:tc>
    </w:tr>
  </w:tbl>
  <w:p w14:paraId="631F3549" w14:textId="77777777" w:rsidR="0002711D" w:rsidRDefault="0002711D" w:rsidP="6E6277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55"/>
      <w:gridCol w:w="3255"/>
      <w:gridCol w:w="3255"/>
    </w:tblGrid>
    <w:tr w:rsidR="6E627737" w14:paraId="4CB30F34" w14:textId="77777777" w:rsidTr="6E627737">
      <w:trPr>
        <w:trHeight w:val="300"/>
      </w:trPr>
      <w:tc>
        <w:tcPr>
          <w:tcW w:w="3255" w:type="dxa"/>
        </w:tcPr>
        <w:p w14:paraId="64F4C7BA" w14:textId="77777777" w:rsidR="0002711D" w:rsidRDefault="0002711D" w:rsidP="6E627737">
          <w:pPr>
            <w:pStyle w:val="Header"/>
            <w:ind w:left="-115"/>
          </w:pPr>
        </w:p>
      </w:tc>
      <w:tc>
        <w:tcPr>
          <w:tcW w:w="3255" w:type="dxa"/>
        </w:tcPr>
        <w:p w14:paraId="1D9F2096" w14:textId="77777777" w:rsidR="0002711D" w:rsidRDefault="0002711D" w:rsidP="6E627737">
          <w:pPr>
            <w:pStyle w:val="Header"/>
            <w:jc w:val="center"/>
          </w:pPr>
        </w:p>
      </w:tc>
      <w:tc>
        <w:tcPr>
          <w:tcW w:w="3255" w:type="dxa"/>
        </w:tcPr>
        <w:p w14:paraId="7CB1D130" w14:textId="77777777" w:rsidR="0002711D" w:rsidRDefault="0002711D" w:rsidP="6E627737">
          <w:pPr>
            <w:pStyle w:val="Header"/>
            <w:ind w:right="-115"/>
            <w:jc w:val="right"/>
          </w:pPr>
        </w:p>
      </w:tc>
    </w:tr>
  </w:tbl>
  <w:p w14:paraId="0C5B25F8" w14:textId="77777777" w:rsidR="0002711D" w:rsidRDefault="0002711D" w:rsidP="6E6277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ABAA2" w14:textId="77777777" w:rsidR="0002711D" w:rsidRPr="00CA630F" w:rsidRDefault="00000000" w:rsidP="00A53000">
    <w:pPr>
      <w:pStyle w:val="Header"/>
    </w:pPr>
    <w:r w:rsidRPr="00CA630F">
      <w:tab/>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lia Schubert">
    <w15:presenceInfo w15:providerId="AD" w15:userId="S::k1766858@kcl.ac.uk::ac1aecb3-2c46-44b5-87c1-8089bbb69b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7AA"/>
    <w:rsid w:val="00005198"/>
    <w:rsid w:val="0002711D"/>
    <w:rsid w:val="00030987"/>
    <w:rsid w:val="00197725"/>
    <w:rsid w:val="001B45E8"/>
    <w:rsid w:val="001B5345"/>
    <w:rsid w:val="001E2535"/>
    <w:rsid w:val="001F10FC"/>
    <w:rsid w:val="002A013F"/>
    <w:rsid w:val="003C35FD"/>
    <w:rsid w:val="00435A0B"/>
    <w:rsid w:val="005407AA"/>
    <w:rsid w:val="00586997"/>
    <w:rsid w:val="005D4C6E"/>
    <w:rsid w:val="00605381"/>
    <w:rsid w:val="006055BD"/>
    <w:rsid w:val="00681E64"/>
    <w:rsid w:val="00683D43"/>
    <w:rsid w:val="007046E9"/>
    <w:rsid w:val="00773525"/>
    <w:rsid w:val="00773A7E"/>
    <w:rsid w:val="00776E9A"/>
    <w:rsid w:val="00791294"/>
    <w:rsid w:val="007B4F21"/>
    <w:rsid w:val="00810231"/>
    <w:rsid w:val="00924E58"/>
    <w:rsid w:val="0097585A"/>
    <w:rsid w:val="00977CE3"/>
    <w:rsid w:val="00997E8F"/>
    <w:rsid w:val="00A31B88"/>
    <w:rsid w:val="00A61BCE"/>
    <w:rsid w:val="00AC194F"/>
    <w:rsid w:val="00B56CB4"/>
    <w:rsid w:val="00BE794C"/>
    <w:rsid w:val="00BF51EF"/>
    <w:rsid w:val="00C1363D"/>
    <w:rsid w:val="00CB2216"/>
    <w:rsid w:val="00CB712D"/>
    <w:rsid w:val="00D33F55"/>
    <w:rsid w:val="00D47565"/>
    <w:rsid w:val="00D6079C"/>
    <w:rsid w:val="00D71638"/>
    <w:rsid w:val="00E24F7B"/>
    <w:rsid w:val="00E8602E"/>
    <w:rsid w:val="00F11311"/>
    <w:rsid w:val="00F205C6"/>
    <w:rsid w:val="00FE337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67FCF"/>
  <w15:chartTrackingRefBased/>
  <w15:docId w15:val="{96289278-AFC3-4E8F-8379-06801F2C3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07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407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407A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407A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407A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407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07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07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07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07A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407A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407A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407A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407A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407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07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07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07AA"/>
    <w:rPr>
      <w:rFonts w:eastAsiaTheme="majorEastAsia" w:cstheme="majorBidi"/>
      <w:color w:val="272727" w:themeColor="text1" w:themeTint="D8"/>
    </w:rPr>
  </w:style>
  <w:style w:type="paragraph" w:styleId="Title">
    <w:name w:val="Title"/>
    <w:basedOn w:val="Normal"/>
    <w:next w:val="Normal"/>
    <w:link w:val="TitleChar"/>
    <w:uiPriority w:val="10"/>
    <w:qFormat/>
    <w:rsid w:val="005407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7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07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07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07AA"/>
    <w:pPr>
      <w:spacing w:before="160"/>
      <w:jc w:val="center"/>
    </w:pPr>
    <w:rPr>
      <w:i/>
      <w:iCs/>
      <w:color w:val="404040" w:themeColor="text1" w:themeTint="BF"/>
    </w:rPr>
  </w:style>
  <w:style w:type="character" w:customStyle="1" w:styleId="QuoteChar">
    <w:name w:val="Quote Char"/>
    <w:basedOn w:val="DefaultParagraphFont"/>
    <w:link w:val="Quote"/>
    <w:uiPriority w:val="29"/>
    <w:rsid w:val="005407AA"/>
    <w:rPr>
      <w:i/>
      <w:iCs/>
      <w:color w:val="404040" w:themeColor="text1" w:themeTint="BF"/>
    </w:rPr>
  </w:style>
  <w:style w:type="paragraph" w:styleId="ListParagraph">
    <w:name w:val="List Paragraph"/>
    <w:basedOn w:val="Normal"/>
    <w:uiPriority w:val="34"/>
    <w:qFormat/>
    <w:rsid w:val="005407AA"/>
    <w:pPr>
      <w:ind w:left="720"/>
      <w:contextualSpacing/>
    </w:pPr>
  </w:style>
  <w:style w:type="character" w:styleId="IntenseEmphasis">
    <w:name w:val="Intense Emphasis"/>
    <w:basedOn w:val="DefaultParagraphFont"/>
    <w:uiPriority w:val="21"/>
    <w:qFormat/>
    <w:rsid w:val="005407AA"/>
    <w:rPr>
      <w:i/>
      <w:iCs/>
      <w:color w:val="2F5496" w:themeColor="accent1" w:themeShade="BF"/>
    </w:rPr>
  </w:style>
  <w:style w:type="paragraph" w:styleId="IntenseQuote">
    <w:name w:val="Intense Quote"/>
    <w:basedOn w:val="Normal"/>
    <w:next w:val="Normal"/>
    <w:link w:val="IntenseQuoteChar"/>
    <w:uiPriority w:val="30"/>
    <w:qFormat/>
    <w:rsid w:val="005407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407AA"/>
    <w:rPr>
      <w:i/>
      <w:iCs/>
      <w:color w:val="2F5496" w:themeColor="accent1" w:themeShade="BF"/>
    </w:rPr>
  </w:style>
  <w:style w:type="character" w:styleId="IntenseReference">
    <w:name w:val="Intense Reference"/>
    <w:basedOn w:val="DefaultParagraphFont"/>
    <w:uiPriority w:val="32"/>
    <w:qFormat/>
    <w:rsid w:val="005407AA"/>
    <w:rPr>
      <w:b/>
      <w:bCs/>
      <w:smallCaps/>
      <w:color w:val="2F5496" w:themeColor="accent1" w:themeShade="BF"/>
      <w:spacing w:val="5"/>
    </w:rPr>
  </w:style>
  <w:style w:type="paragraph" w:styleId="Header">
    <w:name w:val="header"/>
    <w:basedOn w:val="Normal"/>
    <w:link w:val="HeaderChar"/>
    <w:uiPriority w:val="99"/>
    <w:semiHidden/>
    <w:unhideWhenUsed/>
    <w:rsid w:val="005407AA"/>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5407AA"/>
  </w:style>
  <w:style w:type="paragraph" w:styleId="Footer">
    <w:name w:val="footer"/>
    <w:basedOn w:val="Normal"/>
    <w:link w:val="FooterChar"/>
    <w:uiPriority w:val="99"/>
    <w:semiHidden/>
    <w:unhideWhenUsed/>
    <w:rsid w:val="005407AA"/>
    <w:pPr>
      <w:tabs>
        <w:tab w:val="center" w:pos="4819"/>
        <w:tab w:val="right" w:pos="9638"/>
      </w:tabs>
      <w:spacing w:after="0" w:line="240" w:lineRule="auto"/>
    </w:pPr>
  </w:style>
  <w:style w:type="character" w:customStyle="1" w:styleId="FooterChar">
    <w:name w:val="Footer Char"/>
    <w:basedOn w:val="DefaultParagraphFont"/>
    <w:link w:val="Footer"/>
    <w:uiPriority w:val="99"/>
    <w:semiHidden/>
    <w:rsid w:val="005407AA"/>
  </w:style>
  <w:style w:type="paragraph" w:styleId="CommentText">
    <w:name w:val="annotation text"/>
    <w:basedOn w:val="Normal"/>
    <w:link w:val="CommentTextChar"/>
    <w:uiPriority w:val="99"/>
    <w:semiHidden/>
    <w:unhideWhenUsed/>
    <w:rsid w:val="005407AA"/>
    <w:pPr>
      <w:spacing w:line="240" w:lineRule="auto"/>
    </w:pPr>
    <w:rPr>
      <w:sz w:val="20"/>
      <w:szCs w:val="20"/>
    </w:rPr>
  </w:style>
  <w:style w:type="character" w:customStyle="1" w:styleId="CommentTextChar">
    <w:name w:val="Comment Text Char"/>
    <w:basedOn w:val="DefaultParagraphFont"/>
    <w:link w:val="CommentText"/>
    <w:uiPriority w:val="99"/>
    <w:semiHidden/>
    <w:rsid w:val="005407AA"/>
    <w:rPr>
      <w:sz w:val="20"/>
      <w:szCs w:val="20"/>
    </w:rPr>
  </w:style>
  <w:style w:type="character" w:styleId="CommentReference">
    <w:name w:val="annotation reference"/>
    <w:basedOn w:val="DefaultParagraphFont"/>
    <w:uiPriority w:val="99"/>
    <w:unhideWhenUsed/>
    <w:rsid w:val="005407AA"/>
    <w:rPr>
      <w:sz w:val="16"/>
      <w:szCs w:val="16"/>
    </w:rPr>
  </w:style>
  <w:style w:type="character" w:styleId="LineNumber">
    <w:name w:val="line number"/>
    <w:basedOn w:val="DefaultParagraphFont"/>
    <w:uiPriority w:val="99"/>
    <w:semiHidden/>
    <w:unhideWhenUsed/>
    <w:rsid w:val="005407AA"/>
  </w:style>
  <w:style w:type="character" w:styleId="PlaceholderText">
    <w:name w:val="Placeholder Text"/>
    <w:basedOn w:val="DefaultParagraphFont"/>
    <w:uiPriority w:val="99"/>
    <w:semiHidden/>
    <w:rsid w:val="002A013F"/>
    <w:rPr>
      <w:color w:val="666666"/>
    </w:rPr>
  </w:style>
  <w:style w:type="paragraph" w:styleId="Revision">
    <w:name w:val="Revision"/>
    <w:hidden/>
    <w:uiPriority w:val="99"/>
    <w:semiHidden/>
    <w:rsid w:val="00997E8F"/>
    <w:pPr>
      <w:spacing w:after="0" w:line="240" w:lineRule="auto"/>
    </w:pPr>
  </w:style>
  <w:style w:type="paragraph" w:styleId="CommentSubject">
    <w:name w:val="annotation subject"/>
    <w:basedOn w:val="CommentText"/>
    <w:next w:val="CommentText"/>
    <w:link w:val="CommentSubjectChar"/>
    <w:uiPriority w:val="99"/>
    <w:semiHidden/>
    <w:unhideWhenUsed/>
    <w:rsid w:val="00997E8F"/>
    <w:rPr>
      <w:b/>
      <w:bCs/>
    </w:rPr>
  </w:style>
  <w:style w:type="character" w:customStyle="1" w:styleId="CommentSubjectChar">
    <w:name w:val="Comment Subject Char"/>
    <w:basedOn w:val="CommentTextChar"/>
    <w:link w:val="CommentSubject"/>
    <w:uiPriority w:val="99"/>
    <w:semiHidden/>
    <w:rsid w:val="00997E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177014">
      <w:bodyDiv w:val="1"/>
      <w:marLeft w:val="0"/>
      <w:marRight w:val="0"/>
      <w:marTop w:val="0"/>
      <w:marBottom w:val="0"/>
      <w:divBdr>
        <w:top w:val="none" w:sz="0" w:space="0" w:color="auto"/>
        <w:left w:val="none" w:sz="0" w:space="0" w:color="auto"/>
        <w:bottom w:val="none" w:sz="0" w:space="0" w:color="auto"/>
        <w:right w:val="none" w:sz="0" w:space="0" w:color="auto"/>
      </w:divBdr>
      <w:divsChild>
        <w:div w:id="1224220233">
          <w:marLeft w:val="480"/>
          <w:marRight w:val="0"/>
          <w:marTop w:val="0"/>
          <w:marBottom w:val="0"/>
          <w:divBdr>
            <w:top w:val="none" w:sz="0" w:space="0" w:color="auto"/>
            <w:left w:val="none" w:sz="0" w:space="0" w:color="auto"/>
            <w:bottom w:val="none" w:sz="0" w:space="0" w:color="auto"/>
            <w:right w:val="none" w:sz="0" w:space="0" w:color="auto"/>
          </w:divBdr>
        </w:div>
        <w:div w:id="1311866643">
          <w:marLeft w:val="480"/>
          <w:marRight w:val="0"/>
          <w:marTop w:val="0"/>
          <w:marBottom w:val="0"/>
          <w:divBdr>
            <w:top w:val="none" w:sz="0" w:space="0" w:color="auto"/>
            <w:left w:val="none" w:sz="0" w:space="0" w:color="auto"/>
            <w:bottom w:val="none" w:sz="0" w:space="0" w:color="auto"/>
            <w:right w:val="none" w:sz="0" w:space="0" w:color="auto"/>
          </w:divBdr>
        </w:div>
        <w:div w:id="1823083906">
          <w:marLeft w:val="480"/>
          <w:marRight w:val="0"/>
          <w:marTop w:val="0"/>
          <w:marBottom w:val="0"/>
          <w:divBdr>
            <w:top w:val="none" w:sz="0" w:space="0" w:color="auto"/>
            <w:left w:val="none" w:sz="0" w:space="0" w:color="auto"/>
            <w:bottom w:val="none" w:sz="0" w:space="0" w:color="auto"/>
            <w:right w:val="none" w:sz="0" w:space="0" w:color="auto"/>
          </w:divBdr>
        </w:div>
        <w:div w:id="1931236231">
          <w:marLeft w:val="480"/>
          <w:marRight w:val="0"/>
          <w:marTop w:val="0"/>
          <w:marBottom w:val="0"/>
          <w:divBdr>
            <w:top w:val="none" w:sz="0" w:space="0" w:color="auto"/>
            <w:left w:val="none" w:sz="0" w:space="0" w:color="auto"/>
            <w:bottom w:val="none" w:sz="0" w:space="0" w:color="auto"/>
            <w:right w:val="none" w:sz="0" w:space="0" w:color="auto"/>
          </w:divBdr>
        </w:div>
        <w:div w:id="984622596">
          <w:marLeft w:val="480"/>
          <w:marRight w:val="0"/>
          <w:marTop w:val="0"/>
          <w:marBottom w:val="0"/>
          <w:divBdr>
            <w:top w:val="none" w:sz="0" w:space="0" w:color="auto"/>
            <w:left w:val="none" w:sz="0" w:space="0" w:color="auto"/>
            <w:bottom w:val="none" w:sz="0" w:space="0" w:color="auto"/>
            <w:right w:val="none" w:sz="0" w:space="0" w:color="auto"/>
          </w:divBdr>
        </w:div>
        <w:div w:id="506288305">
          <w:marLeft w:val="480"/>
          <w:marRight w:val="0"/>
          <w:marTop w:val="0"/>
          <w:marBottom w:val="0"/>
          <w:divBdr>
            <w:top w:val="none" w:sz="0" w:space="0" w:color="auto"/>
            <w:left w:val="none" w:sz="0" w:space="0" w:color="auto"/>
            <w:bottom w:val="none" w:sz="0" w:space="0" w:color="auto"/>
            <w:right w:val="none" w:sz="0" w:space="0" w:color="auto"/>
          </w:divBdr>
        </w:div>
        <w:div w:id="157036861">
          <w:marLeft w:val="480"/>
          <w:marRight w:val="0"/>
          <w:marTop w:val="0"/>
          <w:marBottom w:val="0"/>
          <w:divBdr>
            <w:top w:val="none" w:sz="0" w:space="0" w:color="auto"/>
            <w:left w:val="none" w:sz="0" w:space="0" w:color="auto"/>
            <w:bottom w:val="none" w:sz="0" w:space="0" w:color="auto"/>
            <w:right w:val="none" w:sz="0" w:space="0" w:color="auto"/>
          </w:divBdr>
        </w:div>
        <w:div w:id="1348483571">
          <w:marLeft w:val="480"/>
          <w:marRight w:val="0"/>
          <w:marTop w:val="0"/>
          <w:marBottom w:val="0"/>
          <w:divBdr>
            <w:top w:val="none" w:sz="0" w:space="0" w:color="auto"/>
            <w:left w:val="none" w:sz="0" w:space="0" w:color="auto"/>
            <w:bottom w:val="none" w:sz="0" w:space="0" w:color="auto"/>
            <w:right w:val="none" w:sz="0" w:space="0" w:color="auto"/>
          </w:divBdr>
        </w:div>
        <w:div w:id="765612367">
          <w:marLeft w:val="480"/>
          <w:marRight w:val="0"/>
          <w:marTop w:val="0"/>
          <w:marBottom w:val="0"/>
          <w:divBdr>
            <w:top w:val="none" w:sz="0" w:space="0" w:color="auto"/>
            <w:left w:val="none" w:sz="0" w:space="0" w:color="auto"/>
            <w:bottom w:val="none" w:sz="0" w:space="0" w:color="auto"/>
            <w:right w:val="none" w:sz="0" w:space="0" w:color="auto"/>
          </w:divBdr>
        </w:div>
        <w:div w:id="319239032">
          <w:marLeft w:val="480"/>
          <w:marRight w:val="0"/>
          <w:marTop w:val="0"/>
          <w:marBottom w:val="0"/>
          <w:divBdr>
            <w:top w:val="none" w:sz="0" w:space="0" w:color="auto"/>
            <w:left w:val="none" w:sz="0" w:space="0" w:color="auto"/>
            <w:bottom w:val="none" w:sz="0" w:space="0" w:color="auto"/>
            <w:right w:val="none" w:sz="0" w:space="0" w:color="auto"/>
          </w:divBdr>
        </w:div>
        <w:div w:id="2012023503">
          <w:marLeft w:val="480"/>
          <w:marRight w:val="0"/>
          <w:marTop w:val="0"/>
          <w:marBottom w:val="0"/>
          <w:divBdr>
            <w:top w:val="none" w:sz="0" w:space="0" w:color="auto"/>
            <w:left w:val="none" w:sz="0" w:space="0" w:color="auto"/>
            <w:bottom w:val="none" w:sz="0" w:space="0" w:color="auto"/>
            <w:right w:val="none" w:sz="0" w:space="0" w:color="auto"/>
          </w:divBdr>
        </w:div>
      </w:divsChild>
    </w:div>
    <w:div w:id="1416782733">
      <w:bodyDiv w:val="1"/>
      <w:marLeft w:val="0"/>
      <w:marRight w:val="0"/>
      <w:marTop w:val="0"/>
      <w:marBottom w:val="0"/>
      <w:divBdr>
        <w:top w:val="none" w:sz="0" w:space="0" w:color="auto"/>
        <w:left w:val="none" w:sz="0" w:space="0" w:color="auto"/>
        <w:bottom w:val="none" w:sz="0" w:space="0" w:color="auto"/>
        <w:right w:val="none" w:sz="0" w:space="0" w:color="auto"/>
      </w:divBdr>
      <w:divsChild>
        <w:div w:id="1169180241">
          <w:marLeft w:val="480"/>
          <w:marRight w:val="0"/>
          <w:marTop w:val="0"/>
          <w:marBottom w:val="0"/>
          <w:divBdr>
            <w:top w:val="none" w:sz="0" w:space="0" w:color="auto"/>
            <w:left w:val="none" w:sz="0" w:space="0" w:color="auto"/>
            <w:bottom w:val="none" w:sz="0" w:space="0" w:color="auto"/>
            <w:right w:val="none" w:sz="0" w:space="0" w:color="auto"/>
          </w:divBdr>
        </w:div>
        <w:div w:id="1593389759">
          <w:marLeft w:val="480"/>
          <w:marRight w:val="0"/>
          <w:marTop w:val="0"/>
          <w:marBottom w:val="0"/>
          <w:divBdr>
            <w:top w:val="none" w:sz="0" w:space="0" w:color="auto"/>
            <w:left w:val="none" w:sz="0" w:space="0" w:color="auto"/>
            <w:bottom w:val="none" w:sz="0" w:space="0" w:color="auto"/>
            <w:right w:val="none" w:sz="0" w:space="0" w:color="auto"/>
          </w:divBdr>
        </w:div>
        <w:div w:id="170805277">
          <w:marLeft w:val="480"/>
          <w:marRight w:val="0"/>
          <w:marTop w:val="0"/>
          <w:marBottom w:val="0"/>
          <w:divBdr>
            <w:top w:val="none" w:sz="0" w:space="0" w:color="auto"/>
            <w:left w:val="none" w:sz="0" w:space="0" w:color="auto"/>
            <w:bottom w:val="none" w:sz="0" w:space="0" w:color="auto"/>
            <w:right w:val="none" w:sz="0" w:space="0" w:color="auto"/>
          </w:divBdr>
        </w:div>
        <w:div w:id="1124226726">
          <w:marLeft w:val="480"/>
          <w:marRight w:val="0"/>
          <w:marTop w:val="0"/>
          <w:marBottom w:val="0"/>
          <w:divBdr>
            <w:top w:val="none" w:sz="0" w:space="0" w:color="auto"/>
            <w:left w:val="none" w:sz="0" w:space="0" w:color="auto"/>
            <w:bottom w:val="none" w:sz="0" w:space="0" w:color="auto"/>
            <w:right w:val="none" w:sz="0" w:space="0" w:color="auto"/>
          </w:divBdr>
        </w:div>
        <w:div w:id="1443769778">
          <w:marLeft w:val="480"/>
          <w:marRight w:val="0"/>
          <w:marTop w:val="0"/>
          <w:marBottom w:val="0"/>
          <w:divBdr>
            <w:top w:val="none" w:sz="0" w:space="0" w:color="auto"/>
            <w:left w:val="none" w:sz="0" w:space="0" w:color="auto"/>
            <w:bottom w:val="none" w:sz="0" w:space="0" w:color="auto"/>
            <w:right w:val="none" w:sz="0" w:space="0" w:color="auto"/>
          </w:divBdr>
        </w:div>
        <w:div w:id="694232488">
          <w:marLeft w:val="480"/>
          <w:marRight w:val="0"/>
          <w:marTop w:val="0"/>
          <w:marBottom w:val="0"/>
          <w:divBdr>
            <w:top w:val="none" w:sz="0" w:space="0" w:color="auto"/>
            <w:left w:val="none" w:sz="0" w:space="0" w:color="auto"/>
            <w:bottom w:val="none" w:sz="0" w:space="0" w:color="auto"/>
            <w:right w:val="none" w:sz="0" w:space="0" w:color="auto"/>
          </w:divBdr>
        </w:div>
        <w:div w:id="994533904">
          <w:marLeft w:val="480"/>
          <w:marRight w:val="0"/>
          <w:marTop w:val="0"/>
          <w:marBottom w:val="0"/>
          <w:divBdr>
            <w:top w:val="none" w:sz="0" w:space="0" w:color="auto"/>
            <w:left w:val="none" w:sz="0" w:space="0" w:color="auto"/>
            <w:bottom w:val="none" w:sz="0" w:space="0" w:color="auto"/>
            <w:right w:val="none" w:sz="0" w:space="0" w:color="auto"/>
          </w:divBdr>
        </w:div>
        <w:div w:id="971636806">
          <w:marLeft w:val="480"/>
          <w:marRight w:val="0"/>
          <w:marTop w:val="0"/>
          <w:marBottom w:val="0"/>
          <w:divBdr>
            <w:top w:val="none" w:sz="0" w:space="0" w:color="auto"/>
            <w:left w:val="none" w:sz="0" w:space="0" w:color="auto"/>
            <w:bottom w:val="none" w:sz="0" w:space="0" w:color="auto"/>
            <w:right w:val="none" w:sz="0" w:space="0" w:color="auto"/>
          </w:divBdr>
        </w:div>
        <w:div w:id="210196249">
          <w:marLeft w:val="480"/>
          <w:marRight w:val="0"/>
          <w:marTop w:val="0"/>
          <w:marBottom w:val="0"/>
          <w:divBdr>
            <w:top w:val="none" w:sz="0" w:space="0" w:color="auto"/>
            <w:left w:val="none" w:sz="0" w:space="0" w:color="auto"/>
            <w:bottom w:val="none" w:sz="0" w:space="0" w:color="auto"/>
            <w:right w:val="none" w:sz="0" w:space="0" w:color="auto"/>
          </w:divBdr>
        </w:div>
        <w:div w:id="1226339162">
          <w:marLeft w:val="480"/>
          <w:marRight w:val="0"/>
          <w:marTop w:val="0"/>
          <w:marBottom w:val="0"/>
          <w:divBdr>
            <w:top w:val="none" w:sz="0" w:space="0" w:color="auto"/>
            <w:left w:val="none" w:sz="0" w:space="0" w:color="auto"/>
            <w:bottom w:val="none" w:sz="0" w:space="0" w:color="auto"/>
            <w:right w:val="none" w:sz="0" w:space="0" w:color="auto"/>
          </w:divBdr>
        </w:div>
        <w:div w:id="1567497958">
          <w:marLeft w:val="480"/>
          <w:marRight w:val="0"/>
          <w:marTop w:val="0"/>
          <w:marBottom w:val="0"/>
          <w:divBdr>
            <w:top w:val="none" w:sz="0" w:space="0" w:color="auto"/>
            <w:left w:val="none" w:sz="0" w:space="0" w:color="auto"/>
            <w:bottom w:val="none" w:sz="0" w:space="0" w:color="auto"/>
            <w:right w:val="none" w:sz="0" w:space="0" w:color="auto"/>
          </w:divBdr>
        </w:div>
      </w:divsChild>
    </w:div>
    <w:div w:id="1516338042">
      <w:bodyDiv w:val="1"/>
      <w:marLeft w:val="0"/>
      <w:marRight w:val="0"/>
      <w:marTop w:val="0"/>
      <w:marBottom w:val="0"/>
      <w:divBdr>
        <w:top w:val="none" w:sz="0" w:space="0" w:color="auto"/>
        <w:left w:val="none" w:sz="0" w:space="0" w:color="auto"/>
        <w:bottom w:val="none" w:sz="0" w:space="0" w:color="auto"/>
        <w:right w:val="none" w:sz="0" w:space="0" w:color="auto"/>
      </w:divBdr>
      <w:divsChild>
        <w:div w:id="1673533288">
          <w:marLeft w:val="480"/>
          <w:marRight w:val="0"/>
          <w:marTop w:val="0"/>
          <w:marBottom w:val="0"/>
          <w:divBdr>
            <w:top w:val="none" w:sz="0" w:space="0" w:color="auto"/>
            <w:left w:val="none" w:sz="0" w:space="0" w:color="auto"/>
            <w:bottom w:val="none" w:sz="0" w:space="0" w:color="auto"/>
            <w:right w:val="none" w:sz="0" w:space="0" w:color="auto"/>
          </w:divBdr>
        </w:div>
        <w:div w:id="1486168365">
          <w:marLeft w:val="480"/>
          <w:marRight w:val="0"/>
          <w:marTop w:val="0"/>
          <w:marBottom w:val="0"/>
          <w:divBdr>
            <w:top w:val="none" w:sz="0" w:space="0" w:color="auto"/>
            <w:left w:val="none" w:sz="0" w:space="0" w:color="auto"/>
            <w:bottom w:val="none" w:sz="0" w:space="0" w:color="auto"/>
            <w:right w:val="none" w:sz="0" w:space="0" w:color="auto"/>
          </w:divBdr>
        </w:div>
        <w:div w:id="189491570">
          <w:marLeft w:val="480"/>
          <w:marRight w:val="0"/>
          <w:marTop w:val="0"/>
          <w:marBottom w:val="0"/>
          <w:divBdr>
            <w:top w:val="none" w:sz="0" w:space="0" w:color="auto"/>
            <w:left w:val="none" w:sz="0" w:space="0" w:color="auto"/>
            <w:bottom w:val="none" w:sz="0" w:space="0" w:color="auto"/>
            <w:right w:val="none" w:sz="0" w:space="0" w:color="auto"/>
          </w:divBdr>
        </w:div>
        <w:div w:id="1624537611">
          <w:marLeft w:val="480"/>
          <w:marRight w:val="0"/>
          <w:marTop w:val="0"/>
          <w:marBottom w:val="0"/>
          <w:divBdr>
            <w:top w:val="none" w:sz="0" w:space="0" w:color="auto"/>
            <w:left w:val="none" w:sz="0" w:space="0" w:color="auto"/>
            <w:bottom w:val="none" w:sz="0" w:space="0" w:color="auto"/>
            <w:right w:val="none" w:sz="0" w:space="0" w:color="auto"/>
          </w:divBdr>
        </w:div>
        <w:div w:id="2078239002">
          <w:marLeft w:val="480"/>
          <w:marRight w:val="0"/>
          <w:marTop w:val="0"/>
          <w:marBottom w:val="0"/>
          <w:divBdr>
            <w:top w:val="none" w:sz="0" w:space="0" w:color="auto"/>
            <w:left w:val="none" w:sz="0" w:space="0" w:color="auto"/>
            <w:bottom w:val="none" w:sz="0" w:space="0" w:color="auto"/>
            <w:right w:val="none" w:sz="0" w:space="0" w:color="auto"/>
          </w:divBdr>
        </w:div>
        <w:div w:id="604265599">
          <w:marLeft w:val="480"/>
          <w:marRight w:val="0"/>
          <w:marTop w:val="0"/>
          <w:marBottom w:val="0"/>
          <w:divBdr>
            <w:top w:val="none" w:sz="0" w:space="0" w:color="auto"/>
            <w:left w:val="none" w:sz="0" w:space="0" w:color="auto"/>
            <w:bottom w:val="none" w:sz="0" w:space="0" w:color="auto"/>
            <w:right w:val="none" w:sz="0" w:space="0" w:color="auto"/>
          </w:divBdr>
        </w:div>
        <w:div w:id="656425194">
          <w:marLeft w:val="480"/>
          <w:marRight w:val="0"/>
          <w:marTop w:val="0"/>
          <w:marBottom w:val="0"/>
          <w:divBdr>
            <w:top w:val="none" w:sz="0" w:space="0" w:color="auto"/>
            <w:left w:val="none" w:sz="0" w:space="0" w:color="auto"/>
            <w:bottom w:val="none" w:sz="0" w:space="0" w:color="auto"/>
            <w:right w:val="none" w:sz="0" w:space="0" w:color="auto"/>
          </w:divBdr>
        </w:div>
        <w:div w:id="1372877532">
          <w:marLeft w:val="480"/>
          <w:marRight w:val="0"/>
          <w:marTop w:val="0"/>
          <w:marBottom w:val="0"/>
          <w:divBdr>
            <w:top w:val="none" w:sz="0" w:space="0" w:color="auto"/>
            <w:left w:val="none" w:sz="0" w:space="0" w:color="auto"/>
            <w:bottom w:val="none" w:sz="0" w:space="0" w:color="auto"/>
            <w:right w:val="none" w:sz="0" w:space="0" w:color="auto"/>
          </w:divBdr>
        </w:div>
        <w:div w:id="1441561356">
          <w:marLeft w:val="480"/>
          <w:marRight w:val="0"/>
          <w:marTop w:val="0"/>
          <w:marBottom w:val="0"/>
          <w:divBdr>
            <w:top w:val="none" w:sz="0" w:space="0" w:color="auto"/>
            <w:left w:val="none" w:sz="0" w:space="0" w:color="auto"/>
            <w:bottom w:val="none" w:sz="0" w:space="0" w:color="auto"/>
            <w:right w:val="none" w:sz="0" w:space="0" w:color="auto"/>
          </w:divBdr>
        </w:div>
        <w:div w:id="316957345">
          <w:marLeft w:val="480"/>
          <w:marRight w:val="0"/>
          <w:marTop w:val="0"/>
          <w:marBottom w:val="0"/>
          <w:divBdr>
            <w:top w:val="none" w:sz="0" w:space="0" w:color="auto"/>
            <w:left w:val="none" w:sz="0" w:space="0" w:color="auto"/>
            <w:bottom w:val="none" w:sz="0" w:space="0" w:color="auto"/>
            <w:right w:val="none" w:sz="0" w:space="0" w:color="auto"/>
          </w:divBdr>
        </w:div>
        <w:div w:id="1232809158">
          <w:marLeft w:val="480"/>
          <w:marRight w:val="0"/>
          <w:marTop w:val="0"/>
          <w:marBottom w:val="0"/>
          <w:divBdr>
            <w:top w:val="none" w:sz="0" w:space="0" w:color="auto"/>
            <w:left w:val="none" w:sz="0" w:space="0" w:color="auto"/>
            <w:bottom w:val="none" w:sz="0" w:space="0" w:color="auto"/>
            <w:right w:val="none" w:sz="0" w:space="0" w:color="auto"/>
          </w:divBdr>
        </w:div>
      </w:divsChild>
    </w:div>
    <w:div w:id="1741975665">
      <w:bodyDiv w:val="1"/>
      <w:marLeft w:val="0"/>
      <w:marRight w:val="0"/>
      <w:marTop w:val="0"/>
      <w:marBottom w:val="0"/>
      <w:divBdr>
        <w:top w:val="none" w:sz="0" w:space="0" w:color="auto"/>
        <w:left w:val="none" w:sz="0" w:space="0" w:color="auto"/>
        <w:bottom w:val="none" w:sz="0" w:space="0" w:color="auto"/>
        <w:right w:val="none" w:sz="0" w:space="0" w:color="auto"/>
      </w:divBdr>
      <w:divsChild>
        <w:div w:id="1567379635">
          <w:marLeft w:val="480"/>
          <w:marRight w:val="0"/>
          <w:marTop w:val="0"/>
          <w:marBottom w:val="0"/>
          <w:divBdr>
            <w:top w:val="none" w:sz="0" w:space="0" w:color="auto"/>
            <w:left w:val="none" w:sz="0" w:space="0" w:color="auto"/>
            <w:bottom w:val="none" w:sz="0" w:space="0" w:color="auto"/>
            <w:right w:val="none" w:sz="0" w:space="0" w:color="auto"/>
          </w:divBdr>
        </w:div>
        <w:div w:id="234516778">
          <w:marLeft w:val="480"/>
          <w:marRight w:val="0"/>
          <w:marTop w:val="0"/>
          <w:marBottom w:val="0"/>
          <w:divBdr>
            <w:top w:val="none" w:sz="0" w:space="0" w:color="auto"/>
            <w:left w:val="none" w:sz="0" w:space="0" w:color="auto"/>
            <w:bottom w:val="none" w:sz="0" w:space="0" w:color="auto"/>
            <w:right w:val="none" w:sz="0" w:space="0" w:color="auto"/>
          </w:divBdr>
        </w:div>
        <w:div w:id="289675651">
          <w:marLeft w:val="480"/>
          <w:marRight w:val="0"/>
          <w:marTop w:val="0"/>
          <w:marBottom w:val="0"/>
          <w:divBdr>
            <w:top w:val="none" w:sz="0" w:space="0" w:color="auto"/>
            <w:left w:val="none" w:sz="0" w:space="0" w:color="auto"/>
            <w:bottom w:val="none" w:sz="0" w:space="0" w:color="auto"/>
            <w:right w:val="none" w:sz="0" w:space="0" w:color="auto"/>
          </w:divBdr>
        </w:div>
        <w:div w:id="1456866728">
          <w:marLeft w:val="480"/>
          <w:marRight w:val="0"/>
          <w:marTop w:val="0"/>
          <w:marBottom w:val="0"/>
          <w:divBdr>
            <w:top w:val="none" w:sz="0" w:space="0" w:color="auto"/>
            <w:left w:val="none" w:sz="0" w:space="0" w:color="auto"/>
            <w:bottom w:val="none" w:sz="0" w:space="0" w:color="auto"/>
            <w:right w:val="none" w:sz="0" w:space="0" w:color="auto"/>
          </w:divBdr>
        </w:div>
        <w:div w:id="1901284712">
          <w:marLeft w:val="480"/>
          <w:marRight w:val="0"/>
          <w:marTop w:val="0"/>
          <w:marBottom w:val="0"/>
          <w:divBdr>
            <w:top w:val="none" w:sz="0" w:space="0" w:color="auto"/>
            <w:left w:val="none" w:sz="0" w:space="0" w:color="auto"/>
            <w:bottom w:val="none" w:sz="0" w:space="0" w:color="auto"/>
            <w:right w:val="none" w:sz="0" w:space="0" w:color="auto"/>
          </w:divBdr>
        </w:div>
        <w:div w:id="289364995">
          <w:marLeft w:val="480"/>
          <w:marRight w:val="0"/>
          <w:marTop w:val="0"/>
          <w:marBottom w:val="0"/>
          <w:divBdr>
            <w:top w:val="none" w:sz="0" w:space="0" w:color="auto"/>
            <w:left w:val="none" w:sz="0" w:space="0" w:color="auto"/>
            <w:bottom w:val="none" w:sz="0" w:space="0" w:color="auto"/>
            <w:right w:val="none" w:sz="0" w:space="0" w:color="auto"/>
          </w:divBdr>
        </w:div>
        <w:div w:id="497572887">
          <w:marLeft w:val="480"/>
          <w:marRight w:val="0"/>
          <w:marTop w:val="0"/>
          <w:marBottom w:val="0"/>
          <w:divBdr>
            <w:top w:val="none" w:sz="0" w:space="0" w:color="auto"/>
            <w:left w:val="none" w:sz="0" w:space="0" w:color="auto"/>
            <w:bottom w:val="none" w:sz="0" w:space="0" w:color="auto"/>
            <w:right w:val="none" w:sz="0" w:space="0" w:color="auto"/>
          </w:divBdr>
        </w:div>
        <w:div w:id="1029989521">
          <w:marLeft w:val="480"/>
          <w:marRight w:val="0"/>
          <w:marTop w:val="0"/>
          <w:marBottom w:val="0"/>
          <w:divBdr>
            <w:top w:val="none" w:sz="0" w:space="0" w:color="auto"/>
            <w:left w:val="none" w:sz="0" w:space="0" w:color="auto"/>
            <w:bottom w:val="none" w:sz="0" w:space="0" w:color="auto"/>
            <w:right w:val="none" w:sz="0" w:space="0" w:color="auto"/>
          </w:divBdr>
        </w:div>
        <w:div w:id="349262208">
          <w:marLeft w:val="480"/>
          <w:marRight w:val="0"/>
          <w:marTop w:val="0"/>
          <w:marBottom w:val="0"/>
          <w:divBdr>
            <w:top w:val="none" w:sz="0" w:space="0" w:color="auto"/>
            <w:left w:val="none" w:sz="0" w:space="0" w:color="auto"/>
            <w:bottom w:val="none" w:sz="0" w:space="0" w:color="auto"/>
            <w:right w:val="none" w:sz="0" w:space="0" w:color="auto"/>
          </w:divBdr>
        </w:div>
        <w:div w:id="440224296">
          <w:marLeft w:val="480"/>
          <w:marRight w:val="0"/>
          <w:marTop w:val="0"/>
          <w:marBottom w:val="0"/>
          <w:divBdr>
            <w:top w:val="none" w:sz="0" w:space="0" w:color="auto"/>
            <w:left w:val="none" w:sz="0" w:space="0" w:color="auto"/>
            <w:bottom w:val="none" w:sz="0" w:space="0" w:color="auto"/>
            <w:right w:val="none" w:sz="0" w:space="0" w:color="auto"/>
          </w:divBdr>
        </w:div>
        <w:div w:id="1971008384">
          <w:marLeft w:val="480"/>
          <w:marRight w:val="0"/>
          <w:marTop w:val="0"/>
          <w:marBottom w:val="0"/>
          <w:divBdr>
            <w:top w:val="none" w:sz="0" w:space="0" w:color="auto"/>
            <w:left w:val="none" w:sz="0" w:space="0" w:color="auto"/>
            <w:bottom w:val="none" w:sz="0" w:space="0" w:color="auto"/>
            <w:right w:val="none" w:sz="0" w:space="0" w:color="auto"/>
          </w:divBdr>
        </w:div>
        <w:div w:id="75420238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uman.brain-map.org/" TargetMode="External"/><Relationship Id="rId13" Type="http://schemas.microsoft.com/office/2016/09/relationships/commentsIds" Target="commentsIds.xm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omments" Target="comments.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glossaryDocument" Target="glossary/document.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18/08/relationships/commentsExtensible" Target="commentsExtensible.xml"/><Relationship Id="rId22"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BF2DF5D0-7BD4-46CC-A3BB-A16B89B274D4}"/>
      </w:docPartPr>
      <w:docPartBody>
        <w:p w:rsidR="00C068EC" w:rsidRDefault="00D35E65">
          <w:r w:rsidRPr="00B61070">
            <w:rPr>
              <w:rStyle w:val="PlaceholderText"/>
            </w:rPr>
            <w:t>Click or tap here to enter text.</w:t>
          </w:r>
        </w:p>
      </w:docPartBody>
    </w:docPart>
    <w:docPart>
      <w:docPartPr>
        <w:name w:val="CEDF934FEA2D084DB6D14BE2C6D3EE35"/>
        <w:category>
          <w:name w:val="General"/>
          <w:gallery w:val="placeholder"/>
        </w:category>
        <w:types>
          <w:type w:val="bbPlcHdr"/>
        </w:types>
        <w:behaviors>
          <w:behavior w:val="content"/>
        </w:behaviors>
        <w:guid w:val="{D2F37EE7-E530-5844-8768-C060E975BCDA}"/>
      </w:docPartPr>
      <w:docPartBody>
        <w:p w:rsidR="001B1052" w:rsidRDefault="0028144B" w:rsidP="0028144B">
          <w:pPr>
            <w:pStyle w:val="CEDF934FEA2D084DB6D14BE2C6D3EE35"/>
          </w:pPr>
          <w:r w:rsidRPr="003D6E47">
            <w:rPr>
              <w:rStyle w:val="PlaceholderText"/>
            </w:rPr>
            <w:t>Click or tap here to enter text.</w:t>
          </w:r>
        </w:p>
      </w:docPartBody>
    </w:docPart>
    <w:docPart>
      <w:docPartPr>
        <w:name w:val="E1E1CC12BC0F3C4C975D9FCA5CD258A7"/>
        <w:category>
          <w:name w:val="General"/>
          <w:gallery w:val="placeholder"/>
        </w:category>
        <w:types>
          <w:type w:val="bbPlcHdr"/>
        </w:types>
        <w:behaviors>
          <w:behavior w:val="content"/>
        </w:behaviors>
        <w:guid w:val="{B4FF9A6F-6346-9B48-9E8A-DC3663884562}"/>
      </w:docPartPr>
      <w:docPartBody>
        <w:p w:rsidR="001B1052" w:rsidRDefault="0028144B" w:rsidP="0028144B">
          <w:pPr>
            <w:pStyle w:val="E1E1CC12BC0F3C4C975D9FCA5CD258A7"/>
          </w:pPr>
          <w:r w:rsidRPr="003D6E47">
            <w:rPr>
              <w:rStyle w:val="PlaceholderText"/>
            </w:rPr>
            <w:t>Click or tap here to enter text.</w:t>
          </w:r>
        </w:p>
      </w:docPartBody>
    </w:docPart>
    <w:docPart>
      <w:docPartPr>
        <w:name w:val="0A78CC5A8D6F924C8BEA335C12950F15"/>
        <w:category>
          <w:name w:val="General"/>
          <w:gallery w:val="placeholder"/>
        </w:category>
        <w:types>
          <w:type w:val="bbPlcHdr"/>
        </w:types>
        <w:behaviors>
          <w:behavior w:val="content"/>
        </w:behaviors>
        <w:guid w:val="{018633DE-FD13-0D48-A481-2856837A09ED}"/>
      </w:docPartPr>
      <w:docPartBody>
        <w:p w:rsidR="001B1052" w:rsidRDefault="0028144B" w:rsidP="0028144B">
          <w:pPr>
            <w:pStyle w:val="0A78CC5A8D6F924C8BEA335C12950F15"/>
          </w:pPr>
          <w:r w:rsidRPr="003D6E47">
            <w:rPr>
              <w:rStyle w:val="PlaceholderText"/>
            </w:rPr>
            <w:t>Click or tap here to enter text.</w:t>
          </w:r>
        </w:p>
      </w:docPartBody>
    </w:docPart>
    <w:docPart>
      <w:docPartPr>
        <w:name w:val="FE4E6E18636AC942B995F0EC148A64B5"/>
        <w:category>
          <w:name w:val="General"/>
          <w:gallery w:val="placeholder"/>
        </w:category>
        <w:types>
          <w:type w:val="bbPlcHdr"/>
        </w:types>
        <w:behaviors>
          <w:behavior w:val="content"/>
        </w:behaviors>
        <w:guid w:val="{2081EB53-95EF-4046-9BAC-FE5A1F9427BA}"/>
      </w:docPartPr>
      <w:docPartBody>
        <w:p w:rsidR="001B1052" w:rsidRDefault="0028144B" w:rsidP="0028144B">
          <w:pPr>
            <w:pStyle w:val="FE4E6E18636AC942B995F0EC148A64B5"/>
          </w:pPr>
          <w:r w:rsidRPr="003D6E47">
            <w:rPr>
              <w:rStyle w:val="PlaceholderText"/>
            </w:rPr>
            <w:t>Click or tap here to enter text.</w:t>
          </w:r>
        </w:p>
      </w:docPartBody>
    </w:docPart>
    <w:docPart>
      <w:docPartPr>
        <w:name w:val="83A973F5FB648E4FB3BE9B9C65187A85"/>
        <w:category>
          <w:name w:val="General"/>
          <w:gallery w:val="placeholder"/>
        </w:category>
        <w:types>
          <w:type w:val="bbPlcHdr"/>
        </w:types>
        <w:behaviors>
          <w:behavior w:val="content"/>
        </w:behaviors>
        <w:guid w:val="{75E7F5EE-0422-A649-AF82-44FE2CB89FA7}"/>
      </w:docPartPr>
      <w:docPartBody>
        <w:p w:rsidR="001B1052" w:rsidRDefault="0028144B" w:rsidP="0028144B">
          <w:pPr>
            <w:pStyle w:val="83A973F5FB648E4FB3BE9B9C65187A85"/>
          </w:pPr>
          <w:r w:rsidRPr="003D6E47">
            <w:rPr>
              <w:rStyle w:val="PlaceholderText"/>
            </w:rPr>
            <w:t>Click or tap here to enter text.</w:t>
          </w:r>
        </w:p>
      </w:docPartBody>
    </w:docPart>
    <w:docPart>
      <w:docPartPr>
        <w:name w:val="05CD0D0E48590241A12E5D95D7C303D7"/>
        <w:category>
          <w:name w:val="General"/>
          <w:gallery w:val="placeholder"/>
        </w:category>
        <w:types>
          <w:type w:val="bbPlcHdr"/>
        </w:types>
        <w:behaviors>
          <w:behavior w:val="content"/>
        </w:behaviors>
        <w:guid w:val="{22CFFCB3-785C-DA45-B419-60E6EAFD2849}"/>
      </w:docPartPr>
      <w:docPartBody>
        <w:p w:rsidR="001B1052" w:rsidRDefault="0028144B" w:rsidP="0028144B">
          <w:pPr>
            <w:pStyle w:val="05CD0D0E48590241A12E5D95D7C303D7"/>
          </w:pPr>
          <w:r w:rsidRPr="003D6E47">
            <w:rPr>
              <w:rStyle w:val="PlaceholderText"/>
            </w:rPr>
            <w:t>Click or tap here to enter text.</w:t>
          </w:r>
        </w:p>
      </w:docPartBody>
    </w:docPart>
    <w:docPart>
      <w:docPartPr>
        <w:name w:val="D9A26B638121A74A97E5AC31A3F358D9"/>
        <w:category>
          <w:name w:val="General"/>
          <w:gallery w:val="placeholder"/>
        </w:category>
        <w:types>
          <w:type w:val="bbPlcHdr"/>
        </w:types>
        <w:behaviors>
          <w:behavior w:val="content"/>
        </w:behaviors>
        <w:guid w:val="{0C998DEB-4644-5647-9B74-73F02B65C385}"/>
      </w:docPartPr>
      <w:docPartBody>
        <w:p w:rsidR="001B1052" w:rsidRDefault="0028144B" w:rsidP="0028144B">
          <w:pPr>
            <w:pStyle w:val="D9A26B638121A74A97E5AC31A3F358D9"/>
          </w:pPr>
          <w:r w:rsidRPr="003D6E47">
            <w:rPr>
              <w:rStyle w:val="PlaceholderText"/>
            </w:rPr>
            <w:t>Click or tap here to enter text.</w:t>
          </w:r>
        </w:p>
      </w:docPartBody>
    </w:docPart>
    <w:docPart>
      <w:docPartPr>
        <w:name w:val="9EA080208A9561459C7B7852B69A64E0"/>
        <w:category>
          <w:name w:val="General"/>
          <w:gallery w:val="placeholder"/>
        </w:category>
        <w:types>
          <w:type w:val="bbPlcHdr"/>
        </w:types>
        <w:behaviors>
          <w:behavior w:val="content"/>
        </w:behaviors>
        <w:guid w:val="{E70C29E1-5723-F141-AC29-CC52AD045179}"/>
      </w:docPartPr>
      <w:docPartBody>
        <w:p w:rsidR="001B1052" w:rsidRDefault="0028144B" w:rsidP="0028144B">
          <w:pPr>
            <w:pStyle w:val="9EA080208A9561459C7B7852B69A64E0"/>
          </w:pPr>
          <w:r w:rsidRPr="003D6E47">
            <w:rPr>
              <w:rStyle w:val="PlaceholderText"/>
            </w:rPr>
            <w:t>Click or tap here to enter text.</w:t>
          </w:r>
        </w:p>
      </w:docPartBody>
    </w:docPart>
    <w:docPart>
      <w:docPartPr>
        <w:name w:val="DCCC992B6BD7AD47A2281F4022BCD998"/>
        <w:category>
          <w:name w:val="General"/>
          <w:gallery w:val="placeholder"/>
        </w:category>
        <w:types>
          <w:type w:val="bbPlcHdr"/>
        </w:types>
        <w:behaviors>
          <w:behavior w:val="content"/>
        </w:behaviors>
        <w:guid w:val="{262D27A0-1294-1141-AA1C-21FC0C1A1392}"/>
      </w:docPartPr>
      <w:docPartBody>
        <w:p w:rsidR="001B1052" w:rsidRDefault="0028144B" w:rsidP="0028144B">
          <w:pPr>
            <w:pStyle w:val="DCCC992B6BD7AD47A2281F4022BCD998"/>
          </w:pPr>
          <w:r w:rsidRPr="003D6E47">
            <w:rPr>
              <w:rStyle w:val="PlaceholderText"/>
            </w:rPr>
            <w:t>Click or tap here to enter text.</w:t>
          </w:r>
        </w:p>
      </w:docPartBody>
    </w:docPart>
    <w:docPart>
      <w:docPartPr>
        <w:name w:val="127018F75FBBF44DB9C6B56E1E88BB53"/>
        <w:category>
          <w:name w:val="General"/>
          <w:gallery w:val="placeholder"/>
        </w:category>
        <w:types>
          <w:type w:val="bbPlcHdr"/>
        </w:types>
        <w:behaviors>
          <w:behavior w:val="content"/>
        </w:behaviors>
        <w:guid w:val="{0A93BCFF-F300-8B4B-8DA3-BFC3E014AD6E}"/>
      </w:docPartPr>
      <w:docPartBody>
        <w:p w:rsidR="001B1052" w:rsidRDefault="0028144B" w:rsidP="0028144B">
          <w:pPr>
            <w:pStyle w:val="127018F75FBBF44DB9C6B56E1E88BB53"/>
          </w:pPr>
          <w:r w:rsidRPr="00B6107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E65"/>
    <w:rsid w:val="00085457"/>
    <w:rsid w:val="000920C4"/>
    <w:rsid w:val="00197725"/>
    <w:rsid w:val="001B1052"/>
    <w:rsid w:val="001E2535"/>
    <w:rsid w:val="0028144B"/>
    <w:rsid w:val="00424D2B"/>
    <w:rsid w:val="004C1398"/>
    <w:rsid w:val="00586997"/>
    <w:rsid w:val="005A2996"/>
    <w:rsid w:val="00681E64"/>
    <w:rsid w:val="006C368D"/>
    <w:rsid w:val="0077543D"/>
    <w:rsid w:val="0082267D"/>
    <w:rsid w:val="0097585A"/>
    <w:rsid w:val="00A31B88"/>
    <w:rsid w:val="00BE794C"/>
    <w:rsid w:val="00C068EC"/>
    <w:rsid w:val="00D35E65"/>
    <w:rsid w:val="00D6079C"/>
    <w:rsid w:val="00E3189B"/>
    <w:rsid w:val="00E8602E"/>
    <w:rsid w:val="00F11311"/>
    <w:rsid w:val="00F30B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144B"/>
    <w:rPr>
      <w:color w:val="666666"/>
    </w:rPr>
  </w:style>
  <w:style w:type="paragraph" w:customStyle="1" w:styleId="CEDF934FEA2D084DB6D14BE2C6D3EE35">
    <w:name w:val="CEDF934FEA2D084DB6D14BE2C6D3EE35"/>
    <w:rsid w:val="0028144B"/>
  </w:style>
  <w:style w:type="paragraph" w:customStyle="1" w:styleId="E1E1CC12BC0F3C4C975D9FCA5CD258A7">
    <w:name w:val="E1E1CC12BC0F3C4C975D9FCA5CD258A7"/>
    <w:rsid w:val="0028144B"/>
  </w:style>
  <w:style w:type="paragraph" w:customStyle="1" w:styleId="0A78CC5A8D6F924C8BEA335C12950F15">
    <w:name w:val="0A78CC5A8D6F924C8BEA335C12950F15"/>
    <w:rsid w:val="0028144B"/>
  </w:style>
  <w:style w:type="paragraph" w:customStyle="1" w:styleId="FE4E6E18636AC942B995F0EC148A64B5">
    <w:name w:val="FE4E6E18636AC942B995F0EC148A64B5"/>
    <w:rsid w:val="0028144B"/>
  </w:style>
  <w:style w:type="paragraph" w:customStyle="1" w:styleId="83A973F5FB648E4FB3BE9B9C65187A85">
    <w:name w:val="83A973F5FB648E4FB3BE9B9C65187A85"/>
    <w:rsid w:val="0028144B"/>
  </w:style>
  <w:style w:type="paragraph" w:customStyle="1" w:styleId="05CD0D0E48590241A12E5D95D7C303D7">
    <w:name w:val="05CD0D0E48590241A12E5D95D7C303D7"/>
    <w:rsid w:val="0028144B"/>
  </w:style>
  <w:style w:type="paragraph" w:customStyle="1" w:styleId="D9A26B638121A74A97E5AC31A3F358D9">
    <w:name w:val="D9A26B638121A74A97E5AC31A3F358D9"/>
    <w:rsid w:val="0028144B"/>
  </w:style>
  <w:style w:type="paragraph" w:customStyle="1" w:styleId="9EA080208A9561459C7B7852B69A64E0">
    <w:name w:val="9EA080208A9561459C7B7852B69A64E0"/>
    <w:rsid w:val="0028144B"/>
  </w:style>
  <w:style w:type="paragraph" w:customStyle="1" w:styleId="DCCC992B6BD7AD47A2281F4022BCD998">
    <w:name w:val="DCCC992B6BD7AD47A2281F4022BCD998"/>
    <w:rsid w:val="0028144B"/>
  </w:style>
  <w:style w:type="paragraph" w:customStyle="1" w:styleId="127018F75FBBF44DB9C6B56E1E88BB53">
    <w:name w:val="127018F75FBBF44DB9C6B56E1E88BB53"/>
    <w:rsid w:val="002814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CD00E4-7FFF-40F5-9AC9-36F6D7E1C13A}">
  <we:reference id="wa104382081" version="1.55.1.0" store="en-GB" storeType="OMEX"/>
  <we:alternateReferences>
    <we:reference id="wa104382081" version="1.55.1.0" store="wa104382081" storeType="OMEX"/>
  </we:alternateReferences>
  <we:properties>
    <we:property name="MENDELEY_CITATIONS" value="[{&quot;citationID&quot;:&quot;MENDELEY_CITATION_8734ea3a-0cc5-4744-a8dd-3a90f60671cb&quot;,&quot;properties&quot;:{&quot;noteIndex&quot;:0},&quot;isEdited&quot;:false,&quot;manualOverride&quot;:{&quot;isManuallyOverridden&quot;:false,&quot;citeprocText&quot;:&quot;(Maccioni et al., 2024)&quot;,&quot;manualOverrideText&quot;:&quot;&quot;},&quot;citationTag&quot;:&quot;MENDELEY_CITATION_v3_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&quot;,&quot;citationItems&quot;:[{&quot;id&quot;:&quot;ccfb449b-b527-366b-80d1-87e44bacc721&quot;,&quot;itemData&quot;:{&quot;type&quot;:&quot;article-journal&quot;,&quot;id&quot;:&quot;ccfb449b-b527-366b-80d1-87e44bacc721&quot;,&quot;title&quot;:&quot;A blood-free modeling approach for the quantification of the blood-to-brain tracer exchange in TSPO PET imaging&quot;,&quot;author&quot;:[{&quot;family&quot;:&quot;Maccioni&quot;,&quot;given&quot;:&quot;Lucia&quot;,&quot;parse-names&quot;:false,&quot;dropping-particle&quot;:&quot;&quot;,&quot;non-dropping-particle&quot;:&quot;&quot;},{&quot;family&quot;:&quot;Michelle&quot;,&quot;given&quot;:&quot;Carranza Mellana&quot;,&quot;parse-names&quot;:false,&quot;dropping-particle&quot;:&quot;&quot;,&quot;non-dropping-particle&quot;:&quot;&quot;},{&quot;family&quot;:&quot;Brusaferri&quot;,&quot;given&quot;:&quot;Ludovica&quot;,&quot;parse-names&quot;:false,&quot;dropping-particle&quot;:&quot;&quot;,&quot;non-dropping-particle&quot;:&quot;&quot;},{&quot;family&quot;:&quot;Silvestri&quot;,&quot;given&quot;:&quot;Erica&quot;,&quot;parse-names&quot;:false,&quot;dropping-particle&quot;:&quot;&quot;,&quot;non-dropping-particle&quot;:&quot;&quot;},{&quot;family&quot;:&quot;Bertoldo&quot;,&quot;given&quot;:&quot;Alessandra&quot;,&quot;parse-names&quot;:false,&quot;dropping-particle&quot;:&quot;&quot;,&quot;non-dropping-particle&quot;:&quot;&quot;},{&quot;family&quot;:&quot;Schubert&quot;,&quot;given&quot;:&quot;Julia J.&quot;,&quot;parse-names&quot;:false,&quot;dropping-particle&quot;:&quot;&quot;,&quot;non-dropping-particle&quot;:&quot;&quot;},{&quot;family&quot;:&quot;Nettis&quot;,&quot;given&quot;:&quot;Maria A.&quot;,&quot;parse-names&quot;:false,&quot;dropping-particle&quot;:&quot;&quot;,&quot;non-dropping-particle&quot;:&quot;&quot;},{&quot;family&quot;:&quot;Mondelli&quot;,&quot;given&quot;:&quot;Valeria&quot;,&quot;parse-names&quot;:false,&quot;dropping-particle&quot;:&quot;&quot;,&quot;non-dropping-particle&quot;:&quot;&quot;},{&quot;family&quot;:&quot;Howes&quot;,&quot;given&quot;:&quot;Oliver&quot;,&quot;parse-names&quot;:false,&quot;dropping-particle&quot;:&quot;&quot;,&quot;non-dropping-particle&quot;:&quot;&quot;},{&quot;family&quot;:&quot;Turkheimer&quot;,&quot;given&quot;:&quot;Federico E.&quot;,&quot;parse-names&quot;:false,&quot;dropping-particle&quot;:&quot;&quot;,&quot;non-dropping-particle&quot;:&quot;&quot;},{&quot;family&quot;:&quot;Bottlaender&quot;,&quot;given&quot;:&quot;Michel&quot;,&quot;parse-names&quot;:false,&quot;dropping-particle&quot;:&quot;&quot;,&quot;non-dropping-particle&quot;:&quot;&quot;},{&quot;family&quot;:&quot;Bodini&quot;,&quot;given&quot;:&quot;Benedetta&quot;,&quot;parse-names&quot;:false,&quot;dropping-particle&quot;:&quot;&quot;,&quot;non-dropping-particle&quot;:&quot;&quot;},{&quot;family&quot;:&quot;Stankoff&quot;,&quot;given&quot;:&quot;Bruno&quot;,&quot;parse-names&quot;:false,&quot;dropping-particle&quot;:&quot;&quot;,&quot;non-dropping-particle&quot;:&quot;&quot;},{&quot;family&quot;:&quot;Loggia&quot;,&quot;given&quot;:&quot;Marco L.&quot;,&quot;parse-names&quot;:false,&quot;dropping-particle&quot;:&quot;&quot;,&quot;non-dropping-particle&quot;:&quot;&quot;},{&quot;family&quot;:&quot;Veronese&quot;,&quot;given&quot;:&quot;Mattia&quot;,&quot;parse-names&quot;:false,&quot;dropping-particle&quot;:&quot;&quot;,&quot;non-dropping-particle&quot;:&quot;&quot;}],&quot;container-title&quot;:&quot;Frontiers in Neuroscience&quot;,&quot;accessed&quot;:{&quot;date-parts&quot;:[[2024,9,20]]},&quot;DOI&quot;:&quot;10.3389/FNINS.2024.1395769&quot;,&quot;ISSN&quot;:&quot;1662-453X&quot;,&quot;URL&quot;:&quot;https://www.frontiersin.org/articles/10.3389/fnins.2024.1395769/full&quot;,&quot;issued&quot;:{&quot;date-parts&quot;:[[2024,7,22]]},&quot;volume&quot;:&quot;18&quot;,&quot;container-title-short&quot;:&quot;Front Neurosci&quot;},&quot;isTemporary&quot;:false}]},{&quot;citationID&quot;:&quot;MENDELEY_CITATION_d8ea4b46-a0c9-4147-8ea1-06374fd9b48f&quot;,&quot;properties&quot;:{&quot;noteIndex&quot;:0},&quot;isEdited&quot;:false,&quot;manualOverride&quot;:{&quot;isManuallyOverridden&quot;:false,&quot;citeprocText&quot;:&quot;(Parsey et al., 2000)&quot;,&quot;manualOverrideText&quot;:&quot;&quot;},&quot;citationTag&quot;:&quot;MENDELEY_CITATION_v3_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&quot;,&quot;citationItems&quot;:[{&quot;id&quot;:&quot;fa65d25f-f837-3bde-a472-7b26b2d7dafd&quot;,&quot;itemData&quot;:{&quot;type&quot;:&quot;article-journal&quot;,&quot;id&quot;:&quot;fa65d25f-f837-3bde-a472-7b26b2d7dafd&quot;,&quot;title&quot;:&quot;Validation and reproducibility of measurement of 5-HT(1A) receptor parameters with [carbonyl-11 C]WAY-100635 in humans: Comparison of arterial and reference tissue input functions&quot;,&quot;author&quot;:[{&quot;family&quot;:&quot;Parsey&quot;,&quot;given&quot;:&quot;Ramin&quot;,&quot;parse-names&quot;:false,&quot;dropping-particle&quot;:&quot;V.&quot;,&quot;non-dropping-particle&quot;:&quot;&quot;},{&quot;family&quot;:&quot;Slifstein&quot;,&quot;given&quot;:&quot;Mark&quot;,&quot;parse-names&quot;:false,&quot;dropping-particle&quot;:&quot;&quot;,&quot;non-dropping-particle&quot;:&quot;&quot;},{&quot;family&quot;:&quot;Hwang&quot;,&quot;given&quot;:&quot;Dah Ren&quot;,&quot;parse-names&quot;:false,&quot;dropping-particle&quot;:&quot;&quot;,&quot;non-dropping-particle&quot;:&quot;&quot;},{&quot;family&quot;:&quot;Abi-Dargham&quot;,&quot;given&quot;:&quot;Anissa&quot;,&quot;parse-names&quot;:false,&quot;dropping-particle&quot;:&quot;&quot;,&quot;non-dropping-particle&quot;:&quot;&quot;},{&quot;family&quot;:&quot;Simpson&quot;,&quot;given&quot;:&quot;Norman&quot;,&quot;parse-names&quot;:false,&quot;dropping-particle&quot;:&quot;&quot;,&quot;non-dropping-particle&quot;:&quot;&quot;},{&quot;family&quot;:&quot;Mawlawi&quot;,&quot;given&quot;:&quot;Osama&quot;,&quot;parse-names&quot;:false,&quot;dropping-particle&quot;:&quot;&quot;,&quot;non-dropping-particle&quot;:&quot;&quot;},{&quot;family&quot;:&quot;Guo&quot;,&quot;given&quot;:&quot;Ning Ning&quot;,&quot;parse-names&quot;:false,&quot;dropping-particle&quot;:&quot;&quot;,&quot;non-dropping-particle&quot;:&quot;&quot;},{&quot;family&quot;:&quot;Heertum&quot;,&quot;given&quot;:&quot;Ronald&quot;,&quot;parse-names&quot;:false,&quot;dropping-particle&quot;:&quot;&quot;,&quot;non-dropping-particle&quot;:&quot;Van&quot;},{&quot;family&quot;:&quot;John Mann&quot;,&quot;given&quot;:&quot;J.&quot;,&quot;parse-names&quot;:false,&quot;dropping-particle&quot;:&quot;&quot;,&quot;non-dropping-particle&quot;:&quot;&quot;},{&quot;family&quot;:&quot;Laruelle&quot;,&quot;given&quot;:&quot;Marc&quot;,&quot;parse-names&quot;:false,&quot;dropping-particle&quot;:&quot;&quot;,&quot;non-dropping-particle&quot;:&quot;&quot;}],&quot;container-title&quot;:&quot;Journal of Cerebral Blood Flow and Metabolism&quot;,&quot;DOI&quot;:&quot;10.1097/00004647-200007000-00011&quot;,&quot;ISSN&quot;:&quot;0271678X&quot;,&quot;issued&quot;:{&quot;date-parts&quot;:[[2000]]},&quot;abstract&quot;:&quot;Serotonin 5-HT(1A) receptors are implicated in the pathophysiology of neuropsychiatric conditions. The goal of this study was to evaluate methods to derive 5-HT(1A) receptor parameters in the human brain with positron emission tomography (PET) and [carbonyl-11 C]WAY 100635. Five healthy volunteer subjects were studied twice. Three methods of analysis were used to derive the binding potential (BP), and the specific to nonspecific equilibrium partition coefficient (k3/k4). Two methods, kinetic analysis based on a three compartment model and graphical analysis, used the arterial plasma time-activity curves as the input function to derive BP and k3/k4. A third method, the simplified reference tissue model (SRTM), derived the input function from uptake data of a region of reference, the cerebellum, and provided only k3/k4. All methods provided estimates of regional 5-HT(1A) receptor parameters that were highly correlated. Results were consistent with the known distribution of 5-HT(1A) receptors in the human brain. Compared with kinetic BP, graphical analysis slightly underestimated BP, and this phenomenon was mostly apparent in small size-high noise regions. Compared with kinetic k3/k4, the reference tissue method underestimated k3/k4 and the underestimation was apparent primarily in regions with high receptor density. Derivation of BP by both kinetic and graphical analysis was highly reliable, with an intraclass correlation coefficient (ICC) of 0.84 ± 0.14 (mean ± SD of 15 regions) and 0.84 ± 0.19, respectively, in contrast, the reliability of k3/k4 was lower, with ICC of 0.53 ± 0.28, 0.47 ± 0.28, and 0.55± 0.29 for kinetic, graphical, and reference tissue methods, respectively. In conclusion; derivation of BP by kinetic analysis using the arterial plasma input function appeared as the method of choice because of its higher test-retest reproducibility, lower vulnerability to experimental noise, and absence of bias.&quot;,&quot;issue&quot;:&quot;7&quot;,&quot;volume&quot;:&quot;20&quot;,&quot;container-title-short&quot;:&quot;&quot;},&quot;isTemporary&quot;:false,&quot;suppress-author&quot;:false,&quot;composite&quot;:false,&quot;author-only&quot;:false}]},{&quot;citationID&quot;:&quot;MENDELEY_CITATION_a37f8fad-65a7-4136-9e5d-3e005c17d2db&quot;,&quot;properties&quot;:{&quot;noteIndex&quot;:0},&quot;isEdited&quot;:false,&quot;manualOverride&quot;:{&quot;isManuallyOverridden&quot;:false,&quot;citeprocText&quot;:&quot;(Carson, 1993)&quot;,&quot;manualOverrideText&quot;:&quot;&quot;},&quot;citationTag&quot;:&quot;MENDELEY_CITATION_v3_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&quot;,&quot;citationItems&quot;:[{&quot;id&quot;:&quot;07a9da03-1811-33cb-96d6-7bba823d7d30&quot;,&quot;itemData&quot;:{&quot;type&quot;:&quot;article-journal&quot;,&quot;id&quot;:&quot;07a9da03-1811-33cb-96d6-7bba823d7d30&quot;,&quot;title&quot;:&quot;PET parameter estimation using linear integration methods: bias and variability considerations&quot;,&quot;author&quot;:[{&quot;family&quot;:&quot;Carson&quot;,&quot;given&quot;:&quot;R. E.&quot;,&quot;parse-names&quot;:false,&quot;dropping-particle&quot;:&quot;&quot;,&quot;non-dropping-particle&quot;:&quot;&quot;}],&quot;container-title&quot;:&quot;Quantification of brain function: tracer kinetics and image analysis in brain PET&quot;,&quot;issued&quot;:{&quot;date-parts&quot;:[[1993]]},&quot;page&quot;:&quot;499-507&quot;,&quot;container-title-short&quot;:&quot;&quot;},&quot;isTemporary&quot;:false}]},{&quot;citationID&quot;:&quot;MENDELEY_CITATION_9ad79452-6e84-4d6b-964e-a28cfc54fb77&quot;,&quot;properties&quot;:{&quot;noteIndex&quot;:0},&quot;isEdited&quot;:false,&quot;manualOverride&quot;:{&quot;isManuallyOverridden&quot;:true,&quot;citeprocText&quot;:&quot;(de Souza et al., 2021)&quot;,&quot;manualOverrideText&quot;:&quot;(Souza et al., 2021)&quot;},&quot;citationTag&quot;:&quot;MENDELEY_CITATION_v3_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&quot;,&quot;citationItems&quot;:[{&quot;id&quot;:&quot;b475b421-d196-3206-a685-f7c9beed9b82&quot;,&quot;itemData&quot;:{&quot;type&quot;:&quot;article-journal&quot;,&quot;id&quot;:&quot;b475b421-d196-3206-a685-f7c9beed9b82&quot;,&quot;title&quot;:&quot;&lt;sup&gt;11&lt;/sup&gt; C-PK11195 plasma metabolization has the same rate in multiple sclerosis patients and healthy controls: a cross-sectional study&quot;,&quot;author&quot;:[{&quot;family&quot;:&quot;Souza&quot;,&quot;given&quot;:&quot;AlineMorais&quot;,&quot;parse-names&quot;:false,&quot;dropping-particle&quot;:&quot;&quot;,&quot;non-dropping-particle&quot;:&quot;de&quot;},{&quot;family&quot;:&quot;Pitombeira&quot;,&quot;given&quot;:&quot;MilenaSales&quot;,&quot;parse-names&quot;:false,&quot;dropping-particle&quot;:&quot;&quot;,&quot;non-dropping-particle&quot;:&quot;&quot;},{&quot;family&quot;:&quot;Souza&quot;,&quot;given&quot;:&quot;LarissaEstessi&quot;,&quot;parse-names&quot;:false,&quot;dropping-particle&quot;:&quot;&quot;,&quot;non-dropping-particle&quot;:&quot;de&quot;},{&quot;family&quot;:&quot;Marques&quot;,&quot;given&quot;:&quot;FabioLuiz Navarro&quot;,&quot;parse-names&quot;:false,&quot;dropping-particle&quot;:&quot;&quot;,&quot;non-dropping-particle&quot;:&quot;&quot;},{&quot;family&quot;:&quot;Buchpiguel&quot;,&quot;given&quot;:&quot;CarlosAlberto&quot;,&quot;parse-names&quot;:false,&quot;dropping-particle&quot;:&quot;&quot;,&quot;non-dropping-particle&quot;:&quot;&quot;},{&quot;family&quot;:&quot;Real&quot;,&quot;given&quot;:&quot;CarolineCristiano&quot;,&quot;parse-names&quot;:false,&quot;dropping-particle&quot;:&quot;&quot;,&quot;non-dropping-particle&quot;:&quot;&quot;},{&quot;family&quot;:&quot;Paula Faria&quot;,&quot;given&quot;:&quot;Daniele&quot;,&quot;parse-names&quot;:false,&quot;dropping-particle&quot;:&quot;&quot;,&quot;non-dropping-particle&quot;:&quot;de&quot;}],&quot;container-title&quot;:&quot;Neural Regeneration Research&quot;,&quot;container-title-short&quot;:&quot;Neural Regen Res&quot;,&quot;DOI&quot;:&quot;10.4103/1673-5374.313062&quot;,&quot;ISSN&quot;:&quot;1673-5374&quot;,&quot;URL&quot;:&quot;https://journals.lww.com/10.4103/1673-5374.313062&quot;,&quot;issued&quot;:{&quot;date-parts&quot;:[[2021]]},&quot;page&quot;:&quot;2494&quot;,&quot;abstract&quot;:&quot;11C-PK11195 is a positron emitter tracer used for Positron Emission Tomography (PET) imaging of innate immune cell activation in studies of neuroinflammatory diseases. For the image quantitative analysis, it is necessary to quantify the intact fraction of this tracer in the arterial plasma during imaging acquisition (plasma intact fraction). Due to the complexity and costs involved in this analysis it is important to evaluate the real necessity of individual analysis in each 11C-PK11195 PET imaging acquisition. The purpose of this study is to compare 11C-PK11195 plasma metabolization rate between healthy controls and multiple sclerosis (MS) patients and evaluate the interference of sex, age, treatment, and disease phenotype in the tracer intact fraction measured in arterial plasma samples. 11C-PK11195 metabolization rate in arterial plasma was quantified by high performance liquid chromatography in samples from MS patients (n = 50) and healthy controls (n = 23) at 20, 45, and 60 minutes after 11C-PK11195 injection. Analyses were also stratified by sex, age, treatment type, and MS phenotype. The results showed no significant differences in the metabolization rate of healthy controls and MS patients, or in the stratified samples. In conclusion, 11C-PK11195 metabolization has the same rate in patients with MS and healthy controls, which is not affected by sex, age, treatment, and disease phenotype. Thus, these findings could contribute to exempting the necessity for tracer metabolization determination in all 11C-PK11195 PET imaging acquisition, by using a population metabolization rate average. The study procedures were approved by the Ethics Committee for Research Projects Analysis of the Hospital das Clinicas of the University of Sao Paulo Medical School (approval No. 624.065) on April 23, 2014.&quot;,&quot;issue&quot;:&quot;12&quot;,&quot;volume&quot;:&quot;16&quot;},&quot;isTemporary&quot;:false}]},{&quot;citationID&quot;:&quot;MENDELEY_CITATION_30769d70-849c-41c3-919c-fbf41ee8391b&quot;,&quot;properties&quot;:{&quot;noteIndex&quot;:0},&quot;isEdited&quot;:false,&quot;manualOverride&quot;:{&quot;isManuallyOverridden&quot;:false,&quot;citeprocText&quot;:&quot;(Jučaite et al., 2012)&quot;,&quot;manualOverrideText&quot;:&quot;&quot;},&quot;citationTag&quot;:&quot;MENDELEY_CITATION_v3_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&quot;,&quot;citationItems&quot;:[{&quot;id&quot;:&quot;23b01be6-1ab3-3617-b3af-2f45a6713a9b&quot;,&quot;itemData&quot;:{&quot;type&quot;:&quot;article-journal&quot;,&quot;id&quot;:&quot;23b01be6-1ab3-3617-b3af-2f45a6713a9b&quot;,&quot;title&quot;:&quot;Kinetic analysis and test-retest variability of the radioligand [11C](R)-PK11195 binding to TSPO in the human brain - a PET study in control subjects&quot;,&quot;author&quot;:[{&quot;family&quot;:&quot;Jučaite&quot;,&quot;given&quot;:&quot;Aurelija&quot;,&quot;parse-names&quot;:false,&quot;dropping-particle&quot;:&quot;&quot;,&quot;non-dropping-particle&quot;:&quot;&quot;},{&quot;family&quot;:&quot;Cselényi&quot;,&quot;given&quot;:&quot;Zsolt&quot;,&quot;parse-names&quot;:false,&quot;dropping-particle&quot;:&quot;&quot;,&quot;non-dropping-particle&quot;:&quot;&quot;},{&quot;family&quot;:&quot;Arvidsson&quot;,&quot;given&quot;:&quot;Annie&quot;,&quot;parse-names&quot;:false,&quot;dropping-particle&quot;:&quot;&quot;,&quot;non-dropping-particle&quot;:&quot;&quot;},{&quot;family&quot;:&quot;Åhlberg&quot;,&quot;given&quot;:&quot;Gabrielle&quot;,&quot;parse-names&quot;:false,&quot;dropping-particle&quot;:&quot;&quot;,&quot;non-dropping-particle&quot;:&quot;&quot;},{&quot;family&quot;:&quot;Julin&quot;,&quot;given&quot;:&quot;Per&quot;,&quot;parse-names&quot;:false,&quot;dropping-particle&quot;:&quot;&quot;,&quot;non-dropping-particle&quot;:&quot;&quot;},{&quot;family&quot;:&quot;Varnäs&quot;,&quot;given&quot;:&quot;Katarina&quot;,&quot;parse-names&quot;:false,&quot;dropping-particle&quot;:&quot;&quot;,&quot;non-dropping-particle&quot;:&quot;&quot;},{&quot;family&quot;:&quot;Stenkrona&quot;,&quot;given&quot;:&quot;Per&quot;,&quot;parse-names&quot;:false,&quot;dropping-particle&quot;:&quot;&quot;,&quot;non-dropping-particle&quot;:&quot;&quot;},{&quot;family&quot;:&quot;Andersson&quot;,&quot;given&quot;:&quot;Jan&quot;,&quot;parse-names&quot;:false,&quot;dropping-particle&quot;:&quot;&quot;,&quot;non-dropping-particle&quot;:&quot;&quot;},{&quot;family&quot;:&quot;Halldin&quot;,&quot;given&quot;:&quot;Christer&quot;,&quot;parse-names&quot;:false,&quot;dropping-particle&quot;:&quot;&quot;,&quot;non-dropping-particle&quot;:&quot;&quot;},{&quot;family&quot;:&quot;Farde&quot;,&quot;given&quot;:&quot;Lars&quot;,&quot;parse-names&quot;:false,&quot;dropping-particle&quot;:&quot;&quot;,&quot;non-dropping-particle&quot;:&quot;&quot;}],&quot;container-title&quot;:&quot;EJNMMI Research&quot;,&quot;container-title-short&quot;:&quot;EJNMMI Res&quot;,&quot;DOI&quot;:&quot;10.1186/2191-219X-2-15&quot;,&quot;ISSN&quot;:&quot;2191219X&quot;,&quot;issued&quot;:{&quot;date-parts&quot;:[[2012]]},&quot;abstract&quot;:&quot;Background: Positron-emission tomography and the radioligand [11C](R)-PK11195 have been used for the imaging of the translocator protein (TSPO) and applied to map microglia cells in the brain in neuropsychiatric disorders. [11C](R)-PK11195 binding has been quantified using reference region approaches, with the reference defined anatomically or using unsupervised or supervised clustering algorithms. Kinetic compartment modelling so far has not been presented. In the present test-retest study, we examine the characteristics of [11C](R)-PK11195 binding in detail, using the classical compartment analysis with a metabolite-corrected arterial input function. Methods: [11C](R)-PK11195 binding was examined in six control subjects at two separate occasions, 6 weeks apart. Results of one-tissue and two-tissue compartment models (1TCM, 2TCM) were compared using the Akaike criteria and F-statistics. The reproducibility of binding potential (BPND) estimates was evaluated by difference in measurements (error in percent) and intraclass correlation coefficients (ICCs). Results: [11C](R)-PK11195 binding could be described by 2TCM which was the preferred model. Measurement error (in percent) indicated good reproducibility in large brain regions (mean error: whole brain 4%, grey matter 5%), but not in smaller subcortical regions (putamen 25%, caudate 55%). The ICC values were moderate to low, highest for the white matter (0.73), whole brain and thalamus (0.57), and cortical grey matter (0.47). Sizeable [11C](R)-PK11195 BPND could be identified throughout the human brain (range 1.11 to 2.21). Conclusions: High intra-subject variability of [11C](R)-PK11195 binding limits longitudinal monitoring of TSPO changes. The interpretation of [11C](R)-PK11195 binding by 2TCM suggests that the presence of specific binding to TSPO cannot be excluded at physiological conditions. © 2012 Jučaite et al.&quot;,&quot;issue&quot;:&quot;1&quot;,&quot;volume&quot;:&quot;2&quot;},&quot;isTemporary&quot;:false}]},{&quot;citationID&quot;:&quot;MENDELEY_CITATION_c7ece4b9-bd1b-474d-a8ca-dc63c68ecba8&quot;,&quot;properties&quot;:{&quot;noteIndex&quot;:0},&quot;isEdited&quot;:false,&quot;manualOverride&quot;:{&quot;isManuallyOverridden&quot;:false,&quot;citeprocText&quot;:&quot;(Peyronneau et al., 2023)&quot;,&quot;manualOverrideText&quot;:&quot;&quot;},&quot;citationTag&quot;:&quot;MENDELEY_CITATION_v3_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&quot;,&quot;citationItems&quot;:[{&quot;id&quot;:&quot;9dd22063-da14-349f-a466-262eaddc7bb7&quot;,&quot;itemData&quot;:{&quot;type&quot;:&quot;article-journal&quot;,&quot;id&quot;:&quot;9dd22063-da14-349f-a466-262eaddc7bb7&quot;,&quot;title&quot;:&quot;[18F]DPA-714: Effect of co-medications, age, sex, BMI and TSPO polymorphism on the human plasma input function&quot;,&quot;author&quot;:[{&quot;family&quot;:&quot;Peyronneau&quot;,&quot;given&quot;:&quot;MA&quot;,&quot;parse-names&quot;:false,&quot;dropping-particle&quot;:&quot;&quot;,&quot;non-dropping-particle&quot;:&quot;&quot;},{&quot;family&quot;:&quot;Kuhnast&quot;,&quot;given&quot;:&quot;B&quot;,&quot;parse-names&quot;:false,&quot;dropping-particle&quot;:&quot;&quot;,&quot;non-dropping-particle&quot;:&quot;&quot;},{&quot;family&quot;:&quot;Nguyen&quot;,&quot;given&quot;:&quot;D-L&quot;,&quot;parse-names&quot;:false,&quot;dropping-particle&quot;:&quot;&quot;,&quot;non-dropping-particle&quot;:&quot;&quot;},{&quot;family&quot;:&quot;Jego&quot;,&quot;given&quot;:&quot;B&quot;,&quot;parse-names&quot;:false,&quot;dropping-particle&quot;:&quot;&quot;,&quot;non-dropping-particle&quot;:&quot;&quot;},{&quot;family&quot;:&quot;Sayet&quot;,&quot;given&quot;:&quot;G&quot;,&quot;parse-names&quot;:false,&quot;dropping-particle&quot;:&quot;&quot;,&quot;non-dropping-particle&quot;:&quot;&quot;},{&quot;family&quot;:&quot;Caillé&quot;,&quot;given&quot;:&quot;F&quot;,&quot;parse-names&quot;:false,&quot;dropping-particle&quot;:&quot;&quot;,&quot;non-dropping-particle&quot;:&quot;&quot;},{&quot;family&quot;:&quot;Lavisse&quot;,&quot;given&quot;:&quot;S&quot;,&quot;parse-names&quot;:false,&quot;dropping-particle&quot;:&quot;&quot;,&quot;non-dropping-particle&quot;:&quot;&quot;},{&quot;family&quot;:&quot;Gervais&quot;,&quot;given&quot;:&quot;P&quot;,&quot;parse-names&quot;:false,&quot;dropping-particle&quot;:&quot;&quot;,&quot;non-dropping-particle&quot;:&quot;&quot;},{&quot;family&quot;:&quot;Stankoff&quot;,&quot;given&quot;:&quot;B&quot;,&quot;parse-names&quot;:false,&quot;dropping-particle&quot;:&quot;&quot;,&quot;non-dropping-particle&quot;:&quot;&quot;},{&quot;family&quot;:&quot;Sarazin&quot;,&quot;given&quot;:&quot;M&quot;,&quot;parse-names&quot;:false,&quot;dropping-particle&quot;:&quot;&quot;,&quot;non-dropping-particle&quot;:&quot;&quot;},{&quot;family&quot;:&quot;Remy&quot;,&quot;given&quot;:&quot;P&quot;,&quot;parse-names&quot;:false,&quot;dropping-particle&quot;:&quot;&quot;,&quot;non-dropping-particle&quot;:&quot;&quot;},{&quot;family&quot;:&quot;Bouilleret&quot;,&quot;given&quot;:&quot;V&quot;,&quot;parse-names&quot;:false,&quot;dropping-particle&quot;:&quot;&quot;,&quot;non-dropping-particle&quot;:&quot;&quot;},{&quot;family&quot;:&quot;Leroy&quot;,&quot;given&quot;:&quot;C&quot;,&quot;parse-names&quot;:false,&quot;dropping-particle&quot;:&quot;&quot;,&quot;non-dropping-particle&quot;:&quot;&quot;},{&quot;family&quot;:&quot;Bottlaender&quot;,&quot;given&quot;:&quot;M.&quot;,&quot;parse-names&quot;:false,&quot;dropping-particle&quot;:&quot;&quot;,&quot;non-dropping-particle&quot;:&quot;&quot;}],&quot;container-title&quot;:&quot;European Journal of Nuclear Medicine and Molecular Imaging&quot;,&quot;container-title-short&quot;:&quot;Eur J Nucl Med Mol Imaging&quot;,&quot;DOI&quot;:&quot;10.1007/s00259-023-06286-1&quot;,&quot;ISSN&quot;:&quot;1619-7070&quot;,&quot;URL&quot;:&quot;https://link.springer.com/10.1007/s00259-023-06286-1&quot;,&quot;issued&quot;:{&quot;date-parts&quot;:[[2023,9,9]]},&quot;page&quot;:&quot;3251-3264&quot;,&quot;abstract&quot;:&quot;Purpose: We aimed to assess the effect of concomitant medication, age, sex, body mass index and 18-kDa translocator protein (TSPO) binding affinity status on the metabolism and plasma pharmacokinetics of [18F]DPA-714 and their influence on the plasma input function in a large cohort of 201 subjects who underwent brain and whole-body PET imaging to investigate the role of neuroinflammation in neurological diseases. Methods: The non-metabolized fraction of [18F]DPA-714 was estimated in venous plasma of 138 patients and 63 healthy controls (HCs; including additional arterial sampling in 16 subjects) during the 90 min brain PET acquisition using a direct solid-phase extraction method. The mean fraction between 70 and 90 min post-injection ([18F]DPA-71470–90) and corresponding normalized plasma concentration (SUV70-90) were correlated with all factors using a multiple linear regression model. Differences between groups (arterial vs venous measurements; HCs vs patients; high- (HAB), mixed- (MAB) and low-affinity binders (LAB); subjects with vs without co-medications, females vs males were also assessed using the non-parametric Mann–Whitney or Kruskal–Wallis ANOVA tests. Finally, the impact of co-medications on the brain uptake of [18F]DPA-714 at equilibrium was investigated. Results: As no significant differences were observed between arterial and venous [18F]DPA-71470–90 and SUV70-90, venous plasma was used for correlations. [18F]DPA-71470–90 was not significantly different between patients and HCS (59.7 ± 12.3% vs 60.2 ± 12.9%) despite high interindividual variability. However, 47 subjects exhibiting a huge increase or decrease of [18F]DPA-71470–90 (up to 88% or down to 23%) and SUV70-90 values (2–threefold) were found to receive co-medications identified as inhibitors or inducers of CYP3A4, known to catalyse [18F]DPA-714 metabolism. Comparison between cortex-to-plasma ratios using individual input function (VTIND) or population-based input function derived from untreated HCs (VTPBIF) indicated that non-considering the individual metabolism rate led to a bias of about 30% in VT values. Multiple linear regression model analysis of subjects free of these co-medications suggested significant correlations between [18F]DPA-71470–90 and age, BMI and sex while TSPO polymorphism did not influence the metabolism of the radiotracer. [18F]DPA-714 metabolism fell with age and BMI and was significantly faster in females than in males. Whole-body PET/CT exhibited a high uptake of the tracer in TSPO-rich organs (heart wall, spleen, kidneys…) and those involved in metabolism and excretion pathways (liver, gallbladder) in HAB and MAB with a strong decrease in LAB (-89% and -85%) resulting in tracer accumulation in plasma (4.5 and 3.3-fold increase). Conclusion: Any co-medication that inhibits or induces CYP3A4 as well as TSPO genetic status, age, BMI and sex mostly contribute to interindividual variations of the radiotracer metabolism and/or concentration that may affect the input function of [18F]DPA-714 and consequently its human brain and peripheral uptake. Trial registration: INFLAPARK, NCT02319382, registered December 18, 2014, retrospectively registered; IMABIO 3, NCT01775696, registered January 25, 2013, retrospectively registered; INFLASEP, NCT02305264, registered December 2, 2014, retrospectively registered; EPI-TEP, EudraCT 2017–003381-27, registered September 24, 2018.&quot;,&quot;publisher&quot;:&quot;Springer Science and Business Media Deutschland GmbH&quot;,&quot;issue&quot;:&quot;11&quot;,&quot;volume&quot;:&quot;50&quot;},&quot;isTemporary&quot;:false}]},{&quot;citationID&quot;:&quot;MENDELEY_CITATION_4abb82ae-db34-4e18-a4a2-5c358ccce0a3&quot;,&quot;properties&quot;:{&quot;noteIndex&quot;:0},&quot;isEdited&quot;:false,&quot;manualOverride&quot;:{&quot;isManuallyOverridden&quot;:false,&quot;citeprocText&quot;:&quot;(Golla et al., 2015)&quot;,&quot;manualOverrideText&quot;:&quot;&quot;},&quot;citationTag&quot;:&quot;MENDELEY_CITATION_v3_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&quot;,&quot;citationItems&quot;:[{&quot;id&quot;:&quot;61fd1043-cc66-3aef-8f21-b24e7ab7c1a5&quot;,&quot;itemData&quot;:{&quot;type&quot;:&quot;article-journal&quot;,&quot;id&quot;:&quot;61fd1043-cc66-3aef-8f21-b24e7ab7c1a5&quot;,&quot;title&quot;:&quot;Quantification of [ &lt;sup&gt;18&lt;/sup&gt; F]DPA-714 Binding in the Human Brain: Initial Studies in Healthy Controls and Alzheimer'S Disease Patients&quot;,&quot;author&quot;:[{&quot;family&quot;:&quot;Golla&quot;,&quot;given&quot;:&quot;Sandeep SV&quot;,&quot;parse-names&quot;:false,&quot;dropping-particle&quot;:&quot;&quot;,&quot;non-dropping-particle&quot;:&quot;&quot;},{&quot;family&quot;:&quot;Boellaard&quot;,&quot;given&quot;:&quot;Ronald&quot;,&quot;parse-names&quot;:false,&quot;dropping-particle&quot;:&quot;&quot;,&quot;non-dropping-particle&quot;:&quot;&quot;},{&quot;family&quot;:&quot;Oikonen&quot;,&quot;given&quot;:&quot;Vesa&quot;,&quot;parse-names&quot;:false,&quot;dropping-particle&quot;:&quot;&quot;,&quot;non-dropping-particle&quot;:&quot;&quot;},{&quot;family&quot;:&quot;Hoffmann&quot;,&quot;given&quot;:&quot;Anja&quot;,&quot;parse-names&quot;:false,&quot;dropping-particle&quot;:&quot;&quot;,&quot;non-dropping-particle&quot;:&quot;&quot;},{&quot;family&quot;:&quot;Berckel&quot;,&quot;given&quot;:&quot;Bart NM&quot;,&quot;parse-names&quot;:false,&quot;dropping-particle&quot;:&quot;&quot;,&quot;non-dropping-particle&quot;:&quot;van&quot;},{&quot;family&quot;:&quot;Windhorst&quot;,&quot;given&quot;:&quot;Albert D&quot;,&quot;parse-names&quot;:false,&quot;dropping-particle&quot;:&quot;&quot;,&quot;non-dropping-particle&quot;:&quot;&quot;},{&quot;family&quot;:&quot;Virta&quot;,&quot;given&quot;:&quot;Jere&quot;,&quot;parse-names&quot;:false,&quot;dropping-particle&quot;:&quot;&quot;,&quot;non-dropping-particle&quot;:&quot;&quot;},{&quot;family&quot;:&quot;Haaparanta-Solin&quot;,&quot;given&quot;:&quot;Merja&quot;,&quot;parse-names&quot;:false,&quot;dropping-particle&quot;:&quot;&quot;,&quot;non-dropping-particle&quot;:&quot;&quot;},{&quot;family&quot;:&quot;Luoto&quot;,&quot;given&quot;:&quot;Pauliina&quot;,&quot;parse-names&quot;:false,&quot;dropping-particle&quot;:&quot;&quot;,&quot;non-dropping-particle&quot;:&quot;&quot;},{&quot;family&quot;:&quot;Savisto&quot;,&quot;given&quot;:&quot;Nina&quot;,&quot;parse-names&quot;:false,&quot;dropping-particle&quot;:&quot;&quot;,&quot;non-dropping-particle&quot;:&quot;&quot;},{&quot;family&quot;:&quot;Solin&quot;,&quot;given&quot;:&quot;Olof&quot;,&quot;parse-names&quot;:false,&quot;dropping-particle&quot;:&quot;&quot;,&quot;non-dropping-particle&quot;:&quot;&quot;},{&quot;family&quot;:&quot;Valencia&quot;,&quot;given&quot;:&quot;Ray&quot;,&quot;parse-names&quot;:false,&quot;dropping-particle&quot;:&quot;&quot;,&quot;non-dropping-particle&quot;:&quot;&quot;},{&quot;family&quot;:&quot;Thiele&quot;,&quot;given&quot;:&quot;Andrea&quot;,&quot;parse-names&quot;:false,&quot;dropping-particle&quot;:&quot;&quot;,&quot;non-dropping-particle&quot;:&quot;&quot;},{&quot;family&quot;:&quot;Eriksson&quot;,&quot;given&quot;:&quot;Jonas&quot;,&quot;parse-names&quot;:false,&quot;dropping-particle&quot;:&quot;&quot;,&quot;non-dropping-particle&quot;:&quot;&quot;},{&quot;family&quot;:&quot;Schuit&quot;,&quot;given&quot;:&quot;Robert C&quot;,&quot;parse-names&quot;:false,&quot;dropping-particle&quot;:&quot;&quot;,&quot;non-dropping-particle&quot;:&quot;&quot;},{&quot;family&quot;:&quot;Lammertsma&quot;,&quot;given&quot;:&quot;Adriaan A&quot;,&quot;parse-names&quot;:false,&quot;dropping-particle&quot;:&quot;&quot;,&quot;non-dropping-particle&quot;:&quot;&quot;},{&quot;family&quot;:&quot;Rinne&quot;,&quot;given&quot;:&quot;Juha O&quot;,&quot;parse-names&quot;:false,&quot;dropping-particle&quot;:&quot;&quot;,&quot;non-dropping-particle&quot;:&quot;&quot;}],&quot;container-title&quot;:&quot;Journal of Cerebral Blood Flow &amp; Metabolism&quot;,&quot;DOI&quot;:&quot;10.1038/jcbfm.2014.261&quot;,&quot;ISSN&quot;:&quot;0271-678X&quot;,&quot;URL&quot;:&quot;http://journals.sagepub.com/doi/10.1038/jcbfm.2014.261&quot;,&quot;issued&quot;:{&quot;date-parts&quot;:[[2015,5,4]]},&quot;page&quot;:&quot;766-772&quot;,&quot;abstract&quot;:&quot;&lt;p&gt; Fluorine-18 labelled N,N-diethyl-2-(2-[4-(2-fluoroethoxy)phenyl]-5,7-dimethylpyrazolo[1,5-α]pyrimidine-3-yl)acetamide ([ &lt;sup&gt;18&lt;/sup&gt; F] DPA-714) binds to the 18-kDa translocator protein (TSPO) with high affinity. The aim of this initial methodological study was to develop a plasma input tracer kinetic model for quantification of [ &lt;sup&gt;18&lt;/sup&gt; F]DPA-714 binding in healthy subjects and Alzheimer's disease (AD) patients, and to provide a preliminary assessment whether there is a disease-related signal. Ten AD patients and six healthy subjects underwent a dynamic positron emission tomography (PET) study along with arterial sampling and a scan protocol of 150 minutes after administration of 250 ± 10 MBq [ &lt;sup&gt;18&lt;/sup&gt; F]DPA-714. The model that provided the best fits to tissue time activity curves (TACs) was selected based on Akaike Information Criterion and F-test. The reversible two tissue compartment plasma input model with blood volume parameter was the preferred model for quantification of [ &lt;sup&gt;18&lt;/sup&gt; F]DPA-714 kinetics, irrespective of scan duration, volume of interest, and underlying volume of distribution ( V &lt;sub&gt;T&lt;/sub&gt; ). Simplified reference tissue model (SRTM)-derived binding potential (BP &lt;sub&gt;ND&lt;/sub&gt; ) using cerebellar gray matter as reference tissue correlated well with plasma input-based distribution volume ratio (DVR). These data suggest that [ &lt;sup&gt;18&lt;/sup&gt; F]DPA-714 cannot be used for separating individual AD patients from heathy subjects, but further studies including TSPO binding status are needed to substantiate these findings. &lt;/p&gt;&quot;,&quot;issue&quot;:&quot;5&quot;,&quot;volume&quot;:&quot;35&quot;,&quot;container-title-short&quot;:&quot;&quot;},&quot;isTemporary&quot;:false}]},{&quot;citationID&quot;:&quot;MENDELEY_CITATION_f270fc2e-8b9c-4819-9676-4fd170663e1b&quot;,&quot;properties&quot;:{&quot;noteIndex&quot;:0},&quot;isEdited&quot;:false,&quot;manualOverride&quot;:{&quot;isManuallyOverridden&quot;:false,&quot;citeprocText&quot;:&quot;(Maccioni et al., 2024)&quot;,&quot;manualOverrideText&quot;:&quot;&quot;},&quot;citationTag&quot;:&quot;MENDELEY_CITATION_v3_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&quot;,&quot;citationItems&quot;:[{&quot;id&quot;:&quot;ccfb449b-b527-366b-80d1-87e44bacc721&quot;,&quot;itemData&quot;:{&quot;type&quot;:&quot;article-journal&quot;,&quot;id&quot;:&quot;ccfb449b-b527-366b-80d1-87e44bacc721&quot;,&quot;title&quot;:&quot;A blood-free modeling approach for the quantification of the blood-to-brain tracer exchange in TSPO PET imaging&quot;,&quot;author&quot;:[{&quot;family&quot;:&quot;Maccioni&quot;,&quot;given&quot;:&quot;Lucia&quot;,&quot;parse-names&quot;:false,&quot;dropping-particle&quot;:&quot;&quot;,&quot;non-dropping-particle&quot;:&quot;&quot;},{&quot;family&quot;:&quot;Michelle&quot;,&quot;given&quot;:&quot;Carranza Mellana&quot;,&quot;parse-names&quot;:false,&quot;dropping-particle&quot;:&quot;&quot;,&quot;non-dropping-particle&quot;:&quot;&quot;},{&quot;family&quot;:&quot;Brusaferri&quot;,&quot;given&quot;:&quot;Ludovica&quot;,&quot;parse-names&quot;:false,&quot;dropping-particle&quot;:&quot;&quot;,&quot;non-dropping-particle&quot;:&quot;&quot;},{&quot;family&quot;:&quot;Silvestri&quot;,&quot;given&quot;:&quot;Erica&quot;,&quot;parse-names&quot;:false,&quot;dropping-particle&quot;:&quot;&quot;,&quot;non-dropping-particle&quot;:&quot;&quot;},{&quot;family&quot;:&quot;Bertoldo&quot;,&quot;given&quot;:&quot;Alessandra&quot;,&quot;parse-names&quot;:false,&quot;dropping-particle&quot;:&quot;&quot;,&quot;non-dropping-particle&quot;:&quot;&quot;},{&quot;family&quot;:&quot;Schubert&quot;,&quot;given&quot;:&quot;Julia J.&quot;,&quot;parse-names&quot;:false,&quot;dropping-particle&quot;:&quot;&quot;,&quot;non-dropping-particle&quot;:&quot;&quot;},{&quot;family&quot;:&quot;Nettis&quot;,&quot;given&quot;:&quot;Maria A.&quot;,&quot;parse-names&quot;:false,&quot;dropping-particle&quot;:&quot;&quot;,&quot;non-dropping-particle&quot;:&quot;&quot;},{&quot;family&quot;:&quot;Mondelli&quot;,&quot;given&quot;:&quot;Valeria&quot;,&quot;parse-names&quot;:false,&quot;dropping-particle&quot;:&quot;&quot;,&quot;non-dropping-particle&quot;:&quot;&quot;},{&quot;family&quot;:&quot;Howes&quot;,&quot;given&quot;:&quot;Oliver&quot;,&quot;parse-names&quot;:false,&quot;dropping-particle&quot;:&quot;&quot;,&quot;non-dropping-particle&quot;:&quot;&quot;},{&quot;family&quot;:&quot;Turkheimer&quot;,&quot;given&quot;:&quot;Federico E.&quot;,&quot;parse-names&quot;:false,&quot;dropping-particle&quot;:&quot;&quot;,&quot;non-dropping-particle&quot;:&quot;&quot;},{&quot;family&quot;:&quot;Bottlaender&quot;,&quot;given&quot;:&quot;Michel&quot;,&quot;parse-names&quot;:false,&quot;dropping-particle&quot;:&quot;&quot;,&quot;non-dropping-particle&quot;:&quot;&quot;},{&quot;family&quot;:&quot;Bodini&quot;,&quot;given&quot;:&quot;Benedetta&quot;,&quot;parse-names&quot;:false,&quot;dropping-particle&quot;:&quot;&quot;,&quot;non-dropping-particle&quot;:&quot;&quot;},{&quot;family&quot;:&quot;Stankoff&quot;,&quot;given&quot;:&quot;Bruno&quot;,&quot;parse-names&quot;:false,&quot;dropping-particle&quot;:&quot;&quot;,&quot;non-dropping-particle&quot;:&quot;&quot;},{&quot;family&quot;:&quot;Loggia&quot;,&quot;given&quot;:&quot;Marco L.&quot;,&quot;parse-names&quot;:false,&quot;dropping-particle&quot;:&quot;&quot;,&quot;non-dropping-particle&quot;:&quot;&quot;},{&quot;family&quot;:&quot;Veronese&quot;,&quot;given&quot;:&quot;Mattia&quot;,&quot;parse-names&quot;:false,&quot;dropping-particle&quot;:&quot;&quot;,&quot;non-dropping-particle&quot;:&quot;&quot;}],&quot;container-title&quot;:&quot;Frontiers in Neuroscience&quot;,&quot;accessed&quot;:{&quot;date-parts&quot;:[[2024,9,20]]},&quot;DOI&quot;:&quot;10.3389/FNINS.2024.1395769&quot;,&quot;ISSN&quot;:&quot;1662-453X&quot;,&quot;URL&quot;:&quot;https://www.frontiersin.org/articles/10.3389/fnins.2024.1395769/full&quot;,&quot;issued&quot;:{&quot;date-parts&quot;:[[2024,7,22]]},&quot;volume&quot;:&quot;18&quot;,&quot;container-title-short&quot;:&quot;Front Neurosci&quot;},&quot;isTemporary&quot;:false,&quot;suppress-author&quot;:false,&quot;composite&quot;:false,&quot;author-only&quot;:false}]},{&quot;citationID&quot;:&quot;MENDELEY_CITATION_03de4827-caf8-4cce-be82-2935522bcb4f&quot;,&quot;properties&quot;:{&quot;noteIndex&quot;:0},&quot;isEdited&quot;:false,&quot;manualOverride&quot;:{&quot;isManuallyOverridden&quot;:false,&quot;citeprocText&quot;:&quot;(Giacomel et al., 2022)&quot;,&quot;manualOverrideText&quot;:&quot;&quot;},&quot;citationTag&quot;:&quot;MENDELEY_CITATION_v3_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&quot;,&quot;citationItems&quot;:[{&quot;id&quot;:&quot;8295e207-10b8-3833-91af-68d467e12a8e&quot;,&quot;itemData&quot;:{&quot;type&quot;:&quot;article-journal&quot;,&quot;id&quot;:&quot;8295e207-10b8-3833-91af-68d467e12a8e&quot;,&quot;title&quot;:&quot;Integrating neuroimaging and gene expression data using the imaging transcriptomics toolbox&quot;,&quot;author&quot;:[{&quot;family&quot;:&quot;Giacomel&quot;,&quot;given&quot;:&quot;Alessio&quot;,&quot;parse-names&quot;:false,&quot;dropping-particle&quot;:&quot;&quot;,&quot;non-dropping-particle&quot;:&quot;&quot;},{&quot;family&quot;:&quot;Martins&quot;,&quot;given&quot;:&quot;Daniel&quot;,&quot;parse-names&quot;:false,&quot;dropping-particle&quot;:&quot;&quot;,&quot;non-dropping-particle&quot;:&quot;&quot;},{&quot;family&quot;:&quot;Frigo&quot;,&quot;given&quot;:&quot;Matteo&quot;,&quot;parse-names&quot;:false,&quot;dropping-particle&quot;:&quot;&quot;,&quot;non-dropping-particle&quot;:&quot;&quot;},{&quot;family&quot;:&quot;Turkheimer&quot;,&quot;given&quot;:&quot;Federico&quot;,&quot;parse-names&quot;:false,&quot;dropping-particle&quot;:&quot;&quot;,&quot;non-dropping-particle&quot;:&quot;&quot;},{&quot;family&quot;:&quot;Williams&quot;,&quot;given&quot;:&quot;Steven C.R.&quot;,&quot;parse-names&quot;:false,&quot;dropping-particle&quot;:&quot;&quot;,&quot;non-dropping-particle&quot;:&quot;&quot;},{&quot;family&quot;:&quot;Dipasquale&quot;,&quot;given&quot;:&quot;Ottavia&quot;,&quot;parse-names&quot;:false,&quot;dropping-particle&quot;:&quot;&quot;,&quot;non-dropping-particle&quot;:&quot;&quot;},{&quot;family&quot;:&quot;Veronese&quot;,&quot;given&quot;:&quot;Mattia&quot;,&quot;parse-names&quot;:false,&quot;dropping-particle&quot;:&quot;&quot;,&quot;non-dropping-particle&quot;:&quot;&quot;}],&quot;container-title&quot;:&quot;STAR Protocols&quot;,&quot;container-title-short&quot;:&quot;STAR Protoc&quot;,&quot;DOI&quot;:&quot;10.1016/j.xpro.2022.101315&quot;,&quot;ISSN&quot;:&quot;26661667&quot;,&quot;issued&quot;:{&quot;date-parts&quot;:[[2022]]},&quot;abstract&quot;:&quot;The integration of neuroimaging and transcriptomics data, Imaging Transcriptomics, is becoming increasingly popular but standardized workflows for its implementation are still lacking. We describe the Imaging Transcriptomics toolbox, a new package that implements a full imaging transcriptomics pipeline using a user-friendly, command line interface. This toolbox allows the user to identify patterns of gene expression which correlates with a specific neuroimaging phenotype and perform gene set enrichment analyses to inform the biological interpretation of the findings using up-to-date methods. For complete details on the use and execution of this protocol, please refer to Martins et al. (2021).&quot;,&quot;issue&quot;:&quot;2&quot;,&quot;volume&quot;:&quot;3&quot;},&quot;isTemporary&quot;:false}]},{&quot;citationID&quot;:&quot;MENDELEY_CITATION_ab05b61d-1566-4a7f-9a06-cf66e0e794b0&quot;,&quot;properties&quot;:{&quot;noteIndex&quot;:0},&quot;isEdited&quot;:false,&quot;manualOverride&quot;:{&quot;isManuallyOverridden&quot;:false,&quot;citeprocText&quot;:&quot;(Subramanian et al., 2005)&quot;,&quot;manualOverrideText&quot;:&quot;&quot;},&quot;citationTag&quot;:&quot;MENDELEY_CITATION_v3_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&quot;,&quot;citationItems&quot;:[{&quot;id&quot;:&quot;435041ad-f9b4-3a79-8fec-d7d81470a313&quot;,&quot;itemData&quot;:{&quot;type&quot;:&quot;article-journal&quot;,&quot;id&quot;:&quot;435041ad-f9b4-3a79-8fec-d7d81470a313&quot;,&quot;title&quot;:&quot;Gene set enrichment analysis: A knowledge-based approach for interpreting genome-wide expression profiles&quot;,&quot;author&quot;:[{&quot;family&quot;:&quot;Subramanian&quot;,&quot;given&quot;:&quot;Aravind&quot;,&quot;parse-names&quot;:false,&quot;dropping-particle&quot;:&quot;&quot;,&quot;non-dropping-particle&quot;:&quot;&quot;},{&quot;family&quot;:&quot;Tamayo&quot;,&quot;given&quot;:&quot;Pablo&quot;,&quot;parse-names&quot;:false,&quot;dropping-particle&quot;:&quot;&quot;,&quot;non-dropping-particle&quot;:&quot;&quot;},{&quot;family&quot;:&quot;Mootha&quot;,&quot;given&quot;:&quot;Vamsi K.&quot;,&quot;parse-names&quot;:false,&quot;dropping-particle&quot;:&quot;&quot;,&quot;non-dropping-particle&quot;:&quot;&quot;},{&quot;family&quot;:&quot;Mukherjee&quot;,&quot;given&quot;:&quot;Sayan&quot;,&quot;parse-names&quot;:false,&quot;dropping-particle&quot;:&quot;&quot;,&quot;non-dropping-particle&quot;:&quot;&quot;},{&quot;family&quot;:&quot;Ebert&quot;,&quot;given&quot;:&quot;Benjamin L.&quot;,&quot;parse-names&quot;:false,&quot;dropping-particle&quot;:&quot;&quot;,&quot;non-dropping-particle&quot;:&quot;&quot;},{&quot;family&quot;:&quot;Gillette&quot;,&quot;given&quot;:&quot;Michael A.&quot;,&quot;parse-names&quot;:false,&quot;dropping-particle&quot;:&quot;&quot;,&quot;non-dropping-particle&quot;:&quot;&quot;},{&quot;family&quot;:&quot;Paulovich&quot;,&quot;given&quot;:&quot;Amanda&quot;,&quot;parse-names&quot;:false,&quot;dropping-particle&quot;:&quot;&quot;,&quot;non-dropping-particle&quot;:&quot;&quot;},{&quot;family&quot;:&quot;Pomeroy&quot;,&quot;given&quot;:&quot;Scott L.&quot;,&quot;parse-names&quot;:false,&quot;dropping-particle&quot;:&quot;&quot;,&quot;non-dropping-particle&quot;:&quot;&quot;},{&quot;family&quot;:&quot;Golub&quot;,&quot;given&quot;:&quot;Todd R.&quot;,&quot;parse-names&quot;:false,&quot;dropping-particle&quot;:&quot;&quot;,&quot;non-dropping-particle&quot;:&quot;&quot;},{&quot;family&quot;:&quot;Lander&quot;,&quot;given&quot;:&quot;Eric S.&quot;,&quot;parse-names&quot;:false,&quot;dropping-particle&quot;:&quot;&quot;,&quot;non-dropping-particle&quot;:&quot;&quot;},{&quot;family&quot;:&quot;Mesirov&quot;,&quot;given&quot;:&quot;Jill P.&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0506580102&quot;,&quot;ISSN&quot;:&quot;00278424&quot;,&quot;issued&quot;:{&quot;date-parts&quot;:[[2005]]},&quot;abstract&quot;:&quo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 © 2005 by The National Academy of Sciences of the USA.&quot;,&quot;issue&quot;:&quot;43&quot;,&quot;volume&quot;:&quot;102&quot;},&quot;isTemporary&quot;:false}]},{&quot;citationID&quot;:&quot;MENDELEY_CITATION_894cfacb-a38c-47c3-a3b2-58487051677a&quot;,&quot;properties&quot;:{&quot;noteIndex&quot;:0},&quot;isEdited&quot;:false,&quot;manualOverride&quot;:{&quot;isManuallyOverridden&quot;:false,&quot;citeprocText&quot;:&quot;(Lake et al., 2018)&quot;,&quot;manualOverrideText&quot;:&quot;&quot;},&quot;citationTag&quot;:&quot;MENDELEY_CITATION_v3_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&quot;,&quot;citationItems&quot;:[{&quot;id&quot;:&quot;e7e7d220-a598-3125-a14e-1332f5891604&quot;,&quot;itemData&quot;:{&quot;type&quot;:&quot;article-journal&quot;,&quot;id&quot;:&quot;e7e7d220-a598-3125-a14e-1332f5891604&quot;,&quot;title&quot;:&quot;Integrative single-cell analysis of transcriptional and epigenetic states in the human adult brain&quot;,&quot;author&quot;:[{&quot;family&quot;:&quot;Lake&quot;,&quot;given&quot;:&quot;Blue B.&quot;,&quot;parse-names&quot;:false,&quot;dropping-particle&quot;:&quot;&quot;,&quot;non-dropping-particle&quot;:&quot;&quot;},{&quot;family&quot;:&quot;Chen&quot;,&quot;given&quot;:&quot;Song&quot;,&quot;parse-names&quot;:false,&quot;dropping-particle&quot;:&quot;&quot;,&quot;non-dropping-particle&quot;:&quot;&quot;},{&quot;family&quot;:&quot;Sos&quot;,&quot;given&quot;:&quot;Brandon C.&quot;,&quot;parse-names&quot;:false,&quot;dropping-particle&quot;:&quot;&quot;,&quot;non-dropping-particle&quot;:&quot;&quot;},{&quot;family&quot;:&quot;Fan&quot;,&quot;given&quot;:&quot;Jean&quot;,&quot;parse-names&quot;:false,&quot;dropping-particle&quot;:&quot;&quot;,&quot;non-dropping-particle&quot;:&quot;&quot;},{&quot;family&quot;:&quot;Kaeser&quot;,&quot;given&quot;:&quot;Gwendolyn E.&quot;,&quot;parse-names&quot;:false,&quot;dropping-particle&quot;:&quot;&quot;,&quot;non-dropping-particle&quot;:&quot;&quot;},{&quot;family&quot;:&quot;Yung&quot;,&quot;given&quot;:&quot;Yun C.&quot;,&quot;parse-names&quot;:false,&quot;dropping-particle&quot;:&quot;&quot;,&quot;non-dropping-particle&quot;:&quot;&quot;},{&quot;family&quot;:&quot;Duong&quot;,&quot;given&quot;:&quot;Thu E.&quot;,&quot;parse-names&quot;:false,&quot;dropping-particle&quot;:&quot;&quot;,&quot;non-dropping-particle&quot;:&quot;&quot;},{&quot;family&quot;:&quot;Gao&quot;,&quot;given&quot;:&quot;Derek&quot;,&quot;parse-names&quot;:false,&quot;dropping-particle&quot;:&quot;&quot;,&quot;non-dropping-particle&quot;:&quot;&quot;},{&quot;family&quot;:&quot;Chun&quot;,&quot;given&quot;:&quot;Jerold&quot;,&quot;parse-names&quot;:false,&quot;dropping-particle&quot;:&quot;&quot;,&quot;non-dropping-particle&quot;:&quot;&quot;},{&quot;family&quot;:&quot;Kharchenko&quot;,&quot;given&quot;:&quot;Peter&quot;,&quot;parse-names&quot;:false,&quot;dropping-particle&quot;:&quot;V.&quot;,&quot;non-dropping-particle&quot;:&quot;&quot;},{&quot;family&quot;:&quot;Zhang&quot;,&quot;given&quot;:&quot;Kun&quot;,&quot;parse-names&quot;:false,&quot;dropping-particle&quot;:&quot;&quot;,&quot;non-dropping-particle&quot;:&quot;&quot;}],&quot;container-title&quot;:&quot;Nature Biotechnology&quot;,&quot;container-title-short&quot;:&quot;Nat Biotechnol&quot;,&quot;DOI&quot;:&quot;10.1038/nbt.4038&quot;,&quot;ISSN&quot;:&quot;15461696&quot;,&quot;issued&quot;:{&quot;date-parts&quot;:[[2018]]},&quot;abstract&quot;:&quot;Detailed characterization of the cell types in the human brain requires scalable experimental approaches to examine multiple aspects of the molecular state of individual cells, as well as computational integration of the data to produce unified cell-state annotations. Here we report improved high-throughput methods for single-nucleus droplet-based sequencing (snDrop-seq) and single-cell transposome hypersensitive site sequencing (scTHS-seq). We used each method to acquire nuclear transcriptomic and DNA accessibility maps for &gt;60,000 single cells from human adult visual cortex, frontal cortex, and cerebellum. Integration of these data revealed regulatory elements and transcription factors that underlie cell-type distinctions, providing a basis for the study of complex processes in the brain, such as genetic programs that coordinate adult remyelination. We also mapped disease-associated risk variants to specific cellular populations, which provided insights into normal and pathogenic cellular processes in the human brain. This integrative multi-omics approach permits more detailed single-cell interrogation of complex organs and tissues.&quot;,&quot;issue&quot;:&quot;1&quot;,&quot;volume&quot;:&quot;36&quot;},&quot;isTemporary&quot;:false}]},{&quot;citationID&quot;:&quot;MENDELEY_CITATION_4820b089-7b5a-4758-a1f8-3c353a550602&quot;,&quot;properties&quot;:{&quot;noteIndex&quot;:0},&quot;isEdited&quot;:false,&quot;manualOverride&quot;:{&quot;isManuallyOverridden&quot;:false,&quot;citeprocText&quot;:&quot;(Turkheimer et al., 2021)&quot;,&quot;manualOverrideText&quot;:&quot;&quot;},&quot;citationTag&quot;:&quot;MENDELEY_CITATION_v3_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&quot;,&quot;citationItems&quot;:[{&quot;id&quot;:&quot;0890934d-8ca1-3437-8ddc-0a691c1a9104&quot;,&quot;itemData&quot;:{&quot;type&quot;:&quot;article-journal&quot;,&quot;id&quot;:&quot;0890934d-8ca1-3437-8ddc-0a691c1a9104&quot;,&quot;title&quot;:&quot;Increased serum peripheral C-reactive protein is associated with reduced brain barriers permeability of TSPO radioligands in healthy volunteers and depressed patients: implications for inflammation and depression&quot;,&quot;author&quot;:[{&quot;family&quot;:&quot;Turkheimer&quot;,&quot;given&quot;:&quot;Federico E.&quot;,&quot;parse-names&quot;:false,&quot;dropping-particle&quot;:&quot;&quot;,&quot;non-dropping-particle&quot;:&quot;&quot;},{&quot;family&quot;:&quot;Althubaity&quot;,&quot;given&quot;:&quot;Noha&quot;,&quot;parse-names&quot;:false,&quot;dropping-particle&quot;:&quot;&quot;,&quot;non-dropping-particle&quot;:&quot;&quot;},{&quot;family&quot;:&quot;Schubert&quot;,&quot;given&quot;:&quot;Julia&quot;,&quot;parse-names&quot;:false,&quot;dropping-particle&quot;:&quot;&quot;,&quot;non-dropping-particle&quot;:&quot;&quot;},{&quot;family&quot;:&quot;Nettis&quot;,&quot;given&quot;:&quot;Maria A.&quot;,&quot;parse-names&quot;:false,&quot;dropping-particle&quot;:&quot;&quot;,&quot;non-dropping-particle&quot;:&quot;&quot;},{&quot;family&quot;:&quot;Cousins&quot;,&quot;given&quot;:&quot;Oliver&quot;,&quot;parse-names&quot;:false,&quot;dropping-particle&quot;:&quot;&quot;,&quot;non-dropping-particle&quot;:&quot;&quot;},{&quot;family&quot;:&quot;Dima&quot;,&quot;given&quot;:&quot;Danai&quot;,&quot;parse-names&quot;:false,&quot;dropping-particle&quot;:&quot;&quot;,&quot;non-dropping-particle&quot;:&quot;&quot;},{&quot;family&quot;:&quot;Mondelli&quot;,&quot;given&quot;:&quot;Valeria&quot;,&quot;parse-names&quot;:false,&quot;dropping-particle&quot;:&quot;&quot;,&quot;non-dropping-particle&quot;:&quot;&quot;},{&quot;family&quot;:&quot;Bullmore&quot;,&quot;given&quot;:&quot;Edward T.&quot;,&quot;parse-names&quot;:false,&quot;dropping-particle&quot;:&quot;&quot;,&quot;non-dropping-particle&quot;:&quot;&quot;},{&quot;family&quot;:&quot;Pariante&quot;,&quot;given&quot;:&quot;Carmine&quot;,&quot;parse-names&quot;:false,&quot;dropping-particle&quot;:&quot;&quot;,&quot;non-dropping-particle&quot;:&quot;&quot;},{&quot;family&quot;:&quot;Veronese&quot;,&quot;given&quot;:&quot;Mattia&quot;,&quot;parse-names&quot;:false,&quot;dropping-particle&quot;:&quot;&quot;,&quot;non-dropping-particle&quot;:&quot;&quot;}],&quot;container-title&quot;:&quot;Brain, Behavior, and Immunity&quot;,&quot;container-title-short&quot;:&quot;Brain Behav Immun&quot;,&quot;DOI&quot;:&quot;10.1016/j.bbi.2020.10.025&quot;,&quot;ISSN&quot;:&quot;08891591&quot;,&quot;URL&quot;:&quot;https://linkinghub.elsevier.com/retrieve/pii/S0889159120323795&quot;,&quot;issued&quot;:{&quot;date-parts&quot;:[[2021,1]]},&quot;page&quot;:&quot;487-497&quot;,&quot;abstract&quot;:&quot;The relationship between peripheral and central immunity and how these ultimately may cause depressed behaviour has been the focus of a number of imaging studies conducted with Positron Emission Tomography (PET). These studies aimed at testing the immune-mediated model of depression that proposes a direct effect of peripheral cytokines and immune cells on the brain to elicit a neuroinflammatory response via a leaky blood–brain barrier and ultimately depressive behaviour. However, studies conducted so far using PET radioligands targeting the neuroinflammatory marker 18 kDa translocator protein (TSPO) in patient cohorts with depression have demonstrated mild inflammatory brain status but no correlation between central and peripheral immunity. To gain a better insight into the relationship between heightened peripheral immunity and neuroinflammation, we estimated blood-to-brain and blood-to-CSF perfusion rates for two TSPO radiotracers collected in two separate studies, one large cross-sectional study of neuroinflammation in normal and depressed cohorts (N = 51 patients and N = 25 controls) and a second study where peripheral inflammation in N = 7 healthy controls was induced via subcutaneous injection of interferon (IFN)-α. In both studies we observed a consistent negative association between peripheral inflammation, measured with c-reactive protein P (CRP), and radiotracer perfusion into and from the brain parenchyma and CSF. Importantly, there was no association of this effect with the marker of BBB leakage S100β, that was unchanged. These results suggest a different model of peripheral-to-central immunity interaction whereas peripheral inflammation may cause a reduction in BBB permeability. This effect, on the long term, is likely to disrupt brain homeostasis and induce depressive behavioural symptoms.&quot;,&quot;volume&quot;:&quot;91&quot;},&quot;isTemporary&quot;:false}]},{&quot;citationID&quot;:&quot;MENDELEY_CITATION_58403126-8b1a-4c91-8956-d88d83460664&quot;,&quot;properties&quot;:{&quot;noteIndex&quot;:0},&quot;isEdited&quot;:false,&quot;manualOverride&quot;:{&quot;isManuallyOverridden&quot;:false,&quot;citeprocText&quot;:&quot;(Turkheimer et al., 2007)&quot;,&quot;manualOverrideText&quot;:&quot;&quot;},&quot;citationTag&quot;:&quot;MENDELEY_CITATION_v3_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&quot;,&quot;citationItems&quot;:[{&quot;id&quot;:&quot;83b7a74e-4e40-3a4b-9e20-efbc7271dec6&quot;,&quot;itemData&quot;:{&quot;type&quot;:&quot;article-journal&quot;,&quot;id&quot;:&quot;83b7a74e-4e40-3a4b-9e20-efbc7271dec6&quot;,&quot;title&quot;:&quot;Reference and target region modeling of [11C]-(R)-PK11195 brain studies&quot;,&quot;author&quot;:[{&quot;family&quot;:&quot;Turkheimer&quot;,&quot;given&quot;:&quot;Federico E.&quot;,&quot;parse-names&quot;:false,&quot;dropping-particle&quot;:&quot;&quot;,&quot;non-dropping-particle&quot;:&quot;&quot;},{&quot;family&quot;:&quot;Edison&quot;,&quot;given&quot;:&quot;Paul&quot;,&quot;parse-names&quot;:false,&quot;dropping-particle&quot;:&quot;&quot;,&quot;non-dropping-particle&quot;:&quot;&quot;},{&quot;family&quot;:&quot;Pavese&quot;,&quot;given&quot;:&quot;Nicola&quot;,&quot;parse-names&quot;:false,&quot;dropping-particle&quot;:&quot;&quot;,&quot;non-dropping-particle&quot;:&quot;&quot;},{&quot;family&quot;:&quot;Roncaroli&quot;,&quot;given&quot;:&quot;Federico&quot;,&quot;parse-names&quot;:false,&quot;dropping-particle&quot;:&quot;&quot;,&quot;non-dropping-particle&quot;:&quot;&quot;},{&quot;family&quot;:&quot;Anderson&quot;,&quot;given&quot;:&quot;Alexander N.&quot;,&quot;parse-names&quot;:false,&quot;dropping-particle&quot;:&quot;&quot;,&quot;non-dropping-particle&quot;:&quot;&quot;},{&quot;family&quot;:&quot;Hammers&quot;,&quot;given&quot;:&quot;Alexander&quot;,&quot;parse-names&quot;:false,&quot;dropping-particle&quot;:&quot;&quot;,&quot;non-dropping-particle&quot;:&quot;&quot;},{&quot;family&quot;:&quot;Gerhard&quot;,&quot;given&quot;:&quot;Alexander&quot;,&quot;parse-names&quot;:false,&quot;dropping-particle&quot;:&quot;&quot;,&quot;non-dropping-particle&quot;:&quot;&quot;},{&quot;family&quot;:&quot;Hinz&quot;,&quot;given&quot;:&quot;Rainer&quot;,&quot;parse-names&quot;:false,&quot;dropping-particle&quot;:&quot;&quot;,&quot;non-dropping-particle&quot;:&quot;&quot;},{&quot;family&quot;:&quot;Tai&quot;,&quot;given&quot;:&quot;Yan F.&quot;,&quot;parse-names&quot;:false,&quot;dropping-particle&quot;:&quot;&quot;,&quot;non-dropping-particle&quot;:&quot;&quot;},{&quot;family&quot;:&quot;Brooks&quot;,&quot;given&quot;:&quot;David J.&quot;,&quot;parse-names&quot;:false,&quot;dropping-particle&quot;:&quot;&quot;,&quot;non-dropping-particle&quot;:&quot;&quot;}],&quot;container-title&quot;:&quot;Journal of Nuclear Medicine&quot;,&quot;ISSN&quot;:&quot;01615505&quot;,&quot;issued&quot;:{&quot;date-parts&quot;:[[2007]]},&quot;abstract&quot;:&quot;PET with [11C]-(R)-PK11195 is currently the modality of choice for the in vivo imaging of microglial activation in the human brain. In this work we devised a supervised clustering procedure and a new quantification methodology capable of producing binding potential (BP) estimates quantitatively comparable with those derived from plasma input with robust quantitative implementation at the pixel level. Methods: The new methodology uses predefined kinetic classes to extract a gray matter reference tissue without specific tracer binding and devoid of spurious signals (in particular, blood pool and muscle). Kinetic classes were derived from an historical database of 12 healthy control subjects and from 3 patients with Huntington's disease. BP estimates were obtained using rank-shaping exponential spectral analysis (RS-ESA) (both plasma and reference input) and the simplified reference tissue model (SRTM). Comparison between plasma-derived BPs and those produced with the new reference methodology was performed using 6 additional healthy control subjects. Reliability of the new methodology was performed on 4 test-retest studies of patients with Alzheimer's disease. Results: The new algorithm selected reference voxels in gray matter tissue avoiding regions with specific binding located, in particular, in the venous and arterial circulation. Using the new reference, BP values obtained using a plasma input and a reference input were in excellent agreement and highly correlated (r = 0.811, P &lt; 10-5) when calculated with RS-ESA and less so (r = 0.507, P &lt; 0.005) when SRTM was used. In the production of parametric maps, SRTM was used with the new reference extraction, resulting in test-retest variability (10.6%; mean ICC = 0.878) that was superior to that obtained using the previous unsupervised clustering approach (mean ICC = 0.596). Conclusion: Reference region modeling combined with supervised reference tissue extraction produces a robust and reproducible quantitative assessment of [11C]-(R)-PK11195 studies in the human brain. Copyright © 2006 by the Society of Nuclear Medicine, Inc.&quot;,&quot;issue&quot;:&quot;1&quot;,&quot;volume&quot;:&quot;48&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3D71F-383E-40CF-9791-A1B18CD27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8</Pages>
  <Words>1852</Words>
  <Characters>10558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Barzon</dc:creator>
  <cp:keywords/>
  <dc:description/>
  <cp:lastModifiedBy>Leonardo Barzon</cp:lastModifiedBy>
  <cp:revision>11</cp:revision>
  <dcterms:created xsi:type="dcterms:W3CDTF">2025-01-21T09:46:00Z</dcterms:created>
  <dcterms:modified xsi:type="dcterms:W3CDTF">2025-05-13T08:32:00Z</dcterms:modified>
</cp:coreProperties>
</file>