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C8452" w14:textId="08985B9A" w:rsidR="0050510D" w:rsidRPr="00F853F6" w:rsidRDefault="00DE097F" w:rsidP="00F853F6">
      <w:pPr>
        <w:widowControl/>
        <w:spacing w:line="480" w:lineRule="auto"/>
        <w:jc w:val="left"/>
        <w:rPr>
          <w:rFonts w:ascii="Times New Roman" w:hAnsi="Times New Roman" w:cs="Times New Roman"/>
          <w:sz w:val="15"/>
          <w:szCs w:val="15"/>
        </w:rPr>
      </w:pPr>
      <w:r w:rsidRPr="00DE097F">
        <w:rPr>
          <w:rFonts w:ascii="Times New Roman" w:hAnsi="Times New Roman" w:cs="Times New Roman"/>
          <w:sz w:val="15"/>
          <w:szCs w:val="15"/>
        </w:rPr>
        <w:t>Supplemental Table</w:t>
      </w:r>
      <w:r>
        <w:rPr>
          <w:rFonts w:ascii="Times New Roman" w:hAnsi="Times New Roman" w:cs="Times New Roman"/>
          <w:sz w:val="15"/>
          <w:szCs w:val="15"/>
        </w:rPr>
        <w:t xml:space="preserve"> 3</w:t>
      </w:r>
      <w:r w:rsidR="00006F59" w:rsidRPr="00F853F6">
        <w:rPr>
          <w:rFonts w:ascii="Times New Roman" w:hAnsi="Times New Roman" w:cs="Times New Roman"/>
          <w:sz w:val="15"/>
          <w:szCs w:val="15"/>
        </w:rPr>
        <w:t xml:space="preserve"> </w:t>
      </w:r>
      <w:r w:rsidR="00006F59" w:rsidRPr="00F853F6">
        <w:rPr>
          <w:rFonts w:ascii="Times New Roman" w:hAnsi="Times New Roman" w:cs="Times New Roman" w:hint="eastAsia"/>
          <w:sz w:val="15"/>
          <w:szCs w:val="15"/>
        </w:rPr>
        <w:t>Spearman</w:t>
      </w:r>
      <w:r w:rsidR="00006F59" w:rsidRPr="00F853F6">
        <w:rPr>
          <w:rFonts w:ascii="Times New Roman" w:hAnsi="Times New Roman" w:cs="Times New Roman"/>
          <w:sz w:val="15"/>
          <w:szCs w:val="15"/>
        </w:rPr>
        <w:t>’</w:t>
      </w:r>
      <w:r w:rsidR="00006F59" w:rsidRPr="00F853F6">
        <w:rPr>
          <w:rFonts w:ascii="Times New Roman" w:hAnsi="Times New Roman" w:cs="Times New Roman" w:hint="eastAsia"/>
          <w:sz w:val="15"/>
          <w:szCs w:val="15"/>
        </w:rPr>
        <w:t>s correlation coefficients of RC</w:t>
      </w:r>
      <w:r w:rsidR="00006F59" w:rsidRPr="00F853F6">
        <w:rPr>
          <w:rFonts w:ascii="Times New Roman" w:hAnsi="Times New Roman" w:cs="Times New Roman"/>
          <w:sz w:val="15"/>
          <w:szCs w:val="15"/>
        </w:rPr>
        <w:t xml:space="preserve"> </w:t>
      </w:r>
      <w:r w:rsidR="00006F59" w:rsidRPr="00F853F6">
        <w:rPr>
          <w:rFonts w:ascii="Times New Roman" w:hAnsi="Times New Roman" w:cs="Times New Roman" w:hint="eastAsia"/>
          <w:sz w:val="15"/>
          <w:szCs w:val="15"/>
        </w:rPr>
        <w:t>level</w:t>
      </w:r>
      <w:r w:rsidR="00006F59" w:rsidRPr="00F853F6">
        <w:rPr>
          <w:rFonts w:ascii="Times New Roman" w:hAnsi="Times New Roman" w:cs="Times New Roman"/>
          <w:sz w:val="15"/>
          <w:szCs w:val="15"/>
        </w:rPr>
        <w:t xml:space="preserve"> </w:t>
      </w:r>
      <w:r w:rsidR="00006F59" w:rsidRPr="00F853F6">
        <w:rPr>
          <w:rFonts w:ascii="Times New Roman" w:hAnsi="Times New Roman" w:cs="Times New Roman" w:hint="eastAsia"/>
          <w:sz w:val="15"/>
          <w:szCs w:val="15"/>
        </w:rPr>
        <w:t>with covariates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9"/>
        <w:gridCol w:w="2933"/>
        <w:gridCol w:w="1278"/>
      </w:tblGrid>
      <w:tr w:rsidR="0050510D" w:rsidRPr="00F853F6" w14:paraId="07C35E23" w14:textId="77777777">
        <w:tc>
          <w:tcPr>
            <w:tcW w:w="1689" w:type="dxa"/>
            <w:tcBorders>
              <w:bottom w:val="single" w:sz="4" w:space="0" w:color="auto"/>
            </w:tcBorders>
          </w:tcPr>
          <w:p w14:paraId="589D0199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 w:hint="eastAsia"/>
                <w:sz w:val="15"/>
                <w:szCs w:val="15"/>
              </w:rPr>
              <w:t>Variable</w:t>
            </w:r>
          </w:p>
        </w:tc>
        <w:tc>
          <w:tcPr>
            <w:tcW w:w="2933" w:type="dxa"/>
            <w:tcBorders>
              <w:bottom w:val="single" w:sz="4" w:space="0" w:color="auto"/>
            </w:tcBorders>
          </w:tcPr>
          <w:p w14:paraId="1A53332F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 w:hint="eastAsia"/>
                <w:sz w:val="15"/>
                <w:szCs w:val="15"/>
              </w:rPr>
              <w:t>Correlation coefficient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04DF5B6F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06F59"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p</w:t>
            </w:r>
            <w:r w:rsidRPr="00F853F6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value</w:t>
            </w:r>
          </w:p>
        </w:tc>
      </w:tr>
      <w:tr w:rsidR="0050510D" w:rsidRPr="00F853F6" w14:paraId="7E9D3538" w14:textId="77777777">
        <w:trPr>
          <w:trHeight w:val="368"/>
        </w:trPr>
        <w:tc>
          <w:tcPr>
            <w:tcW w:w="1689" w:type="dxa"/>
            <w:tcBorders>
              <w:top w:val="single" w:sz="4" w:space="0" w:color="auto"/>
            </w:tcBorders>
          </w:tcPr>
          <w:p w14:paraId="6CFF09A7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 w:hint="eastAsia"/>
                <w:sz w:val="15"/>
                <w:szCs w:val="15"/>
              </w:rPr>
              <w:t>Age</w:t>
            </w:r>
          </w:p>
        </w:tc>
        <w:tc>
          <w:tcPr>
            <w:tcW w:w="2933" w:type="dxa"/>
            <w:tcBorders>
              <w:top w:val="single" w:sz="4" w:space="0" w:color="auto"/>
            </w:tcBorders>
          </w:tcPr>
          <w:p w14:paraId="0F223A91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 w:hint="eastAsia"/>
                <w:sz w:val="15"/>
                <w:szCs w:val="15"/>
              </w:rPr>
              <w:t>−</w:t>
            </w:r>
            <w:r w:rsidRPr="00F853F6">
              <w:rPr>
                <w:rFonts w:ascii="Times New Roman" w:hAnsi="Times New Roman" w:cs="Times New Roman" w:hint="eastAsia"/>
                <w:sz w:val="15"/>
                <w:szCs w:val="15"/>
              </w:rPr>
              <w:t>0.</w:t>
            </w:r>
            <w:r w:rsidRPr="00F853F6">
              <w:rPr>
                <w:rFonts w:ascii="Times New Roman" w:hAnsi="Times New Roman" w:cs="Times New Roman"/>
                <w:sz w:val="15"/>
                <w:szCs w:val="15"/>
              </w:rPr>
              <w:t>071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2F2D798F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</w:tc>
      </w:tr>
      <w:tr w:rsidR="0050510D" w:rsidRPr="00F853F6" w14:paraId="013C871C" w14:textId="77777777">
        <w:trPr>
          <w:trHeight w:val="379"/>
        </w:trPr>
        <w:tc>
          <w:tcPr>
            <w:tcW w:w="1689" w:type="dxa"/>
          </w:tcPr>
          <w:p w14:paraId="700F901D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 w:hint="eastAsia"/>
                <w:sz w:val="15"/>
                <w:szCs w:val="15"/>
              </w:rPr>
              <w:t>BMI</w:t>
            </w:r>
          </w:p>
        </w:tc>
        <w:tc>
          <w:tcPr>
            <w:tcW w:w="2933" w:type="dxa"/>
          </w:tcPr>
          <w:p w14:paraId="2018A298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/>
                <w:sz w:val="15"/>
                <w:szCs w:val="15"/>
              </w:rPr>
              <w:t>0.123</w:t>
            </w:r>
          </w:p>
        </w:tc>
        <w:tc>
          <w:tcPr>
            <w:tcW w:w="1278" w:type="dxa"/>
          </w:tcPr>
          <w:p w14:paraId="6C227702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</w:tc>
      </w:tr>
      <w:tr w:rsidR="0050510D" w:rsidRPr="00F853F6" w14:paraId="7B000520" w14:textId="77777777">
        <w:trPr>
          <w:trHeight w:val="347"/>
        </w:trPr>
        <w:tc>
          <w:tcPr>
            <w:tcW w:w="1689" w:type="dxa"/>
          </w:tcPr>
          <w:p w14:paraId="0A17E88F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 w:hint="eastAsia"/>
                <w:sz w:val="15"/>
                <w:szCs w:val="15"/>
              </w:rPr>
              <w:t>FBG</w:t>
            </w:r>
          </w:p>
        </w:tc>
        <w:tc>
          <w:tcPr>
            <w:tcW w:w="2933" w:type="dxa"/>
          </w:tcPr>
          <w:p w14:paraId="52416FF2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/>
                <w:sz w:val="15"/>
                <w:szCs w:val="15"/>
              </w:rPr>
              <w:t>0.098</w:t>
            </w:r>
          </w:p>
        </w:tc>
        <w:tc>
          <w:tcPr>
            <w:tcW w:w="1278" w:type="dxa"/>
          </w:tcPr>
          <w:p w14:paraId="33706C85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</w:tc>
      </w:tr>
      <w:tr w:rsidR="0050510D" w:rsidRPr="00F853F6" w14:paraId="2A75250B" w14:textId="77777777">
        <w:trPr>
          <w:trHeight w:val="335"/>
        </w:trPr>
        <w:tc>
          <w:tcPr>
            <w:tcW w:w="1689" w:type="dxa"/>
          </w:tcPr>
          <w:p w14:paraId="4AD1A286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 w:hint="eastAsia"/>
                <w:sz w:val="15"/>
                <w:szCs w:val="15"/>
              </w:rPr>
              <w:t>HbA1C</w:t>
            </w:r>
          </w:p>
        </w:tc>
        <w:tc>
          <w:tcPr>
            <w:tcW w:w="2933" w:type="dxa"/>
          </w:tcPr>
          <w:p w14:paraId="6754B8EE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/>
                <w:sz w:val="15"/>
                <w:szCs w:val="15"/>
              </w:rPr>
              <w:t>0.122</w:t>
            </w:r>
          </w:p>
        </w:tc>
        <w:tc>
          <w:tcPr>
            <w:tcW w:w="1278" w:type="dxa"/>
          </w:tcPr>
          <w:p w14:paraId="384782E4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</w:tc>
      </w:tr>
      <w:tr w:rsidR="0050510D" w:rsidRPr="00F853F6" w14:paraId="4E466CFB" w14:textId="77777777">
        <w:trPr>
          <w:trHeight w:val="402"/>
        </w:trPr>
        <w:tc>
          <w:tcPr>
            <w:tcW w:w="1689" w:type="dxa"/>
          </w:tcPr>
          <w:p w14:paraId="6B1AE405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 w:hint="eastAsia"/>
                <w:sz w:val="15"/>
                <w:szCs w:val="15"/>
              </w:rPr>
              <w:t>LDL-C</w:t>
            </w:r>
          </w:p>
        </w:tc>
        <w:tc>
          <w:tcPr>
            <w:tcW w:w="2933" w:type="dxa"/>
          </w:tcPr>
          <w:p w14:paraId="01AA8988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/>
                <w:sz w:val="15"/>
                <w:szCs w:val="15"/>
              </w:rPr>
              <w:t>0.193</w:t>
            </w:r>
          </w:p>
        </w:tc>
        <w:tc>
          <w:tcPr>
            <w:tcW w:w="1278" w:type="dxa"/>
          </w:tcPr>
          <w:p w14:paraId="066AE7AC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</w:tc>
      </w:tr>
      <w:tr w:rsidR="0050510D" w:rsidRPr="00F853F6" w14:paraId="4428D667" w14:textId="77777777">
        <w:trPr>
          <w:trHeight w:val="412"/>
        </w:trPr>
        <w:tc>
          <w:tcPr>
            <w:tcW w:w="1689" w:type="dxa"/>
          </w:tcPr>
          <w:p w14:paraId="7ECFAC31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 w:hint="eastAsia"/>
                <w:sz w:val="15"/>
                <w:szCs w:val="15"/>
              </w:rPr>
              <w:t>Non-HDL-C</w:t>
            </w:r>
          </w:p>
        </w:tc>
        <w:tc>
          <w:tcPr>
            <w:tcW w:w="2933" w:type="dxa"/>
          </w:tcPr>
          <w:p w14:paraId="000DCE9D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/>
                <w:sz w:val="15"/>
                <w:szCs w:val="15"/>
              </w:rPr>
              <w:t>0.488</w:t>
            </w:r>
          </w:p>
        </w:tc>
        <w:tc>
          <w:tcPr>
            <w:tcW w:w="1278" w:type="dxa"/>
          </w:tcPr>
          <w:p w14:paraId="2CBC056C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</w:tc>
      </w:tr>
      <w:tr w:rsidR="0050510D" w:rsidRPr="00F853F6" w14:paraId="5CC988D9" w14:textId="77777777">
        <w:trPr>
          <w:trHeight w:val="357"/>
        </w:trPr>
        <w:tc>
          <w:tcPr>
            <w:tcW w:w="1689" w:type="dxa"/>
          </w:tcPr>
          <w:p w14:paraId="6DB6108C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 w:hint="eastAsia"/>
                <w:sz w:val="15"/>
                <w:szCs w:val="15"/>
              </w:rPr>
              <w:t>Hs-CRP</w:t>
            </w:r>
          </w:p>
        </w:tc>
        <w:tc>
          <w:tcPr>
            <w:tcW w:w="2933" w:type="dxa"/>
          </w:tcPr>
          <w:p w14:paraId="7CA5B09C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/>
                <w:sz w:val="15"/>
                <w:szCs w:val="15"/>
              </w:rPr>
              <w:t>0.172</w:t>
            </w:r>
          </w:p>
        </w:tc>
        <w:tc>
          <w:tcPr>
            <w:tcW w:w="1278" w:type="dxa"/>
          </w:tcPr>
          <w:p w14:paraId="7B754448" w14:textId="77777777" w:rsidR="0050510D" w:rsidRPr="00F853F6" w:rsidRDefault="00006F59" w:rsidP="00F853F6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53F6"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</w:tc>
      </w:tr>
    </w:tbl>
    <w:p w14:paraId="3A93CF10" w14:textId="7852569D" w:rsidR="0050510D" w:rsidRPr="00F853F6" w:rsidRDefault="00F853F6" w:rsidP="00F853F6">
      <w:pPr>
        <w:widowControl/>
        <w:spacing w:line="480" w:lineRule="auto"/>
        <w:jc w:val="left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  <w:vertAlign w:val="superscript"/>
        </w:rPr>
        <w:t xml:space="preserve">a. </w:t>
      </w:r>
      <w:r w:rsidR="00006F59" w:rsidRPr="00F853F6">
        <w:rPr>
          <w:rFonts w:ascii="Times New Roman" w:hAnsi="Times New Roman" w:cs="Times New Roman" w:hint="eastAsia"/>
          <w:sz w:val="15"/>
          <w:szCs w:val="15"/>
        </w:rPr>
        <w:t>Abbreviations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 w:rsidR="00006F59" w:rsidRPr="00F853F6">
        <w:rPr>
          <w:rFonts w:ascii="Times New Roman" w:hAnsi="Times New Roman" w:cs="Times New Roman" w:hint="eastAsia"/>
          <w:sz w:val="15"/>
          <w:szCs w:val="15"/>
        </w:rPr>
        <w:t>:BMI, body mass index; FBG , Fasting blood glucose; HbA1C, Glycosylated hemoglobin A1C; LDL-C, Low density lipoprotein cholesterol; HDL-C, High density lipoprotein cholesterol; Hs-CRP, hyper-sensitive C-reactive protein</w:t>
      </w:r>
    </w:p>
    <w:sectPr w:rsidR="0050510D" w:rsidRPr="00F85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C85A91"/>
    <w:multiLevelType w:val="hybridMultilevel"/>
    <w:tmpl w:val="C9A2E0BA"/>
    <w:lvl w:ilvl="0" w:tplc="5C72E3A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FB71D8D"/>
    <w:rsid w:val="7FB71D8D"/>
    <w:rsid w:val="A83F0EF3"/>
    <w:rsid w:val="DC7F6665"/>
    <w:rsid w:val="FFD70378"/>
    <w:rsid w:val="00006F59"/>
    <w:rsid w:val="00125651"/>
    <w:rsid w:val="0050510D"/>
    <w:rsid w:val="00DE097F"/>
    <w:rsid w:val="00F8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2AAD9AD"/>
  <w15:docId w15:val="{B7D73093-9179-674A-A81E-1F7F5AF7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F853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wangkexin</dc:creator>
  <cp:lastModifiedBy>wangkx_1998@163.com</cp:lastModifiedBy>
  <cp:revision>5</cp:revision>
  <dcterms:created xsi:type="dcterms:W3CDTF">2021-04-19T11:38:00Z</dcterms:created>
  <dcterms:modified xsi:type="dcterms:W3CDTF">2021-06-27T09:54:00Z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2052-3.1.1.4956</vt:lpwstr>
  </property>
</Properties>
</file>