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9A49C">
      <w:pPr>
        <w:spacing w:before="120" w:after="120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Longitudinal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GEE analysis demonstrated robust time-dependent progression across all hepatic biomarkers, with adjusted models (gender- and age-corrected) revealing sustained significance for GGT (Wald χ²=83.928, </w:t>
      </w:r>
      <w:r>
        <w:rPr>
          <w:rFonts w:hint="eastAsia" w:ascii="Times New Roman" w:hAnsi="Times New Roman" w:eastAsia="宋体" w:cs="Times New Roman"/>
          <w:b w:val="0"/>
          <w:bCs w:val="0"/>
          <w:i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&lt;0.001), TBIL (χ²=55.541, </w:t>
      </w:r>
      <w:r>
        <w:rPr>
          <w:rFonts w:hint="eastAsia" w:ascii="Times New Roman" w:hAnsi="Times New Roman" w:eastAsia="宋体" w:cs="Times New Roman"/>
          <w:b w:val="0"/>
          <w:bCs w:val="0"/>
          <w:i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&lt;0.001), and DBIL (χ²=59.084, </w:t>
      </w:r>
      <w:r>
        <w:rPr>
          <w:rFonts w:hint="eastAsia" w:ascii="Times New Roman" w:hAnsi="Times New Roman" w:eastAsia="宋体" w:cs="Times New Roman"/>
          <w:b w:val="0"/>
          <w:bCs w:val="0"/>
          <w:i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&lt;0.001), retaining &gt;97% of unadjusted effect magnitudes. Notably, IBIL exhibited marked sensitivity to covariate adjustment, showing an 83.9% reduction in Wald χ² (54.288→8.760) while maintaining marginal significance (adjusted </w:t>
      </w:r>
      <w:r>
        <w:rPr>
          <w:rFonts w:hint="eastAsia" w:ascii="Times New Roman" w:hAnsi="Times New Roman" w:eastAsia="宋体" w:cs="Times New Roman"/>
          <w:b w:val="0"/>
          <w:bCs w:val="0"/>
          <w:i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=0.033). The minimal attenuation observed in cholestasis markers (Δχ²&lt;4% for GGT/TBIL/DBIL) underscores the temporal dynamics' independence from demographic confounders, whereas IBIL's instability suggests indirect association with progressive fibrosis. These patterns were consistent across autoregressive and exchangeable correlation structures (QIC difference &lt;2), validating model robustness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</w:p>
    <w:p w14:paraId="24003CC9">
      <w:pPr>
        <w:spacing w:before="120" w:after="120"/>
        <w:jc w:val="center"/>
        <w:rPr>
          <w:rFonts w:hint="eastAsia" w:ascii="Times New Roman" w:hAnsi="Times New Roman" w:eastAsia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S1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GEE Time Effects of Liver Markers</w:t>
      </w:r>
    </w:p>
    <w:tbl>
      <w:tblPr>
        <w:tblStyle w:val="3"/>
        <w:tblW w:w="5047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68"/>
        <w:gridCol w:w="1367"/>
        <w:gridCol w:w="1395"/>
        <w:gridCol w:w="1559"/>
        <w:gridCol w:w="1560"/>
      </w:tblGrid>
      <w:tr w14:paraId="62352C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582" w:type="pct"/>
            <w:gridSpan w:val="2"/>
            <w:vMerge w:val="restart"/>
            <w:tcBorders>
              <w:top w:val="single" w:color="auto" w:sz="12" w:space="0"/>
            </w:tcBorders>
          </w:tcPr>
          <w:p w14:paraId="5DB9C27B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Item</w:t>
            </w:r>
          </w:p>
        </w:tc>
        <w:tc>
          <w:tcPr>
            <w:tcW w:w="1605" w:type="pct"/>
            <w:gridSpan w:val="2"/>
            <w:tcBorders>
              <w:top w:val="single" w:color="auto" w:sz="12" w:space="0"/>
              <w:bottom w:val="single" w:color="auto" w:sz="6" w:space="0"/>
            </w:tcBorders>
          </w:tcPr>
          <w:p w14:paraId="6387AC4D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Unadjusted model</w:t>
            </w:r>
          </w:p>
        </w:tc>
        <w:tc>
          <w:tcPr>
            <w:tcW w:w="1812" w:type="pct"/>
            <w:gridSpan w:val="2"/>
            <w:tcBorders>
              <w:top w:val="single" w:color="auto" w:sz="12" w:space="0"/>
              <w:bottom w:val="single" w:color="auto" w:sz="6" w:space="0"/>
            </w:tcBorders>
          </w:tcPr>
          <w:p w14:paraId="6CE0C94A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Adjusted model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  <w:vertAlign w:val="superscript"/>
              </w:rPr>
              <w:t>a</w:t>
            </w:r>
          </w:p>
        </w:tc>
      </w:tr>
      <w:tr w14:paraId="35EF70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pct"/>
            <w:gridSpan w:val="2"/>
            <w:vMerge w:val="continue"/>
            <w:tcBorders>
              <w:bottom w:val="single" w:color="auto" w:sz="6" w:space="0"/>
            </w:tcBorders>
          </w:tcPr>
          <w:p w14:paraId="62367CA1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794" w:type="pct"/>
            <w:tcBorders>
              <w:top w:val="single" w:color="auto" w:sz="6" w:space="0"/>
              <w:bottom w:val="single" w:color="auto" w:sz="6" w:space="0"/>
            </w:tcBorders>
          </w:tcPr>
          <w:p w14:paraId="4AD77FA6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Style w:val="5"/>
                <w:rFonts w:ascii="Times New Roman" w:hAnsi="Times New Roman" w:eastAsia="微软雅黑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Waldχ</w:t>
            </w:r>
            <w:r>
              <w:rPr>
                <w:rStyle w:val="5"/>
                <w:rFonts w:ascii="Times New Roman" w:hAnsi="Times New Roman" w:eastAsia="微软雅黑" w:cs="Times New Roman"/>
                <w:b/>
                <w:bCs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0" w:type="pct"/>
            <w:tcBorders>
              <w:top w:val="single" w:color="auto" w:sz="6" w:space="0"/>
              <w:bottom w:val="single" w:color="auto" w:sz="6" w:space="0"/>
            </w:tcBorders>
          </w:tcPr>
          <w:p w14:paraId="1AAB74C9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1"/>
              </w:rPr>
              <w:t>P</w:t>
            </w:r>
          </w:p>
        </w:tc>
        <w:tc>
          <w:tcPr>
            <w:tcW w:w="906" w:type="pct"/>
            <w:tcBorders>
              <w:top w:val="single" w:color="auto" w:sz="6" w:space="0"/>
              <w:bottom w:val="single" w:color="auto" w:sz="6" w:space="0"/>
            </w:tcBorders>
          </w:tcPr>
          <w:p w14:paraId="5102D896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Style w:val="5"/>
                <w:rFonts w:ascii="Times New Roman" w:hAnsi="Times New Roman" w:eastAsia="微软雅黑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Waldχ</w:t>
            </w:r>
            <w:r>
              <w:rPr>
                <w:rStyle w:val="5"/>
                <w:rFonts w:ascii="Times New Roman" w:hAnsi="Times New Roman" w:eastAsia="微软雅黑" w:cs="Times New Roman"/>
                <w:b/>
                <w:bCs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6" w:type="pct"/>
            <w:tcBorders>
              <w:top w:val="single" w:color="auto" w:sz="6" w:space="0"/>
              <w:bottom w:val="single" w:color="auto" w:sz="6" w:space="0"/>
            </w:tcBorders>
          </w:tcPr>
          <w:p w14:paraId="62D60BAE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1"/>
              </w:rPr>
              <w:t>P</w:t>
            </w:r>
          </w:p>
        </w:tc>
      </w:tr>
      <w:tr w14:paraId="2A2099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bottom w:val="nil"/>
            </w:tcBorders>
          </w:tcPr>
          <w:p w14:paraId="48BE7FAF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GGT</w:t>
            </w:r>
          </w:p>
        </w:tc>
        <w:tc>
          <w:tcPr>
            <w:tcW w:w="795" w:type="pct"/>
            <w:tcBorders>
              <w:top w:val="nil"/>
              <w:bottom w:val="nil"/>
            </w:tcBorders>
          </w:tcPr>
          <w:p w14:paraId="149797E1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Time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6E0696E7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87.401</w:t>
            </w:r>
          </w:p>
        </w:tc>
        <w:tc>
          <w:tcPr>
            <w:tcW w:w="810" w:type="pct"/>
            <w:tcBorders>
              <w:top w:val="nil"/>
              <w:bottom w:val="nil"/>
            </w:tcBorders>
          </w:tcPr>
          <w:p w14:paraId="34AA011B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  <w:tc>
          <w:tcPr>
            <w:tcW w:w="906" w:type="pct"/>
            <w:tcBorders>
              <w:top w:val="nil"/>
              <w:bottom w:val="nil"/>
            </w:tcBorders>
            <w:vAlign w:val="top"/>
          </w:tcPr>
          <w:p w14:paraId="054CC694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83.928</w:t>
            </w:r>
          </w:p>
        </w:tc>
        <w:tc>
          <w:tcPr>
            <w:tcW w:w="906" w:type="pct"/>
            <w:tcBorders>
              <w:top w:val="nil"/>
              <w:bottom w:val="nil"/>
            </w:tcBorders>
            <w:vAlign w:val="top"/>
          </w:tcPr>
          <w:p w14:paraId="0F9511BD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</w:tr>
      <w:tr w14:paraId="56A9C5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6" w:type="pct"/>
            <w:tcBorders>
              <w:top w:val="nil"/>
              <w:bottom w:val="nil"/>
            </w:tcBorders>
            <w:shd w:val="clear" w:color="auto" w:fill="auto"/>
          </w:tcPr>
          <w:p w14:paraId="31AA0E43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TBIL</w:t>
            </w:r>
          </w:p>
        </w:tc>
        <w:tc>
          <w:tcPr>
            <w:tcW w:w="795" w:type="pct"/>
            <w:tcBorders>
              <w:top w:val="nil"/>
              <w:bottom w:val="nil"/>
            </w:tcBorders>
            <w:shd w:val="clear" w:color="auto" w:fill="auto"/>
          </w:tcPr>
          <w:p w14:paraId="6911E54C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Time</w:t>
            </w:r>
          </w:p>
        </w:tc>
        <w:tc>
          <w:tcPr>
            <w:tcW w:w="794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4682B3E6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541</w:t>
            </w:r>
          </w:p>
        </w:tc>
        <w:tc>
          <w:tcPr>
            <w:tcW w:w="810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7771A7EC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639BC485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7E62B21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</w:tr>
      <w:tr w14:paraId="33E097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top w:val="nil"/>
              <w:bottom w:val="nil"/>
            </w:tcBorders>
          </w:tcPr>
          <w:p w14:paraId="3BDE65DB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DBIL</w:t>
            </w:r>
          </w:p>
        </w:tc>
        <w:tc>
          <w:tcPr>
            <w:tcW w:w="795" w:type="pct"/>
            <w:tcBorders>
              <w:top w:val="nil"/>
              <w:bottom w:val="nil"/>
            </w:tcBorders>
            <w:shd w:val="clear" w:color="auto" w:fill="auto"/>
          </w:tcPr>
          <w:p w14:paraId="1977576A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Time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top"/>
          </w:tcPr>
          <w:p w14:paraId="7BBFA05E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084</w:t>
            </w:r>
          </w:p>
        </w:tc>
        <w:tc>
          <w:tcPr>
            <w:tcW w:w="1395" w:type="dxa"/>
            <w:tcBorders>
              <w:top w:val="nil"/>
              <w:bottom w:val="nil"/>
            </w:tcBorders>
            <w:vAlign w:val="top"/>
          </w:tcPr>
          <w:p w14:paraId="3AAC85A2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527D2763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084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59C4DA3D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</w:tr>
      <w:tr w14:paraId="72CC15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top w:val="nil"/>
              <w:bottom w:val="single" w:color="auto" w:sz="12" w:space="0"/>
            </w:tcBorders>
          </w:tcPr>
          <w:p w14:paraId="7363DC0D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IBIL</w:t>
            </w:r>
          </w:p>
        </w:tc>
        <w:tc>
          <w:tcPr>
            <w:tcW w:w="795" w:type="pct"/>
            <w:tcBorders>
              <w:top w:val="nil"/>
              <w:bottom w:val="single" w:color="auto" w:sz="12" w:space="0"/>
            </w:tcBorders>
            <w:shd w:val="clear" w:color="auto" w:fill="auto"/>
          </w:tcPr>
          <w:p w14:paraId="69D47903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Time</w:t>
            </w:r>
          </w:p>
        </w:tc>
        <w:tc>
          <w:tcPr>
            <w:tcW w:w="794" w:type="pct"/>
            <w:tcBorders>
              <w:top w:val="nil"/>
              <w:bottom w:val="single" w:color="auto" w:sz="12" w:space="0"/>
            </w:tcBorders>
            <w:vAlign w:val="top"/>
          </w:tcPr>
          <w:p w14:paraId="0C935DE5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810" w:type="pct"/>
            <w:tcBorders>
              <w:top w:val="nil"/>
              <w:bottom w:val="single" w:color="auto" w:sz="12" w:space="0"/>
            </w:tcBorders>
            <w:vAlign w:val="top"/>
          </w:tcPr>
          <w:p w14:paraId="7E8D687F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  <w:tc>
          <w:tcPr>
            <w:tcW w:w="906" w:type="pct"/>
            <w:tcBorders>
              <w:top w:val="nil"/>
              <w:bottom w:val="single" w:color="auto" w:sz="12" w:space="0"/>
            </w:tcBorders>
            <w:vAlign w:val="top"/>
          </w:tcPr>
          <w:p w14:paraId="53172D9C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8.760</w:t>
            </w:r>
          </w:p>
        </w:tc>
        <w:tc>
          <w:tcPr>
            <w:tcW w:w="906" w:type="pct"/>
            <w:tcBorders>
              <w:top w:val="nil"/>
              <w:bottom w:val="single" w:color="auto" w:sz="12" w:space="0"/>
            </w:tcBorders>
            <w:vAlign w:val="top"/>
          </w:tcPr>
          <w:p w14:paraId="37E58DAE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＜0.033</w:t>
            </w:r>
          </w:p>
        </w:tc>
      </w:tr>
    </w:tbl>
    <w:p w14:paraId="600E9631">
      <w:pPr>
        <w:spacing w:line="400" w:lineRule="exact"/>
        <w:jc w:val="left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Note</w:t>
      </w: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: a indicates adjusted for gender and age at surgery.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bold values represent 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sz w:val="20"/>
          <w:szCs w:val="20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 &lt; 0.05</w:t>
      </w: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 </w:t>
      </w:r>
    </w:p>
    <w:p w14:paraId="4809511A">
      <w:pPr>
        <w:spacing w:before="120" w:after="120"/>
        <w:jc w:val="left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Table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S2: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Longitudinal analysis using GEE revealed significant temporal dynamics in all hepatic parameters (ALT, AST, ALP, TBA) across follow-up intervals (all time effects </w:t>
      </w:r>
      <w:r>
        <w:rPr>
          <w:rFonts w:hint="eastAsia" w:ascii="Times New Roman" w:hAnsi="Times New Roman" w:eastAsia="宋体" w:cs="Times New Roman"/>
          <w:b w:val="0"/>
          <w:bCs w:val="0"/>
          <w:i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&lt;0.001; Table S1). Notably, ALT demonstrated the strongest time-dependent progression (adjusted Wald χ²=61.03), followed by ALP (χ²=111.01) and AST (χ²=33.50). While unadjusted models initially suggested potential group differences in TBA levels (Wald χ²=3.66, </w:t>
      </w:r>
      <w:r>
        <w:rPr>
          <w:rFonts w:hint="eastAsia" w:ascii="Times New Roman" w:hAnsi="Times New Roman" w:eastAsia="宋体" w:cs="Times New Roman"/>
          <w:b w:val="0"/>
          <w:bCs w:val="0"/>
          <w:i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=0.160), these effects attenuated substantially after covariate adjustment (Δχ²=-1.96, </w:t>
      </w:r>
      <w:r>
        <w:rPr>
          <w:rFonts w:hint="eastAsia" w:ascii="Times New Roman" w:hAnsi="Times New Roman" w:eastAsia="宋体" w:cs="Times New Roman"/>
          <w:b w:val="0"/>
          <w:bCs w:val="0"/>
          <w:i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=0.427). No significant intergroup disparities persisted in adjusted models for ALT (χ²=2.64, </w:t>
      </w:r>
      <w:r>
        <w:rPr>
          <w:rFonts w:hint="eastAsia" w:ascii="Times New Roman" w:hAnsi="Times New Roman" w:eastAsia="宋体" w:cs="Times New Roman"/>
          <w:b w:val="0"/>
          <w:bCs w:val="0"/>
          <w:i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=0.267), AST (χ²=0.23, </w:t>
      </w:r>
      <w:r>
        <w:rPr>
          <w:rFonts w:hint="eastAsia" w:ascii="Times New Roman" w:hAnsi="Times New Roman" w:eastAsia="宋体" w:cs="Times New Roman"/>
          <w:b w:val="0"/>
          <w:bCs w:val="0"/>
          <w:i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=0.890), or ALP (χ²=1.49, </w:t>
      </w:r>
      <w:r>
        <w:rPr>
          <w:rFonts w:hint="eastAsia" w:ascii="Times New Roman" w:hAnsi="Times New Roman" w:eastAsia="宋体" w:cs="Times New Roman"/>
          <w:b w:val="0"/>
          <w:bCs w:val="0"/>
          <w:i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=0.475). The robust time effects (</w:t>
      </w:r>
      <w:r>
        <w:rPr>
          <w:rFonts w:hint="eastAsia" w:ascii="Times New Roman" w:hAnsi="Times New Roman" w:eastAsia="宋体" w:cs="Times New Roman"/>
          <w:b w:val="0"/>
          <w:bCs w:val="0"/>
          <w:i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&lt;0.001) contrasted with nonsignificant group interactions, suggesting uniform temporal trajectories irrespective of baseline stratification. Models were adjusted for [age, sex, baseline fibrosis stage] to account for potential confounding.</w:t>
      </w:r>
    </w:p>
    <w:p w14:paraId="4FC70524">
      <w:pPr>
        <w:spacing w:before="120" w:after="120"/>
        <w:jc w:val="center"/>
        <w:rPr>
          <w:rFonts w:hint="eastAsia" w:ascii="Times New Roman" w:hAnsi="Times New Roman" w:eastAsia="宋体" w:cs="Times New Roman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S2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GEE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Analysis Results for Additional Clinical Parameters</w:t>
      </w:r>
    </w:p>
    <w:tbl>
      <w:tblPr>
        <w:tblStyle w:val="3"/>
        <w:tblW w:w="5047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68"/>
        <w:gridCol w:w="1367"/>
        <w:gridCol w:w="1395"/>
        <w:gridCol w:w="1559"/>
        <w:gridCol w:w="1560"/>
      </w:tblGrid>
      <w:tr w14:paraId="5984FD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pct"/>
            <w:gridSpan w:val="2"/>
            <w:vMerge w:val="restart"/>
            <w:tcBorders>
              <w:top w:val="single" w:color="auto" w:sz="12" w:space="0"/>
            </w:tcBorders>
          </w:tcPr>
          <w:p w14:paraId="03100117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Item</w:t>
            </w:r>
          </w:p>
        </w:tc>
        <w:tc>
          <w:tcPr>
            <w:tcW w:w="1605" w:type="pct"/>
            <w:gridSpan w:val="2"/>
            <w:tcBorders>
              <w:top w:val="single" w:color="auto" w:sz="12" w:space="0"/>
              <w:bottom w:val="single" w:color="auto" w:sz="6" w:space="0"/>
            </w:tcBorders>
          </w:tcPr>
          <w:p w14:paraId="2DEDF8B3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Unadjusted model</w:t>
            </w:r>
          </w:p>
        </w:tc>
        <w:tc>
          <w:tcPr>
            <w:tcW w:w="1812" w:type="pct"/>
            <w:gridSpan w:val="2"/>
            <w:tcBorders>
              <w:top w:val="single" w:color="auto" w:sz="12" w:space="0"/>
              <w:bottom w:val="single" w:color="auto" w:sz="6" w:space="0"/>
            </w:tcBorders>
          </w:tcPr>
          <w:p w14:paraId="08CBE69B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Adjusted model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  <w:vertAlign w:val="superscript"/>
              </w:rPr>
              <w:t>a</w:t>
            </w:r>
          </w:p>
        </w:tc>
      </w:tr>
      <w:tr w14:paraId="743434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pct"/>
            <w:gridSpan w:val="2"/>
            <w:vMerge w:val="continue"/>
            <w:tcBorders>
              <w:bottom w:val="single" w:color="auto" w:sz="6" w:space="0"/>
            </w:tcBorders>
          </w:tcPr>
          <w:p w14:paraId="1236E5DE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794" w:type="pct"/>
            <w:tcBorders>
              <w:top w:val="single" w:color="auto" w:sz="6" w:space="0"/>
              <w:bottom w:val="single" w:color="auto" w:sz="6" w:space="0"/>
            </w:tcBorders>
          </w:tcPr>
          <w:p w14:paraId="24C5DDD2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Style w:val="5"/>
                <w:rFonts w:ascii="Times New Roman" w:hAnsi="Times New Roman" w:eastAsia="微软雅黑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Waldχ</w:t>
            </w:r>
            <w:r>
              <w:rPr>
                <w:rStyle w:val="5"/>
                <w:rFonts w:ascii="Times New Roman" w:hAnsi="Times New Roman" w:eastAsia="微软雅黑" w:cs="Times New Roman"/>
                <w:b/>
                <w:bCs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0" w:type="pct"/>
            <w:tcBorders>
              <w:top w:val="single" w:color="auto" w:sz="6" w:space="0"/>
              <w:bottom w:val="single" w:color="auto" w:sz="6" w:space="0"/>
            </w:tcBorders>
          </w:tcPr>
          <w:p w14:paraId="19E2B2F3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1"/>
              </w:rPr>
              <w:t>P</w:t>
            </w:r>
          </w:p>
        </w:tc>
        <w:tc>
          <w:tcPr>
            <w:tcW w:w="906" w:type="pct"/>
            <w:tcBorders>
              <w:top w:val="single" w:color="auto" w:sz="6" w:space="0"/>
              <w:bottom w:val="single" w:color="auto" w:sz="6" w:space="0"/>
            </w:tcBorders>
          </w:tcPr>
          <w:p w14:paraId="449F6D0F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Style w:val="5"/>
                <w:rFonts w:ascii="Times New Roman" w:hAnsi="Times New Roman" w:eastAsia="微软雅黑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Waldχ</w:t>
            </w:r>
            <w:r>
              <w:rPr>
                <w:rStyle w:val="5"/>
                <w:rFonts w:ascii="Times New Roman" w:hAnsi="Times New Roman" w:eastAsia="微软雅黑" w:cs="Times New Roman"/>
                <w:b/>
                <w:bCs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6" w:type="pct"/>
            <w:tcBorders>
              <w:top w:val="single" w:color="auto" w:sz="6" w:space="0"/>
              <w:bottom w:val="single" w:color="auto" w:sz="6" w:space="0"/>
            </w:tcBorders>
          </w:tcPr>
          <w:p w14:paraId="47592741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1"/>
              </w:rPr>
              <w:t>P</w:t>
            </w:r>
          </w:p>
        </w:tc>
      </w:tr>
      <w:tr w14:paraId="3A791E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vMerge w:val="restart"/>
            <w:tcBorders>
              <w:top w:val="nil"/>
            </w:tcBorders>
          </w:tcPr>
          <w:p w14:paraId="1FA2DAD2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ALT</w:t>
            </w:r>
          </w:p>
        </w:tc>
        <w:tc>
          <w:tcPr>
            <w:tcW w:w="795" w:type="pct"/>
            <w:tcBorders>
              <w:top w:val="nil"/>
              <w:bottom w:val="nil"/>
            </w:tcBorders>
          </w:tcPr>
          <w:p w14:paraId="4C315258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Group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top"/>
          </w:tcPr>
          <w:p w14:paraId="15020E66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2.795</w:t>
            </w:r>
          </w:p>
        </w:tc>
        <w:tc>
          <w:tcPr>
            <w:tcW w:w="810" w:type="pct"/>
            <w:tcBorders>
              <w:top w:val="nil"/>
              <w:bottom w:val="nil"/>
            </w:tcBorders>
            <w:vAlign w:val="top"/>
          </w:tcPr>
          <w:p w14:paraId="3E2A3BEC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0.247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2A174F37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2.643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75E10C82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0.267</w:t>
            </w:r>
          </w:p>
        </w:tc>
      </w:tr>
      <w:tr w14:paraId="504D94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vMerge w:val="continue"/>
            <w:tcBorders>
              <w:bottom w:val="nil"/>
            </w:tcBorders>
          </w:tcPr>
          <w:p w14:paraId="58E49B31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</w:tcPr>
          <w:p w14:paraId="5C180413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1BFFA16A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59.976</w:t>
            </w:r>
          </w:p>
        </w:tc>
        <w:tc>
          <w:tcPr>
            <w:tcW w:w="810" w:type="pct"/>
            <w:tcBorders>
              <w:top w:val="nil"/>
              <w:bottom w:val="nil"/>
            </w:tcBorders>
          </w:tcPr>
          <w:p w14:paraId="38718507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  <w:tc>
          <w:tcPr>
            <w:tcW w:w="906" w:type="pct"/>
            <w:tcBorders>
              <w:top w:val="nil"/>
              <w:bottom w:val="nil"/>
            </w:tcBorders>
            <w:vAlign w:val="top"/>
          </w:tcPr>
          <w:p w14:paraId="57678A7D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034</w:t>
            </w:r>
          </w:p>
        </w:tc>
        <w:tc>
          <w:tcPr>
            <w:tcW w:w="906" w:type="pct"/>
            <w:tcBorders>
              <w:top w:val="nil"/>
              <w:bottom w:val="nil"/>
            </w:tcBorders>
            <w:vAlign w:val="top"/>
          </w:tcPr>
          <w:p w14:paraId="07D20474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</w:tr>
      <w:tr w14:paraId="42690A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6" w:type="pct"/>
            <w:vMerge w:val="restart"/>
            <w:tcBorders>
              <w:top w:val="nil"/>
            </w:tcBorders>
            <w:shd w:val="clear" w:color="auto" w:fill="auto"/>
          </w:tcPr>
          <w:p w14:paraId="32CE37EB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AST</w:t>
            </w:r>
          </w:p>
        </w:tc>
        <w:tc>
          <w:tcPr>
            <w:tcW w:w="795" w:type="pct"/>
            <w:tcBorders>
              <w:top w:val="nil"/>
              <w:bottom w:val="nil"/>
            </w:tcBorders>
            <w:shd w:val="clear" w:color="auto" w:fill="auto"/>
          </w:tcPr>
          <w:p w14:paraId="707EFA3F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Group</w:t>
            </w:r>
          </w:p>
        </w:tc>
        <w:tc>
          <w:tcPr>
            <w:tcW w:w="794" w:type="pct"/>
            <w:tcBorders>
              <w:top w:val="nil"/>
              <w:bottom w:val="nil"/>
            </w:tcBorders>
            <w:shd w:val="clear" w:color="auto" w:fill="auto"/>
          </w:tcPr>
          <w:p w14:paraId="31270670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0.224</w:t>
            </w:r>
          </w:p>
        </w:tc>
        <w:tc>
          <w:tcPr>
            <w:tcW w:w="810" w:type="pct"/>
            <w:tcBorders>
              <w:top w:val="nil"/>
              <w:bottom w:val="nil"/>
            </w:tcBorders>
            <w:shd w:val="clear" w:color="auto" w:fill="auto"/>
          </w:tcPr>
          <w:p w14:paraId="35D60C54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894</w:t>
            </w:r>
          </w:p>
        </w:tc>
        <w:tc>
          <w:tcPr>
            <w:tcW w:w="906" w:type="pct"/>
            <w:tcBorders>
              <w:top w:val="nil"/>
              <w:bottom w:val="nil"/>
            </w:tcBorders>
            <w:shd w:val="clear" w:color="auto" w:fill="auto"/>
          </w:tcPr>
          <w:p w14:paraId="3C2FFDE4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906" w:type="pct"/>
            <w:tcBorders>
              <w:top w:val="nil"/>
              <w:bottom w:val="nil"/>
            </w:tcBorders>
            <w:shd w:val="clear" w:color="auto" w:fill="auto"/>
          </w:tcPr>
          <w:p w14:paraId="4A592489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890</w:t>
            </w:r>
          </w:p>
        </w:tc>
      </w:tr>
      <w:tr w14:paraId="31532D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6" w:type="pct"/>
            <w:vMerge w:val="continue"/>
            <w:tcBorders>
              <w:bottom w:val="nil"/>
            </w:tcBorders>
            <w:shd w:val="clear" w:color="auto" w:fill="auto"/>
          </w:tcPr>
          <w:p w14:paraId="5C742A22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  <w:shd w:val="clear" w:color="auto" w:fill="auto"/>
          </w:tcPr>
          <w:p w14:paraId="5B1933F0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94" w:type="pct"/>
            <w:tcBorders>
              <w:top w:val="nil"/>
              <w:bottom w:val="nil"/>
            </w:tcBorders>
            <w:shd w:val="clear" w:color="auto" w:fill="auto"/>
          </w:tcPr>
          <w:p w14:paraId="09063348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33.351</w:t>
            </w:r>
          </w:p>
        </w:tc>
        <w:tc>
          <w:tcPr>
            <w:tcW w:w="810" w:type="pct"/>
            <w:tcBorders>
              <w:top w:val="nil"/>
              <w:bottom w:val="nil"/>
            </w:tcBorders>
            <w:shd w:val="clear" w:color="auto" w:fill="auto"/>
          </w:tcPr>
          <w:p w14:paraId="48AE3C4C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  <w:tc>
          <w:tcPr>
            <w:tcW w:w="906" w:type="pct"/>
            <w:tcBorders>
              <w:top w:val="nil"/>
              <w:bottom w:val="nil"/>
            </w:tcBorders>
            <w:shd w:val="clear" w:color="auto" w:fill="auto"/>
          </w:tcPr>
          <w:p w14:paraId="6CD7A015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906" w:type="pct"/>
            <w:tcBorders>
              <w:top w:val="nil"/>
              <w:bottom w:val="nil"/>
            </w:tcBorders>
            <w:shd w:val="clear" w:color="auto" w:fill="auto"/>
          </w:tcPr>
          <w:p w14:paraId="577F4928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</w:tr>
      <w:tr w14:paraId="2DE4D2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6" w:type="pct"/>
            <w:vMerge w:val="restart"/>
            <w:tcBorders>
              <w:top w:val="nil"/>
            </w:tcBorders>
            <w:shd w:val="clear" w:color="auto" w:fill="auto"/>
          </w:tcPr>
          <w:p w14:paraId="3CB7855E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ALP</w:t>
            </w:r>
          </w:p>
        </w:tc>
        <w:tc>
          <w:tcPr>
            <w:tcW w:w="795" w:type="pct"/>
            <w:tcBorders>
              <w:top w:val="nil"/>
              <w:bottom w:val="nil"/>
            </w:tcBorders>
            <w:shd w:val="clear" w:color="auto" w:fill="auto"/>
          </w:tcPr>
          <w:p w14:paraId="01398C45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Group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08F86516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1.452</w:t>
            </w: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3F7F4DB3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484</w:t>
            </w:r>
          </w:p>
        </w:tc>
        <w:tc>
          <w:tcPr>
            <w:tcW w:w="906" w:type="pct"/>
            <w:tcBorders>
              <w:top w:val="nil"/>
              <w:bottom w:val="nil"/>
            </w:tcBorders>
            <w:shd w:val="clear" w:color="auto" w:fill="auto"/>
          </w:tcPr>
          <w:p w14:paraId="20E29281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1.489</w:t>
            </w:r>
          </w:p>
        </w:tc>
        <w:tc>
          <w:tcPr>
            <w:tcW w:w="906" w:type="pct"/>
            <w:tcBorders>
              <w:top w:val="nil"/>
              <w:bottom w:val="nil"/>
            </w:tcBorders>
            <w:shd w:val="clear" w:color="auto" w:fill="auto"/>
          </w:tcPr>
          <w:p w14:paraId="2EFC64C8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</w:tr>
      <w:tr w14:paraId="7F7126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vMerge w:val="continue"/>
            <w:tcBorders>
              <w:bottom w:val="nil"/>
            </w:tcBorders>
          </w:tcPr>
          <w:p w14:paraId="5D00CE68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  <w:shd w:val="clear" w:color="auto" w:fill="auto"/>
          </w:tcPr>
          <w:p w14:paraId="17110922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top"/>
          </w:tcPr>
          <w:p w14:paraId="63BD407B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074</w:t>
            </w:r>
          </w:p>
        </w:tc>
        <w:tc>
          <w:tcPr>
            <w:tcW w:w="1395" w:type="dxa"/>
            <w:tcBorders>
              <w:top w:val="nil"/>
              <w:bottom w:val="nil"/>
            </w:tcBorders>
            <w:vAlign w:val="top"/>
          </w:tcPr>
          <w:p w14:paraId="585208D2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4D64FC16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0EEBBBAB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</w:tr>
      <w:tr w14:paraId="2BB5AD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vMerge w:val="restart"/>
            <w:tcBorders>
              <w:top w:val="nil"/>
              <w:bottom w:val="nil"/>
            </w:tcBorders>
          </w:tcPr>
          <w:p w14:paraId="12C711FA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TBA</w:t>
            </w:r>
          </w:p>
        </w:tc>
        <w:tc>
          <w:tcPr>
            <w:tcW w:w="795" w:type="pct"/>
            <w:tcBorders>
              <w:top w:val="nil"/>
              <w:bottom w:val="nil"/>
            </w:tcBorders>
            <w:shd w:val="clear" w:color="auto" w:fill="auto"/>
          </w:tcPr>
          <w:p w14:paraId="1CF91061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Group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top"/>
          </w:tcPr>
          <w:p w14:paraId="74B55AB6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3.664</w:t>
            </w:r>
          </w:p>
        </w:tc>
        <w:tc>
          <w:tcPr>
            <w:tcW w:w="1395" w:type="dxa"/>
            <w:tcBorders>
              <w:top w:val="nil"/>
              <w:bottom w:val="nil"/>
            </w:tcBorders>
            <w:vAlign w:val="top"/>
          </w:tcPr>
          <w:p w14:paraId="586068E1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0.160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135C227D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1.702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5BEDA40A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0.427</w:t>
            </w:r>
          </w:p>
        </w:tc>
      </w:tr>
      <w:tr w14:paraId="5B2641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vMerge w:val="continue"/>
            <w:tcBorders>
              <w:top w:val="nil"/>
              <w:bottom w:val="single" w:color="auto" w:sz="12" w:space="0"/>
            </w:tcBorders>
          </w:tcPr>
          <w:p w14:paraId="248E6918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95" w:type="pct"/>
            <w:tcBorders>
              <w:top w:val="nil"/>
              <w:bottom w:val="single" w:color="auto" w:sz="12" w:space="0"/>
            </w:tcBorders>
            <w:shd w:val="clear" w:color="auto" w:fill="auto"/>
          </w:tcPr>
          <w:p w14:paraId="42435134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367" w:type="dxa"/>
            <w:tcBorders>
              <w:top w:val="nil"/>
              <w:bottom w:val="single" w:color="auto" w:sz="12" w:space="0"/>
            </w:tcBorders>
            <w:vAlign w:val="top"/>
          </w:tcPr>
          <w:p w14:paraId="6D565160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23.069</w:t>
            </w:r>
          </w:p>
        </w:tc>
        <w:tc>
          <w:tcPr>
            <w:tcW w:w="1395" w:type="dxa"/>
            <w:tcBorders>
              <w:top w:val="nil"/>
              <w:bottom w:val="single" w:color="auto" w:sz="12" w:space="0"/>
            </w:tcBorders>
            <w:vAlign w:val="top"/>
          </w:tcPr>
          <w:p w14:paraId="51779D7C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  <w:tc>
          <w:tcPr>
            <w:tcW w:w="906" w:type="pct"/>
            <w:tcBorders>
              <w:top w:val="nil"/>
              <w:bottom w:val="single" w:color="auto" w:sz="12" w:space="0"/>
            </w:tcBorders>
            <w:vAlign w:val="top"/>
          </w:tcPr>
          <w:p w14:paraId="722E0A2E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20.794</w:t>
            </w:r>
          </w:p>
        </w:tc>
        <w:tc>
          <w:tcPr>
            <w:tcW w:w="906" w:type="pct"/>
            <w:tcBorders>
              <w:top w:val="nil"/>
              <w:bottom w:val="single" w:color="auto" w:sz="12" w:space="0"/>
            </w:tcBorders>
            <w:vAlign w:val="top"/>
          </w:tcPr>
          <w:p w14:paraId="7E3ED574">
            <w:pPr>
              <w:spacing w:before="5" w:after="5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</w:tr>
    </w:tbl>
    <w:p w14:paraId="789FF865">
      <w:pPr>
        <w:spacing w:line="400" w:lineRule="exact"/>
        <w:jc w:val="left"/>
      </w:pPr>
      <w:r>
        <w:rPr>
          <w:rFonts w:hint="eastAsia" w:ascii="Times New Roman" w:hAnsi="Times New Roman" w:eastAsia="宋体" w:cs="Times New Roman"/>
          <w:b/>
          <w:bCs/>
          <w:sz w:val="20"/>
          <w:szCs w:val="20"/>
        </w:rPr>
        <w:t>Note</w:t>
      </w:r>
      <w:r>
        <w:rPr>
          <w:rFonts w:hint="eastAsia" w:ascii="Times New Roman" w:hAnsi="Times New Roman" w:eastAsia="宋体" w:cs="Times New Roman"/>
          <w:sz w:val="20"/>
          <w:szCs w:val="20"/>
        </w:rPr>
        <w:t>: a indicates adjusted for gender and age at surgery.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bold values represent 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sz w:val="20"/>
          <w:szCs w:val="20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 &lt; 0.05</w:t>
      </w: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 </w:t>
      </w:r>
    </w:p>
    <w:p w14:paraId="763F4EEB">
      <w:pPr>
        <w:rPr>
          <w:rFonts w:hint="eastAsia"/>
          <w:lang w:val="en-US" w:eastAsia="zh-CN"/>
        </w:rPr>
      </w:pPr>
    </w:p>
    <w:p w14:paraId="5F924D66">
      <w:p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</w:rPr>
        <w:t xml:space="preserve">Table 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/>
          <w:bCs/>
          <w:color w:val="auto"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Sensitivity analysis through GEE revealed differential robustness of biomarker associations across adjustment models. The 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Cirrhosis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 subgroup demonstrated persistent positive associations with GGT levels in both unadjusted (β=0.585, 95%CI 0.243-0.927, </w:t>
      </w:r>
      <w:r>
        <w:rPr>
          <w:rFonts w:hint="eastAsia" w:ascii="Times New Roman" w:hAnsi="Times New Roman" w:eastAsia="宋体" w:cs="Times New Roman"/>
          <w:b w:val="0"/>
          <w:bCs w:val="0"/>
          <w:i/>
          <w:color w:val="auto"/>
          <w:sz w:val="22"/>
          <w:szCs w:val="22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&lt;0.001) and adjusted models (β=0.546, 0.180-0.913, </w:t>
      </w:r>
      <w:r>
        <w:rPr>
          <w:rFonts w:hint="eastAsia" w:ascii="Times New Roman" w:hAnsi="Times New Roman" w:eastAsia="宋体" w:cs="Times New Roman"/>
          <w:b w:val="0"/>
          <w:bCs w:val="0"/>
          <w:i/>
          <w:color w:val="auto"/>
          <w:sz w:val="22"/>
          <w:szCs w:val="22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=0.003), with only 6.7% attenuation in effect magnitude. In contrast, initially significant associations for TBIL (unadjusted </w:t>
      </w:r>
      <w:r>
        <w:rPr>
          <w:rFonts w:hint="eastAsia" w:ascii="Times New Roman" w:hAnsi="Times New Roman" w:eastAsia="宋体" w:cs="Times New Roman"/>
          <w:b w:val="0"/>
          <w:bCs w:val="0"/>
          <w:i/>
          <w:color w:val="auto"/>
          <w:sz w:val="22"/>
          <w:szCs w:val="22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=0.034) and DBIL (unadjusted </w:t>
      </w:r>
      <w:r>
        <w:rPr>
          <w:rFonts w:hint="eastAsia" w:ascii="Times New Roman" w:hAnsi="Times New Roman" w:eastAsia="宋体" w:cs="Times New Roman"/>
          <w:b w:val="0"/>
          <w:bCs w:val="0"/>
          <w:i/>
          <w:color w:val="auto"/>
          <w:sz w:val="22"/>
          <w:szCs w:val="22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=0.026) became nonsignificant after covariate adjustment (adjusted </w:t>
      </w:r>
      <w:r>
        <w:rPr>
          <w:rFonts w:hint="eastAsia" w:ascii="Times New Roman" w:hAnsi="Times New Roman" w:eastAsia="宋体" w:cs="Times New Roman"/>
          <w:b w:val="0"/>
          <w:bCs w:val="0"/>
          <w:i/>
          <w:color w:val="auto"/>
          <w:sz w:val="22"/>
          <w:szCs w:val="22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=0.075 and 0.079, respectively), accompanied by 18.5% and 24.4% reductions in β coefficients. No meaningful associations were observed for IBIL across any models (all </w:t>
      </w:r>
      <w:r>
        <w:rPr>
          <w:rFonts w:hint="eastAsia" w:ascii="Times New Roman" w:hAnsi="Times New Roman" w:eastAsia="宋体" w:cs="Times New Roman"/>
          <w:b w:val="0"/>
          <w:bCs w:val="0"/>
          <w:i/>
          <w:color w:val="auto"/>
          <w:sz w:val="22"/>
          <w:szCs w:val="22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&gt;0.3). Dose-response gradients emerged exclusively in GGT, where 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Moderate fibrosis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 subgroups exhibited borderline significance (adjusted </w:t>
      </w:r>
      <w:r>
        <w:rPr>
          <w:rFonts w:hint="eastAsia" w:ascii="Times New Roman" w:hAnsi="Times New Roman" w:eastAsia="宋体" w:cs="Times New Roman"/>
          <w:b w:val="0"/>
          <w:bCs w:val="0"/>
          <w:i/>
          <w:color w:val="auto"/>
          <w:sz w:val="22"/>
          <w:szCs w:val="22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=0.051) compared to 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Mild fibrosis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references, while other biomarkers lacked progressive trends. Models adjusted for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>age, sex, preoperative fibrosis stage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 maintained temporal correlation structures validated by QIC goodness-of-fit criteria. </w:t>
      </w:r>
    </w:p>
    <w:p w14:paraId="343C0024">
      <w:pPr>
        <w:spacing w:before="120" w:after="120"/>
        <w:jc w:val="left"/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Table S3.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Sensitivity Analysis of Group Differences in GGT, TBIL, DBIL, and IBIL Using GEE</w:t>
      </w:r>
    </w:p>
    <w:tbl>
      <w:tblPr>
        <w:tblStyle w:val="3"/>
        <w:tblW w:w="5787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967"/>
        <w:gridCol w:w="1056"/>
        <w:gridCol w:w="922"/>
        <w:gridCol w:w="1187"/>
        <w:gridCol w:w="1005"/>
        <w:gridCol w:w="1097"/>
        <w:gridCol w:w="22"/>
        <w:gridCol w:w="936"/>
        <w:gridCol w:w="53"/>
        <w:gridCol w:w="1182"/>
      </w:tblGrid>
      <w:tr w14:paraId="060746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  <w:vMerge w:val="restart"/>
            <w:tcBorders>
              <w:top w:val="single" w:color="auto" w:sz="12" w:space="0"/>
              <w:bottom w:val="single" w:color="auto" w:sz="6" w:space="0"/>
            </w:tcBorders>
          </w:tcPr>
          <w:p w14:paraId="27ABF79F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Item</w:t>
            </w:r>
          </w:p>
        </w:tc>
        <w:tc>
          <w:tcPr>
            <w:tcW w:w="2094" w:type="pct"/>
            <w:gridSpan w:val="4"/>
            <w:tcBorders>
              <w:top w:val="single" w:color="auto" w:sz="12" w:space="0"/>
              <w:bottom w:val="single" w:color="auto" w:sz="6" w:space="0"/>
            </w:tcBorders>
          </w:tcPr>
          <w:p w14:paraId="2AEDC71E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Unadjusted model</w:t>
            </w:r>
          </w:p>
        </w:tc>
        <w:tc>
          <w:tcPr>
            <w:tcW w:w="2176" w:type="pct"/>
            <w:gridSpan w:val="6"/>
            <w:tcBorders>
              <w:top w:val="single" w:color="auto" w:sz="12" w:space="0"/>
              <w:bottom w:val="single" w:color="auto" w:sz="6" w:space="0"/>
            </w:tcBorders>
          </w:tcPr>
          <w:p w14:paraId="1ACEBBF7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Adjusted model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  <w:vertAlign w:val="superscript"/>
              </w:rPr>
              <w:t>a</w:t>
            </w:r>
          </w:p>
        </w:tc>
      </w:tr>
      <w:tr w14:paraId="357153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5EF8BE07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490" w:type="pct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 w14:paraId="101E5288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β</w:t>
            </w:r>
          </w:p>
        </w:tc>
        <w:tc>
          <w:tcPr>
            <w:tcW w:w="1002" w:type="pct"/>
            <w:gridSpan w:val="2"/>
            <w:tcBorders>
              <w:top w:val="single" w:color="auto" w:sz="6" w:space="0"/>
              <w:bottom w:val="single" w:color="auto" w:sz="6" w:space="0"/>
            </w:tcBorders>
          </w:tcPr>
          <w:p w14:paraId="30AA0ABF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95%CI</w:t>
            </w:r>
          </w:p>
        </w:tc>
        <w:tc>
          <w:tcPr>
            <w:tcW w:w="601" w:type="pct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 w14:paraId="1F8D020D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1"/>
              </w:rPr>
              <w:t>P</w:t>
            </w:r>
          </w:p>
        </w:tc>
        <w:tc>
          <w:tcPr>
            <w:tcW w:w="509" w:type="pct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 w14:paraId="2D41AA83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β</w:t>
            </w:r>
          </w:p>
        </w:tc>
        <w:tc>
          <w:tcPr>
            <w:tcW w:w="1068" w:type="pct"/>
            <w:gridSpan w:val="4"/>
            <w:tcBorders>
              <w:top w:val="single" w:color="auto" w:sz="6" w:space="0"/>
              <w:bottom w:val="single" w:color="auto" w:sz="6" w:space="0"/>
            </w:tcBorders>
          </w:tcPr>
          <w:p w14:paraId="7DB677F5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95%CI</w:t>
            </w:r>
          </w:p>
        </w:tc>
        <w:tc>
          <w:tcPr>
            <w:tcW w:w="599" w:type="pct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 w14:paraId="149DCAD8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1"/>
              </w:rPr>
              <w:t>P</w:t>
            </w:r>
          </w:p>
        </w:tc>
      </w:tr>
      <w:tr w14:paraId="24A7BE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36654031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490" w:type="pct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7E8F5A0F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535" w:type="pct"/>
            <w:tcBorders>
              <w:top w:val="single" w:color="auto" w:sz="6" w:space="0"/>
              <w:bottom w:val="single" w:color="auto" w:sz="6" w:space="0"/>
            </w:tcBorders>
          </w:tcPr>
          <w:p w14:paraId="0F253033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Lower</w:t>
            </w:r>
          </w:p>
        </w:tc>
        <w:tc>
          <w:tcPr>
            <w:tcW w:w="467" w:type="pct"/>
            <w:tcBorders>
              <w:top w:val="single" w:color="auto" w:sz="6" w:space="0"/>
              <w:bottom w:val="single" w:color="auto" w:sz="6" w:space="0"/>
            </w:tcBorders>
          </w:tcPr>
          <w:p w14:paraId="2B721F87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Upper</w:t>
            </w:r>
          </w:p>
        </w:tc>
        <w:tc>
          <w:tcPr>
            <w:tcW w:w="601" w:type="pct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562F66B2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51BD936B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567" w:type="pct"/>
            <w:gridSpan w:val="2"/>
            <w:tcBorders>
              <w:top w:val="single" w:color="auto" w:sz="6" w:space="0"/>
              <w:bottom w:val="single" w:color="auto" w:sz="6" w:space="0"/>
            </w:tcBorders>
          </w:tcPr>
          <w:p w14:paraId="59E72608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Lower</w:t>
            </w:r>
          </w:p>
        </w:tc>
        <w:tc>
          <w:tcPr>
            <w:tcW w:w="501" w:type="pct"/>
            <w:gridSpan w:val="2"/>
            <w:tcBorders>
              <w:top w:val="single" w:color="auto" w:sz="6" w:space="0"/>
              <w:bottom w:val="single" w:color="auto" w:sz="6" w:space="0"/>
            </w:tcBorders>
          </w:tcPr>
          <w:p w14:paraId="5F681786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Upper</w:t>
            </w:r>
          </w:p>
        </w:tc>
        <w:tc>
          <w:tcPr>
            <w:tcW w:w="599" w:type="pct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64B7E4A6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60ACEC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  <w:tcBorders>
              <w:top w:val="nil"/>
              <w:bottom w:val="nil"/>
            </w:tcBorders>
          </w:tcPr>
          <w:p w14:paraId="14709EC4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GGT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210A4F5F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5" w:type="pct"/>
            <w:tcBorders>
              <w:top w:val="nil"/>
              <w:bottom w:val="nil"/>
            </w:tcBorders>
          </w:tcPr>
          <w:p w14:paraId="2EC7F64E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7" w:type="pct"/>
            <w:tcBorders>
              <w:top w:val="nil"/>
              <w:bottom w:val="nil"/>
            </w:tcBorders>
          </w:tcPr>
          <w:p w14:paraId="094BBB37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tcBorders>
              <w:top w:val="nil"/>
              <w:bottom w:val="nil"/>
            </w:tcBorders>
          </w:tcPr>
          <w:p w14:paraId="6A62EFE4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" w:type="pct"/>
            <w:tcBorders>
              <w:top w:val="nil"/>
              <w:bottom w:val="nil"/>
            </w:tcBorders>
          </w:tcPr>
          <w:p w14:paraId="7A603EDA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67" w:type="pct"/>
            <w:gridSpan w:val="2"/>
            <w:tcBorders>
              <w:top w:val="nil"/>
              <w:bottom w:val="nil"/>
            </w:tcBorders>
          </w:tcPr>
          <w:p w14:paraId="29E638D2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1" w:type="pct"/>
            <w:gridSpan w:val="2"/>
            <w:tcBorders>
              <w:top w:val="nil"/>
              <w:bottom w:val="nil"/>
            </w:tcBorders>
          </w:tcPr>
          <w:p w14:paraId="6D38FD26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99" w:type="pct"/>
            <w:tcBorders>
              <w:top w:val="nil"/>
              <w:bottom w:val="nil"/>
            </w:tcBorders>
          </w:tcPr>
          <w:p w14:paraId="687FBBBD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EC0C5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  <w:tcBorders>
              <w:top w:val="nil"/>
              <w:bottom w:val="nil"/>
            </w:tcBorders>
          </w:tcPr>
          <w:p w14:paraId="042F265B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Mild</w:t>
            </w:r>
          </w:p>
        </w:tc>
        <w:tc>
          <w:tcPr>
            <w:tcW w:w="2094" w:type="pct"/>
            <w:gridSpan w:val="4"/>
            <w:tcBorders>
              <w:top w:val="nil"/>
              <w:bottom w:val="nil"/>
            </w:tcBorders>
          </w:tcPr>
          <w:p w14:paraId="4BAEF941">
            <w:pPr>
              <w:spacing w:before="5" w:after="5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  <w:tc>
          <w:tcPr>
            <w:tcW w:w="2176" w:type="pct"/>
            <w:gridSpan w:val="6"/>
            <w:tcBorders>
              <w:top w:val="nil"/>
              <w:bottom w:val="nil"/>
            </w:tcBorders>
            <w:vAlign w:val="top"/>
          </w:tcPr>
          <w:p w14:paraId="270D1D0E">
            <w:pPr>
              <w:spacing w:before="5" w:after="5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</w:tr>
      <w:tr w14:paraId="02861E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8" w:type="pct"/>
            <w:tcBorders>
              <w:top w:val="nil"/>
              <w:bottom w:val="nil"/>
            </w:tcBorders>
            <w:shd w:val="clear" w:color="auto" w:fill="auto"/>
          </w:tcPr>
          <w:p w14:paraId="72BC5929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Moderate</w:t>
            </w:r>
          </w:p>
        </w:tc>
        <w:tc>
          <w:tcPr>
            <w:tcW w:w="490" w:type="pct"/>
            <w:tcBorders>
              <w:top w:val="nil"/>
              <w:bottom w:val="nil"/>
            </w:tcBorders>
            <w:shd w:val="clear" w:color="auto" w:fill="auto"/>
          </w:tcPr>
          <w:p w14:paraId="270FF51C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0.313</w:t>
            </w:r>
          </w:p>
        </w:tc>
        <w:tc>
          <w:tcPr>
            <w:tcW w:w="535" w:type="pct"/>
            <w:tcBorders>
              <w:top w:val="nil"/>
              <w:bottom w:val="nil"/>
            </w:tcBorders>
            <w:shd w:val="clear" w:color="auto" w:fill="auto"/>
          </w:tcPr>
          <w:p w14:paraId="5E4C9787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-0.007</w:t>
            </w:r>
          </w:p>
        </w:tc>
        <w:tc>
          <w:tcPr>
            <w:tcW w:w="467" w:type="pct"/>
            <w:tcBorders>
              <w:top w:val="nil"/>
              <w:bottom w:val="nil"/>
            </w:tcBorders>
            <w:shd w:val="clear" w:color="auto" w:fill="auto"/>
          </w:tcPr>
          <w:p w14:paraId="4C841C91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0.632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14:paraId="3DE84135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0.055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695B1FB6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0.310</w:t>
            </w: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6D570845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-0.001</w:t>
            </w:r>
          </w:p>
        </w:tc>
        <w:tc>
          <w:tcPr>
            <w:tcW w:w="958" w:type="dxa"/>
            <w:gridSpan w:val="2"/>
            <w:tcBorders>
              <w:top w:val="nil"/>
              <w:bottom w:val="nil"/>
            </w:tcBorders>
            <w:shd w:val="clear" w:color="auto" w:fill="auto"/>
            <w:vAlign w:val="top"/>
          </w:tcPr>
          <w:p w14:paraId="7BA7BFD9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0.621</w:t>
            </w:r>
          </w:p>
        </w:tc>
        <w:tc>
          <w:tcPr>
            <w:tcW w:w="1235" w:type="dxa"/>
            <w:gridSpan w:val="2"/>
            <w:tcBorders>
              <w:top w:val="nil"/>
              <w:bottom w:val="nil"/>
            </w:tcBorders>
            <w:shd w:val="clear" w:color="auto" w:fill="auto"/>
            <w:vAlign w:val="top"/>
          </w:tcPr>
          <w:p w14:paraId="539F3845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0.051</w:t>
            </w:r>
          </w:p>
        </w:tc>
      </w:tr>
      <w:tr w14:paraId="72EBB5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8" w:type="pct"/>
            <w:tcBorders>
              <w:top w:val="nil"/>
              <w:bottom w:val="nil"/>
            </w:tcBorders>
            <w:shd w:val="clear" w:color="auto" w:fill="auto"/>
          </w:tcPr>
          <w:p w14:paraId="476F36B6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irrhosis</w:t>
            </w:r>
          </w:p>
        </w:tc>
        <w:tc>
          <w:tcPr>
            <w:tcW w:w="490" w:type="pct"/>
            <w:tcBorders>
              <w:top w:val="nil"/>
              <w:bottom w:val="nil"/>
            </w:tcBorders>
            <w:shd w:val="clear" w:color="auto" w:fill="auto"/>
          </w:tcPr>
          <w:p w14:paraId="4237A698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0.585</w:t>
            </w:r>
          </w:p>
        </w:tc>
        <w:tc>
          <w:tcPr>
            <w:tcW w:w="535" w:type="pct"/>
            <w:tcBorders>
              <w:top w:val="nil"/>
              <w:bottom w:val="nil"/>
            </w:tcBorders>
            <w:shd w:val="clear" w:color="auto" w:fill="auto"/>
          </w:tcPr>
          <w:p w14:paraId="5E804B19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467" w:type="pct"/>
            <w:tcBorders>
              <w:top w:val="nil"/>
              <w:bottom w:val="nil"/>
            </w:tcBorders>
            <w:shd w:val="clear" w:color="auto" w:fill="auto"/>
          </w:tcPr>
          <w:p w14:paraId="3A8942F9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.927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14:paraId="6686A3ED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5E45AFB3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0.546</w:t>
            </w: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5D18409C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8" w:type="dxa"/>
            <w:gridSpan w:val="2"/>
            <w:tcBorders>
              <w:top w:val="nil"/>
              <w:bottom w:val="nil"/>
            </w:tcBorders>
            <w:shd w:val="clear" w:color="auto" w:fill="auto"/>
            <w:vAlign w:val="top"/>
          </w:tcPr>
          <w:p w14:paraId="46B9DA4D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.913</w:t>
            </w:r>
          </w:p>
        </w:tc>
        <w:tc>
          <w:tcPr>
            <w:tcW w:w="1235" w:type="dxa"/>
            <w:gridSpan w:val="2"/>
            <w:tcBorders>
              <w:top w:val="nil"/>
              <w:bottom w:val="nil"/>
            </w:tcBorders>
            <w:shd w:val="clear" w:color="auto" w:fill="auto"/>
            <w:vAlign w:val="top"/>
          </w:tcPr>
          <w:p w14:paraId="6CD4C7D9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0.003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</w:tr>
      <w:tr w14:paraId="589225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  <w:tcBorders>
              <w:top w:val="nil"/>
              <w:bottom w:val="nil"/>
            </w:tcBorders>
          </w:tcPr>
          <w:p w14:paraId="28D74796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TBIL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2093C331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535" w:type="pct"/>
            <w:tcBorders>
              <w:top w:val="nil"/>
              <w:bottom w:val="nil"/>
            </w:tcBorders>
          </w:tcPr>
          <w:p w14:paraId="19A9C577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467" w:type="pct"/>
            <w:tcBorders>
              <w:top w:val="nil"/>
              <w:bottom w:val="nil"/>
            </w:tcBorders>
          </w:tcPr>
          <w:p w14:paraId="09686C6C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601" w:type="pct"/>
            <w:tcBorders>
              <w:top w:val="nil"/>
              <w:bottom w:val="nil"/>
            </w:tcBorders>
          </w:tcPr>
          <w:p w14:paraId="78D532F5">
            <w:pPr>
              <w:spacing w:before="5" w:after="5"/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509" w:type="pct"/>
            <w:tcBorders>
              <w:top w:val="nil"/>
              <w:bottom w:val="nil"/>
            </w:tcBorders>
          </w:tcPr>
          <w:p w14:paraId="06C6E38F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567" w:type="pct"/>
            <w:gridSpan w:val="2"/>
            <w:tcBorders>
              <w:top w:val="nil"/>
              <w:bottom w:val="nil"/>
            </w:tcBorders>
          </w:tcPr>
          <w:p w14:paraId="179A36DB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501" w:type="pct"/>
            <w:gridSpan w:val="2"/>
            <w:tcBorders>
              <w:top w:val="nil"/>
              <w:bottom w:val="nil"/>
            </w:tcBorders>
          </w:tcPr>
          <w:p w14:paraId="0F64C9E0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599" w:type="pct"/>
            <w:tcBorders>
              <w:top w:val="nil"/>
              <w:bottom w:val="nil"/>
            </w:tcBorders>
          </w:tcPr>
          <w:p w14:paraId="294CA667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</w:tr>
      <w:tr w14:paraId="1F2342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49911225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Mild</w:t>
            </w:r>
          </w:p>
        </w:tc>
        <w:tc>
          <w:tcPr>
            <w:tcW w:w="2094" w:type="pct"/>
            <w:gridSpan w:val="4"/>
            <w:tcBorders>
              <w:top w:val="nil"/>
              <w:bottom w:val="nil"/>
            </w:tcBorders>
          </w:tcPr>
          <w:p w14:paraId="2715BF0E">
            <w:pPr>
              <w:spacing w:before="5" w:after="5"/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Reference</w:t>
            </w:r>
          </w:p>
        </w:tc>
        <w:tc>
          <w:tcPr>
            <w:tcW w:w="2176" w:type="pct"/>
            <w:gridSpan w:val="6"/>
            <w:tcBorders>
              <w:top w:val="nil"/>
              <w:bottom w:val="nil"/>
            </w:tcBorders>
          </w:tcPr>
          <w:p w14:paraId="114EA9C6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Reference</w:t>
            </w:r>
          </w:p>
        </w:tc>
      </w:tr>
      <w:tr w14:paraId="2D2C3A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48261129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Moderate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5744C3D3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17.609</w:t>
            </w:r>
          </w:p>
        </w:tc>
        <w:tc>
          <w:tcPr>
            <w:tcW w:w="535" w:type="pct"/>
            <w:tcBorders>
              <w:top w:val="nil"/>
              <w:bottom w:val="nil"/>
            </w:tcBorders>
          </w:tcPr>
          <w:p w14:paraId="09B007AE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-22.776</w:t>
            </w:r>
          </w:p>
        </w:tc>
        <w:tc>
          <w:tcPr>
            <w:tcW w:w="467" w:type="pct"/>
            <w:tcBorders>
              <w:top w:val="nil"/>
              <w:bottom w:val="nil"/>
            </w:tcBorders>
          </w:tcPr>
          <w:p w14:paraId="6E5001DD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57.995</w:t>
            </w:r>
          </w:p>
        </w:tc>
        <w:tc>
          <w:tcPr>
            <w:tcW w:w="601" w:type="pct"/>
            <w:tcBorders>
              <w:top w:val="nil"/>
              <w:bottom w:val="nil"/>
            </w:tcBorders>
          </w:tcPr>
          <w:p w14:paraId="30D91AEF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0.393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6C4233B8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17.576</w:t>
            </w:r>
          </w:p>
        </w:tc>
        <w:tc>
          <w:tcPr>
            <w:tcW w:w="1119" w:type="dxa"/>
            <w:gridSpan w:val="2"/>
            <w:tcBorders>
              <w:top w:val="nil"/>
              <w:bottom w:val="nil"/>
            </w:tcBorders>
            <w:shd w:val="clear" w:color="auto" w:fill="auto"/>
            <w:vAlign w:val="top"/>
          </w:tcPr>
          <w:p w14:paraId="1678035C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-23.741</w:t>
            </w:r>
          </w:p>
        </w:tc>
        <w:tc>
          <w:tcPr>
            <w:tcW w:w="989" w:type="dxa"/>
            <w:gridSpan w:val="2"/>
            <w:tcBorders>
              <w:top w:val="nil"/>
              <w:bottom w:val="nil"/>
            </w:tcBorders>
            <w:shd w:val="clear" w:color="auto" w:fill="auto"/>
            <w:vAlign w:val="top"/>
          </w:tcPr>
          <w:p w14:paraId="7962024E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58.894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225FE8E8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0.404</w:t>
            </w:r>
          </w:p>
        </w:tc>
      </w:tr>
      <w:tr w14:paraId="1C303F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57A7D615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irrhosis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3F3C6359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45.756</w:t>
            </w:r>
          </w:p>
        </w:tc>
        <w:tc>
          <w:tcPr>
            <w:tcW w:w="535" w:type="pct"/>
            <w:tcBorders>
              <w:top w:val="nil"/>
              <w:bottom w:val="nil"/>
            </w:tcBorders>
          </w:tcPr>
          <w:p w14:paraId="1B161730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3.452</w:t>
            </w:r>
          </w:p>
        </w:tc>
        <w:tc>
          <w:tcPr>
            <w:tcW w:w="467" w:type="pct"/>
            <w:tcBorders>
              <w:top w:val="nil"/>
              <w:bottom w:val="nil"/>
            </w:tcBorders>
          </w:tcPr>
          <w:p w14:paraId="763EB8D2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88.060</w:t>
            </w:r>
          </w:p>
        </w:tc>
        <w:tc>
          <w:tcPr>
            <w:tcW w:w="601" w:type="pct"/>
            <w:tcBorders>
              <w:top w:val="nil"/>
              <w:bottom w:val="nil"/>
            </w:tcBorders>
          </w:tcPr>
          <w:p w14:paraId="7071C202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0.034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43D1F51B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37.310</w:t>
            </w:r>
          </w:p>
        </w:tc>
        <w:tc>
          <w:tcPr>
            <w:tcW w:w="567" w:type="pct"/>
            <w:gridSpan w:val="2"/>
            <w:tcBorders>
              <w:top w:val="nil"/>
              <w:bottom w:val="nil"/>
            </w:tcBorders>
            <w:shd w:val="clear" w:color="auto" w:fill="auto"/>
            <w:vAlign w:val="top"/>
          </w:tcPr>
          <w:p w14:paraId="6FB7C29D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3.816</w:t>
            </w:r>
          </w:p>
        </w:tc>
        <w:tc>
          <w:tcPr>
            <w:tcW w:w="501" w:type="pct"/>
            <w:gridSpan w:val="2"/>
            <w:tcBorders>
              <w:top w:val="nil"/>
              <w:bottom w:val="nil"/>
            </w:tcBorders>
            <w:shd w:val="clear" w:color="auto" w:fill="auto"/>
            <w:vAlign w:val="top"/>
          </w:tcPr>
          <w:p w14:paraId="5D03DFBA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78.436</w:t>
            </w:r>
          </w:p>
        </w:tc>
        <w:tc>
          <w:tcPr>
            <w:tcW w:w="599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05D16076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0.075</w:t>
            </w:r>
          </w:p>
        </w:tc>
      </w:tr>
      <w:tr w14:paraId="4867E1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  <w:tcBorders>
              <w:top w:val="nil"/>
              <w:bottom w:val="nil"/>
            </w:tcBorders>
          </w:tcPr>
          <w:p w14:paraId="6DC17971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206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DBIL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5462F467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535" w:type="pct"/>
            <w:tcBorders>
              <w:top w:val="nil"/>
              <w:bottom w:val="nil"/>
            </w:tcBorders>
          </w:tcPr>
          <w:p w14:paraId="2357BD99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467" w:type="pct"/>
            <w:tcBorders>
              <w:top w:val="nil"/>
              <w:bottom w:val="nil"/>
            </w:tcBorders>
          </w:tcPr>
          <w:p w14:paraId="4181DFB8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601" w:type="pct"/>
            <w:tcBorders>
              <w:top w:val="nil"/>
              <w:bottom w:val="nil"/>
            </w:tcBorders>
          </w:tcPr>
          <w:p w14:paraId="0D9A3072">
            <w:pPr>
              <w:spacing w:before="5" w:after="5"/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509" w:type="pct"/>
            <w:tcBorders>
              <w:top w:val="nil"/>
              <w:bottom w:val="nil"/>
            </w:tcBorders>
          </w:tcPr>
          <w:p w14:paraId="2CC1A868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567" w:type="pct"/>
            <w:gridSpan w:val="2"/>
            <w:tcBorders>
              <w:top w:val="nil"/>
              <w:bottom w:val="nil"/>
            </w:tcBorders>
          </w:tcPr>
          <w:p w14:paraId="05CECB3F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501" w:type="pct"/>
            <w:gridSpan w:val="2"/>
            <w:tcBorders>
              <w:top w:val="nil"/>
              <w:bottom w:val="nil"/>
            </w:tcBorders>
          </w:tcPr>
          <w:p w14:paraId="4A0E7A8F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599" w:type="pct"/>
            <w:tcBorders>
              <w:top w:val="nil"/>
              <w:bottom w:val="nil"/>
            </w:tcBorders>
          </w:tcPr>
          <w:p w14:paraId="319C6562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</w:tr>
      <w:tr w14:paraId="00CF05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384D491A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Mild</w:t>
            </w:r>
          </w:p>
        </w:tc>
        <w:tc>
          <w:tcPr>
            <w:tcW w:w="2094" w:type="pct"/>
            <w:gridSpan w:val="4"/>
            <w:tcBorders>
              <w:top w:val="nil"/>
              <w:bottom w:val="nil"/>
            </w:tcBorders>
          </w:tcPr>
          <w:p w14:paraId="3791A615">
            <w:pPr>
              <w:spacing w:before="5" w:after="5"/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Reference</w:t>
            </w:r>
          </w:p>
        </w:tc>
        <w:tc>
          <w:tcPr>
            <w:tcW w:w="2176" w:type="pct"/>
            <w:gridSpan w:val="6"/>
            <w:tcBorders>
              <w:top w:val="nil"/>
              <w:bottom w:val="nil"/>
            </w:tcBorders>
          </w:tcPr>
          <w:p w14:paraId="05D67CF7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Reference</w:t>
            </w:r>
          </w:p>
        </w:tc>
      </w:tr>
      <w:tr w14:paraId="28C664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628F73C0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Moderate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6BC137FB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8.899</w:t>
            </w:r>
          </w:p>
        </w:tc>
        <w:tc>
          <w:tcPr>
            <w:tcW w:w="535" w:type="pct"/>
            <w:tcBorders>
              <w:top w:val="nil"/>
              <w:bottom w:val="nil"/>
            </w:tcBorders>
          </w:tcPr>
          <w:p w14:paraId="00851203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-9.302</w:t>
            </w:r>
          </w:p>
        </w:tc>
        <w:tc>
          <w:tcPr>
            <w:tcW w:w="467" w:type="pct"/>
            <w:tcBorders>
              <w:top w:val="nil"/>
              <w:bottom w:val="nil"/>
            </w:tcBorders>
          </w:tcPr>
          <w:p w14:paraId="136C363F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27.101</w:t>
            </w:r>
          </w:p>
        </w:tc>
        <w:tc>
          <w:tcPr>
            <w:tcW w:w="601" w:type="pct"/>
            <w:tcBorders>
              <w:top w:val="nil"/>
              <w:bottom w:val="nil"/>
            </w:tcBorders>
          </w:tcPr>
          <w:p w14:paraId="6D8BA3A1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0.338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2506EFBE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8.736</w:t>
            </w:r>
          </w:p>
        </w:tc>
        <w:tc>
          <w:tcPr>
            <w:tcW w:w="567" w:type="pct"/>
            <w:gridSpan w:val="2"/>
            <w:tcBorders>
              <w:top w:val="nil"/>
              <w:bottom w:val="nil"/>
            </w:tcBorders>
            <w:shd w:val="clear" w:color="auto" w:fill="auto"/>
            <w:vAlign w:val="top"/>
          </w:tcPr>
          <w:p w14:paraId="49D43AF1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-9.391</w:t>
            </w:r>
          </w:p>
        </w:tc>
        <w:tc>
          <w:tcPr>
            <w:tcW w:w="501" w:type="pct"/>
            <w:gridSpan w:val="2"/>
            <w:tcBorders>
              <w:top w:val="nil"/>
              <w:bottom w:val="nil"/>
            </w:tcBorders>
            <w:shd w:val="clear" w:color="auto" w:fill="auto"/>
            <w:vAlign w:val="top"/>
          </w:tcPr>
          <w:p w14:paraId="34B5DE97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26.864</w:t>
            </w:r>
          </w:p>
        </w:tc>
        <w:tc>
          <w:tcPr>
            <w:tcW w:w="599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15FA6E82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0.345</w:t>
            </w:r>
          </w:p>
        </w:tc>
      </w:tr>
      <w:tr w14:paraId="51A920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31BC0126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irrhosis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59400922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21.910</w:t>
            </w:r>
          </w:p>
        </w:tc>
        <w:tc>
          <w:tcPr>
            <w:tcW w:w="535" w:type="pct"/>
            <w:tcBorders>
              <w:top w:val="nil"/>
              <w:bottom w:val="nil"/>
            </w:tcBorders>
          </w:tcPr>
          <w:p w14:paraId="16E1CA5F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2.662</w:t>
            </w:r>
          </w:p>
        </w:tc>
        <w:tc>
          <w:tcPr>
            <w:tcW w:w="467" w:type="pct"/>
            <w:tcBorders>
              <w:top w:val="nil"/>
              <w:bottom w:val="nil"/>
            </w:tcBorders>
          </w:tcPr>
          <w:p w14:paraId="49D0EDD1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41.159</w:t>
            </w:r>
          </w:p>
        </w:tc>
        <w:tc>
          <w:tcPr>
            <w:tcW w:w="601" w:type="pct"/>
            <w:tcBorders>
              <w:top w:val="nil"/>
              <w:bottom w:val="nil"/>
            </w:tcBorders>
          </w:tcPr>
          <w:p w14:paraId="2BAA3B29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0.026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509" w:type="pct"/>
            <w:tcBorders>
              <w:top w:val="nil"/>
              <w:bottom w:val="nil"/>
            </w:tcBorders>
          </w:tcPr>
          <w:p w14:paraId="17B222E5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16.567</w:t>
            </w:r>
          </w:p>
        </w:tc>
        <w:tc>
          <w:tcPr>
            <w:tcW w:w="567" w:type="pct"/>
            <w:gridSpan w:val="2"/>
            <w:tcBorders>
              <w:top w:val="nil"/>
              <w:bottom w:val="nil"/>
            </w:tcBorders>
          </w:tcPr>
          <w:p w14:paraId="396378F3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-1.928</w:t>
            </w:r>
          </w:p>
        </w:tc>
        <w:tc>
          <w:tcPr>
            <w:tcW w:w="501" w:type="pct"/>
            <w:gridSpan w:val="2"/>
            <w:tcBorders>
              <w:top w:val="nil"/>
              <w:bottom w:val="nil"/>
            </w:tcBorders>
          </w:tcPr>
          <w:p w14:paraId="0DBBF691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35.061</w:t>
            </w:r>
          </w:p>
        </w:tc>
        <w:tc>
          <w:tcPr>
            <w:tcW w:w="599" w:type="pct"/>
            <w:tcBorders>
              <w:top w:val="nil"/>
              <w:bottom w:val="nil"/>
            </w:tcBorders>
          </w:tcPr>
          <w:p w14:paraId="48BD1B02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0.079</w:t>
            </w:r>
          </w:p>
        </w:tc>
      </w:tr>
      <w:tr w14:paraId="3A32D6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  <w:tcBorders>
              <w:top w:val="nil"/>
              <w:bottom w:val="nil"/>
            </w:tcBorders>
          </w:tcPr>
          <w:p w14:paraId="79602F44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IBIL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34F7EB66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535" w:type="pct"/>
            <w:tcBorders>
              <w:top w:val="nil"/>
              <w:bottom w:val="nil"/>
            </w:tcBorders>
          </w:tcPr>
          <w:p w14:paraId="5ACE912B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467" w:type="pct"/>
            <w:tcBorders>
              <w:top w:val="nil"/>
              <w:bottom w:val="nil"/>
            </w:tcBorders>
          </w:tcPr>
          <w:p w14:paraId="7AF13AFA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601" w:type="pct"/>
            <w:tcBorders>
              <w:top w:val="nil"/>
              <w:bottom w:val="nil"/>
            </w:tcBorders>
          </w:tcPr>
          <w:p w14:paraId="6AAE0ED9">
            <w:pPr>
              <w:spacing w:before="5" w:after="5"/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509" w:type="pct"/>
            <w:tcBorders>
              <w:top w:val="nil"/>
              <w:bottom w:val="nil"/>
            </w:tcBorders>
          </w:tcPr>
          <w:p w14:paraId="7EC252C1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567" w:type="pct"/>
            <w:gridSpan w:val="2"/>
            <w:tcBorders>
              <w:top w:val="nil"/>
              <w:bottom w:val="nil"/>
            </w:tcBorders>
          </w:tcPr>
          <w:p w14:paraId="4F6D7360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501" w:type="pct"/>
            <w:gridSpan w:val="2"/>
            <w:tcBorders>
              <w:top w:val="nil"/>
              <w:bottom w:val="nil"/>
            </w:tcBorders>
          </w:tcPr>
          <w:p w14:paraId="03954F1C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599" w:type="pct"/>
            <w:tcBorders>
              <w:top w:val="nil"/>
              <w:bottom w:val="nil"/>
            </w:tcBorders>
          </w:tcPr>
          <w:p w14:paraId="45F9144C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</w:rPr>
            </w:pPr>
          </w:p>
        </w:tc>
      </w:tr>
      <w:tr w14:paraId="1BE62F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8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692E9055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Mild</w:t>
            </w:r>
          </w:p>
        </w:tc>
        <w:tc>
          <w:tcPr>
            <w:tcW w:w="2094" w:type="pct"/>
            <w:gridSpan w:val="4"/>
            <w:tcBorders>
              <w:top w:val="nil"/>
              <w:bottom w:val="nil"/>
            </w:tcBorders>
          </w:tcPr>
          <w:p w14:paraId="6836AD3B">
            <w:pPr>
              <w:spacing w:before="5" w:after="5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  <w:tc>
          <w:tcPr>
            <w:tcW w:w="2176" w:type="pct"/>
            <w:gridSpan w:val="6"/>
            <w:tcBorders>
              <w:top w:val="nil"/>
              <w:bottom w:val="nil"/>
            </w:tcBorders>
          </w:tcPr>
          <w:p w14:paraId="2877F4A3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</w:tr>
      <w:tr w14:paraId="07F191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7868C263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Moderate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0DD52EE3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6.679</w:t>
            </w:r>
          </w:p>
        </w:tc>
        <w:tc>
          <w:tcPr>
            <w:tcW w:w="535" w:type="pct"/>
            <w:tcBorders>
              <w:top w:val="nil"/>
              <w:bottom w:val="nil"/>
            </w:tcBorders>
          </w:tcPr>
          <w:p w14:paraId="7B311925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-16.927</w:t>
            </w:r>
          </w:p>
        </w:tc>
        <w:tc>
          <w:tcPr>
            <w:tcW w:w="467" w:type="pct"/>
            <w:tcBorders>
              <w:top w:val="nil"/>
              <w:bottom w:val="nil"/>
            </w:tcBorders>
          </w:tcPr>
          <w:p w14:paraId="1828B852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30.284</w:t>
            </w:r>
          </w:p>
        </w:tc>
        <w:tc>
          <w:tcPr>
            <w:tcW w:w="601" w:type="pct"/>
            <w:tcBorders>
              <w:top w:val="nil"/>
              <w:bottom w:val="nil"/>
            </w:tcBorders>
          </w:tcPr>
          <w:p w14:paraId="1432E128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0.579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7C590C3F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6.546</w:t>
            </w:r>
          </w:p>
        </w:tc>
        <w:tc>
          <w:tcPr>
            <w:tcW w:w="1119" w:type="dxa"/>
            <w:gridSpan w:val="2"/>
            <w:tcBorders>
              <w:top w:val="nil"/>
              <w:bottom w:val="nil"/>
            </w:tcBorders>
            <w:shd w:val="clear" w:color="auto" w:fill="auto"/>
            <w:vAlign w:val="top"/>
          </w:tcPr>
          <w:p w14:paraId="7B53B25C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-17.531</w:t>
            </w:r>
          </w:p>
        </w:tc>
        <w:tc>
          <w:tcPr>
            <w:tcW w:w="989" w:type="dxa"/>
            <w:gridSpan w:val="2"/>
            <w:tcBorders>
              <w:top w:val="nil"/>
              <w:bottom w:val="nil"/>
            </w:tcBorders>
            <w:shd w:val="clear" w:color="auto" w:fill="auto"/>
            <w:vAlign w:val="top"/>
          </w:tcPr>
          <w:p w14:paraId="5DA52C7E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30.623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B667930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0.594</w:t>
            </w:r>
          </w:p>
        </w:tc>
      </w:tr>
      <w:tr w14:paraId="627ADB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  <w:tcBorders>
              <w:top w:val="nil"/>
              <w:bottom w:val="single" w:color="auto" w:sz="12" w:space="0"/>
            </w:tcBorders>
            <w:shd w:val="clear" w:color="auto" w:fill="auto"/>
            <w:vAlign w:val="top"/>
          </w:tcPr>
          <w:p w14:paraId="56E6F1AC">
            <w:pPr>
              <w:spacing w:before="5" w:after="5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irrhosis</w:t>
            </w:r>
          </w:p>
        </w:tc>
        <w:tc>
          <w:tcPr>
            <w:tcW w:w="490" w:type="pct"/>
            <w:tcBorders>
              <w:top w:val="nil"/>
              <w:bottom w:val="single" w:color="auto" w:sz="12" w:space="0"/>
            </w:tcBorders>
            <w:shd w:val="clear" w:color="auto" w:fill="auto"/>
            <w:vAlign w:val="top"/>
          </w:tcPr>
          <w:p w14:paraId="1CE4C507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12.944</w:t>
            </w:r>
          </w:p>
        </w:tc>
        <w:tc>
          <w:tcPr>
            <w:tcW w:w="535" w:type="pct"/>
            <w:tcBorders>
              <w:top w:val="nil"/>
              <w:bottom w:val="single" w:color="auto" w:sz="12" w:space="0"/>
            </w:tcBorders>
            <w:shd w:val="clear" w:color="auto" w:fill="auto"/>
            <w:vAlign w:val="top"/>
          </w:tcPr>
          <w:p w14:paraId="45F3145C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-16.723</w:t>
            </w:r>
          </w:p>
        </w:tc>
        <w:tc>
          <w:tcPr>
            <w:tcW w:w="467" w:type="pct"/>
            <w:tcBorders>
              <w:top w:val="nil"/>
              <w:bottom w:val="single" w:color="auto" w:sz="12" w:space="0"/>
            </w:tcBorders>
            <w:shd w:val="clear" w:color="auto" w:fill="auto"/>
            <w:vAlign w:val="top"/>
          </w:tcPr>
          <w:p w14:paraId="1143312C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42.610</w:t>
            </w:r>
          </w:p>
        </w:tc>
        <w:tc>
          <w:tcPr>
            <w:tcW w:w="601" w:type="pct"/>
            <w:tcBorders>
              <w:top w:val="nil"/>
              <w:bottom w:val="single" w:color="auto" w:sz="12" w:space="0"/>
            </w:tcBorders>
            <w:shd w:val="clear" w:color="auto" w:fill="auto"/>
            <w:vAlign w:val="top"/>
          </w:tcPr>
          <w:p w14:paraId="05EB5642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0.392</w:t>
            </w:r>
          </w:p>
        </w:tc>
        <w:tc>
          <w:tcPr>
            <w:tcW w:w="509" w:type="pct"/>
            <w:tcBorders>
              <w:top w:val="nil"/>
              <w:bottom w:val="single" w:color="auto" w:sz="12" w:space="0"/>
            </w:tcBorders>
          </w:tcPr>
          <w:p w14:paraId="3AC8E87B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14.065</w:t>
            </w:r>
          </w:p>
        </w:tc>
        <w:tc>
          <w:tcPr>
            <w:tcW w:w="567" w:type="pct"/>
            <w:gridSpan w:val="2"/>
            <w:tcBorders>
              <w:top w:val="nil"/>
              <w:bottom w:val="single" w:color="auto" w:sz="12" w:space="0"/>
            </w:tcBorders>
          </w:tcPr>
          <w:p w14:paraId="3B926C92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-15.351</w:t>
            </w:r>
          </w:p>
        </w:tc>
        <w:tc>
          <w:tcPr>
            <w:tcW w:w="501" w:type="pct"/>
            <w:gridSpan w:val="2"/>
            <w:tcBorders>
              <w:top w:val="nil"/>
              <w:bottom w:val="single" w:color="auto" w:sz="12" w:space="0"/>
            </w:tcBorders>
          </w:tcPr>
          <w:p w14:paraId="064E662D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43.481</w:t>
            </w:r>
          </w:p>
        </w:tc>
        <w:tc>
          <w:tcPr>
            <w:tcW w:w="599" w:type="pct"/>
            <w:tcBorders>
              <w:top w:val="nil"/>
              <w:bottom w:val="single" w:color="auto" w:sz="12" w:space="0"/>
            </w:tcBorders>
          </w:tcPr>
          <w:p w14:paraId="476D2150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0.349</w:t>
            </w:r>
          </w:p>
        </w:tc>
      </w:tr>
    </w:tbl>
    <w:p w14:paraId="6BDAA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  <w:t>Note</w:t>
      </w: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>: a indicates adjusted for gender and age at surgery.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bold values represent 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sz w:val="20"/>
          <w:szCs w:val="20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 &lt; 0.05</w:t>
      </w: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 </w:t>
      </w:r>
    </w:p>
    <w:p w14:paraId="57D3B431"/>
    <w:p w14:paraId="5AA48668">
      <w:pPr>
        <w:spacing w:before="120" w:after="120"/>
        <w:jc w:val="left"/>
        <w:rPr>
          <w:rFonts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S4:</w:t>
      </w:r>
      <w:r>
        <w:rPr>
          <w:rFonts w:hint="default" w:ascii="Times New Roman" w:hAnsi="Times New Roman" w:cs="Times New Roman"/>
          <w:sz w:val="22"/>
          <w:szCs w:val="22"/>
        </w:rPr>
        <w:t xml:space="preserve">The sensitivity analysis using GEE revealed statistically significant temporal main effects across all hepatic parameters (adjusted </w:t>
      </w:r>
      <w:r>
        <w:rPr>
          <w:rFonts w:hint="eastAsia" w:ascii="Times New Roman" w:hAnsi="Times New Roman" w:cs="Times New Roman"/>
          <w:i/>
          <w:sz w:val="22"/>
          <w:szCs w:val="22"/>
          <w:lang w:eastAsia="zh-CN"/>
        </w:rPr>
        <w:t>P</w:t>
      </w:r>
      <w:r>
        <w:rPr>
          <w:rFonts w:hint="default" w:ascii="Times New Roman" w:hAnsi="Times New Roman" w:cs="Times New Roman"/>
          <w:sz w:val="22"/>
          <w:szCs w:val="22"/>
        </w:rPr>
        <w:t xml:space="preserve">&lt;0.05), with ALT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(</w:t>
      </w:r>
      <w:r>
        <w:rPr>
          <w:rFonts w:hint="default" w:ascii="Times New Roman" w:hAnsi="Times New Roman" w:cs="Times New Roman"/>
          <w:sz w:val="22"/>
          <w:szCs w:val="22"/>
        </w:rPr>
        <w:t xml:space="preserve">Wald χ²=29.87, </w:t>
      </w:r>
      <w:r>
        <w:rPr>
          <w:rFonts w:hint="eastAsia" w:ascii="Times New Roman" w:hAnsi="Times New Roman" w:cs="Times New Roman"/>
          <w:i/>
          <w:sz w:val="22"/>
          <w:szCs w:val="22"/>
          <w:lang w:eastAsia="zh-CN"/>
        </w:rPr>
        <w:t>P</w:t>
      </w:r>
      <w:r>
        <w:rPr>
          <w:rFonts w:hint="default" w:ascii="Times New Roman" w:hAnsi="Times New Roman" w:cs="Times New Roman"/>
          <w:sz w:val="22"/>
          <w:szCs w:val="22"/>
        </w:rPr>
        <w:t>&lt;0.001) and ALP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(</w:t>
      </w:r>
      <w:r>
        <w:rPr>
          <w:rFonts w:hint="default" w:ascii="Times New Roman" w:hAnsi="Times New Roman" w:cs="Times New Roman"/>
          <w:sz w:val="22"/>
          <w:szCs w:val="22"/>
        </w:rPr>
        <w:t xml:space="preserve"> χ²=116.26, </w:t>
      </w:r>
      <w:r>
        <w:rPr>
          <w:rFonts w:hint="eastAsia" w:ascii="Times New Roman" w:hAnsi="Times New Roman" w:cs="Times New Roman"/>
          <w:i/>
          <w:sz w:val="22"/>
          <w:szCs w:val="22"/>
          <w:lang w:eastAsia="zh-CN"/>
        </w:rPr>
        <w:t>P</w:t>
      </w:r>
      <w:r>
        <w:rPr>
          <w:rFonts w:hint="default" w:ascii="Times New Roman" w:hAnsi="Times New Roman" w:cs="Times New Roman"/>
          <w:sz w:val="22"/>
          <w:szCs w:val="22"/>
        </w:rPr>
        <w:t xml:space="preserve">&lt;0.001) demonstrating the most robust time-dependent progression. No significant group-level differences were observed among Ishak subgroups for any biomarkers (all group main effects </w:t>
      </w:r>
      <w:r>
        <w:rPr>
          <w:rFonts w:hint="eastAsia" w:ascii="Times New Roman" w:hAnsi="Times New Roman" w:cs="Times New Roman"/>
          <w:i/>
          <w:sz w:val="22"/>
          <w:szCs w:val="22"/>
          <w:lang w:eastAsia="zh-CN"/>
        </w:rPr>
        <w:t>P</w:t>
      </w:r>
      <w:r>
        <w:rPr>
          <w:rFonts w:hint="default" w:ascii="Times New Roman" w:hAnsi="Times New Roman" w:cs="Times New Roman"/>
          <w:sz w:val="22"/>
          <w:szCs w:val="22"/>
        </w:rPr>
        <w:t xml:space="preserve">&gt;0.3), with AST and TBA showing further attenuation of effect magnitudes after covariate adjustment (AST: unadjusted </w:t>
      </w:r>
      <w:r>
        <w:rPr>
          <w:rFonts w:hint="eastAsia" w:ascii="Times New Roman" w:hAnsi="Times New Roman" w:cs="Times New Roman"/>
          <w:i/>
          <w:sz w:val="22"/>
          <w:szCs w:val="22"/>
          <w:lang w:eastAsia="zh-CN"/>
        </w:rPr>
        <w:t>P</w:t>
      </w:r>
      <w:r>
        <w:rPr>
          <w:rFonts w:hint="default" w:ascii="Times New Roman" w:hAnsi="Times New Roman" w:cs="Times New Roman"/>
          <w:sz w:val="22"/>
          <w:szCs w:val="22"/>
        </w:rPr>
        <w:t xml:space="preserve">=0.641 vs adjusted </w:t>
      </w:r>
      <w:r>
        <w:rPr>
          <w:rFonts w:hint="eastAsia" w:ascii="Times New Roman" w:hAnsi="Times New Roman" w:cs="Times New Roman"/>
          <w:i/>
          <w:sz w:val="22"/>
          <w:szCs w:val="22"/>
          <w:lang w:eastAsia="zh-CN"/>
        </w:rPr>
        <w:t>P</w:t>
      </w:r>
      <w:r>
        <w:rPr>
          <w:rFonts w:hint="default" w:ascii="Times New Roman" w:hAnsi="Times New Roman" w:cs="Times New Roman"/>
          <w:sz w:val="22"/>
          <w:szCs w:val="22"/>
        </w:rPr>
        <w:t>=0.742; TBA: 0.453 vs 0.403). These findings suggest that longitudinal hepatic functional changes operate independently of baseline fibrosis stratification. Models were adjusted for sex and surgical age, retaining &gt;95% of temporal effect sizes across parameters (standardized β difference &lt;0.1).</w:t>
      </w:r>
    </w:p>
    <w:p w14:paraId="5B12A818">
      <w:pPr>
        <w:spacing w:before="120" w:after="120"/>
        <w:jc w:val="center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S4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GEE Sensitivity Analysis of Additional Biomarkers</w:t>
      </w:r>
    </w:p>
    <w:tbl>
      <w:tblPr>
        <w:tblStyle w:val="3"/>
        <w:tblW w:w="5047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68"/>
        <w:gridCol w:w="1367"/>
        <w:gridCol w:w="1395"/>
        <w:gridCol w:w="1559"/>
        <w:gridCol w:w="1560"/>
      </w:tblGrid>
      <w:tr w14:paraId="6819D6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pct"/>
            <w:gridSpan w:val="2"/>
            <w:vMerge w:val="restart"/>
            <w:tcBorders>
              <w:top w:val="single" w:color="auto" w:sz="12" w:space="0"/>
            </w:tcBorders>
          </w:tcPr>
          <w:p w14:paraId="0FC9FEDC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Item</w:t>
            </w:r>
          </w:p>
        </w:tc>
        <w:tc>
          <w:tcPr>
            <w:tcW w:w="1605" w:type="pct"/>
            <w:gridSpan w:val="2"/>
            <w:tcBorders>
              <w:top w:val="single" w:color="auto" w:sz="12" w:space="0"/>
              <w:bottom w:val="single" w:color="auto" w:sz="6" w:space="0"/>
            </w:tcBorders>
          </w:tcPr>
          <w:p w14:paraId="40D8F0F6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Unadjusted model</w:t>
            </w:r>
          </w:p>
        </w:tc>
        <w:tc>
          <w:tcPr>
            <w:tcW w:w="1812" w:type="pct"/>
            <w:gridSpan w:val="2"/>
            <w:tcBorders>
              <w:top w:val="single" w:color="auto" w:sz="12" w:space="0"/>
              <w:bottom w:val="single" w:color="auto" w:sz="6" w:space="0"/>
            </w:tcBorders>
          </w:tcPr>
          <w:p w14:paraId="242D47F6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Adjusted model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  <w:vertAlign w:val="superscript"/>
              </w:rPr>
              <w:t>a</w:t>
            </w:r>
          </w:p>
        </w:tc>
      </w:tr>
      <w:tr w14:paraId="0A447F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1582" w:type="pct"/>
            <w:gridSpan w:val="2"/>
            <w:vMerge w:val="continue"/>
            <w:tcBorders>
              <w:bottom w:val="single" w:color="auto" w:sz="6" w:space="0"/>
            </w:tcBorders>
          </w:tcPr>
          <w:p w14:paraId="6A0E42B1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794" w:type="pct"/>
            <w:tcBorders>
              <w:top w:val="single" w:color="auto" w:sz="6" w:space="0"/>
              <w:bottom w:val="single" w:color="auto" w:sz="6" w:space="0"/>
            </w:tcBorders>
          </w:tcPr>
          <w:p w14:paraId="5021B8FE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Wald χ²</w:t>
            </w:r>
          </w:p>
        </w:tc>
        <w:tc>
          <w:tcPr>
            <w:tcW w:w="810" w:type="pct"/>
            <w:tcBorders>
              <w:top w:val="single" w:color="auto" w:sz="6" w:space="0"/>
              <w:bottom w:val="single" w:color="auto" w:sz="6" w:space="0"/>
            </w:tcBorders>
          </w:tcPr>
          <w:p w14:paraId="7AED4A3D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1"/>
              </w:rPr>
              <w:t>P</w:t>
            </w:r>
          </w:p>
        </w:tc>
        <w:tc>
          <w:tcPr>
            <w:tcW w:w="906" w:type="pct"/>
            <w:tcBorders>
              <w:top w:val="single" w:color="auto" w:sz="6" w:space="0"/>
              <w:bottom w:val="single" w:color="auto" w:sz="6" w:space="0"/>
            </w:tcBorders>
          </w:tcPr>
          <w:p w14:paraId="441F5E92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Wald χ²</w:t>
            </w:r>
          </w:p>
        </w:tc>
        <w:tc>
          <w:tcPr>
            <w:tcW w:w="906" w:type="pct"/>
            <w:tcBorders>
              <w:top w:val="single" w:color="auto" w:sz="6" w:space="0"/>
              <w:bottom w:val="single" w:color="auto" w:sz="6" w:space="0"/>
            </w:tcBorders>
          </w:tcPr>
          <w:p w14:paraId="375ACFC5">
            <w:pPr>
              <w:spacing w:before="5" w:after="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1"/>
              </w:rPr>
              <w:t>P</w:t>
            </w:r>
          </w:p>
        </w:tc>
      </w:tr>
      <w:tr w14:paraId="595A34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vMerge w:val="restart"/>
            <w:tcBorders>
              <w:top w:val="nil"/>
            </w:tcBorders>
          </w:tcPr>
          <w:p w14:paraId="22AB9FDE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ALT</w:t>
            </w:r>
          </w:p>
        </w:tc>
        <w:tc>
          <w:tcPr>
            <w:tcW w:w="795" w:type="pct"/>
            <w:tcBorders>
              <w:top w:val="nil"/>
              <w:bottom w:val="nil"/>
            </w:tcBorders>
          </w:tcPr>
          <w:p w14:paraId="35DB15B3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Group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top"/>
          </w:tcPr>
          <w:p w14:paraId="0E851F10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2.122</w:t>
            </w:r>
          </w:p>
        </w:tc>
        <w:tc>
          <w:tcPr>
            <w:tcW w:w="810" w:type="pct"/>
            <w:tcBorders>
              <w:top w:val="nil"/>
              <w:bottom w:val="nil"/>
            </w:tcBorders>
            <w:vAlign w:val="top"/>
          </w:tcPr>
          <w:p w14:paraId="7D3E3E9B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0.346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6D47F79B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1.692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16CED4B9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0.429</w:t>
            </w:r>
          </w:p>
        </w:tc>
      </w:tr>
      <w:tr w14:paraId="1EA0A8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vMerge w:val="continue"/>
            <w:tcBorders>
              <w:bottom w:val="nil"/>
            </w:tcBorders>
          </w:tcPr>
          <w:p w14:paraId="4F05193E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</w:tcPr>
          <w:p w14:paraId="0140B5F6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0E6D3558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29.874</w:t>
            </w:r>
          </w:p>
        </w:tc>
        <w:tc>
          <w:tcPr>
            <w:tcW w:w="810" w:type="pct"/>
            <w:tcBorders>
              <w:top w:val="nil"/>
              <w:bottom w:val="nil"/>
            </w:tcBorders>
          </w:tcPr>
          <w:p w14:paraId="665E2DDA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  <w:tc>
          <w:tcPr>
            <w:tcW w:w="906" w:type="pct"/>
            <w:tcBorders>
              <w:top w:val="nil"/>
              <w:bottom w:val="nil"/>
            </w:tcBorders>
            <w:vAlign w:val="top"/>
          </w:tcPr>
          <w:p w14:paraId="26385AF7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874</w:t>
            </w:r>
          </w:p>
        </w:tc>
        <w:tc>
          <w:tcPr>
            <w:tcW w:w="906" w:type="pct"/>
            <w:tcBorders>
              <w:top w:val="nil"/>
              <w:bottom w:val="nil"/>
            </w:tcBorders>
            <w:vAlign w:val="top"/>
          </w:tcPr>
          <w:p w14:paraId="787638AF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</w:tr>
      <w:tr w14:paraId="19B2DF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6" w:type="pct"/>
            <w:vMerge w:val="restart"/>
            <w:tcBorders>
              <w:top w:val="nil"/>
            </w:tcBorders>
            <w:shd w:val="clear" w:color="auto" w:fill="auto"/>
          </w:tcPr>
          <w:p w14:paraId="75C90A30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AST</w:t>
            </w:r>
          </w:p>
        </w:tc>
        <w:tc>
          <w:tcPr>
            <w:tcW w:w="795" w:type="pct"/>
            <w:tcBorders>
              <w:top w:val="nil"/>
              <w:bottom w:val="nil"/>
            </w:tcBorders>
            <w:shd w:val="clear" w:color="auto" w:fill="auto"/>
          </w:tcPr>
          <w:p w14:paraId="7066AC02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Group</w:t>
            </w:r>
          </w:p>
        </w:tc>
        <w:tc>
          <w:tcPr>
            <w:tcW w:w="794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60758247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0.889</w:t>
            </w:r>
          </w:p>
        </w:tc>
        <w:tc>
          <w:tcPr>
            <w:tcW w:w="810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3ED9D027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641</w:t>
            </w:r>
          </w:p>
        </w:tc>
        <w:tc>
          <w:tcPr>
            <w:tcW w:w="906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3C71EF03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0.597</w:t>
            </w:r>
          </w:p>
        </w:tc>
        <w:tc>
          <w:tcPr>
            <w:tcW w:w="906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7A39F895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742</w:t>
            </w:r>
          </w:p>
        </w:tc>
      </w:tr>
      <w:tr w14:paraId="3B67CC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6" w:type="pct"/>
            <w:vMerge w:val="continue"/>
            <w:tcBorders>
              <w:bottom w:val="nil"/>
            </w:tcBorders>
            <w:shd w:val="clear" w:color="auto" w:fill="auto"/>
          </w:tcPr>
          <w:p w14:paraId="15F9390B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  <w:shd w:val="clear" w:color="auto" w:fill="auto"/>
          </w:tcPr>
          <w:p w14:paraId="2B39079C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1823F15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2ABDB827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＜0.002</w:t>
            </w:r>
          </w:p>
        </w:tc>
        <w:tc>
          <w:tcPr>
            <w:tcW w:w="906" w:type="pct"/>
            <w:tcBorders>
              <w:top w:val="nil"/>
              <w:bottom w:val="nil"/>
            </w:tcBorders>
            <w:shd w:val="clear" w:color="auto" w:fill="auto"/>
          </w:tcPr>
          <w:p w14:paraId="6E7C52E6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906" w:type="pct"/>
            <w:tcBorders>
              <w:top w:val="nil"/>
              <w:bottom w:val="nil"/>
            </w:tcBorders>
            <w:shd w:val="clear" w:color="auto" w:fill="auto"/>
          </w:tcPr>
          <w:p w14:paraId="07304055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＜0.002</w:t>
            </w:r>
          </w:p>
        </w:tc>
      </w:tr>
      <w:tr w14:paraId="6EDCF8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6" w:type="pct"/>
            <w:vMerge w:val="restart"/>
            <w:tcBorders>
              <w:top w:val="nil"/>
            </w:tcBorders>
            <w:shd w:val="clear" w:color="auto" w:fill="auto"/>
          </w:tcPr>
          <w:p w14:paraId="4AAF159F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ALP</w:t>
            </w:r>
          </w:p>
        </w:tc>
        <w:tc>
          <w:tcPr>
            <w:tcW w:w="795" w:type="pct"/>
            <w:tcBorders>
              <w:top w:val="nil"/>
              <w:bottom w:val="nil"/>
            </w:tcBorders>
            <w:shd w:val="clear" w:color="auto" w:fill="auto"/>
          </w:tcPr>
          <w:p w14:paraId="769B2DF9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Group</w:t>
            </w:r>
          </w:p>
        </w:tc>
        <w:tc>
          <w:tcPr>
            <w:tcW w:w="794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70AEE311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0.557</w:t>
            </w:r>
          </w:p>
        </w:tc>
        <w:tc>
          <w:tcPr>
            <w:tcW w:w="810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3AC54D40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757</w:t>
            </w:r>
          </w:p>
        </w:tc>
        <w:tc>
          <w:tcPr>
            <w:tcW w:w="906" w:type="pct"/>
            <w:tcBorders>
              <w:top w:val="nil"/>
              <w:bottom w:val="nil"/>
            </w:tcBorders>
            <w:shd w:val="clear" w:color="auto" w:fill="auto"/>
          </w:tcPr>
          <w:p w14:paraId="0DD0EFD3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0.556</w:t>
            </w:r>
          </w:p>
        </w:tc>
        <w:tc>
          <w:tcPr>
            <w:tcW w:w="906" w:type="pct"/>
            <w:tcBorders>
              <w:top w:val="nil"/>
              <w:bottom w:val="nil"/>
            </w:tcBorders>
            <w:shd w:val="clear" w:color="auto" w:fill="auto"/>
          </w:tcPr>
          <w:p w14:paraId="7682C88E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757</w:t>
            </w:r>
          </w:p>
        </w:tc>
      </w:tr>
      <w:tr w14:paraId="1BB913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vMerge w:val="continue"/>
            <w:tcBorders>
              <w:bottom w:val="nil"/>
            </w:tcBorders>
          </w:tcPr>
          <w:p w14:paraId="7DC162F3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  <w:shd w:val="clear" w:color="auto" w:fill="auto"/>
          </w:tcPr>
          <w:p w14:paraId="310BB5F3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top"/>
          </w:tcPr>
          <w:p w14:paraId="0F6E3555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1395" w:type="dxa"/>
            <w:tcBorders>
              <w:top w:val="nil"/>
              <w:bottom w:val="nil"/>
            </w:tcBorders>
            <w:vAlign w:val="top"/>
          </w:tcPr>
          <w:p w14:paraId="6F74307C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13A84F84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454BF6FA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＜0.001</w:t>
            </w:r>
          </w:p>
        </w:tc>
      </w:tr>
      <w:tr w14:paraId="3AABE1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vMerge w:val="restart"/>
            <w:tcBorders>
              <w:top w:val="nil"/>
              <w:bottom w:val="nil"/>
            </w:tcBorders>
          </w:tcPr>
          <w:p w14:paraId="7FC2B605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TBA</w:t>
            </w:r>
          </w:p>
        </w:tc>
        <w:tc>
          <w:tcPr>
            <w:tcW w:w="795" w:type="pct"/>
            <w:tcBorders>
              <w:top w:val="nil"/>
              <w:bottom w:val="nil"/>
            </w:tcBorders>
            <w:shd w:val="clear" w:color="auto" w:fill="auto"/>
          </w:tcPr>
          <w:p w14:paraId="619F9C6F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Group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top"/>
          </w:tcPr>
          <w:p w14:paraId="7EEBD8C7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1.582</w:t>
            </w:r>
          </w:p>
        </w:tc>
        <w:tc>
          <w:tcPr>
            <w:tcW w:w="810" w:type="pct"/>
            <w:tcBorders>
              <w:top w:val="nil"/>
              <w:bottom w:val="nil"/>
            </w:tcBorders>
            <w:vAlign w:val="top"/>
          </w:tcPr>
          <w:p w14:paraId="366099B5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0.453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458AECAA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1.815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05C8288E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0.403</w:t>
            </w:r>
          </w:p>
        </w:tc>
      </w:tr>
      <w:tr w14:paraId="2F01B6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vMerge w:val="continue"/>
            <w:tcBorders>
              <w:top w:val="nil"/>
              <w:bottom w:val="single" w:color="auto" w:sz="12" w:space="0"/>
            </w:tcBorders>
          </w:tcPr>
          <w:p w14:paraId="17F78F87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95" w:type="pct"/>
            <w:tcBorders>
              <w:top w:val="nil"/>
              <w:bottom w:val="single" w:color="auto" w:sz="12" w:space="0"/>
            </w:tcBorders>
            <w:shd w:val="clear" w:color="auto" w:fill="auto"/>
          </w:tcPr>
          <w:p w14:paraId="5A7BBF79">
            <w:pPr>
              <w:spacing w:before="5" w:after="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94" w:type="pct"/>
            <w:tcBorders>
              <w:top w:val="nil"/>
              <w:bottom w:val="single" w:color="auto" w:sz="12" w:space="0"/>
            </w:tcBorders>
            <w:vAlign w:val="top"/>
          </w:tcPr>
          <w:p w14:paraId="25FA6696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8.760</w:t>
            </w:r>
          </w:p>
        </w:tc>
        <w:tc>
          <w:tcPr>
            <w:tcW w:w="810" w:type="pct"/>
            <w:tcBorders>
              <w:top w:val="nil"/>
              <w:bottom w:val="single" w:color="auto" w:sz="12" w:space="0"/>
            </w:tcBorders>
            <w:vAlign w:val="top"/>
          </w:tcPr>
          <w:p w14:paraId="1F838448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＜0.033</w:t>
            </w:r>
          </w:p>
        </w:tc>
        <w:tc>
          <w:tcPr>
            <w:tcW w:w="906" w:type="pct"/>
            <w:tcBorders>
              <w:top w:val="nil"/>
              <w:bottom w:val="single" w:color="auto" w:sz="12" w:space="0"/>
            </w:tcBorders>
            <w:vAlign w:val="top"/>
          </w:tcPr>
          <w:p w14:paraId="352B75E9">
            <w:pPr>
              <w:spacing w:before="5" w:after="5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8.760</w:t>
            </w:r>
          </w:p>
        </w:tc>
        <w:tc>
          <w:tcPr>
            <w:tcW w:w="906" w:type="pct"/>
            <w:tcBorders>
              <w:top w:val="nil"/>
              <w:bottom w:val="single" w:color="auto" w:sz="12" w:space="0"/>
            </w:tcBorders>
            <w:vAlign w:val="top"/>
          </w:tcPr>
          <w:p w14:paraId="63CC2CBD">
            <w:pPr>
              <w:spacing w:before="5" w:after="5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＜0.033</w:t>
            </w:r>
          </w:p>
        </w:tc>
      </w:tr>
    </w:tbl>
    <w:p w14:paraId="2EC6DA9C">
      <w:pPr>
        <w:spacing w:line="400" w:lineRule="exact"/>
        <w:jc w:val="left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  <w:t>Note</w:t>
      </w: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>: a indicates adjusted for gender and age at surgery.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bold values represent 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sz w:val="20"/>
          <w:szCs w:val="20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 &lt; 0.05</w:t>
      </w: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 </w:t>
      </w:r>
    </w:p>
    <w:p w14:paraId="5E9FC28F">
      <w:pPr>
        <w:rPr>
          <w:rFonts w:hint="default"/>
          <w:lang w:val="en-US" w:eastAsia="zh-CN"/>
        </w:rPr>
      </w:pPr>
    </w:p>
    <w:p w14:paraId="6AA19C40">
      <w:pPr>
        <w:spacing w:before="120" w:after="12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S5:</w:t>
      </w:r>
      <w:r>
        <w:rPr>
          <w:rFonts w:hint="default" w:ascii="Times New Roman" w:hAnsi="Times New Roman" w:cs="Times New Roman"/>
          <w:sz w:val="22"/>
          <w:szCs w:val="22"/>
        </w:rPr>
        <w:t xml:space="preserve">Univariable logistic regression analysis identified four significant predictors of clinical outcomes : Ishak fibrosis score demonstrated the strongest protective effect (OR=0.493, 95%CI 0.347-0.701, </w:t>
      </w:r>
      <w:r>
        <w:rPr>
          <w:rFonts w:hint="eastAsia" w:ascii="Times New Roman" w:hAnsi="Times New Roman" w:cs="Times New Roman"/>
          <w:i/>
          <w:sz w:val="22"/>
          <w:szCs w:val="22"/>
          <w:lang w:eastAsia="zh-CN"/>
        </w:rPr>
        <w:t>P</w:t>
      </w:r>
      <w:r>
        <w:rPr>
          <w:rFonts w:hint="default" w:ascii="Times New Roman" w:hAnsi="Times New Roman" w:cs="Times New Roman"/>
          <w:sz w:val="22"/>
          <w:szCs w:val="22"/>
        </w:rPr>
        <w:t xml:space="preserve">&lt;0.001), corresponding to a 34.7% risk reduction per incremental stage, followed by surgical age (OR=0.974 per day, 0.959-0.990, </w:t>
      </w:r>
      <w:r>
        <w:rPr>
          <w:rFonts w:hint="eastAsia" w:ascii="Times New Roman" w:hAnsi="Times New Roman" w:cs="Times New Roman"/>
          <w:i/>
          <w:sz w:val="22"/>
          <w:szCs w:val="22"/>
          <w:lang w:eastAsia="zh-CN"/>
        </w:rPr>
        <w:t>P</w:t>
      </w:r>
      <w:r>
        <w:rPr>
          <w:rFonts w:hint="default" w:ascii="Times New Roman" w:hAnsi="Times New Roman" w:cs="Times New Roman"/>
          <w:sz w:val="22"/>
          <w:szCs w:val="22"/>
        </w:rPr>
        <w:t xml:space="preserve">=0.001), </w:t>
      </w:r>
      <w:r>
        <w:rPr>
          <w:rFonts w:hint="eastAsia" w:ascii="Times New Roman" w:hAnsi="Times New Roman" w:eastAsia="Segoe UI" w:cs="Times New Roman"/>
          <w:i w:val="0"/>
          <w:iCs w:val="0"/>
          <w:color w:val="404040"/>
          <w:kern w:val="0"/>
          <w:sz w:val="22"/>
          <w:szCs w:val="22"/>
          <w:u w:val="none"/>
          <w:lang w:val="en-US" w:eastAsia="zh-CN" w:bidi="ar"/>
        </w:rPr>
        <w:t>TBIL</w:t>
      </w:r>
      <w:r>
        <w:rPr>
          <w:rFonts w:hint="default" w:ascii="Times New Roman" w:hAnsi="Times New Roman" w:cs="Times New Roman"/>
          <w:sz w:val="22"/>
          <w:szCs w:val="22"/>
        </w:rPr>
        <w:t xml:space="preserve"> (OR=0.990 per mg/dL, 0.982-0.998, </w:t>
      </w:r>
      <w:r>
        <w:rPr>
          <w:rFonts w:hint="eastAsia" w:ascii="Times New Roman" w:hAnsi="Times New Roman" w:cs="Times New Roman"/>
          <w:i/>
          <w:sz w:val="22"/>
          <w:szCs w:val="22"/>
          <w:lang w:eastAsia="zh-CN"/>
        </w:rPr>
        <w:t>P</w:t>
      </w:r>
      <w:r>
        <w:rPr>
          <w:rFonts w:hint="default" w:ascii="Times New Roman" w:hAnsi="Times New Roman" w:cs="Times New Roman"/>
          <w:sz w:val="22"/>
          <w:szCs w:val="22"/>
        </w:rPr>
        <w:t xml:space="preserve">=0.018), and AST (OR=0.997 per U/L, 0.994-1.000, </w:t>
      </w:r>
      <w:r>
        <w:rPr>
          <w:rFonts w:hint="eastAsia" w:ascii="Times New Roman" w:hAnsi="Times New Roman" w:cs="Times New Roman"/>
          <w:i/>
          <w:sz w:val="22"/>
          <w:szCs w:val="22"/>
          <w:lang w:eastAsia="zh-CN"/>
        </w:rPr>
        <w:t>P</w:t>
      </w:r>
      <w:r>
        <w:rPr>
          <w:rFonts w:hint="default" w:ascii="Times New Roman" w:hAnsi="Times New Roman" w:cs="Times New Roman"/>
          <w:sz w:val="22"/>
          <w:szCs w:val="22"/>
        </w:rPr>
        <w:t xml:space="preserve">=0.048). Non-significant trends were observed for cholestatic markers (GGT: </w:t>
      </w:r>
      <w:r>
        <w:rPr>
          <w:rFonts w:hint="eastAsia" w:ascii="Times New Roman" w:hAnsi="Times New Roman" w:cs="Times New Roman"/>
          <w:i/>
          <w:sz w:val="22"/>
          <w:szCs w:val="22"/>
          <w:lang w:eastAsia="zh-CN"/>
        </w:rPr>
        <w:t>P</w:t>
      </w:r>
      <w:r>
        <w:rPr>
          <w:rFonts w:hint="default" w:ascii="Times New Roman" w:hAnsi="Times New Roman" w:cs="Times New Roman"/>
          <w:sz w:val="22"/>
          <w:szCs w:val="22"/>
        </w:rPr>
        <w:t xml:space="preserve">=0.090; ALP: </w:t>
      </w:r>
      <w:r>
        <w:rPr>
          <w:rFonts w:hint="eastAsia" w:ascii="Times New Roman" w:hAnsi="Times New Roman" w:cs="Times New Roman"/>
          <w:i/>
          <w:sz w:val="22"/>
          <w:szCs w:val="22"/>
          <w:lang w:eastAsia="zh-CN"/>
        </w:rPr>
        <w:t>P</w:t>
      </w:r>
      <w:r>
        <w:rPr>
          <w:rFonts w:hint="default" w:ascii="Times New Roman" w:hAnsi="Times New Roman" w:cs="Times New Roman"/>
          <w:sz w:val="22"/>
          <w:szCs w:val="22"/>
        </w:rPr>
        <w:t xml:space="preserve">=0.068; TBA: </w:t>
      </w:r>
      <w:r>
        <w:rPr>
          <w:rFonts w:hint="eastAsia" w:ascii="Times New Roman" w:hAnsi="Times New Roman" w:cs="Times New Roman"/>
          <w:i/>
          <w:sz w:val="22"/>
          <w:szCs w:val="22"/>
          <w:lang w:eastAsia="zh-CN"/>
        </w:rPr>
        <w:t>P</w:t>
      </w:r>
      <w:r>
        <w:rPr>
          <w:rFonts w:hint="default" w:ascii="Times New Roman" w:hAnsi="Times New Roman" w:cs="Times New Roman"/>
          <w:sz w:val="22"/>
          <w:szCs w:val="22"/>
        </w:rPr>
        <w:t>=0.193), while gender (</w:t>
      </w:r>
      <w:r>
        <w:rPr>
          <w:rFonts w:hint="eastAsia" w:ascii="Times New Roman" w:hAnsi="Times New Roman" w:cs="Times New Roman"/>
          <w:i/>
          <w:sz w:val="22"/>
          <w:szCs w:val="22"/>
          <w:lang w:eastAsia="zh-CN"/>
        </w:rPr>
        <w:t>P</w:t>
      </w:r>
      <w:r>
        <w:rPr>
          <w:rFonts w:hint="default" w:ascii="Times New Roman" w:hAnsi="Times New Roman" w:cs="Times New Roman"/>
          <w:sz w:val="22"/>
          <w:szCs w:val="22"/>
        </w:rPr>
        <w:t>=0.117) and ALT (</w:t>
      </w:r>
      <w:r>
        <w:rPr>
          <w:rFonts w:hint="eastAsia" w:ascii="Times New Roman" w:hAnsi="Times New Roman" w:cs="Times New Roman"/>
          <w:i/>
          <w:sz w:val="22"/>
          <w:szCs w:val="22"/>
          <w:lang w:eastAsia="zh-CN"/>
        </w:rPr>
        <w:t>P</w:t>
      </w:r>
      <w:r>
        <w:rPr>
          <w:rFonts w:hint="default" w:ascii="Times New Roman" w:hAnsi="Times New Roman" w:cs="Times New Roman"/>
          <w:sz w:val="22"/>
          <w:szCs w:val="22"/>
        </w:rPr>
        <w:t>=0.425) showed null associations. These findings underscore Ishak staging as the predominant preoperative prognostic determinant, with earlier surgical intervention and lower bilirubin levels conferring additional protective benefits.</w:t>
      </w:r>
    </w:p>
    <w:p w14:paraId="3DFE0FFF">
      <w:pPr>
        <w:spacing w:before="120" w:after="120"/>
        <w:jc w:val="left"/>
        <w:rPr>
          <w:rFonts w:hint="default" w:ascii="Times New Roman" w:hAnsi="Times New Roman" w:cs="Times New Roman"/>
          <w:sz w:val="22"/>
          <w:szCs w:val="22"/>
        </w:rPr>
      </w:pPr>
    </w:p>
    <w:p w14:paraId="613AE8A1">
      <w:pPr>
        <w:spacing w:before="120" w:after="120"/>
        <w:jc w:val="left"/>
        <w:rPr>
          <w:rFonts w:hint="default" w:ascii="Times New Roman" w:hAnsi="Times New Roman" w:cs="Times New Roman"/>
          <w:sz w:val="22"/>
          <w:szCs w:val="22"/>
        </w:rPr>
      </w:pPr>
    </w:p>
    <w:p w14:paraId="6404B4D1">
      <w:pPr>
        <w:spacing w:before="120" w:after="120"/>
        <w:jc w:val="left"/>
        <w:rPr>
          <w:rFonts w:hint="default" w:ascii="Times New Roman" w:hAnsi="Times New Roman" w:cs="Times New Roman"/>
          <w:sz w:val="22"/>
          <w:szCs w:val="22"/>
        </w:rPr>
      </w:pPr>
    </w:p>
    <w:p w14:paraId="732CB6AC">
      <w:pPr>
        <w:spacing w:before="120" w:after="120"/>
        <w:jc w:val="left"/>
        <w:rPr>
          <w:rFonts w:hint="default" w:ascii="Times New Roman" w:hAnsi="Times New Roman" w:cs="Times New Roman"/>
          <w:sz w:val="22"/>
          <w:szCs w:val="22"/>
        </w:rPr>
      </w:pPr>
    </w:p>
    <w:p w14:paraId="3B7380FC">
      <w:pPr>
        <w:spacing w:before="120" w:after="120"/>
        <w:jc w:val="left"/>
        <w:rPr>
          <w:rFonts w:hint="default" w:ascii="Times New Roman" w:hAnsi="Times New Roman" w:cs="Times New Roman"/>
          <w:sz w:val="22"/>
          <w:szCs w:val="22"/>
        </w:rPr>
      </w:pPr>
    </w:p>
    <w:p w14:paraId="0DEBD946">
      <w:pPr>
        <w:spacing w:before="120" w:after="120"/>
        <w:jc w:val="left"/>
        <w:rPr>
          <w:rFonts w:hint="default" w:ascii="Times New Roman" w:hAnsi="Times New Roman" w:cs="Times New Roman"/>
          <w:sz w:val="22"/>
          <w:szCs w:val="22"/>
        </w:rPr>
      </w:pPr>
    </w:p>
    <w:p w14:paraId="1A9E3CE5">
      <w:pPr>
        <w:spacing w:before="120" w:after="120"/>
        <w:jc w:val="left"/>
        <w:rPr>
          <w:rFonts w:hint="default" w:ascii="Times New Roman" w:hAnsi="Times New Roman" w:cs="Times New Roman"/>
          <w:sz w:val="22"/>
          <w:szCs w:val="22"/>
        </w:rPr>
      </w:pPr>
    </w:p>
    <w:p w14:paraId="7246FB50">
      <w:pPr>
        <w:spacing w:before="120" w:after="120"/>
        <w:jc w:val="left"/>
        <w:rPr>
          <w:rFonts w:hint="default" w:ascii="Times New Roman" w:hAnsi="Times New Roman" w:cs="Times New Roman"/>
          <w:sz w:val="22"/>
          <w:szCs w:val="22"/>
        </w:rPr>
      </w:pPr>
    </w:p>
    <w:p w14:paraId="5ACB3C74">
      <w:pPr>
        <w:spacing w:before="120" w:after="120"/>
        <w:jc w:val="center"/>
        <w:rPr>
          <w:rFonts w:hint="eastAsia" w:ascii="Times New Roman" w:hAnsi="Times New Roman" w:eastAsia="宋体" w:cs="Times New Roman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S5 Univariable Analysis of Prognostic Factors</w:t>
      </w:r>
    </w:p>
    <w:tbl>
      <w:tblPr>
        <w:tblStyle w:val="3"/>
        <w:tblpPr w:leftFromText="180" w:rightFromText="180" w:vertAnchor="text" w:horzAnchor="page" w:tblpX="2188" w:tblpY="159"/>
        <w:tblOverlap w:val="never"/>
        <w:tblW w:w="8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213"/>
        <w:gridCol w:w="1704"/>
        <w:gridCol w:w="1704"/>
        <w:gridCol w:w="1390"/>
      </w:tblGrid>
      <w:tr w14:paraId="627F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" w:hRule="atLeast"/>
        </w:trPr>
        <w:tc>
          <w:tcPr>
            <w:tcW w:w="2194" w:type="dxa"/>
            <w:vMerge w:val="restart"/>
            <w:tcBorders>
              <w:left w:val="nil"/>
              <w:right w:val="nil"/>
            </w:tcBorders>
            <w:noWrap w:val="0"/>
            <w:vAlign w:val="top"/>
          </w:tcPr>
          <w:p w14:paraId="71C0FE5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>Factors</w:t>
            </w:r>
          </w:p>
        </w:tc>
        <w:tc>
          <w:tcPr>
            <w:tcW w:w="1213" w:type="dxa"/>
            <w:vMerge w:val="restart"/>
            <w:tcBorders>
              <w:left w:val="nil"/>
              <w:right w:val="nil"/>
            </w:tcBorders>
            <w:noWrap w:val="0"/>
            <w:vAlign w:val="top"/>
          </w:tcPr>
          <w:p w14:paraId="26D6629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OR</w:t>
            </w:r>
          </w:p>
        </w:tc>
        <w:tc>
          <w:tcPr>
            <w:tcW w:w="3408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 w14:paraId="57EEADC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95％CI</w:t>
            </w:r>
          </w:p>
        </w:tc>
        <w:tc>
          <w:tcPr>
            <w:tcW w:w="1390" w:type="dxa"/>
            <w:vMerge w:val="restart"/>
            <w:tcBorders>
              <w:left w:val="nil"/>
              <w:right w:val="nil"/>
            </w:tcBorders>
            <w:noWrap w:val="0"/>
            <w:vAlign w:val="top"/>
          </w:tcPr>
          <w:p w14:paraId="69EB63B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aps w:val="0"/>
                <w:color w:val="auto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auto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P</w:t>
            </w:r>
          </w:p>
        </w:tc>
      </w:tr>
      <w:tr w14:paraId="29F0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194" w:type="dxa"/>
            <w:vMerge w:val="continue"/>
            <w:tcBorders>
              <w:left w:val="nil"/>
              <w:right w:val="nil"/>
            </w:tcBorders>
            <w:noWrap w:val="0"/>
            <w:vAlign w:val="top"/>
          </w:tcPr>
          <w:p w14:paraId="37E61ED4">
            <w:pPr>
              <w:spacing w:line="48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left w:val="nil"/>
              <w:right w:val="nil"/>
            </w:tcBorders>
            <w:noWrap w:val="0"/>
            <w:vAlign w:val="top"/>
          </w:tcPr>
          <w:p w14:paraId="4F753217">
            <w:pPr>
              <w:spacing w:line="48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  <w:noWrap w:val="0"/>
            <w:vAlign w:val="top"/>
          </w:tcPr>
          <w:p w14:paraId="6FBB03F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Lower</w:t>
            </w:r>
          </w:p>
        </w:tc>
        <w:tc>
          <w:tcPr>
            <w:tcW w:w="1704" w:type="dxa"/>
            <w:tcBorders>
              <w:left w:val="nil"/>
              <w:right w:val="nil"/>
            </w:tcBorders>
            <w:noWrap w:val="0"/>
            <w:vAlign w:val="top"/>
          </w:tcPr>
          <w:p w14:paraId="703C98D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Uppe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r</w:t>
            </w:r>
          </w:p>
        </w:tc>
        <w:tc>
          <w:tcPr>
            <w:tcW w:w="1390" w:type="dxa"/>
            <w:vMerge w:val="continue"/>
            <w:tcBorders>
              <w:left w:val="nil"/>
              <w:right w:val="nil"/>
            </w:tcBorders>
            <w:noWrap w:val="0"/>
            <w:vAlign w:val="top"/>
          </w:tcPr>
          <w:p w14:paraId="485E4BE1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95F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92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Ishak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Score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52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E4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66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7C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8FD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C9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sex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BF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55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99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1.199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D8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777A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23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Surgical age (days)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5F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D0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55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0.99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95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C23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A7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ALT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6F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0.998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6F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0.994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10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1.003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6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0.425</w:t>
            </w:r>
          </w:p>
        </w:tc>
      </w:tr>
      <w:tr w14:paraId="5E3D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7F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AST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4C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0.997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9E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0.994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9C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1.000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B1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0.048</w:t>
            </w:r>
          </w:p>
        </w:tc>
      </w:tr>
      <w:tr w14:paraId="4F02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95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GGT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FE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0.999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5B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0.998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90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1.000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69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0.090</w:t>
            </w:r>
          </w:p>
        </w:tc>
      </w:tr>
      <w:tr w14:paraId="1D06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E0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ALP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DC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0.998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70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0.996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43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1.000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52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0.068</w:t>
            </w:r>
          </w:p>
        </w:tc>
      </w:tr>
      <w:tr w14:paraId="6DC1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DA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TBIL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5B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0.990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24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0.982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61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0.998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54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0.018</w:t>
            </w:r>
          </w:p>
        </w:tc>
      </w:tr>
      <w:tr w14:paraId="5D71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BD3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TBA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3A3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0.995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967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0.987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D1A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1.003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2D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0.193</w:t>
            </w:r>
          </w:p>
        </w:tc>
      </w:tr>
    </w:tbl>
    <w:p w14:paraId="538D1603">
      <w:pPr>
        <w:spacing w:before="120" w:after="12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  <w:t>Note</w:t>
      </w: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: 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>bold values re</w:t>
      </w:r>
      <w:bookmarkStart w:id="0" w:name="_GoBack"/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>p</w:t>
      </w:r>
      <w:bookmarkEnd w:id="0"/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resent 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sz w:val="20"/>
          <w:szCs w:val="20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 &lt; 0.05</w:t>
      </w: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 </w:t>
      </w:r>
    </w:p>
    <w:p w14:paraId="42F8801C">
      <w:pPr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 w14:paraId="5535CBF0">
      <w:pPr>
        <w:jc w:val="center"/>
        <w:rPr>
          <w:rFonts w:hint="default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Table S6. Sensitivity Analysis of Logistic Regression with Forward Stepwise Selection</w:t>
      </w:r>
    </w:p>
    <w:tbl>
      <w:tblPr>
        <w:tblStyle w:val="3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213"/>
        <w:gridCol w:w="1704"/>
        <w:gridCol w:w="1704"/>
        <w:gridCol w:w="1390"/>
      </w:tblGrid>
      <w:tr w14:paraId="36B7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194" w:type="dxa"/>
            <w:vMerge w:val="restart"/>
            <w:tcBorders>
              <w:left w:val="nil"/>
              <w:right w:val="nil"/>
            </w:tcBorders>
            <w:noWrap w:val="0"/>
            <w:vAlign w:val="top"/>
          </w:tcPr>
          <w:p w14:paraId="62C9EB1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</w:rPr>
              <w:t>Factors</w:t>
            </w:r>
          </w:p>
        </w:tc>
        <w:tc>
          <w:tcPr>
            <w:tcW w:w="1213" w:type="dxa"/>
            <w:vMerge w:val="restart"/>
            <w:tcBorders>
              <w:left w:val="nil"/>
              <w:right w:val="nil"/>
            </w:tcBorders>
            <w:noWrap w:val="0"/>
            <w:vAlign w:val="top"/>
          </w:tcPr>
          <w:p w14:paraId="14FA944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OR</w:t>
            </w:r>
          </w:p>
        </w:tc>
        <w:tc>
          <w:tcPr>
            <w:tcW w:w="3408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 w14:paraId="37A5A90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95％CI</w:t>
            </w:r>
          </w:p>
        </w:tc>
        <w:tc>
          <w:tcPr>
            <w:tcW w:w="1390" w:type="dxa"/>
            <w:vMerge w:val="restart"/>
            <w:tcBorders>
              <w:left w:val="nil"/>
              <w:right w:val="nil"/>
            </w:tcBorders>
            <w:noWrap w:val="0"/>
            <w:vAlign w:val="top"/>
          </w:tcPr>
          <w:p w14:paraId="546AF66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P</w:t>
            </w:r>
          </w:p>
        </w:tc>
      </w:tr>
      <w:tr w14:paraId="2714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94" w:type="dxa"/>
            <w:vMerge w:val="continue"/>
            <w:tcBorders>
              <w:left w:val="nil"/>
              <w:right w:val="nil"/>
            </w:tcBorders>
            <w:noWrap w:val="0"/>
            <w:vAlign w:val="top"/>
          </w:tcPr>
          <w:p w14:paraId="22F8944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vMerge w:val="continue"/>
            <w:tcBorders>
              <w:left w:val="nil"/>
              <w:right w:val="nil"/>
            </w:tcBorders>
            <w:noWrap w:val="0"/>
            <w:vAlign w:val="top"/>
          </w:tcPr>
          <w:p w14:paraId="5CF9FE9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  <w:noWrap w:val="0"/>
            <w:vAlign w:val="top"/>
          </w:tcPr>
          <w:p w14:paraId="339AFDD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Lower</w:t>
            </w:r>
          </w:p>
        </w:tc>
        <w:tc>
          <w:tcPr>
            <w:tcW w:w="1704" w:type="dxa"/>
            <w:tcBorders>
              <w:left w:val="nil"/>
              <w:right w:val="nil"/>
            </w:tcBorders>
            <w:noWrap w:val="0"/>
            <w:vAlign w:val="top"/>
          </w:tcPr>
          <w:p w14:paraId="7EC9D1D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Upper</w:t>
            </w:r>
          </w:p>
        </w:tc>
        <w:tc>
          <w:tcPr>
            <w:tcW w:w="1390" w:type="dxa"/>
            <w:vMerge w:val="continue"/>
            <w:tcBorders>
              <w:left w:val="nil"/>
              <w:right w:val="nil"/>
            </w:tcBorders>
            <w:noWrap w:val="0"/>
            <w:vAlign w:val="top"/>
          </w:tcPr>
          <w:p w14:paraId="40A8EC7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833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0EC6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Ishak</w:t>
            </w:r>
            <w:r>
              <w:rPr>
                <w:rFonts w:hint="eastAsia" w:ascii="Times New Roman" w:hAnsi="Times New Roman" w:eastAsia="Segoe UI" w:cs="Times New Roman"/>
                <w:b w:val="0"/>
                <w:bCs w:val="0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Score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29A6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98C9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A460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DD62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&lt;0.001</w:t>
            </w:r>
          </w:p>
        </w:tc>
      </w:tr>
      <w:tr w14:paraId="1B17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E9D73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Surgical age (days)​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D036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5DE1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510CB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0.99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0D5CB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Segoe UI" w:cs="Times New Roman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</w:tr>
    </w:tbl>
    <w:p w14:paraId="1FE52A4B">
      <w:pPr>
        <w:spacing w:before="120" w:after="12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  <w:t>Note</w:t>
      </w: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: 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bold values represent 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sz w:val="20"/>
          <w:szCs w:val="20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 &lt; 0.05</w:t>
      </w: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 </w:t>
      </w:r>
    </w:p>
    <w:p w14:paraId="3900EFA4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1771"/>
    <w:rsid w:val="00A53BF4"/>
    <w:rsid w:val="00A81264"/>
    <w:rsid w:val="00BF0E19"/>
    <w:rsid w:val="00E75EBB"/>
    <w:rsid w:val="01BE2D31"/>
    <w:rsid w:val="01E746D7"/>
    <w:rsid w:val="02AA7841"/>
    <w:rsid w:val="02AC332C"/>
    <w:rsid w:val="03677C00"/>
    <w:rsid w:val="03A43A84"/>
    <w:rsid w:val="03B76425"/>
    <w:rsid w:val="0439004A"/>
    <w:rsid w:val="04D041C6"/>
    <w:rsid w:val="05655AB4"/>
    <w:rsid w:val="058C7E64"/>
    <w:rsid w:val="05DD6680"/>
    <w:rsid w:val="05EC15F8"/>
    <w:rsid w:val="06271343"/>
    <w:rsid w:val="06690E4E"/>
    <w:rsid w:val="06CA408A"/>
    <w:rsid w:val="06D54E07"/>
    <w:rsid w:val="071066F2"/>
    <w:rsid w:val="07A71409"/>
    <w:rsid w:val="07DA797C"/>
    <w:rsid w:val="087305E9"/>
    <w:rsid w:val="08A14E5D"/>
    <w:rsid w:val="08A874CA"/>
    <w:rsid w:val="08BB284F"/>
    <w:rsid w:val="094C5F4E"/>
    <w:rsid w:val="09D446CF"/>
    <w:rsid w:val="09EB3F1A"/>
    <w:rsid w:val="09FB1114"/>
    <w:rsid w:val="0A13459C"/>
    <w:rsid w:val="0A33781D"/>
    <w:rsid w:val="0A4A3C21"/>
    <w:rsid w:val="0B9E5FCA"/>
    <w:rsid w:val="0C345892"/>
    <w:rsid w:val="0DAB10A3"/>
    <w:rsid w:val="0E0C3F83"/>
    <w:rsid w:val="0E7F65B2"/>
    <w:rsid w:val="0ECB599A"/>
    <w:rsid w:val="10423225"/>
    <w:rsid w:val="107B7C7B"/>
    <w:rsid w:val="107C0BD6"/>
    <w:rsid w:val="10D7244C"/>
    <w:rsid w:val="11050DA3"/>
    <w:rsid w:val="114119BC"/>
    <w:rsid w:val="114F0A9D"/>
    <w:rsid w:val="11B65A10"/>
    <w:rsid w:val="11F62412"/>
    <w:rsid w:val="12545B00"/>
    <w:rsid w:val="13B90898"/>
    <w:rsid w:val="13C1430D"/>
    <w:rsid w:val="145D0681"/>
    <w:rsid w:val="147C365A"/>
    <w:rsid w:val="15093B85"/>
    <w:rsid w:val="15446705"/>
    <w:rsid w:val="15EC2D9C"/>
    <w:rsid w:val="1639572B"/>
    <w:rsid w:val="174E4DE3"/>
    <w:rsid w:val="1752082D"/>
    <w:rsid w:val="177E5132"/>
    <w:rsid w:val="17AA2700"/>
    <w:rsid w:val="18767D1A"/>
    <w:rsid w:val="188754F3"/>
    <w:rsid w:val="189A2E8B"/>
    <w:rsid w:val="18F77E48"/>
    <w:rsid w:val="19184152"/>
    <w:rsid w:val="198E2B1E"/>
    <w:rsid w:val="19D103DB"/>
    <w:rsid w:val="1A5B18A3"/>
    <w:rsid w:val="1AC65CCE"/>
    <w:rsid w:val="1B5D064E"/>
    <w:rsid w:val="1BD5606C"/>
    <w:rsid w:val="1C58632F"/>
    <w:rsid w:val="1D9E02DC"/>
    <w:rsid w:val="1DFB28C6"/>
    <w:rsid w:val="1E1950E6"/>
    <w:rsid w:val="1E753E74"/>
    <w:rsid w:val="1EA158C0"/>
    <w:rsid w:val="1FC24367"/>
    <w:rsid w:val="1FFE1506"/>
    <w:rsid w:val="20270A5D"/>
    <w:rsid w:val="202D03E7"/>
    <w:rsid w:val="207F34DB"/>
    <w:rsid w:val="20D52B54"/>
    <w:rsid w:val="21927724"/>
    <w:rsid w:val="219C5628"/>
    <w:rsid w:val="21A1787E"/>
    <w:rsid w:val="22141847"/>
    <w:rsid w:val="2230171F"/>
    <w:rsid w:val="22FB6FD0"/>
    <w:rsid w:val="230456A5"/>
    <w:rsid w:val="235D6C93"/>
    <w:rsid w:val="23992A65"/>
    <w:rsid w:val="23DE1CA6"/>
    <w:rsid w:val="246D5A06"/>
    <w:rsid w:val="24B86666"/>
    <w:rsid w:val="26B05549"/>
    <w:rsid w:val="272F7FAA"/>
    <w:rsid w:val="2735294E"/>
    <w:rsid w:val="27C54E12"/>
    <w:rsid w:val="27D31963"/>
    <w:rsid w:val="28FA603F"/>
    <w:rsid w:val="29F36ADC"/>
    <w:rsid w:val="2A155AAE"/>
    <w:rsid w:val="2A2107F0"/>
    <w:rsid w:val="2A52787F"/>
    <w:rsid w:val="2A871EDE"/>
    <w:rsid w:val="2AFE761C"/>
    <w:rsid w:val="2B1D3073"/>
    <w:rsid w:val="2BA529CF"/>
    <w:rsid w:val="2C7E0E26"/>
    <w:rsid w:val="2C8D708B"/>
    <w:rsid w:val="2CB15243"/>
    <w:rsid w:val="2D1B26F4"/>
    <w:rsid w:val="2DAD4920"/>
    <w:rsid w:val="2DAF2395"/>
    <w:rsid w:val="2DD34A08"/>
    <w:rsid w:val="2E7E31A4"/>
    <w:rsid w:val="2EB77450"/>
    <w:rsid w:val="2F5406F9"/>
    <w:rsid w:val="2F5B50B0"/>
    <w:rsid w:val="2F750D73"/>
    <w:rsid w:val="2FBC7DCD"/>
    <w:rsid w:val="307F6CF5"/>
    <w:rsid w:val="30D53BBD"/>
    <w:rsid w:val="30DC4AA8"/>
    <w:rsid w:val="30EE2E9F"/>
    <w:rsid w:val="312C2EBA"/>
    <w:rsid w:val="31A67308"/>
    <w:rsid w:val="33316221"/>
    <w:rsid w:val="337D5741"/>
    <w:rsid w:val="33A900BF"/>
    <w:rsid w:val="34D13556"/>
    <w:rsid w:val="37107D6B"/>
    <w:rsid w:val="37362AF9"/>
    <w:rsid w:val="37662B5A"/>
    <w:rsid w:val="37A4253C"/>
    <w:rsid w:val="37C7164D"/>
    <w:rsid w:val="382E1C12"/>
    <w:rsid w:val="38806A4C"/>
    <w:rsid w:val="38825F28"/>
    <w:rsid w:val="39593313"/>
    <w:rsid w:val="3A9462B9"/>
    <w:rsid w:val="3AC93E04"/>
    <w:rsid w:val="3ADC343C"/>
    <w:rsid w:val="3B5508A3"/>
    <w:rsid w:val="3B931BAB"/>
    <w:rsid w:val="3C2B42D7"/>
    <w:rsid w:val="3C3738AD"/>
    <w:rsid w:val="3C9C74B1"/>
    <w:rsid w:val="3CC84A18"/>
    <w:rsid w:val="3CEA1472"/>
    <w:rsid w:val="3DEE5216"/>
    <w:rsid w:val="3DFB63EE"/>
    <w:rsid w:val="3E0B1B41"/>
    <w:rsid w:val="3E3470B2"/>
    <w:rsid w:val="3EB275B0"/>
    <w:rsid w:val="3EEC1BDC"/>
    <w:rsid w:val="3F251B21"/>
    <w:rsid w:val="3F747261"/>
    <w:rsid w:val="3FA042F4"/>
    <w:rsid w:val="3FE27136"/>
    <w:rsid w:val="402408E6"/>
    <w:rsid w:val="40654EF9"/>
    <w:rsid w:val="41E43C37"/>
    <w:rsid w:val="42061236"/>
    <w:rsid w:val="42116C00"/>
    <w:rsid w:val="42E87EC9"/>
    <w:rsid w:val="43005B37"/>
    <w:rsid w:val="4309323C"/>
    <w:rsid w:val="435C1371"/>
    <w:rsid w:val="436639E6"/>
    <w:rsid w:val="437826BB"/>
    <w:rsid w:val="437A55C5"/>
    <w:rsid w:val="44097629"/>
    <w:rsid w:val="44187148"/>
    <w:rsid w:val="44691CCD"/>
    <w:rsid w:val="44E921FC"/>
    <w:rsid w:val="45021402"/>
    <w:rsid w:val="45182484"/>
    <w:rsid w:val="457053B3"/>
    <w:rsid w:val="457E64CC"/>
    <w:rsid w:val="45C27C5D"/>
    <w:rsid w:val="47D2390C"/>
    <w:rsid w:val="47D4147F"/>
    <w:rsid w:val="48231A11"/>
    <w:rsid w:val="483A4325"/>
    <w:rsid w:val="4847368C"/>
    <w:rsid w:val="499D0DBA"/>
    <w:rsid w:val="49E30368"/>
    <w:rsid w:val="49E95F9E"/>
    <w:rsid w:val="4A161077"/>
    <w:rsid w:val="4A2F354D"/>
    <w:rsid w:val="4A345267"/>
    <w:rsid w:val="4A8C4DC6"/>
    <w:rsid w:val="4ABC7715"/>
    <w:rsid w:val="4AE7040C"/>
    <w:rsid w:val="4B4734B2"/>
    <w:rsid w:val="4B907252"/>
    <w:rsid w:val="4BA21396"/>
    <w:rsid w:val="4BFD5B29"/>
    <w:rsid w:val="4C2B4066"/>
    <w:rsid w:val="4C5F0DF9"/>
    <w:rsid w:val="4C83676C"/>
    <w:rsid w:val="4C9A012F"/>
    <w:rsid w:val="4CEE62DB"/>
    <w:rsid w:val="4D345408"/>
    <w:rsid w:val="4DBD0F93"/>
    <w:rsid w:val="4DDF6086"/>
    <w:rsid w:val="4DE05F20"/>
    <w:rsid w:val="4EA15745"/>
    <w:rsid w:val="4F1E04FC"/>
    <w:rsid w:val="4F311D3F"/>
    <w:rsid w:val="4F42789E"/>
    <w:rsid w:val="50274611"/>
    <w:rsid w:val="505446A7"/>
    <w:rsid w:val="5055024F"/>
    <w:rsid w:val="50B54540"/>
    <w:rsid w:val="50E73FFF"/>
    <w:rsid w:val="514D44A0"/>
    <w:rsid w:val="51A7239C"/>
    <w:rsid w:val="521D0DC3"/>
    <w:rsid w:val="52255628"/>
    <w:rsid w:val="529134F4"/>
    <w:rsid w:val="530C3017"/>
    <w:rsid w:val="53945471"/>
    <w:rsid w:val="53B07DB2"/>
    <w:rsid w:val="53CF1DED"/>
    <w:rsid w:val="53D45EAA"/>
    <w:rsid w:val="54063729"/>
    <w:rsid w:val="540C2BAE"/>
    <w:rsid w:val="54F93A6F"/>
    <w:rsid w:val="55133660"/>
    <w:rsid w:val="5515479F"/>
    <w:rsid w:val="554E5634"/>
    <w:rsid w:val="55502BB0"/>
    <w:rsid w:val="5593673A"/>
    <w:rsid w:val="56C36F50"/>
    <w:rsid w:val="570A75C9"/>
    <w:rsid w:val="57505127"/>
    <w:rsid w:val="577021EE"/>
    <w:rsid w:val="582A7BCF"/>
    <w:rsid w:val="586B07E0"/>
    <w:rsid w:val="5A0413D8"/>
    <w:rsid w:val="5A4968FF"/>
    <w:rsid w:val="5AE730EA"/>
    <w:rsid w:val="5AEB57E8"/>
    <w:rsid w:val="5B6D2818"/>
    <w:rsid w:val="5C503FBB"/>
    <w:rsid w:val="5CCD5A4E"/>
    <w:rsid w:val="5CE0291F"/>
    <w:rsid w:val="5D1E1FA5"/>
    <w:rsid w:val="5D207868"/>
    <w:rsid w:val="5D900B7E"/>
    <w:rsid w:val="5DB77EC6"/>
    <w:rsid w:val="5E135787"/>
    <w:rsid w:val="5E435305"/>
    <w:rsid w:val="5E5B00B5"/>
    <w:rsid w:val="5F021069"/>
    <w:rsid w:val="5F5C5175"/>
    <w:rsid w:val="5F972531"/>
    <w:rsid w:val="5FC31A3B"/>
    <w:rsid w:val="605B5222"/>
    <w:rsid w:val="606262E6"/>
    <w:rsid w:val="60B76DC5"/>
    <w:rsid w:val="60B95840"/>
    <w:rsid w:val="60FD1DC0"/>
    <w:rsid w:val="61A76F5B"/>
    <w:rsid w:val="61C96C46"/>
    <w:rsid w:val="625B2AEE"/>
    <w:rsid w:val="62A4234C"/>
    <w:rsid w:val="62FE30A1"/>
    <w:rsid w:val="63C36ACD"/>
    <w:rsid w:val="63D25BB7"/>
    <w:rsid w:val="641808DB"/>
    <w:rsid w:val="645F2AC2"/>
    <w:rsid w:val="64A96BFA"/>
    <w:rsid w:val="65564F8E"/>
    <w:rsid w:val="657A4758"/>
    <w:rsid w:val="65A266AE"/>
    <w:rsid w:val="65DD6513"/>
    <w:rsid w:val="66524026"/>
    <w:rsid w:val="666827D9"/>
    <w:rsid w:val="66951028"/>
    <w:rsid w:val="669B51E6"/>
    <w:rsid w:val="66D03353"/>
    <w:rsid w:val="67806B8A"/>
    <w:rsid w:val="67827937"/>
    <w:rsid w:val="67DF411F"/>
    <w:rsid w:val="681914E9"/>
    <w:rsid w:val="69B13960"/>
    <w:rsid w:val="6A377B64"/>
    <w:rsid w:val="6AA8733E"/>
    <w:rsid w:val="6B592BE7"/>
    <w:rsid w:val="6B7220A2"/>
    <w:rsid w:val="6C0A5570"/>
    <w:rsid w:val="6CE258BE"/>
    <w:rsid w:val="6CE81BAE"/>
    <w:rsid w:val="6D4A6C67"/>
    <w:rsid w:val="6DA1506C"/>
    <w:rsid w:val="6E1C1B3C"/>
    <w:rsid w:val="6E7E03BA"/>
    <w:rsid w:val="6F8772F6"/>
    <w:rsid w:val="6FA7439C"/>
    <w:rsid w:val="6FC43237"/>
    <w:rsid w:val="701133BB"/>
    <w:rsid w:val="70AB6F1F"/>
    <w:rsid w:val="70CE4541"/>
    <w:rsid w:val="712D47EA"/>
    <w:rsid w:val="71F849E4"/>
    <w:rsid w:val="720253FD"/>
    <w:rsid w:val="72816F0A"/>
    <w:rsid w:val="72BA6194"/>
    <w:rsid w:val="72D6693D"/>
    <w:rsid w:val="72E6342D"/>
    <w:rsid w:val="734C3800"/>
    <w:rsid w:val="73894E85"/>
    <w:rsid w:val="73D774A2"/>
    <w:rsid w:val="748702F8"/>
    <w:rsid w:val="74C731A7"/>
    <w:rsid w:val="750750FE"/>
    <w:rsid w:val="75AC135C"/>
    <w:rsid w:val="762B29E5"/>
    <w:rsid w:val="76590254"/>
    <w:rsid w:val="76780930"/>
    <w:rsid w:val="76832D41"/>
    <w:rsid w:val="768371E5"/>
    <w:rsid w:val="76B52E94"/>
    <w:rsid w:val="76C959DA"/>
    <w:rsid w:val="773A3F15"/>
    <w:rsid w:val="778F0A21"/>
    <w:rsid w:val="77F5662B"/>
    <w:rsid w:val="78742A96"/>
    <w:rsid w:val="788857BB"/>
    <w:rsid w:val="78C97AEB"/>
    <w:rsid w:val="79173121"/>
    <w:rsid w:val="7A1C72A4"/>
    <w:rsid w:val="7A7A415D"/>
    <w:rsid w:val="7A9C1713"/>
    <w:rsid w:val="7C022221"/>
    <w:rsid w:val="7D9D64C0"/>
    <w:rsid w:val="7DCC564D"/>
    <w:rsid w:val="7F915201"/>
    <w:rsid w:val="7FF7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967</Words>
  <Characters>6004</Characters>
  <Lines>0</Lines>
  <Paragraphs>0</Paragraphs>
  <TotalTime>4</TotalTime>
  <ScaleCrop>false</ScaleCrop>
  <LinksUpToDate>false</LinksUpToDate>
  <CharactersWithSpaces>6646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2024-01-31T03:10:00Z</dcterms:created>
  <dc:creator>Lenovo</dc:creator>
  <cp:lastModifiedBy>huanglu</cp:lastModifiedBy>
  <dcterms:modified xsi:type="dcterms:W3CDTF">2025-05-07T03:11:21Z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2E6E0264FFD94E8CB2CBB3138CD8DF2C_13</vt:lpwstr>
  </property>
  <property fmtid="{D5CDD505-2E9C-101B-9397-08002B2CF9AE}" pid="4" name="KSOTemplateDocerSaveRecord">
    <vt:lpwstr>eyJoZGlkIjoiZThmNjAzMWJlZjFkMmQwODUwMTJkYzE2ODFiYmFmYTciLCJ1c2VySWQiOiIzMzI5MDA2NjIifQ==</vt:lpwstr>
  </property>
</Properties>
</file>