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2DB072" w14:textId="04D92260" w:rsidR="001F2DB5" w:rsidRPr="00CD6A98" w:rsidRDefault="00000000" w:rsidP="00556EB0">
      <w:pPr>
        <w:tabs>
          <w:tab w:val="right" w:pos="96"/>
          <w:tab w:val="right" w:pos="360"/>
        </w:tabs>
        <w:spacing w:after="0" w:line="360" w:lineRule="auto"/>
        <w:jc w:val="both"/>
        <w:rPr>
          <w:rFonts w:asciiTheme="majorBidi" w:hAnsiTheme="majorBidi" w:cstheme="majorBidi"/>
          <w:color w:val="000000" w:themeColor="text1"/>
          <w:sz w:val="24"/>
          <w:szCs w:val="24"/>
          <w:rtl/>
        </w:rPr>
      </w:pPr>
      <w:r w:rsidRPr="00CD6A98">
        <w:rPr>
          <w:rFonts w:asciiTheme="majorBidi" w:hAnsiTheme="majorBidi" w:cstheme="majorBidi"/>
          <w:color w:val="000000" w:themeColor="text1"/>
          <w:sz w:val="24"/>
          <w:szCs w:val="24"/>
        </w:rPr>
        <w:t xml:space="preserve">Table (1): Simplified </w:t>
      </w:r>
      <w:r w:rsidRPr="00CD6A98">
        <w:rPr>
          <w:rFonts w:asciiTheme="majorBidi" w:eastAsia="Calibri" w:hAnsiTheme="majorBidi" w:cstheme="majorBidi"/>
          <w:color w:val="000000" w:themeColor="text1"/>
          <w:sz w:val="24"/>
          <w:szCs w:val="24"/>
        </w:rPr>
        <w:t>logistic model for programs aimed at reducing the spread</w:t>
      </w:r>
      <w:r w:rsidRPr="00CD6A98">
        <w:rPr>
          <w:rFonts w:asciiTheme="majorBidi" w:hAnsiTheme="majorBidi" w:cstheme="majorBidi"/>
          <w:color w:val="000000" w:themeColor="text1"/>
          <w:sz w:val="24"/>
          <w:szCs w:val="24"/>
        </w:rPr>
        <w:t xml:space="preserve"> of COVID-19 in Iran's </w:t>
      </w:r>
      <w:r w:rsidRPr="00CD6A98">
        <w:rPr>
          <w:rFonts w:asciiTheme="majorBidi" w:eastAsia="Calibri" w:hAnsiTheme="majorBidi" w:cstheme="majorBidi"/>
          <w:color w:val="000000" w:themeColor="text1"/>
          <w:sz w:val="24"/>
          <w:szCs w:val="24"/>
        </w:rPr>
        <w:t>health</w:t>
      </w:r>
      <w:r w:rsidRPr="00CD6A98">
        <w:rPr>
          <w:rFonts w:asciiTheme="majorBidi" w:hAnsiTheme="majorBidi" w:cstheme="majorBidi"/>
          <w:color w:val="000000" w:themeColor="text1"/>
          <w:sz w:val="24"/>
          <w:szCs w:val="24"/>
        </w:rPr>
        <w:t xml:space="preserve"> and </w:t>
      </w:r>
      <w:r w:rsidRPr="00CD6A98">
        <w:rPr>
          <w:rFonts w:asciiTheme="majorBidi" w:eastAsia="Calibri" w:hAnsiTheme="majorBidi" w:cstheme="majorBidi"/>
          <w:color w:val="000000" w:themeColor="text1"/>
          <w:sz w:val="24"/>
          <w:szCs w:val="24"/>
        </w:rPr>
        <w:t>treatment networks</w:t>
      </w:r>
      <w:r w:rsidRPr="00CD6A98">
        <w:rPr>
          <w:rFonts w:asciiTheme="majorBidi" w:hAnsiTheme="majorBidi" w:cstheme="majorBidi"/>
          <w:color w:val="000000" w:themeColor="text1"/>
          <w:sz w:val="24"/>
          <w:szCs w:val="24"/>
        </w:rPr>
        <w:t>. Source: Created by the authors.</w:t>
      </w:r>
    </w:p>
    <w:tbl>
      <w:tblPr>
        <w:tblStyle w:val="PlainTable21"/>
        <w:bidiVisual/>
        <w:tblW w:w="9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4"/>
        <w:gridCol w:w="1846"/>
        <w:gridCol w:w="2424"/>
        <w:gridCol w:w="1887"/>
        <w:gridCol w:w="1707"/>
      </w:tblGrid>
      <w:tr w:rsidR="00CD6A98" w:rsidRPr="00CD6A98" w14:paraId="38FFDFE3" w14:textId="77777777" w:rsidTr="0098071B">
        <w:trPr>
          <w:cnfStyle w:val="100000000000" w:firstRow="1" w:lastRow="0" w:firstColumn="0" w:lastColumn="0" w:oddVBand="0" w:evenVBand="0" w:oddHBand="0" w:evenHBand="0" w:firstRowFirstColumn="0" w:firstRowLastColumn="0" w:lastRowFirstColumn="0" w:lastRowLastColumn="0"/>
          <w:trHeight w:val="1032"/>
          <w:jc w:val="center"/>
        </w:trPr>
        <w:tc>
          <w:tcPr>
            <w:cnfStyle w:val="001000000000" w:firstRow="0" w:lastRow="0" w:firstColumn="1" w:lastColumn="0" w:oddVBand="0" w:evenVBand="0" w:oddHBand="0" w:evenHBand="0" w:firstRowFirstColumn="0" w:firstRowLastColumn="0" w:lastRowFirstColumn="0" w:lastRowLastColumn="0"/>
            <w:tcW w:w="1629" w:type="dxa"/>
            <w:vAlign w:val="center"/>
          </w:tcPr>
          <w:p w14:paraId="68CA120C" w14:textId="77777777" w:rsidR="00FE7244" w:rsidRPr="00CD6A98" w:rsidRDefault="00FE7244" w:rsidP="00DB2651">
            <w:pPr>
              <w:shd w:val="clear" w:color="auto" w:fill="FFFFFF" w:themeFill="background1"/>
              <w:tabs>
                <w:tab w:val="right" w:pos="96"/>
              </w:tabs>
              <w:bidi/>
              <w:spacing w:line="360" w:lineRule="auto"/>
              <w:jc w:val="center"/>
              <w:rPr>
                <w:rFonts w:asciiTheme="majorBidi" w:hAnsiTheme="majorBidi" w:cstheme="majorBidi"/>
                <w:color w:val="000000" w:themeColor="text1"/>
                <w:sz w:val="24"/>
                <w:szCs w:val="24"/>
                <w:rtl/>
                <w:lang w:bidi="fa-IR"/>
              </w:rPr>
            </w:pPr>
          </w:p>
          <w:p w14:paraId="2B233239" w14:textId="454F7E46" w:rsidR="00FE7244" w:rsidRPr="00CD6A98" w:rsidRDefault="00000000" w:rsidP="00DB2651">
            <w:pPr>
              <w:shd w:val="clear" w:color="auto" w:fill="FFFFFF" w:themeFill="background1"/>
              <w:tabs>
                <w:tab w:val="right" w:pos="96"/>
              </w:tabs>
              <w:bidi/>
              <w:spacing w:line="360" w:lineRule="auto"/>
              <w:jc w:val="center"/>
              <w:rPr>
                <w:rFonts w:asciiTheme="majorBidi" w:hAnsiTheme="majorBidi" w:cstheme="majorBidi"/>
                <w:color w:val="000000" w:themeColor="text1"/>
                <w:sz w:val="24"/>
                <w:szCs w:val="24"/>
                <w:rtl/>
                <w:lang w:bidi="fa-IR"/>
              </w:rPr>
            </w:pPr>
            <w:r w:rsidRPr="00CD6A98">
              <w:rPr>
                <w:rFonts w:asciiTheme="majorBidi" w:hAnsiTheme="majorBidi" w:cstheme="majorBidi"/>
                <w:b w:val="0"/>
                <w:bCs w:val="0"/>
                <w:color w:val="000000" w:themeColor="text1"/>
                <w:sz w:val="24"/>
                <w:szCs w:val="24"/>
                <w:lang w:bidi="fa-IR"/>
              </w:rPr>
              <w:t>Results</w:t>
            </w:r>
          </w:p>
        </w:tc>
        <w:tc>
          <w:tcPr>
            <w:tcW w:w="1904" w:type="dxa"/>
            <w:vAlign w:val="center"/>
          </w:tcPr>
          <w:p w14:paraId="458536F7" w14:textId="02313598" w:rsidR="00FE7244" w:rsidRPr="00CD6A98" w:rsidRDefault="00000000" w:rsidP="00DB2651">
            <w:pPr>
              <w:shd w:val="clear" w:color="auto" w:fill="FFFFFF" w:themeFill="background1"/>
              <w:tabs>
                <w:tab w:val="right" w:pos="96"/>
              </w:tabs>
              <w:bidi/>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Theme="majorBidi" w:hAnsiTheme="majorBidi" w:cstheme="majorBidi"/>
                <w:b w:val="0"/>
                <w:bCs w:val="0"/>
                <w:color w:val="000000" w:themeColor="text1"/>
                <w:sz w:val="24"/>
                <w:szCs w:val="24"/>
                <w:lang w:bidi="fa-IR"/>
              </w:rPr>
              <w:t>Outputs</w:t>
            </w:r>
          </w:p>
        </w:tc>
        <w:tc>
          <w:tcPr>
            <w:tcW w:w="2730" w:type="dxa"/>
            <w:vAlign w:val="center"/>
          </w:tcPr>
          <w:p w14:paraId="1B49F2B0" w14:textId="50FDA96B" w:rsidR="00FE7244" w:rsidRPr="00CD6A98" w:rsidRDefault="00000000" w:rsidP="00DB2651">
            <w:pPr>
              <w:shd w:val="clear" w:color="auto" w:fill="FFFFFF" w:themeFill="background1"/>
              <w:tabs>
                <w:tab w:val="right" w:pos="96"/>
              </w:tabs>
              <w:bidi/>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Theme="majorBidi" w:hAnsiTheme="majorBidi" w:cstheme="majorBidi"/>
                <w:b w:val="0"/>
                <w:bCs w:val="0"/>
                <w:color w:val="000000" w:themeColor="text1"/>
                <w:sz w:val="24"/>
                <w:szCs w:val="24"/>
                <w:lang w:bidi="fa-IR"/>
              </w:rPr>
              <w:t>Activities</w:t>
            </w:r>
          </w:p>
        </w:tc>
        <w:tc>
          <w:tcPr>
            <w:tcW w:w="1423" w:type="dxa"/>
            <w:vAlign w:val="center"/>
          </w:tcPr>
          <w:p w14:paraId="47FCB483" w14:textId="77777777" w:rsidR="008F5652" w:rsidRPr="00CD6A98" w:rsidRDefault="00000000" w:rsidP="00DB2651">
            <w:pPr>
              <w:shd w:val="clear" w:color="auto" w:fill="FFFFFF" w:themeFill="background1"/>
              <w:tabs>
                <w:tab w:val="right" w:pos="96"/>
              </w:tabs>
              <w:bidi/>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lang w:bidi="fa-IR"/>
              </w:rPr>
            </w:pPr>
            <w:r w:rsidRPr="00CD6A98">
              <w:rPr>
                <w:rFonts w:asciiTheme="majorBidi" w:hAnsiTheme="majorBidi" w:cstheme="majorBidi"/>
                <w:b w:val="0"/>
                <w:bCs w:val="0"/>
                <w:color w:val="000000" w:themeColor="text1"/>
                <w:sz w:val="24"/>
                <w:szCs w:val="24"/>
                <w:lang w:bidi="fa-IR"/>
              </w:rPr>
              <w:t>Inputs</w:t>
            </w:r>
          </w:p>
          <w:p w14:paraId="57EADC67" w14:textId="067EC29D" w:rsidR="00FE7244" w:rsidRPr="00CD6A98" w:rsidRDefault="00FE7244" w:rsidP="00DB2651">
            <w:pPr>
              <w:shd w:val="clear" w:color="auto" w:fill="FFFFFF" w:themeFill="background1"/>
              <w:tabs>
                <w:tab w:val="right" w:pos="96"/>
              </w:tabs>
              <w:bidi/>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bidi="fa-IR"/>
              </w:rPr>
            </w:pPr>
          </w:p>
        </w:tc>
        <w:tc>
          <w:tcPr>
            <w:tcW w:w="1892" w:type="dxa"/>
            <w:vAlign w:val="center"/>
          </w:tcPr>
          <w:p w14:paraId="68164271" w14:textId="1AC80E76" w:rsidR="00FE7244" w:rsidRPr="00CD6A98" w:rsidRDefault="00000000" w:rsidP="00DB265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4"/>
                <w:szCs w:val="24"/>
                <w:rtl/>
              </w:rPr>
            </w:pPr>
            <w:r w:rsidRPr="00CD6A98">
              <w:rPr>
                <w:rFonts w:asciiTheme="majorBidi" w:eastAsia="Times New Roman" w:hAnsiTheme="majorBidi" w:cstheme="majorBidi"/>
                <w:b w:val="0"/>
                <w:bCs w:val="0"/>
                <w:color w:val="000000" w:themeColor="text1"/>
                <w:sz w:val="24"/>
                <w:szCs w:val="24"/>
              </w:rPr>
              <w:t>Program Activities in the Health Sector for COVID-19</w:t>
            </w:r>
          </w:p>
        </w:tc>
      </w:tr>
      <w:tr w:rsidR="00CD6A98" w:rsidRPr="00CD6A98" w14:paraId="44450503" w14:textId="77777777" w:rsidTr="0098071B">
        <w:trPr>
          <w:cnfStyle w:val="000000100000" w:firstRow="0" w:lastRow="0" w:firstColumn="0" w:lastColumn="0" w:oddVBand="0" w:evenVBand="0" w:oddHBand="1" w:evenHBand="0" w:firstRowFirstColumn="0" w:firstRowLastColumn="0" w:lastRowFirstColumn="0" w:lastRowLastColumn="0"/>
          <w:trHeight w:val="694"/>
          <w:jc w:val="center"/>
        </w:trPr>
        <w:tc>
          <w:tcPr>
            <w:cnfStyle w:val="001000000000" w:firstRow="0" w:lastRow="0" w:firstColumn="1" w:lastColumn="0" w:oddVBand="0" w:evenVBand="0" w:oddHBand="0" w:evenHBand="0" w:firstRowFirstColumn="0" w:firstRowLastColumn="0" w:lastRowFirstColumn="0" w:lastRowLastColumn="0"/>
            <w:tcW w:w="1629" w:type="dxa"/>
          </w:tcPr>
          <w:p w14:paraId="7A14F993" w14:textId="40C5326C" w:rsidR="00FE7244" w:rsidRPr="00CD6A98" w:rsidRDefault="00000000" w:rsidP="00D916A1">
            <w:pPr>
              <w:shd w:val="clear" w:color="auto" w:fill="FFFFFF" w:themeFill="background1"/>
              <w:tabs>
                <w:tab w:val="right" w:pos="96"/>
              </w:tabs>
              <w:spacing w:line="360" w:lineRule="auto"/>
              <w:rPr>
                <w:rFonts w:asciiTheme="majorBidi" w:hAnsiTheme="majorBidi" w:cstheme="majorBidi"/>
                <w:color w:val="000000" w:themeColor="text1"/>
                <w:sz w:val="24"/>
                <w:szCs w:val="24"/>
                <w:lang w:bidi="fa-IR"/>
              </w:rPr>
            </w:pPr>
            <w:r w:rsidRPr="00CD6A98">
              <w:rPr>
                <w:rFonts w:asciiTheme="majorBidi" w:hAnsiTheme="majorBidi" w:cstheme="majorBidi"/>
                <w:b w:val="0"/>
                <w:bCs w:val="0"/>
                <w:color w:val="000000" w:themeColor="text1"/>
                <w:sz w:val="24"/>
                <w:szCs w:val="24"/>
                <w:lang w:bidi="fa-IR"/>
              </w:rPr>
              <w:t>"Reduction of Transmission"</w:t>
            </w:r>
            <w:r w:rsidRPr="00CD6A98">
              <w:rPr>
                <w:rFonts w:asciiTheme="majorBidi" w:hAnsiTheme="majorBidi" w:cstheme="majorBidi"/>
                <w:b w:val="0"/>
                <w:bCs w:val="0"/>
                <w:color w:val="000000" w:themeColor="text1"/>
                <w:sz w:val="24"/>
                <w:szCs w:val="24"/>
                <w:lang w:bidi="fa-IR"/>
              </w:rPr>
              <w:br/>
              <w:t>"Reduction of Prevalence</w:t>
            </w:r>
          </w:p>
        </w:tc>
        <w:tc>
          <w:tcPr>
            <w:tcW w:w="1904" w:type="dxa"/>
          </w:tcPr>
          <w:p w14:paraId="08D603EE" w14:textId="3BDAAB93" w:rsidR="008F5652" w:rsidRPr="00CA0084" w:rsidRDefault="00CA0084" w:rsidP="00CA0084">
            <w:pPr>
              <w:shd w:val="clear" w:color="auto" w:fill="FFFFFF" w:themeFill="background1"/>
              <w:tabs>
                <w:tab w:val="right" w:pos="96"/>
              </w:tabs>
              <w:spacing w:line="360" w:lineRule="auto"/>
              <w:ind w:left="286" w:hanging="36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Symbol" w:hAnsi="Symbol" w:cstheme="majorBidi"/>
                <w:color w:val="000000" w:themeColor="text1"/>
                <w:sz w:val="24"/>
                <w:szCs w:val="24"/>
                <w:lang w:bidi="fa-IR"/>
              </w:rPr>
              <w:t></w:t>
            </w:r>
            <w:r w:rsidRPr="00CD6A98">
              <w:rPr>
                <w:rFonts w:ascii="Symbol" w:hAnsi="Symbol" w:cstheme="majorBidi"/>
                <w:color w:val="000000" w:themeColor="text1"/>
                <w:sz w:val="24"/>
                <w:szCs w:val="24"/>
                <w:lang w:bidi="fa-IR"/>
              </w:rPr>
              <w:tab/>
            </w:r>
            <w:r w:rsidR="00000000" w:rsidRPr="00CA0084">
              <w:rPr>
                <w:rFonts w:asciiTheme="majorBidi" w:hAnsiTheme="majorBidi" w:cstheme="majorBidi"/>
                <w:color w:val="000000" w:themeColor="text1"/>
                <w:sz w:val="24"/>
                <w:szCs w:val="24"/>
                <w:lang w:bidi="fa-IR"/>
              </w:rPr>
              <w:t>Number of vaccines administered</w:t>
            </w:r>
          </w:p>
          <w:p w14:paraId="4431BAB7" w14:textId="63CBD8A8" w:rsidR="00FE7244" w:rsidRPr="00CA0084" w:rsidRDefault="00CA0084" w:rsidP="00CA0084">
            <w:pPr>
              <w:shd w:val="clear" w:color="auto" w:fill="FFFFFF" w:themeFill="background1"/>
              <w:tabs>
                <w:tab w:val="right" w:pos="96"/>
              </w:tabs>
              <w:spacing w:line="360" w:lineRule="auto"/>
              <w:ind w:left="286" w:hanging="36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Symbol" w:hAnsi="Symbol" w:cstheme="majorBidi"/>
                <w:color w:val="000000" w:themeColor="text1"/>
                <w:sz w:val="24"/>
                <w:szCs w:val="24"/>
                <w:lang w:bidi="fa-IR"/>
              </w:rPr>
              <w:t></w:t>
            </w:r>
            <w:r w:rsidRPr="00CD6A98">
              <w:rPr>
                <w:rFonts w:ascii="Symbol" w:hAnsi="Symbol" w:cstheme="majorBidi"/>
                <w:color w:val="000000" w:themeColor="text1"/>
                <w:sz w:val="24"/>
                <w:szCs w:val="24"/>
                <w:lang w:bidi="fa-IR"/>
              </w:rPr>
              <w:tab/>
            </w:r>
            <w:r w:rsidR="00000000" w:rsidRPr="00CA0084">
              <w:rPr>
                <w:rFonts w:asciiTheme="majorBidi" w:hAnsiTheme="majorBidi" w:cstheme="majorBidi"/>
                <w:color w:val="000000" w:themeColor="text1"/>
                <w:sz w:val="24"/>
                <w:szCs w:val="24"/>
                <w:lang w:bidi="fa-IR"/>
              </w:rPr>
              <w:t>Vaccination rate of the population</w:t>
            </w:r>
          </w:p>
        </w:tc>
        <w:tc>
          <w:tcPr>
            <w:tcW w:w="2730" w:type="dxa"/>
          </w:tcPr>
          <w:p w14:paraId="628C8B22" w14:textId="3E7BB606" w:rsidR="00D71CA6" w:rsidRPr="00CA0084" w:rsidRDefault="00CA0084" w:rsidP="00CA0084">
            <w:pPr>
              <w:shd w:val="clear" w:color="auto" w:fill="FFFFFF" w:themeFill="background1"/>
              <w:tabs>
                <w:tab w:val="right" w:pos="96"/>
              </w:tabs>
              <w:spacing w:line="360" w:lineRule="auto"/>
              <w:ind w:left="271" w:hanging="36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Symbol" w:hAnsi="Symbol" w:cstheme="majorBidi"/>
                <w:color w:val="000000" w:themeColor="text1"/>
                <w:sz w:val="24"/>
                <w:szCs w:val="24"/>
                <w:lang w:bidi="fa-IR"/>
              </w:rPr>
              <w:t></w:t>
            </w:r>
            <w:r w:rsidRPr="00CD6A98">
              <w:rPr>
                <w:rFonts w:ascii="Symbol" w:hAnsi="Symbol" w:cstheme="majorBidi"/>
                <w:color w:val="000000" w:themeColor="text1"/>
                <w:sz w:val="24"/>
                <w:szCs w:val="24"/>
                <w:lang w:bidi="fa-IR"/>
              </w:rPr>
              <w:tab/>
            </w:r>
            <w:r w:rsidR="00000000" w:rsidRPr="00CA0084">
              <w:rPr>
                <w:rFonts w:asciiTheme="majorBidi" w:hAnsiTheme="majorBidi" w:cstheme="majorBidi"/>
                <w:color w:val="000000" w:themeColor="text1"/>
                <w:sz w:val="24"/>
                <w:szCs w:val="24"/>
                <w:lang w:bidi="fa-IR"/>
              </w:rPr>
              <w:t>Vaccination administration</w:t>
            </w:r>
          </w:p>
          <w:p w14:paraId="1C62B6CD" w14:textId="332B3C48" w:rsidR="00D71CA6" w:rsidRPr="00CA0084" w:rsidRDefault="00CA0084" w:rsidP="00CA0084">
            <w:pPr>
              <w:ind w:left="271" w:hanging="36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lang w:bidi="fa-IR"/>
              </w:rPr>
            </w:pPr>
            <w:r w:rsidRPr="00CD6A98">
              <w:rPr>
                <w:rFonts w:ascii="Symbol" w:hAnsi="Symbol" w:cstheme="majorBidi"/>
                <w:color w:val="000000" w:themeColor="text1"/>
                <w:sz w:val="24"/>
                <w:szCs w:val="24"/>
                <w:lang w:bidi="fa-IR"/>
              </w:rPr>
              <w:t></w:t>
            </w:r>
            <w:r w:rsidRPr="00CD6A98">
              <w:rPr>
                <w:rFonts w:ascii="Symbol" w:hAnsi="Symbol" w:cstheme="majorBidi"/>
                <w:color w:val="000000" w:themeColor="text1"/>
                <w:sz w:val="24"/>
                <w:szCs w:val="24"/>
                <w:lang w:bidi="fa-IR"/>
              </w:rPr>
              <w:tab/>
            </w:r>
            <w:r w:rsidR="00000000" w:rsidRPr="00CA0084">
              <w:rPr>
                <w:rFonts w:asciiTheme="majorBidi" w:hAnsiTheme="majorBidi" w:cstheme="majorBidi"/>
                <w:color w:val="000000" w:themeColor="text1"/>
                <w:sz w:val="24"/>
                <w:szCs w:val="24"/>
                <w:lang w:bidi="fa-IR"/>
              </w:rPr>
              <w:t>Cold chain management of vaccines</w:t>
            </w:r>
          </w:p>
          <w:p w14:paraId="7A3F362C" w14:textId="01D67C14" w:rsidR="00FE7244" w:rsidRPr="00CD6A98" w:rsidRDefault="00FE7244" w:rsidP="00D916A1">
            <w:pPr>
              <w:shd w:val="clear" w:color="auto" w:fill="FFFFFF" w:themeFill="background1"/>
              <w:tabs>
                <w:tab w:val="right" w:pos="96"/>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bidi="fa-IR"/>
              </w:rPr>
            </w:pPr>
          </w:p>
        </w:tc>
        <w:tc>
          <w:tcPr>
            <w:tcW w:w="1423" w:type="dxa"/>
          </w:tcPr>
          <w:p w14:paraId="660E3F8D" w14:textId="786FA1B3" w:rsidR="00FE7244" w:rsidRPr="00CD6A98" w:rsidRDefault="00FE7244" w:rsidP="00D916A1">
            <w:pPr>
              <w:shd w:val="clear" w:color="auto" w:fill="FFFFFF" w:themeFill="background1"/>
              <w:tabs>
                <w:tab w:val="right" w:pos="96"/>
              </w:tabs>
              <w:bidi/>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lang w:bidi="fa-IR"/>
              </w:rPr>
            </w:pPr>
          </w:p>
          <w:p w14:paraId="4BA8F0F1" w14:textId="110D3297" w:rsidR="00FE7244" w:rsidRPr="00CD6A98" w:rsidRDefault="00000000" w:rsidP="00D916A1">
            <w:pPr>
              <w:shd w:val="clear" w:color="auto" w:fill="FFFFFF" w:themeFill="background1"/>
              <w:tabs>
                <w:tab w:val="right" w:pos="96"/>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Theme="majorBidi" w:hAnsiTheme="majorBidi" w:cstheme="majorBidi"/>
                <w:color w:val="000000" w:themeColor="text1"/>
                <w:sz w:val="24"/>
                <w:szCs w:val="24"/>
                <w:lang w:bidi="fa-IR"/>
              </w:rPr>
              <w:t>Vaccines *</w:t>
            </w:r>
          </w:p>
        </w:tc>
        <w:tc>
          <w:tcPr>
            <w:tcW w:w="1892" w:type="dxa"/>
          </w:tcPr>
          <w:p w14:paraId="2B303CE5" w14:textId="77777777" w:rsidR="00FE7244" w:rsidRPr="00CD6A98" w:rsidRDefault="00FE7244" w:rsidP="00D916A1">
            <w:pPr>
              <w:shd w:val="clear" w:color="auto" w:fill="FFFFFF" w:themeFill="background1"/>
              <w:tabs>
                <w:tab w:val="right" w:pos="96"/>
              </w:tabs>
              <w:bidi/>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bidi="fa-IR"/>
              </w:rPr>
            </w:pPr>
          </w:p>
          <w:p w14:paraId="749CF3E1" w14:textId="5D0DFC02" w:rsidR="00FE7244" w:rsidRPr="00CD6A98" w:rsidRDefault="00000000" w:rsidP="00D916A1">
            <w:pPr>
              <w:shd w:val="clear" w:color="auto" w:fill="FFFFFF" w:themeFill="background1"/>
              <w:tabs>
                <w:tab w:val="right" w:pos="96"/>
              </w:tabs>
              <w:bidi/>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Theme="majorBidi" w:hAnsiTheme="majorBidi" w:cstheme="majorBidi"/>
                <w:color w:val="000000" w:themeColor="text1"/>
                <w:sz w:val="24"/>
                <w:szCs w:val="24"/>
                <w:lang w:bidi="fa-IR"/>
              </w:rPr>
              <w:t>Vaccination</w:t>
            </w:r>
          </w:p>
        </w:tc>
      </w:tr>
      <w:tr w:rsidR="00CD6A98" w:rsidRPr="00CD6A98" w14:paraId="6845C82E" w14:textId="77777777" w:rsidTr="0098071B">
        <w:trPr>
          <w:trHeight w:val="2078"/>
          <w:jc w:val="center"/>
        </w:trPr>
        <w:tc>
          <w:tcPr>
            <w:cnfStyle w:val="001000000000" w:firstRow="0" w:lastRow="0" w:firstColumn="1" w:lastColumn="0" w:oddVBand="0" w:evenVBand="0" w:oddHBand="0" w:evenHBand="0" w:firstRowFirstColumn="0" w:firstRowLastColumn="0" w:lastRowFirstColumn="0" w:lastRowLastColumn="0"/>
            <w:tcW w:w="1629" w:type="dxa"/>
          </w:tcPr>
          <w:p w14:paraId="26DE0AC0" w14:textId="0F9AB71D" w:rsidR="00FE7244" w:rsidRPr="00CD6A98" w:rsidRDefault="00000000" w:rsidP="00D916A1">
            <w:pPr>
              <w:shd w:val="clear" w:color="auto" w:fill="FFFFFF" w:themeFill="background1"/>
              <w:tabs>
                <w:tab w:val="right" w:pos="96"/>
              </w:tabs>
              <w:spacing w:line="360" w:lineRule="auto"/>
              <w:rPr>
                <w:rFonts w:asciiTheme="majorBidi" w:hAnsiTheme="majorBidi" w:cstheme="majorBidi"/>
                <w:color w:val="000000" w:themeColor="text1"/>
                <w:sz w:val="24"/>
                <w:szCs w:val="24"/>
                <w:rtl/>
                <w:lang w:bidi="fa-IR"/>
              </w:rPr>
            </w:pPr>
            <w:r w:rsidRPr="00CD6A98">
              <w:rPr>
                <w:rFonts w:asciiTheme="majorBidi" w:hAnsiTheme="majorBidi" w:cstheme="majorBidi"/>
                <w:b w:val="0"/>
                <w:bCs w:val="0"/>
                <w:color w:val="000000" w:themeColor="text1"/>
                <w:sz w:val="24"/>
                <w:szCs w:val="24"/>
                <w:lang w:bidi="fa-IR"/>
              </w:rPr>
              <w:t>"Early Detection and Reduction of Disease Complications"</w:t>
            </w:r>
          </w:p>
        </w:tc>
        <w:tc>
          <w:tcPr>
            <w:tcW w:w="1904" w:type="dxa"/>
          </w:tcPr>
          <w:p w14:paraId="45E97173" w14:textId="3551BDDE" w:rsidR="00D71CA6" w:rsidRPr="00CA0084" w:rsidRDefault="00CA0084" w:rsidP="00CA0084">
            <w:pPr>
              <w:shd w:val="clear" w:color="auto" w:fill="FFFFFF" w:themeFill="background1"/>
              <w:tabs>
                <w:tab w:val="right" w:pos="96"/>
              </w:tabs>
              <w:spacing w:line="360" w:lineRule="auto"/>
              <w:ind w:left="286" w:hanging="36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Symbol" w:hAnsi="Symbol" w:cstheme="majorBidi"/>
                <w:color w:val="000000" w:themeColor="text1"/>
                <w:sz w:val="24"/>
                <w:szCs w:val="24"/>
                <w:lang w:bidi="fa-IR"/>
              </w:rPr>
              <w:t></w:t>
            </w:r>
            <w:r w:rsidRPr="00CD6A98">
              <w:rPr>
                <w:rFonts w:ascii="Symbol" w:hAnsi="Symbol" w:cstheme="majorBidi"/>
                <w:color w:val="000000" w:themeColor="text1"/>
                <w:sz w:val="24"/>
                <w:szCs w:val="24"/>
                <w:lang w:bidi="fa-IR"/>
              </w:rPr>
              <w:tab/>
            </w:r>
            <w:r w:rsidR="00000000" w:rsidRPr="00CA0084">
              <w:rPr>
                <w:rFonts w:asciiTheme="majorBidi" w:hAnsiTheme="majorBidi" w:cstheme="majorBidi"/>
                <w:color w:val="000000" w:themeColor="text1"/>
                <w:sz w:val="24"/>
                <w:szCs w:val="24"/>
                <w:lang w:bidi="fa-IR"/>
              </w:rPr>
              <w:t>Number of diagnostic kits used</w:t>
            </w:r>
          </w:p>
          <w:p w14:paraId="0A7ADEBC" w14:textId="134430DB" w:rsidR="00FE7244" w:rsidRPr="00CA0084" w:rsidRDefault="00CA0084" w:rsidP="00CA0084">
            <w:pPr>
              <w:shd w:val="clear" w:color="auto" w:fill="FFFFFF" w:themeFill="background1"/>
              <w:tabs>
                <w:tab w:val="right" w:pos="96"/>
              </w:tabs>
              <w:spacing w:line="360" w:lineRule="auto"/>
              <w:ind w:left="286" w:hanging="36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Symbol" w:hAnsi="Symbol" w:cstheme="majorBidi"/>
                <w:color w:val="000000" w:themeColor="text1"/>
                <w:sz w:val="24"/>
                <w:szCs w:val="24"/>
                <w:lang w:bidi="fa-IR"/>
              </w:rPr>
              <w:t></w:t>
            </w:r>
            <w:r w:rsidRPr="00CD6A98">
              <w:rPr>
                <w:rFonts w:ascii="Symbol" w:hAnsi="Symbol" w:cstheme="majorBidi"/>
                <w:color w:val="000000" w:themeColor="text1"/>
                <w:sz w:val="24"/>
                <w:szCs w:val="24"/>
                <w:lang w:bidi="fa-IR"/>
              </w:rPr>
              <w:tab/>
            </w:r>
            <w:r w:rsidR="00000000" w:rsidRPr="00CA0084">
              <w:rPr>
                <w:rFonts w:asciiTheme="majorBidi" w:hAnsiTheme="majorBidi" w:cstheme="majorBidi"/>
                <w:color w:val="000000" w:themeColor="text1"/>
                <w:sz w:val="24"/>
                <w:szCs w:val="24"/>
                <w:lang w:bidi="fa-IR"/>
              </w:rPr>
              <w:t>Number of cases identified</w:t>
            </w:r>
          </w:p>
        </w:tc>
        <w:tc>
          <w:tcPr>
            <w:tcW w:w="2730" w:type="dxa"/>
          </w:tcPr>
          <w:p w14:paraId="6041B6DC" w14:textId="1036E909" w:rsidR="00D71CA6" w:rsidRPr="00CA0084" w:rsidRDefault="00CA0084" w:rsidP="00CA0084">
            <w:pPr>
              <w:shd w:val="clear" w:color="auto" w:fill="FFFFFF" w:themeFill="background1"/>
              <w:tabs>
                <w:tab w:val="right" w:pos="96"/>
              </w:tabs>
              <w:spacing w:line="360" w:lineRule="auto"/>
              <w:ind w:left="646" w:hanging="72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lang w:bidi="fa-IR"/>
              </w:rPr>
            </w:pPr>
            <w:r w:rsidRPr="00CD6A98">
              <w:rPr>
                <w:rFonts w:ascii="Symbol" w:hAnsi="Symbol" w:cstheme="majorBidi"/>
                <w:color w:val="000000" w:themeColor="text1"/>
                <w:sz w:val="24"/>
                <w:szCs w:val="24"/>
                <w:lang w:bidi="fa-IR"/>
              </w:rPr>
              <w:t></w:t>
            </w:r>
            <w:r w:rsidRPr="00CD6A98">
              <w:rPr>
                <w:rFonts w:ascii="Symbol" w:hAnsi="Symbol" w:cstheme="majorBidi"/>
                <w:color w:val="000000" w:themeColor="text1"/>
                <w:sz w:val="24"/>
                <w:szCs w:val="24"/>
                <w:lang w:bidi="fa-IR"/>
              </w:rPr>
              <w:tab/>
            </w:r>
            <w:r w:rsidR="00000000" w:rsidRPr="00CA0084">
              <w:rPr>
                <w:rFonts w:asciiTheme="majorBidi" w:hAnsiTheme="majorBidi" w:cstheme="majorBidi"/>
                <w:color w:val="000000" w:themeColor="text1"/>
                <w:sz w:val="24"/>
                <w:szCs w:val="24"/>
                <w:lang w:bidi="fa-IR"/>
              </w:rPr>
              <w:t>Routine tests</w:t>
            </w:r>
          </w:p>
          <w:p w14:paraId="6445325B" w14:textId="104AFAB1" w:rsidR="00D71CA6" w:rsidRPr="00CA0084" w:rsidRDefault="00CA0084" w:rsidP="00CA0084">
            <w:pPr>
              <w:shd w:val="clear" w:color="auto" w:fill="FFFFFF" w:themeFill="background1"/>
              <w:tabs>
                <w:tab w:val="right" w:pos="96"/>
              </w:tabs>
              <w:spacing w:line="360" w:lineRule="auto"/>
              <w:ind w:left="646" w:hanging="72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lang w:bidi="fa-IR"/>
              </w:rPr>
            </w:pPr>
            <w:r w:rsidRPr="00CD6A98">
              <w:rPr>
                <w:rFonts w:ascii="Symbol" w:hAnsi="Symbol" w:cstheme="majorBidi"/>
                <w:color w:val="000000" w:themeColor="text1"/>
                <w:sz w:val="24"/>
                <w:szCs w:val="24"/>
                <w:lang w:bidi="fa-IR"/>
              </w:rPr>
              <w:t></w:t>
            </w:r>
            <w:r w:rsidRPr="00CD6A98">
              <w:rPr>
                <w:rFonts w:ascii="Symbol" w:hAnsi="Symbol" w:cstheme="majorBidi"/>
                <w:color w:val="000000" w:themeColor="text1"/>
                <w:sz w:val="24"/>
                <w:szCs w:val="24"/>
                <w:lang w:bidi="fa-IR"/>
              </w:rPr>
              <w:tab/>
            </w:r>
            <w:r w:rsidR="00000000" w:rsidRPr="00CA0084">
              <w:rPr>
                <w:rFonts w:asciiTheme="majorBidi" w:hAnsiTheme="majorBidi" w:cstheme="majorBidi"/>
                <w:color w:val="000000" w:themeColor="text1"/>
                <w:sz w:val="24"/>
                <w:szCs w:val="24"/>
                <w:lang w:bidi="fa-IR"/>
              </w:rPr>
              <w:t>Disease detection</w:t>
            </w:r>
          </w:p>
          <w:p w14:paraId="1D9E218B" w14:textId="39AE92B5" w:rsidR="00FE7244" w:rsidRPr="00CD6A98" w:rsidRDefault="00000000" w:rsidP="00D916A1">
            <w:pPr>
              <w:shd w:val="clear" w:color="auto" w:fill="FFFFFF" w:themeFill="background1"/>
              <w:tabs>
                <w:tab w:val="right" w:pos="96"/>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Theme="majorBidi" w:hAnsiTheme="majorBidi" w:cstheme="majorBidi"/>
                <w:color w:val="000000" w:themeColor="text1"/>
                <w:sz w:val="24"/>
                <w:szCs w:val="24"/>
                <w:lang w:bidi="fa-IR"/>
              </w:rPr>
              <w:t></w:t>
            </w:r>
          </w:p>
        </w:tc>
        <w:tc>
          <w:tcPr>
            <w:tcW w:w="1423" w:type="dxa"/>
          </w:tcPr>
          <w:p w14:paraId="0FBB2CF3" w14:textId="33E5E2B4" w:rsidR="00FE7244" w:rsidRPr="00CD6A98" w:rsidRDefault="00000000" w:rsidP="00D916A1">
            <w:pPr>
              <w:shd w:val="clear" w:color="auto" w:fill="FFFFFF" w:themeFill="background1"/>
              <w:tabs>
                <w:tab w:val="right" w:pos="96"/>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Theme="majorBidi" w:hAnsiTheme="majorBidi" w:cstheme="majorBidi"/>
                <w:color w:val="000000" w:themeColor="text1"/>
                <w:sz w:val="24"/>
                <w:szCs w:val="24"/>
                <w:lang w:bidi="fa-IR"/>
              </w:rPr>
              <w:t>Diagnostic kits**</w:t>
            </w:r>
          </w:p>
        </w:tc>
        <w:tc>
          <w:tcPr>
            <w:tcW w:w="1892" w:type="dxa"/>
          </w:tcPr>
          <w:p w14:paraId="1AB8279E" w14:textId="77777777" w:rsidR="00FE7244" w:rsidRPr="00CD6A98" w:rsidRDefault="00FE7244" w:rsidP="00D916A1">
            <w:pPr>
              <w:shd w:val="clear" w:color="auto" w:fill="FFFFFF" w:themeFill="background1"/>
              <w:tabs>
                <w:tab w:val="right" w:pos="96"/>
              </w:tabs>
              <w:bidi/>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bidi="fa-IR"/>
              </w:rPr>
            </w:pPr>
          </w:p>
          <w:p w14:paraId="25D49ADD" w14:textId="785378BF" w:rsidR="00FE7244" w:rsidRPr="00CD6A98" w:rsidRDefault="00000000" w:rsidP="00D916A1">
            <w:pPr>
              <w:shd w:val="clear" w:color="auto" w:fill="FFFFFF" w:themeFill="background1"/>
              <w:tabs>
                <w:tab w:val="right" w:pos="96"/>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Theme="majorBidi" w:hAnsiTheme="majorBidi" w:cstheme="majorBidi"/>
                <w:color w:val="000000" w:themeColor="text1"/>
                <w:sz w:val="24"/>
                <w:szCs w:val="24"/>
                <w:lang w:bidi="fa-IR"/>
              </w:rPr>
              <w:t>Diagnosis</w:t>
            </w:r>
          </w:p>
        </w:tc>
      </w:tr>
      <w:tr w:rsidR="00CD6A98" w:rsidRPr="00CD6A98" w14:paraId="3DB875FE" w14:textId="77777777" w:rsidTr="0098071B">
        <w:trPr>
          <w:cnfStyle w:val="000000100000" w:firstRow="0" w:lastRow="0" w:firstColumn="0" w:lastColumn="0" w:oddVBand="0" w:evenVBand="0" w:oddHBand="1" w:evenHBand="0" w:firstRowFirstColumn="0" w:firstRowLastColumn="0" w:lastRowFirstColumn="0" w:lastRowLastColumn="0"/>
          <w:trHeight w:val="344"/>
          <w:jc w:val="center"/>
        </w:trPr>
        <w:tc>
          <w:tcPr>
            <w:cnfStyle w:val="001000000000" w:firstRow="0" w:lastRow="0" w:firstColumn="1" w:lastColumn="0" w:oddVBand="0" w:evenVBand="0" w:oddHBand="0" w:evenHBand="0" w:firstRowFirstColumn="0" w:firstRowLastColumn="0" w:lastRowFirstColumn="0" w:lastRowLastColumn="0"/>
            <w:tcW w:w="1629" w:type="dxa"/>
          </w:tcPr>
          <w:p w14:paraId="581D79E1" w14:textId="17009C06" w:rsidR="00FE7244" w:rsidRPr="00CD6A98" w:rsidRDefault="00000000" w:rsidP="00DB2651">
            <w:pPr>
              <w:shd w:val="clear" w:color="auto" w:fill="FFFFFF" w:themeFill="background1"/>
              <w:tabs>
                <w:tab w:val="right" w:pos="96"/>
              </w:tabs>
              <w:spacing w:line="360" w:lineRule="auto"/>
              <w:jc w:val="center"/>
              <w:rPr>
                <w:rFonts w:asciiTheme="majorBidi" w:hAnsiTheme="majorBidi" w:cstheme="majorBidi"/>
                <w:color w:val="000000" w:themeColor="text1"/>
                <w:sz w:val="24"/>
                <w:szCs w:val="24"/>
                <w:rtl/>
                <w:lang w:bidi="fa-IR"/>
              </w:rPr>
            </w:pPr>
            <w:r w:rsidRPr="00CD6A98">
              <w:rPr>
                <w:rFonts w:asciiTheme="majorBidi" w:hAnsiTheme="majorBidi" w:cstheme="majorBidi"/>
                <w:b w:val="0"/>
                <w:bCs w:val="0"/>
                <w:color w:val="000000" w:themeColor="text1"/>
                <w:sz w:val="24"/>
                <w:szCs w:val="24"/>
                <w:lang w:bidi="fa-IR"/>
              </w:rPr>
              <w:t>Reduction of Morbidity and Mortality</w:t>
            </w:r>
          </w:p>
        </w:tc>
        <w:tc>
          <w:tcPr>
            <w:tcW w:w="1904" w:type="dxa"/>
          </w:tcPr>
          <w:p w14:paraId="5F88A237" w14:textId="433A515E" w:rsidR="00D71CA6" w:rsidRPr="00CD6A98" w:rsidRDefault="00000000" w:rsidP="00DB2651">
            <w:pPr>
              <w:shd w:val="clear" w:color="auto" w:fill="FFFFFF" w:themeFill="background1"/>
              <w:tabs>
                <w:tab w:val="right" w:pos="9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lang w:bidi="fa-IR"/>
              </w:rPr>
            </w:pPr>
            <w:r w:rsidRPr="00CD6A98">
              <w:rPr>
                <w:rFonts w:asciiTheme="majorBidi" w:hAnsiTheme="majorBidi" w:cstheme="majorBidi"/>
                <w:color w:val="000000" w:themeColor="text1"/>
                <w:sz w:val="24"/>
                <w:szCs w:val="24"/>
                <w:lang w:bidi="fa-IR"/>
              </w:rPr>
              <w:t> Number of patients receiving medication</w:t>
            </w:r>
          </w:p>
          <w:p w14:paraId="20C9E260" w14:textId="793EF0C8" w:rsidR="00FE7244" w:rsidRPr="00CD6A98" w:rsidRDefault="00153251" w:rsidP="00DB2651">
            <w:pPr>
              <w:shd w:val="clear" w:color="auto" w:fill="FFFFFF" w:themeFill="background1"/>
              <w:tabs>
                <w:tab w:val="right" w:pos="9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Theme="majorBidi" w:hAnsiTheme="majorBidi" w:cstheme="majorBidi"/>
                <w:color w:val="000000" w:themeColor="text1"/>
                <w:sz w:val="24"/>
                <w:szCs w:val="24"/>
                <w:lang w:bidi="fa-IR"/>
              </w:rPr>
              <w:t> Medication delivery rate</w:t>
            </w:r>
          </w:p>
        </w:tc>
        <w:tc>
          <w:tcPr>
            <w:tcW w:w="2730" w:type="dxa"/>
          </w:tcPr>
          <w:p w14:paraId="7DA1446B" w14:textId="6B729C7F" w:rsidR="00153251" w:rsidRPr="00CD6A98" w:rsidRDefault="00000000" w:rsidP="00DB2651">
            <w:pPr>
              <w:shd w:val="clear" w:color="auto" w:fill="FFFFFF" w:themeFill="background1"/>
              <w:tabs>
                <w:tab w:val="right" w:pos="9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lang w:bidi="fa-IR"/>
              </w:rPr>
            </w:pPr>
            <w:r w:rsidRPr="00CD6A98">
              <w:rPr>
                <w:rFonts w:asciiTheme="majorBidi" w:hAnsiTheme="majorBidi" w:cstheme="majorBidi"/>
                <w:color w:val="000000" w:themeColor="text1"/>
                <w:sz w:val="24"/>
                <w:szCs w:val="24"/>
                <w:lang w:bidi="fa-IR"/>
              </w:rPr>
              <w:t> Pharmaceutical</w:t>
            </w:r>
            <w:r w:rsidRPr="00CD6A98">
              <w:rPr>
                <w:rFonts w:asciiTheme="majorBidi" w:hAnsiTheme="majorBidi" w:cstheme="majorBidi"/>
                <w:color w:val="000000" w:themeColor="text1"/>
                <w:sz w:val="24"/>
                <w:szCs w:val="24"/>
                <w:rtl/>
                <w:lang w:bidi="fa-IR"/>
              </w:rPr>
              <w:t xml:space="preserve"> </w:t>
            </w:r>
            <w:r w:rsidRPr="00CD6A98">
              <w:rPr>
                <w:rFonts w:asciiTheme="majorBidi" w:hAnsiTheme="majorBidi" w:cstheme="majorBidi"/>
                <w:color w:val="000000" w:themeColor="text1"/>
                <w:sz w:val="24"/>
                <w:szCs w:val="24"/>
                <w:lang w:bidi="fa-IR"/>
              </w:rPr>
              <w:t>treatment</w:t>
            </w:r>
          </w:p>
          <w:p w14:paraId="7BFE38BD" w14:textId="7EA83059" w:rsidR="00FE7244" w:rsidRPr="00CD6A98" w:rsidRDefault="00000000" w:rsidP="00DB2651">
            <w:pPr>
              <w:shd w:val="clear" w:color="auto" w:fill="FFFFFF" w:themeFill="background1"/>
              <w:tabs>
                <w:tab w:val="right" w:pos="96"/>
              </w:tabs>
              <w:bidi/>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Theme="majorBidi" w:hAnsiTheme="majorBidi" w:cstheme="majorBidi"/>
                <w:color w:val="000000" w:themeColor="text1"/>
                <w:sz w:val="24"/>
                <w:szCs w:val="24"/>
                <w:lang w:bidi="fa-IR"/>
              </w:rPr>
              <w:t></w:t>
            </w:r>
          </w:p>
        </w:tc>
        <w:tc>
          <w:tcPr>
            <w:tcW w:w="1423" w:type="dxa"/>
          </w:tcPr>
          <w:p w14:paraId="6E0F4971" w14:textId="2881E7B3" w:rsidR="00FE7244" w:rsidRPr="00CD6A98" w:rsidRDefault="00000000" w:rsidP="00DB2651">
            <w:pPr>
              <w:shd w:val="clear" w:color="auto" w:fill="FFFFFF" w:themeFill="background1"/>
              <w:tabs>
                <w:tab w:val="right" w:pos="9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Theme="majorBidi" w:hAnsiTheme="majorBidi" w:cstheme="majorBidi"/>
                <w:color w:val="000000" w:themeColor="text1"/>
                <w:sz w:val="24"/>
                <w:szCs w:val="24"/>
                <w:lang w:bidi="fa-IR"/>
              </w:rPr>
              <w:t>"Pharmaceuticals and Pharmaceutical Services</w:t>
            </w:r>
            <w:r w:rsidRPr="00CD6A98">
              <w:rPr>
                <w:rFonts w:asciiTheme="majorBidi" w:hAnsiTheme="majorBidi" w:cstheme="majorBidi"/>
                <w:color w:val="000000" w:themeColor="text1"/>
                <w:sz w:val="24"/>
                <w:szCs w:val="24"/>
                <w:rtl/>
                <w:lang w:bidi="fa-IR"/>
              </w:rPr>
              <w:t xml:space="preserve"> </w:t>
            </w:r>
            <w:r w:rsidRPr="00CD6A98">
              <w:rPr>
                <w:rFonts w:asciiTheme="majorBidi" w:hAnsiTheme="majorBidi" w:cstheme="majorBidi"/>
                <w:color w:val="000000" w:themeColor="text1"/>
                <w:sz w:val="24"/>
                <w:szCs w:val="24"/>
                <w:lang w:bidi="fa-IR"/>
              </w:rPr>
              <w:t>***</w:t>
            </w:r>
          </w:p>
        </w:tc>
        <w:tc>
          <w:tcPr>
            <w:tcW w:w="1892" w:type="dxa"/>
          </w:tcPr>
          <w:p w14:paraId="0B790B70" w14:textId="50BC62B7" w:rsidR="00FE7244" w:rsidRPr="00CD6A98" w:rsidRDefault="00000000" w:rsidP="00DB2651">
            <w:pPr>
              <w:keepNext/>
              <w:shd w:val="clear" w:color="auto" w:fill="FFFFFF" w:themeFill="background1"/>
              <w:tabs>
                <w:tab w:val="right" w:pos="96"/>
              </w:tabs>
              <w:bidi/>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bidi="fa-IR"/>
              </w:rPr>
            </w:pPr>
            <w:r w:rsidRPr="00CD6A98">
              <w:rPr>
                <w:rFonts w:asciiTheme="majorBidi" w:hAnsiTheme="majorBidi" w:cstheme="majorBidi"/>
                <w:color w:val="000000" w:themeColor="text1"/>
                <w:sz w:val="24"/>
                <w:szCs w:val="24"/>
                <w:lang w:bidi="fa-IR"/>
              </w:rPr>
              <w:t>"Outpatient Treatment"</w:t>
            </w:r>
          </w:p>
        </w:tc>
      </w:tr>
      <w:tr w:rsidR="00CD6A98" w:rsidRPr="00CD6A98" w14:paraId="5E64B599" w14:textId="77777777" w:rsidTr="0098071B">
        <w:trPr>
          <w:trHeight w:val="344"/>
          <w:jc w:val="center"/>
        </w:trPr>
        <w:tc>
          <w:tcPr>
            <w:cnfStyle w:val="001000000000" w:firstRow="0" w:lastRow="0" w:firstColumn="1" w:lastColumn="0" w:oddVBand="0" w:evenVBand="0" w:oddHBand="0" w:evenHBand="0" w:firstRowFirstColumn="0" w:firstRowLastColumn="0" w:lastRowFirstColumn="0" w:lastRowLastColumn="0"/>
            <w:tcW w:w="9578" w:type="dxa"/>
            <w:gridSpan w:val="5"/>
          </w:tcPr>
          <w:p w14:paraId="12BB1056" w14:textId="3C321CC3" w:rsidR="00D71CA6" w:rsidRPr="00CD6A98" w:rsidRDefault="00000000" w:rsidP="00DB2651">
            <w:pPr>
              <w:shd w:val="clear" w:color="auto" w:fill="FFFFFF" w:themeFill="background1"/>
              <w:tabs>
                <w:tab w:val="right" w:pos="96"/>
              </w:tabs>
              <w:spacing w:line="360" w:lineRule="auto"/>
              <w:rPr>
                <w:rFonts w:asciiTheme="majorBidi" w:hAnsiTheme="majorBidi" w:cstheme="majorBidi"/>
                <w:color w:val="000000" w:themeColor="text1"/>
                <w:sz w:val="24"/>
                <w:szCs w:val="24"/>
                <w:lang w:bidi="fa-IR"/>
              </w:rPr>
            </w:pPr>
            <w:r w:rsidRPr="00CD6A98">
              <w:rPr>
                <w:rFonts w:asciiTheme="majorBidi" w:hAnsiTheme="majorBidi" w:cstheme="majorBidi"/>
                <w:b w:val="0"/>
                <w:bCs w:val="0"/>
                <w:i/>
                <w:iCs/>
                <w:color w:val="000000" w:themeColor="text1"/>
                <w:sz w:val="24"/>
                <w:szCs w:val="24"/>
                <w:lang w:bidi="fa-IR"/>
              </w:rPr>
              <w:t>Vaccines</w:t>
            </w:r>
            <w:r w:rsidRPr="00CD6A98">
              <w:rPr>
                <w:rFonts w:asciiTheme="majorBidi" w:hAnsiTheme="majorBidi" w:cstheme="majorBidi"/>
                <w:b w:val="0"/>
                <w:bCs w:val="0"/>
                <w:color w:val="000000" w:themeColor="text1"/>
                <w:sz w:val="24"/>
                <w:szCs w:val="24"/>
                <w:lang w:bidi="fa-IR"/>
              </w:rPr>
              <w:t>: Fakhra, CovPars, Noura, SpikoGen, PastoCov, Barakat, Bharat, Sputnik 1 and 2, AstraZeneca, Sinopharm</w:t>
            </w:r>
          </w:p>
          <w:p w14:paraId="7BF6B864" w14:textId="1E3C124D" w:rsidR="00FE7244" w:rsidRPr="00CD6A98" w:rsidRDefault="00000000" w:rsidP="00DB2651">
            <w:pPr>
              <w:shd w:val="clear" w:color="auto" w:fill="FFFFFF" w:themeFill="background1"/>
              <w:tabs>
                <w:tab w:val="right" w:pos="96"/>
              </w:tabs>
              <w:spacing w:line="360" w:lineRule="auto"/>
              <w:rPr>
                <w:rFonts w:asciiTheme="majorBidi" w:hAnsiTheme="majorBidi" w:cstheme="majorBidi"/>
                <w:color w:val="000000" w:themeColor="text1"/>
                <w:sz w:val="24"/>
                <w:szCs w:val="24"/>
                <w:rtl/>
                <w:lang w:bidi="fa-IR"/>
              </w:rPr>
            </w:pPr>
            <w:r w:rsidRPr="00CD6A98">
              <w:rPr>
                <w:rFonts w:asciiTheme="majorBidi" w:hAnsiTheme="majorBidi" w:cstheme="majorBidi"/>
                <w:b w:val="0"/>
                <w:bCs w:val="0"/>
                <w:color w:val="000000" w:themeColor="text1"/>
                <w:sz w:val="24"/>
                <w:szCs w:val="24"/>
                <w:lang w:bidi="fa-IR"/>
              </w:rPr>
              <w:t>**</w:t>
            </w:r>
            <w:r w:rsidRPr="00CD6A98">
              <w:rPr>
                <w:rFonts w:asciiTheme="majorBidi" w:hAnsiTheme="majorBidi" w:cstheme="majorBidi"/>
                <w:b w:val="0"/>
                <w:bCs w:val="0"/>
                <w:color w:val="000000" w:themeColor="text1"/>
                <w:sz w:val="24"/>
                <w:szCs w:val="24"/>
                <w:rtl/>
                <w:lang w:bidi="fa-IR"/>
              </w:rPr>
              <w:t xml:space="preserve"> </w:t>
            </w:r>
            <w:r w:rsidR="00D71CA6" w:rsidRPr="00CD6A98">
              <w:rPr>
                <w:rFonts w:asciiTheme="majorBidi" w:hAnsiTheme="majorBidi" w:cstheme="majorBidi"/>
                <w:b w:val="0"/>
                <w:bCs w:val="0"/>
                <w:color w:val="000000" w:themeColor="text1"/>
                <w:sz w:val="24"/>
                <w:szCs w:val="24"/>
                <w:lang w:bidi="fa-IR"/>
              </w:rPr>
              <w:t>Hydroxychloroquine phosphate, Kaletra</w:t>
            </w:r>
            <w:r w:rsidR="00D71CA6" w:rsidRPr="00CD6A98">
              <w:rPr>
                <w:rFonts w:asciiTheme="majorBidi" w:hAnsiTheme="majorBidi" w:cstheme="majorBidi"/>
                <w:b w:val="0"/>
                <w:bCs w:val="0"/>
                <w:color w:val="000000" w:themeColor="text1"/>
                <w:sz w:val="24"/>
                <w:szCs w:val="24"/>
                <w:rtl/>
                <w:lang w:bidi="fa-IR"/>
              </w:rPr>
              <w:t xml:space="preserve"> </w:t>
            </w:r>
            <w:r w:rsidR="00D71CA6" w:rsidRPr="00CD6A98">
              <w:rPr>
                <w:rFonts w:asciiTheme="majorBidi" w:hAnsiTheme="majorBidi" w:cstheme="majorBidi"/>
                <w:b w:val="0"/>
                <w:bCs w:val="0"/>
                <w:color w:val="000000" w:themeColor="text1"/>
                <w:sz w:val="24"/>
                <w:szCs w:val="24"/>
                <w:lang w:bidi="fa-IR"/>
              </w:rPr>
              <w:t>tablets, Oseltamivir tablets, Chloroquine phosphate, Lopinavir/Ritonavir 50/200, Atazanavir/Ritonavir 100/300</w:t>
            </w:r>
          </w:p>
          <w:p w14:paraId="430CD56E" w14:textId="296B0C13" w:rsidR="00FE7244" w:rsidRPr="00CD6A98" w:rsidRDefault="00000000" w:rsidP="00DB2651">
            <w:pPr>
              <w:shd w:val="clear" w:color="auto" w:fill="FFFFFF" w:themeFill="background1"/>
              <w:tabs>
                <w:tab w:val="right" w:pos="96"/>
              </w:tabs>
              <w:spacing w:line="360" w:lineRule="auto"/>
              <w:rPr>
                <w:rFonts w:asciiTheme="majorBidi" w:hAnsiTheme="majorBidi" w:cstheme="majorBidi"/>
                <w:color w:val="000000" w:themeColor="text1"/>
                <w:sz w:val="24"/>
                <w:szCs w:val="24"/>
                <w:lang w:bidi="fa-IR"/>
              </w:rPr>
            </w:pPr>
            <w:r w:rsidRPr="00CD6A98">
              <w:rPr>
                <w:rFonts w:asciiTheme="majorBidi" w:hAnsiTheme="majorBidi" w:cstheme="majorBidi"/>
                <w:b w:val="0"/>
                <w:bCs w:val="0"/>
                <w:color w:val="000000" w:themeColor="text1"/>
                <w:sz w:val="24"/>
                <w:szCs w:val="24"/>
                <w:rtl/>
                <w:lang w:bidi="fa-IR"/>
              </w:rPr>
              <w:t xml:space="preserve">*** </w:t>
            </w:r>
            <w:r w:rsidR="00D71CA6" w:rsidRPr="00CD6A98">
              <w:rPr>
                <w:rFonts w:asciiTheme="majorBidi" w:hAnsiTheme="majorBidi" w:cstheme="majorBidi"/>
                <w:b w:val="0"/>
                <w:bCs w:val="0"/>
                <w:i/>
                <w:iCs/>
                <w:color w:val="000000" w:themeColor="text1"/>
                <w:sz w:val="24"/>
                <w:szCs w:val="24"/>
                <w:lang w:bidi="fa-IR"/>
              </w:rPr>
              <w:t>Pharmaceutical services</w:t>
            </w:r>
            <w:r w:rsidR="00D71CA6" w:rsidRPr="00CD6A98">
              <w:rPr>
                <w:rFonts w:asciiTheme="majorBidi" w:hAnsiTheme="majorBidi" w:cstheme="majorBidi"/>
                <w:b w:val="0"/>
                <w:bCs w:val="0"/>
                <w:color w:val="000000" w:themeColor="text1"/>
                <w:sz w:val="24"/>
                <w:szCs w:val="24"/>
                <w:lang w:bidi="fa-IR"/>
              </w:rPr>
              <w:t>: Rapid test kit, automated extraction kit, manual extraction kit, laboratory PCR molecular diagnostic kit</w:t>
            </w:r>
          </w:p>
        </w:tc>
      </w:tr>
    </w:tbl>
    <w:p w14:paraId="5897AA36" w14:textId="77777777" w:rsidR="007D50DA" w:rsidRPr="00CD6A98" w:rsidRDefault="007D50DA" w:rsidP="006027CE">
      <w:pPr>
        <w:tabs>
          <w:tab w:val="right" w:pos="96"/>
        </w:tabs>
        <w:bidi/>
        <w:spacing w:line="360" w:lineRule="auto"/>
        <w:jc w:val="both"/>
        <w:rPr>
          <w:rFonts w:asciiTheme="majorBidi" w:eastAsia="Calibri" w:hAnsiTheme="majorBidi" w:cstheme="majorBidi"/>
          <w:color w:val="000000" w:themeColor="text1"/>
          <w:sz w:val="24"/>
          <w:szCs w:val="24"/>
          <w:rtl/>
          <w:lang w:bidi="fa-IR"/>
        </w:rPr>
        <w:sectPr w:rsidR="007D50DA" w:rsidRPr="00CD6A98" w:rsidSect="00AF16B3">
          <w:pgSz w:w="12240" w:h="15840"/>
          <w:pgMar w:top="1260" w:right="1440" w:bottom="1440" w:left="1440" w:header="720" w:footer="720" w:gutter="0"/>
          <w:cols w:space="720"/>
          <w:docGrid w:linePitch="360"/>
        </w:sectPr>
      </w:pPr>
    </w:p>
    <w:p w14:paraId="156D0290" w14:textId="0FF82250" w:rsidR="001434A5" w:rsidRPr="00CD6A98" w:rsidRDefault="00000000" w:rsidP="001434A5">
      <w:pPr>
        <w:spacing w:line="360" w:lineRule="auto"/>
        <w:jc w:val="both"/>
        <w:rPr>
          <w:rFonts w:asciiTheme="majorBidi" w:hAnsiTheme="majorBidi" w:cstheme="majorBidi"/>
          <w:b/>
          <w:bCs/>
          <w:color w:val="000000" w:themeColor="text1"/>
          <w:sz w:val="24"/>
          <w:szCs w:val="24"/>
        </w:rPr>
      </w:pPr>
      <w:bookmarkStart w:id="0" w:name="_Hlk160868662"/>
      <w:r w:rsidRPr="00CD6A98">
        <w:rPr>
          <w:rFonts w:asciiTheme="majorBidi" w:hAnsiTheme="majorBidi" w:cstheme="majorBidi"/>
          <w:b/>
          <w:bCs/>
          <w:color w:val="000000" w:themeColor="text1"/>
          <w:sz w:val="24"/>
          <w:szCs w:val="24"/>
        </w:rPr>
        <w:lastRenderedPageBreak/>
        <w:t>Table 2. Summary of Distributed, Administered, and Wasted COVID-19 Vaccine Doses in Iran</w:t>
      </w:r>
    </w:p>
    <w:tbl>
      <w:tblPr>
        <w:tblW w:w="11036" w:type="dxa"/>
        <w:tblInd w:w="-845" w:type="dxa"/>
        <w:tblLook w:val="04A0" w:firstRow="1" w:lastRow="0" w:firstColumn="1" w:lastColumn="0" w:noHBand="0" w:noVBand="1"/>
      </w:tblPr>
      <w:tblGrid>
        <w:gridCol w:w="570"/>
        <w:gridCol w:w="1523"/>
        <w:gridCol w:w="1416"/>
        <w:gridCol w:w="1616"/>
        <w:gridCol w:w="1230"/>
        <w:gridCol w:w="1296"/>
        <w:gridCol w:w="1096"/>
        <w:gridCol w:w="1616"/>
        <w:gridCol w:w="1096"/>
      </w:tblGrid>
      <w:tr w:rsidR="00CD6A98" w:rsidRPr="00CD6A98" w14:paraId="5CD2A4F5" w14:textId="77777777" w:rsidTr="00C91812">
        <w:trPr>
          <w:trHeight w:val="1425"/>
        </w:trPr>
        <w:tc>
          <w:tcPr>
            <w:tcW w:w="580" w:type="dxa"/>
            <w:tcBorders>
              <w:top w:val="single" w:sz="4" w:space="0" w:color="auto"/>
              <w:left w:val="single" w:sz="4" w:space="0" w:color="auto"/>
              <w:bottom w:val="single" w:sz="4" w:space="0" w:color="auto"/>
              <w:right w:val="single" w:sz="4" w:space="0" w:color="auto"/>
            </w:tcBorders>
            <w:vAlign w:val="center"/>
            <w:hideMark/>
          </w:tcPr>
          <w:p w14:paraId="35AEE7CA"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No.</w:t>
            </w:r>
          </w:p>
        </w:tc>
        <w:tc>
          <w:tcPr>
            <w:tcW w:w="1424" w:type="dxa"/>
            <w:tcBorders>
              <w:top w:val="single" w:sz="4" w:space="0" w:color="auto"/>
              <w:left w:val="nil"/>
              <w:bottom w:val="single" w:sz="4" w:space="0" w:color="auto"/>
              <w:right w:val="single" w:sz="4" w:space="0" w:color="auto"/>
            </w:tcBorders>
            <w:vAlign w:val="center"/>
            <w:hideMark/>
          </w:tcPr>
          <w:p w14:paraId="11FEF2EC"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Vaccine Name</w:t>
            </w:r>
          </w:p>
        </w:tc>
        <w:tc>
          <w:tcPr>
            <w:tcW w:w="1403" w:type="dxa"/>
            <w:tcBorders>
              <w:top w:val="single" w:sz="4" w:space="0" w:color="auto"/>
              <w:left w:val="nil"/>
              <w:bottom w:val="single" w:sz="4" w:space="0" w:color="auto"/>
              <w:right w:val="single" w:sz="4" w:space="0" w:color="auto"/>
            </w:tcBorders>
            <w:vAlign w:val="center"/>
            <w:hideMark/>
          </w:tcPr>
          <w:p w14:paraId="7CBA0699"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Distributed Doses</w:t>
            </w:r>
          </w:p>
        </w:tc>
        <w:tc>
          <w:tcPr>
            <w:tcW w:w="1517" w:type="dxa"/>
            <w:tcBorders>
              <w:top w:val="single" w:sz="4" w:space="0" w:color="auto"/>
              <w:left w:val="nil"/>
              <w:bottom w:val="single" w:sz="4" w:space="0" w:color="auto"/>
              <w:right w:val="single" w:sz="4" w:space="0" w:color="auto"/>
            </w:tcBorders>
            <w:vAlign w:val="center"/>
            <w:hideMark/>
          </w:tcPr>
          <w:p w14:paraId="079C04A3"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Administered Doses</w:t>
            </w:r>
          </w:p>
        </w:tc>
        <w:tc>
          <w:tcPr>
            <w:tcW w:w="1166" w:type="dxa"/>
            <w:tcBorders>
              <w:top w:val="single" w:sz="4" w:space="0" w:color="auto"/>
              <w:left w:val="nil"/>
              <w:bottom w:val="single" w:sz="4" w:space="0" w:color="auto"/>
              <w:right w:val="single" w:sz="4" w:space="0" w:color="auto"/>
            </w:tcBorders>
            <w:vAlign w:val="center"/>
            <w:hideMark/>
          </w:tcPr>
          <w:p w14:paraId="076A87CF"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Current Inventory</w:t>
            </w:r>
          </w:p>
        </w:tc>
        <w:tc>
          <w:tcPr>
            <w:tcW w:w="1285" w:type="dxa"/>
            <w:tcBorders>
              <w:top w:val="single" w:sz="4" w:space="0" w:color="auto"/>
              <w:left w:val="nil"/>
              <w:bottom w:val="single" w:sz="4" w:space="0" w:color="auto"/>
              <w:right w:val="single" w:sz="4" w:space="0" w:color="auto"/>
            </w:tcBorders>
            <w:vAlign w:val="center"/>
            <w:hideMark/>
          </w:tcPr>
          <w:p w14:paraId="1CE8B238" w14:textId="3ED3777A"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Wasted Doses</w:t>
            </w:r>
            <w:r w:rsidRPr="00CD6A98">
              <w:rPr>
                <w:rStyle w:val="FootnoteReference"/>
                <w:rFonts w:asciiTheme="majorBidi" w:eastAsia="Times New Roman" w:hAnsiTheme="majorBidi" w:cstheme="majorBidi"/>
                <w:b/>
                <w:bCs/>
                <w:color w:val="000000" w:themeColor="text1"/>
                <w:kern w:val="0"/>
                <w:sz w:val="24"/>
                <w:szCs w:val="24"/>
                <w14:ligatures w14:val="none"/>
              </w:rPr>
              <w:footnoteReference w:id="1"/>
            </w:r>
          </w:p>
        </w:tc>
        <w:tc>
          <w:tcPr>
            <w:tcW w:w="1110" w:type="dxa"/>
            <w:tcBorders>
              <w:top w:val="single" w:sz="4" w:space="0" w:color="auto"/>
              <w:left w:val="nil"/>
              <w:bottom w:val="single" w:sz="4" w:space="0" w:color="auto"/>
              <w:right w:val="single" w:sz="4" w:space="0" w:color="auto"/>
            </w:tcBorders>
            <w:vAlign w:val="center"/>
            <w:hideMark/>
          </w:tcPr>
          <w:p w14:paraId="5A3A618D" w14:textId="53C7E42B" w:rsidR="00DA20E4" w:rsidRPr="00CD6A98" w:rsidRDefault="00914E99" w:rsidP="00D876F3">
            <w:pPr>
              <w:spacing w:after="0" w:line="240" w:lineRule="auto"/>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Vaccine Wastage</w:t>
            </w:r>
          </w:p>
          <w:p w14:paraId="2609D3A8" w14:textId="6BC3DDD8" w:rsidR="00914E99" w:rsidRPr="00CD6A98" w:rsidRDefault="00000000" w:rsidP="00D876F3">
            <w:pPr>
              <w:spacing w:after="0" w:line="240" w:lineRule="auto"/>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 xml:space="preserve"> (%)</w:t>
            </w:r>
            <w:r w:rsidRPr="00CD6A98">
              <w:rPr>
                <w:rStyle w:val="FootnoteReference"/>
                <w:rFonts w:asciiTheme="majorBidi" w:eastAsia="Times New Roman" w:hAnsiTheme="majorBidi" w:cstheme="majorBidi"/>
                <w:b/>
                <w:bCs/>
                <w:color w:val="000000" w:themeColor="text1"/>
                <w:kern w:val="0"/>
                <w:sz w:val="24"/>
                <w:szCs w:val="24"/>
                <w14:ligatures w14:val="none"/>
              </w:rPr>
              <w:footnoteReference w:id="2"/>
            </w:r>
          </w:p>
        </w:tc>
        <w:tc>
          <w:tcPr>
            <w:tcW w:w="1517" w:type="dxa"/>
            <w:tcBorders>
              <w:top w:val="single" w:sz="4" w:space="0" w:color="auto"/>
              <w:left w:val="nil"/>
              <w:bottom w:val="single" w:sz="4" w:space="0" w:color="auto"/>
              <w:right w:val="single" w:sz="4" w:space="0" w:color="auto"/>
            </w:tcBorders>
            <w:vAlign w:val="center"/>
            <w:hideMark/>
          </w:tcPr>
          <w:p w14:paraId="6209882E" w14:textId="0FCFF14F"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Administered (%)</w:t>
            </w:r>
            <w:r w:rsidRPr="00CD6A98">
              <w:rPr>
                <w:rStyle w:val="FootnoteReference"/>
                <w:rFonts w:asciiTheme="majorBidi" w:eastAsia="Times New Roman" w:hAnsiTheme="majorBidi" w:cstheme="majorBidi"/>
                <w:b/>
                <w:bCs/>
                <w:color w:val="000000" w:themeColor="text1"/>
                <w:kern w:val="0"/>
                <w:sz w:val="24"/>
                <w:szCs w:val="24"/>
                <w14:ligatures w14:val="none"/>
              </w:rPr>
              <w:footnoteReference w:id="3"/>
            </w:r>
          </w:p>
        </w:tc>
        <w:tc>
          <w:tcPr>
            <w:tcW w:w="1034" w:type="dxa"/>
            <w:tcBorders>
              <w:top w:val="single" w:sz="4" w:space="0" w:color="auto"/>
              <w:left w:val="nil"/>
              <w:bottom w:val="single" w:sz="4" w:space="0" w:color="auto"/>
              <w:right w:val="single" w:sz="4" w:space="0" w:color="auto"/>
            </w:tcBorders>
            <w:vAlign w:val="center"/>
            <w:hideMark/>
          </w:tcPr>
          <w:p w14:paraId="22BA36BD" w14:textId="194D9CBB"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Wastage as % of Total</w:t>
            </w:r>
            <w:r w:rsidRPr="00CD6A98">
              <w:rPr>
                <w:rStyle w:val="FootnoteReference"/>
                <w:rFonts w:asciiTheme="majorBidi" w:eastAsia="Times New Roman" w:hAnsiTheme="majorBidi" w:cstheme="majorBidi"/>
                <w:b/>
                <w:bCs/>
                <w:color w:val="000000" w:themeColor="text1"/>
                <w:kern w:val="0"/>
                <w:sz w:val="24"/>
                <w:szCs w:val="24"/>
                <w14:ligatures w14:val="none"/>
              </w:rPr>
              <w:footnoteReference w:id="4"/>
            </w:r>
          </w:p>
        </w:tc>
      </w:tr>
      <w:tr w:rsidR="00CD6A98" w:rsidRPr="00CD6A98" w14:paraId="09D2A943"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180F42F8"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w:t>
            </w:r>
          </w:p>
        </w:tc>
        <w:tc>
          <w:tcPr>
            <w:tcW w:w="1424" w:type="dxa"/>
            <w:tcBorders>
              <w:top w:val="nil"/>
              <w:left w:val="nil"/>
              <w:bottom w:val="single" w:sz="4" w:space="0" w:color="auto"/>
              <w:right w:val="single" w:sz="4" w:space="0" w:color="auto"/>
            </w:tcBorders>
            <w:vAlign w:val="center"/>
            <w:hideMark/>
          </w:tcPr>
          <w:p w14:paraId="1C88D027"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Fakhra</w:t>
            </w:r>
          </w:p>
        </w:tc>
        <w:tc>
          <w:tcPr>
            <w:tcW w:w="1403" w:type="dxa"/>
            <w:tcBorders>
              <w:top w:val="nil"/>
              <w:left w:val="nil"/>
              <w:bottom w:val="single" w:sz="4" w:space="0" w:color="auto"/>
              <w:right w:val="single" w:sz="4" w:space="0" w:color="auto"/>
            </w:tcBorders>
            <w:vAlign w:val="center"/>
            <w:hideMark/>
          </w:tcPr>
          <w:p w14:paraId="47A63A84"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955,690</w:t>
            </w:r>
          </w:p>
        </w:tc>
        <w:tc>
          <w:tcPr>
            <w:tcW w:w="1517" w:type="dxa"/>
            <w:tcBorders>
              <w:top w:val="nil"/>
              <w:left w:val="nil"/>
              <w:bottom w:val="single" w:sz="4" w:space="0" w:color="auto"/>
              <w:right w:val="single" w:sz="4" w:space="0" w:color="auto"/>
            </w:tcBorders>
            <w:vAlign w:val="center"/>
            <w:hideMark/>
          </w:tcPr>
          <w:p w14:paraId="4F1FA555"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65,272</w:t>
            </w:r>
          </w:p>
        </w:tc>
        <w:tc>
          <w:tcPr>
            <w:tcW w:w="1166" w:type="dxa"/>
            <w:tcBorders>
              <w:top w:val="nil"/>
              <w:left w:val="nil"/>
              <w:bottom w:val="single" w:sz="4" w:space="0" w:color="auto"/>
              <w:right w:val="single" w:sz="4" w:space="0" w:color="auto"/>
            </w:tcBorders>
            <w:vAlign w:val="center"/>
            <w:hideMark/>
          </w:tcPr>
          <w:p w14:paraId="0C167D62"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13,890</w:t>
            </w:r>
          </w:p>
        </w:tc>
        <w:tc>
          <w:tcPr>
            <w:tcW w:w="1285" w:type="dxa"/>
            <w:tcBorders>
              <w:top w:val="nil"/>
              <w:left w:val="nil"/>
              <w:bottom w:val="single" w:sz="4" w:space="0" w:color="auto"/>
              <w:right w:val="single" w:sz="4" w:space="0" w:color="auto"/>
            </w:tcBorders>
            <w:vAlign w:val="center"/>
            <w:hideMark/>
          </w:tcPr>
          <w:p w14:paraId="55D4C15D"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876,528</w:t>
            </w:r>
          </w:p>
        </w:tc>
        <w:tc>
          <w:tcPr>
            <w:tcW w:w="1110" w:type="dxa"/>
            <w:tcBorders>
              <w:top w:val="nil"/>
              <w:left w:val="nil"/>
              <w:bottom w:val="single" w:sz="4" w:space="0" w:color="auto"/>
              <w:right w:val="single" w:sz="4" w:space="0" w:color="auto"/>
            </w:tcBorders>
            <w:vAlign w:val="center"/>
            <w:hideMark/>
          </w:tcPr>
          <w:p w14:paraId="5E0ADF6E"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91.70%</w:t>
            </w:r>
          </w:p>
        </w:tc>
        <w:tc>
          <w:tcPr>
            <w:tcW w:w="1517" w:type="dxa"/>
            <w:tcBorders>
              <w:top w:val="nil"/>
              <w:left w:val="nil"/>
              <w:bottom w:val="single" w:sz="4" w:space="0" w:color="auto"/>
              <w:right w:val="single" w:sz="4" w:space="0" w:color="auto"/>
            </w:tcBorders>
            <w:vAlign w:val="center"/>
            <w:hideMark/>
          </w:tcPr>
          <w:p w14:paraId="622A6636"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6.80%</w:t>
            </w:r>
          </w:p>
        </w:tc>
        <w:tc>
          <w:tcPr>
            <w:tcW w:w="1034" w:type="dxa"/>
            <w:tcBorders>
              <w:top w:val="nil"/>
              <w:left w:val="nil"/>
              <w:bottom w:val="single" w:sz="4" w:space="0" w:color="auto"/>
              <w:right w:val="single" w:sz="4" w:space="0" w:color="auto"/>
            </w:tcBorders>
            <w:vAlign w:val="center"/>
            <w:hideMark/>
          </w:tcPr>
          <w:p w14:paraId="0FA00B00"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3.30%</w:t>
            </w:r>
          </w:p>
        </w:tc>
      </w:tr>
      <w:tr w:rsidR="00CD6A98" w:rsidRPr="00CD6A98" w14:paraId="5261A2B5"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71B433E6"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w:t>
            </w:r>
          </w:p>
        </w:tc>
        <w:tc>
          <w:tcPr>
            <w:tcW w:w="1424" w:type="dxa"/>
            <w:tcBorders>
              <w:top w:val="nil"/>
              <w:left w:val="nil"/>
              <w:bottom w:val="single" w:sz="4" w:space="0" w:color="auto"/>
              <w:right w:val="single" w:sz="4" w:space="0" w:color="auto"/>
            </w:tcBorders>
            <w:vAlign w:val="center"/>
            <w:hideMark/>
          </w:tcPr>
          <w:p w14:paraId="2937E01D" w14:textId="69F07DB1"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COV</w:t>
            </w:r>
            <w:r w:rsidR="009638C0" w:rsidRPr="00CD6A98">
              <w:rPr>
                <w:rFonts w:asciiTheme="majorBidi" w:eastAsia="Times New Roman" w:hAnsiTheme="majorBidi" w:cstheme="majorBidi"/>
                <w:b/>
                <w:bCs/>
                <w:color w:val="000000" w:themeColor="text1"/>
                <w:kern w:val="0"/>
                <w:sz w:val="24"/>
                <w:szCs w:val="24"/>
                <w:rtl/>
                <w14:ligatures w14:val="none"/>
              </w:rPr>
              <w:t xml:space="preserve"> </w:t>
            </w:r>
            <w:r w:rsidRPr="00CD6A98">
              <w:rPr>
                <w:rFonts w:asciiTheme="majorBidi" w:eastAsia="Times New Roman" w:hAnsiTheme="majorBidi" w:cstheme="majorBidi"/>
                <w:b/>
                <w:bCs/>
                <w:color w:val="000000" w:themeColor="text1"/>
                <w:kern w:val="0"/>
                <w:sz w:val="24"/>
                <w:szCs w:val="24"/>
                <w14:ligatures w14:val="none"/>
              </w:rPr>
              <w:t>Pars</w:t>
            </w:r>
          </w:p>
        </w:tc>
        <w:tc>
          <w:tcPr>
            <w:tcW w:w="1403" w:type="dxa"/>
            <w:tcBorders>
              <w:top w:val="nil"/>
              <w:left w:val="nil"/>
              <w:bottom w:val="single" w:sz="4" w:space="0" w:color="auto"/>
              <w:right w:val="single" w:sz="4" w:space="0" w:color="auto"/>
            </w:tcBorders>
            <w:vAlign w:val="center"/>
            <w:hideMark/>
          </w:tcPr>
          <w:p w14:paraId="5F9D7F31"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3,476,160</w:t>
            </w:r>
          </w:p>
        </w:tc>
        <w:tc>
          <w:tcPr>
            <w:tcW w:w="1517" w:type="dxa"/>
            <w:tcBorders>
              <w:top w:val="nil"/>
              <w:left w:val="nil"/>
              <w:bottom w:val="single" w:sz="4" w:space="0" w:color="auto"/>
              <w:right w:val="single" w:sz="4" w:space="0" w:color="auto"/>
            </w:tcBorders>
            <w:vAlign w:val="center"/>
            <w:hideMark/>
          </w:tcPr>
          <w:p w14:paraId="38255FA8"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222,065</w:t>
            </w:r>
          </w:p>
        </w:tc>
        <w:tc>
          <w:tcPr>
            <w:tcW w:w="1166" w:type="dxa"/>
            <w:tcBorders>
              <w:top w:val="nil"/>
              <w:left w:val="nil"/>
              <w:bottom w:val="single" w:sz="4" w:space="0" w:color="auto"/>
              <w:right w:val="single" w:sz="4" w:space="0" w:color="auto"/>
            </w:tcBorders>
            <w:vAlign w:val="center"/>
            <w:hideMark/>
          </w:tcPr>
          <w:p w14:paraId="0CD3763E"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130,600</w:t>
            </w:r>
          </w:p>
        </w:tc>
        <w:tc>
          <w:tcPr>
            <w:tcW w:w="1285" w:type="dxa"/>
            <w:tcBorders>
              <w:top w:val="nil"/>
              <w:left w:val="nil"/>
              <w:bottom w:val="single" w:sz="4" w:space="0" w:color="auto"/>
              <w:right w:val="single" w:sz="4" w:space="0" w:color="auto"/>
            </w:tcBorders>
            <w:vAlign w:val="center"/>
            <w:hideMark/>
          </w:tcPr>
          <w:p w14:paraId="276BE392"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3,123,495</w:t>
            </w:r>
          </w:p>
        </w:tc>
        <w:tc>
          <w:tcPr>
            <w:tcW w:w="1110" w:type="dxa"/>
            <w:tcBorders>
              <w:top w:val="nil"/>
              <w:left w:val="nil"/>
              <w:bottom w:val="single" w:sz="4" w:space="0" w:color="auto"/>
              <w:right w:val="single" w:sz="4" w:space="0" w:color="auto"/>
            </w:tcBorders>
            <w:vAlign w:val="center"/>
            <w:hideMark/>
          </w:tcPr>
          <w:p w14:paraId="7106109B"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89.90%</w:t>
            </w:r>
          </w:p>
        </w:tc>
        <w:tc>
          <w:tcPr>
            <w:tcW w:w="1517" w:type="dxa"/>
            <w:tcBorders>
              <w:top w:val="nil"/>
              <w:left w:val="nil"/>
              <w:bottom w:val="single" w:sz="4" w:space="0" w:color="auto"/>
              <w:right w:val="single" w:sz="4" w:space="0" w:color="auto"/>
            </w:tcBorders>
            <w:vAlign w:val="center"/>
            <w:hideMark/>
          </w:tcPr>
          <w:p w14:paraId="10B80FD6"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6.40%</w:t>
            </w:r>
          </w:p>
        </w:tc>
        <w:tc>
          <w:tcPr>
            <w:tcW w:w="1034" w:type="dxa"/>
            <w:tcBorders>
              <w:top w:val="nil"/>
              <w:left w:val="nil"/>
              <w:bottom w:val="single" w:sz="4" w:space="0" w:color="auto"/>
              <w:right w:val="single" w:sz="4" w:space="0" w:color="auto"/>
            </w:tcBorders>
            <w:vAlign w:val="center"/>
            <w:hideMark/>
          </w:tcPr>
          <w:p w14:paraId="00442C3C"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11.70%</w:t>
            </w:r>
          </w:p>
        </w:tc>
      </w:tr>
      <w:tr w:rsidR="00CD6A98" w:rsidRPr="00CD6A98" w14:paraId="1759A01F"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06ABDA57"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w:t>
            </w:r>
          </w:p>
        </w:tc>
        <w:tc>
          <w:tcPr>
            <w:tcW w:w="1424" w:type="dxa"/>
            <w:tcBorders>
              <w:top w:val="nil"/>
              <w:left w:val="nil"/>
              <w:bottom w:val="single" w:sz="4" w:space="0" w:color="auto"/>
              <w:right w:val="single" w:sz="4" w:space="0" w:color="auto"/>
            </w:tcBorders>
            <w:vAlign w:val="center"/>
            <w:hideMark/>
          </w:tcPr>
          <w:p w14:paraId="09E402A4"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Noora</w:t>
            </w:r>
          </w:p>
        </w:tc>
        <w:tc>
          <w:tcPr>
            <w:tcW w:w="1403" w:type="dxa"/>
            <w:tcBorders>
              <w:top w:val="nil"/>
              <w:left w:val="nil"/>
              <w:bottom w:val="single" w:sz="4" w:space="0" w:color="auto"/>
              <w:right w:val="single" w:sz="4" w:space="0" w:color="auto"/>
            </w:tcBorders>
            <w:vAlign w:val="center"/>
            <w:hideMark/>
          </w:tcPr>
          <w:p w14:paraId="0B46088D"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1,908,215</w:t>
            </w:r>
          </w:p>
        </w:tc>
        <w:tc>
          <w:tcPr>
            <w:tcW w:w="1517" w:type="dxa"/>
            <w:tcBorders>
              <w:top w:val="nil"/>
              <w:left w:val="nil"/>
              <w:bottom w:val="single" w:sz="4" w:space="0" w:color="auto"/>
              <w:right w:val="single" w:sz="4" w:space="0" w:color="auto"/>
            </w:tcBorders>
            <w:vAlign w:val="center"/>
            <w:hideMark/>
          </w:tcPr>
          <w:p w14:paraId="18C2BAD4"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84,833</w:t>
            </w:r>
          </w:p>
        </w:tc>
        <w:tc>
          <w:tcPr>
            <w:tcW w:w="1166" w:type="dxa"/>
            <w:tcBorders>
              <w:top w:val="nil"/>
              <w:left w:val="nil"/>
              <w:bottom w:val="single" w:sz="4" w:space="0" w:color="auto"/>
              <w:right w:val="single" w:sz="4" w:space="0" w:color="auto"/>
            </w:tcBorders>
            <w:vAlign w:val="center"/>
            <w:hideMark/>
          </w:tcPr>
          <w:p w14:paraId="018613F0"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262,204</w:t>
            </w:r>
          </w:p>
        </w:tc>
        <w:tc>
          <w:tcPr>
            <w:tcW w:w="1285" w:type="dxa"/>
            <w:tcBorders>
              <w:top w:val="nil"/>
              <w:left w:val="nil"/>
              <w:bottom w:val="single" w:sz="4" w:space="0" w:color="auto"/>
              <w:right w:val="single" w:sz="4" w:space="0" w:color="auto"/>
            </w:tcBorders>
            <w:vAlign w:val="center"/>
            <w:hideMark/>
          </w:tcPr>
          <w:p w14:paraId="0FB78527"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1,561,178</w:t>
            </w:r>
          </w:p>
        </w:tc>
        <w:tc>
          <w:tcPr>
            <w:tcW w:w="1110" w:type="dxa"/>
            <w:tcBorders>
              <w:top w:val="nil"/>
              <w:left w:val="nil"/>
              <w:bottom w:val="single" w:sz="4" w:space="0" w:color="auto"/>
              <w:right w:val="single" w:sz="4" w:space="0" w:color="auto"/>
            </w:tcBorders>
            <w:vAlign w:val="center"/>
            <w:hideMark/>
          </w:tcPr>
          <w:p w14:paraId="0E7BEE08"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81.80%</w:t>
            </w:r>
          </w:p>
        </w:tc>
        <w:tc>
          <w:tcPr>
            <w:tcW w:w="1517" w:type="dxa"/>
            <w:tcBorders>
              <w:top w:val="nil"/>
              <w:left w:val="nil"/>
              <w:bottom w:val="single" w:sz="4" w:space="0" w:color="auto"/>
              <w:right w:val="single" w:sz="4" w:space="0" w:color="auto"/>
            </w:tcBorders>
            <w:vAlign w:val="center"/>
            <w:hideMark/>
          </w:tcPr>
          <w:p w14:paraId="4367651C"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4.40%</w:t>
            </w:r>
          </w:p>
        </w:tc>
        <w:tc>
          <w:tcPr>
            <w:tcW w:w="1034" w:type="dxa"/>
            <w:tcBorders>
              <w:top w:val="nil"/>
              <w:left w:val="nil"/>
              <w:bottom w:val="single" w:sz="4" w:space="0" w:color="auto"/>
              <w:right w:val="single" w:sz="4" w:space="0" w:color="auto"/>
            </w:tcBorders>
            <w:vAlign w:val="center"/>
            <w:hideMark/>
          </w:tcPr>
          <w:p w14:paraId="709ECE34"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5.90%</w:t>
            </w:r>
          </w:p>
        </w:tc>
      </w:tr>
      <w:tr w:rsidR="00CD6A98" w:rsidRPr="00CD6A98" w14:paraId="1CAC398E"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64608938"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w:t>
            </w:r>
          </w:p>
        </w:tc>
        <w:tc>
          <w:tcPr>
            <w:tcW w:w="1424" w:type="dxa"/>
            <w:tcBorders>
              <w:top w:val="nil"/>
              <w:left w:val="nil"/>
              <w:bottom w:val="single" w:sz="4" w:space="0" w:color="auto"/>
              <w:right w:val="single" w:sz="4" w:space="0" w:color="auto"/>
            </w:tcBorders>
            <w:vAlign w:val="center"/>
            <w:hideMark/>
          </w:tcPr>
          <w:p w14:paraId="667D1FE1"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SpikoGen</w:t>
            </w:r>
          </w:p>
        </w:tc>
        <w:tc>
          <w:tcPr>
            <w:tcW w:w="1403" w:type="dxa"/>
            <w:tcBorders>
              <w:top w:val="nil"/>
              <w:left w:val="nil"/>
              <w:bottom w:val="single" w:sz="4" w:space="0" w:color="auto"/>
              <w:right w:val="single" w:sz="4" w:space="0" w:color="auto"/>
            </w:tcBorders>
            <w:vAlign w:val="center"/>
            <w:hideMark/>
          </w:tcPr>
          <w:p w14:paraId="693CE236"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7,154,440</w:t>
            </w:r>
          </w:p>
        </w:tc>
        <w:tc>
          <w:tcPr>
            <w:tcW w:w="1517" w:type="dxa"/>
            <w:tcBorders>
              <w:top w:val="nil"/>
              <w:left w:val="nil"/>
              <w:bottom w:val="single" w:sz="4" w:space="0" w:color="auto"/>
              <w:right w:val="single" w:sz="4" w:space="0" w:color="auto"/>
            </w:tcBorders>
            <w:vAlign w:val="center"/>
            <w:hideMark/>
          </w:tcPr>
          <w:p w14:paraId="5FBF2BE6"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1,616,029</w:t>
            </w:r>
          </w:p>
        </w:tc>
        <w:tc>
          <w:tcPr>
            <w:tcW w:w="1166" w:type="dxa"/>
            <w:tcBorders>
              <w:top w:val="nil"/>
              <w:left w:val="nil"/>
              <w:bottom w:val="single" w:sz="4" w:space="0" w:color="auto"/>
              <w:right w:val="single" w:sz="4" w:space="0" w:color="auto"/>
            </w:tcBorders>
            <w:vAlign w:val="center"/>
            <w:hideMark/>
          </w:tcPr>
          <w:p w14:paraId="4404012D"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396,236</w:t>
            </w:r>
          </w:p>
        </w:tc>
        <w:tc>
          <w:tcPr>
            <w:tcW w:w="1285" w:type="dxa"/>
            <w:tcBorders>
              <w:top w:val="nil"/>
              <w:left w:val="nil"/>
              <w:bottom w:val="single" w:sz="4" w:space="0" w:color="auto"/>
              <w:right w:val="single" w:sz="4" w:space="0" w:color="auto"/>
            </w:tcBorders>
            <w:vAlign w:val="center"/>
            <w:hideMark/>
          </w:tcPr>
          <w:p w14:paraId="68AE0764"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5,142,175</w:t>
            </w:r>
          </w:p>
        </w:tc>
        <w:tc>
          <w:tcPr>
            <w:tcW w:w="1110" w:type="dxa"/>
            <w:tcBorders>
              <w:top w:val="nil"/>
              <w:left w:val="nil"/>
              <w:bottom w:val="single" w:sz="4" w:space="0" w:color="auto"/>
              <w:right w:val="single" w:sz="4" w:space="0" w:color="auto"/>
            </w:tcBorders>
            <w:vAlign w:val="center"/>
            <w:hideMark/>
          </w:tcPr>
          <w:p w14:paraId="775E84AE"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71.90%</w:t>
            </w:r>
          </w:p>
        </w:tc>
        <w:tc>
          <w:tcPr>
            <w:tcW w:w="1517" w:type="dxa"/>
            <w:tcBorders>
              <w:top w:val="nil"/>
              <w:left w:val="nil"/>
              <w:bottom w:val="single" w:sz="4" w:space="0" w:color="auto"/>
              <w:right w:val="single" w:sz="4" w:space="0" w:color="auto"/>
            </w:tcBorders>
            <w:vAlign w:val="center"/>
            <w:hideMark/>
          </w:tcPr>
          <w:p w14:paraId="001502FF"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22.60%</w:t>
            </w:r>
          </w:p>
        </w:tc>
        <w:tc>
          <w:tcPr>
            <w:tcW w:w="1034" w:type="dxa"/>
            <w:tcBorders>
              <w:top w:val="nil"/>
              <w:left w:val="nil"/>
              <w:bottom w:val="single" w:sz="4" w:space="0" w:color="auto"/>
              <w:right w:val="single" w:sz="4" w:space="0" w:color="auto"/>
            </w:tcBorders>
            <w:vAlign w:val="center"/>
            <w:hideMark/>
          </w:tcPr>
          <w:p w14:paraId="4120A6CF"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19.30%</w:t>
            </w:r>
          </w:p>
        </w:tc>
      </w:tr>
      <w:tr w:rsidR="00CD6A98" w:rsidRPr="00CD6A98" w14:paraId="77969AA7"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1628C259"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w:t>
            </w:r>
          </w:p>
        </w:tc>
        <w:tc>
          <w:tcPr>
            <w:tcW w:w="1424" w:type="dxa"/>
            <w:tcBorders>
              <w:top w:val="nil"/>
              <w:left w:val="nil"/>
              <w:bottom w:val="single" w:sz="4" w:space="0" w:color="auto"/>
              <w:right w:val="single" w:sz="4" w:space="0" w:color="auto"/>
            </w:tcBorders>
            <w:vAlign w:val="center"/>
            <w:hideMark/>
          </w:tcPr>
          <w:p w14:paraId="34B487EE" w14:textId="4EC96F98"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Pasto</w:t>
            </w:r>
            <w:r w:rsidR="009638C0" w:rsidRPr="00CD6A98">
              <w:rPr>
                <w:rFonts w:asciiTheme="majorBidi" w:eastAsia="Times New Roman" w:hAnsiTheme="majorBidi" w:cstheme="majorBidi"/>
                <w:b/>
                <w:bCs/>
                <w:color w:val="000000" w:themeColor="text1"/>
                <w:kern w:val="0"/>
                <w:sz w:val="24"/>
                <w:szCs w:val="24"/>
                <w:rtl/>
                <w14:ligatures w14:val="none"/>
              </w:rPr>
              <w:t xml:space="preserve"> </w:t>
            </w:r>
            <w:r w:rsidRPr="00CD6A98">
              <w:rPr>
                <w:rFonts w:asciiTheme="majorBidi" w:eastAsia="Times New Roman" w:hAnsiTheme="majorBidi" w:cstheme="majorBidi"/>
                <w:b/>
                <w:bCs/>
                <w:color w:val="000000" w:themeColor="text1"/>
                <w:kern w:val="0"/>
                <w:sz w:val="24"/>
                <w:szCs w:val="24"/>
                <w14:ligatures w14:val="none"/>
              </w:rPr>
              <w:t>Co</w:t>
            </w:r>
            <w:r w:rsidR="009638C0" w:rsidRPr="00CD6A98">
              <w:rPr>
                <w:rFonts w:asciiTheme="majorBidi" w:eastAsia="Times New Roman" w:hAnsiTheme="majorBidi" w:cstheme="majorBidi"/>
                <w:b/>
                <w:bCs/>
                <w:color w:val="000000" w:themeColor="text1"/>
                <w:kern w:val="0"/>
                <w:sz w:val="24"/>
                <w:szCs w:val="24"/>
                <w:rtl/>
                <w14:ligatures w14:val="none"/>
              </w:rPr>
              <w:t xml:space="preserve"> </w:t>
            </w:r>
            <w:r w:rsidRPr="00CD6A98">
              <w:rPr>
                <w:rFonts w:asciiTheme="majorBidi" w:eastAsia="Times New Roman" w:hAnsiTheme="majorBidi" w:cstheme="majorBidi"/>
                <w:b/>
                <w:bCs/>
                <w:color w:val="000000" w:themeColor="text1"/>
                <w:kern w:val="0"/>
                <w:sz w:val="24"/>
                <w:szCs w:val="24"/>
                <w14:ligatures w14:val="none"/>
              </w:rPr>
              <w:t>vac</w:t>
            </w:r>
          </w:p>
        </w:tc>
        <w:tc>
          <w:tcPr>
            <w:tcW w:w="1403" w:type="dxa"/>
            <w:tcBorders>
              <w:top w:val="nil"/>
              <w:left w:val="nil"/>
              <w:bottom w:val="single" w:sz="4" w:space="0" w:color="auto"/>
              <w:right w:val="single" w:sz="4" w:space="0" w:color="auto"/>
            </w:tcBorders>
            <w:vAlign w:val="center"/>
            <w:hideMark/>
          </w:tcPr>
          <w:p w14:paraId="0CCF86C3"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4,937,128</w:t>
            </w:r>
          </w:p>
        </w:tc>
        <w:tc>
          <w:tcPr>
            <w:tcW w:w="1517" w:type="dxa"/>
            <w:tcBorders>
              <w:top w:val="nil"/>
              <w:left w:val="nil"/>
              <w:bottom w:val="single" w:sz="4" w:space="0" w:color="auto"/>
              <w:right w:val="single" w:sz="4" w:space="0" w:color="auto"/>
            </w:tcBorders>
            <w:vAlign w:val="center"/>
            <w:hideMark/>
          </w:tcPr>
          <w:p w14:paraId="10719D64"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2,454,560</w:t>
            </w:r>
          </w:p>
        </w:tc>
        <w:tc>
          <w:tcPr>
            <w:tcW w:w="1166" w:type="dxa"/>
            <w:tcBorders>
              <w:top w:val="nil"/>
              <w:left w:val="nil"/>
              <w:bottom w:val="single" w:sz="4" w:space="0" w:color="auto"/>
              <w:right w:val="single" w:sz="4" w:space="0" w:color="auto"/>
            </w:tcBorders>
            <w:vAlign w:val="center"/>
            <w:hideMark/>
          </w:tcPr>
          <w:p w14:paraId="71AFC1CB"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77,620</w:t>
            </w:r>
          </w:p>
        </w:tc>
        <w:tc>
          <w:tcPr>
            <w:tcW w:w="1285" w:type="dxa"/>
            <w:tcBorders>
              <w:top w:val="nil"/>
              <w:left w:val="nil"/>
              <w:bottom w:val="single" w:sz="4" w:space="0" w:color="auto"/>
              <w:right w:val="single" w:sz="4" w:space="0" w:color="auto"/>
            </w:tcBorders>
            <w:vAlign w:val="center"/>
            <w:hideMark/>
          </w:tcPr>
          <w:p w14:paraId="7EAA78FC"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2,404,948</w:t>
            </w:r>
          </w:p>
        </w:tc>
        <w:tc>
          <w:tcPr>
            <w:tcW w:w="1110" w:type="dxa"/>
            <w:tcBorders>
              <w:top w:val="nil"/>
              <w:left w:val="nil"/>
              <w:bottom w:val="single" w:sz="4" w:space="0" w:color="auto"/>
              <w:right w:val="single" w:sz="4" w:space="0" w:color="auto"/>
            </w:tcBorders>
            <w:vAlign w:val="center"/>
            <w:hideMark/>
          </w:tcPr>
          <w:p w14:paraId="6CF05FA5"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48.70%</w:t>
            </w:r>
          </w:p>
        </w:tc>
        <w:tc>
          <w:tcPr>
            <w:tcW w:w="1517" w:type="dxa"/>
            <w:tcBorders>
              <w:top w:val="nil"/>
              <w:left w:val="nil"/>
              <w:bottom w:val="single" w:sz="4" w:space="0" w:color="auto"/>
              <w:right w:val="single" w:sz="4" w:space="0" w:color="auto"/>
            </w:tcBorders>
            <w:vAlign w:val="center"/>
            <w:hideMark/>
          </w:tcPr>
          <w:p w14:paraId="5C921FC5"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49.70%</w:t>
            </w:r>
          </w:p>
        </w:tc>
        <w:tc>
          <w:tcPr>
            <w:tcW w:w="1034" w:type="dxa"/>
            <w:tcBorders>
              <w:top w:val="nil"/>
              <w:left w:val="nil"/>
              <w:bottom w:val="single" w:sz="4" w:space="0" w:color="auto"/>
              <w:right w:val="single" w:sz="4" w:space="0" w:color="auto"/>
            </w:tcBorders>
            <w:vAlign w:val="center"/>
            <w:hideMark/>
          </w:tcPr>
          <w:p w14:paraId="6CD9B8E2"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9.00%</w:t>
            </w:r>
          </w:p>
        </w:tc>
      </w:tr>
      <w:tr w:rsidR="00CD6A98" w:rsidRPr="00CD6A98" w14:paraId="20479138"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67B7EFE0"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6</w:t>
            </w:r>
          </w:p>
        </w:tc>
        <w:tc>
          <w:tcPr>
            <w:tcW w:w="1424" w:type="dxa"/>
            <w:tcBorders>
              <w:top w:val="nil"/>
              <w:left w:val="nil"/>
              <w:bottom w:val="single" w:sz="4" w:space="0" w:color="auto"/>
              <w:right w:val="single" w:sz="4" w:space="0" w:color="auto"/>
            </w:tcBorders>
            <w:vAlign w:val="center"/>
            <w:hideMark/>
          </w:tcPr>
          <w:p w14:paraId="167A6448" w14:textId="20CAEFDD"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Barkat</w:t>
            </w:r>
          </w:p>
        </w:tc>
        <w:tc>
          <w:tcPr>
            <w:tcW w:w="1403" w:type="dxa"/>
            <w:tcBorders>
              <w:top w:val="nil"/>
              <w:left w:val="nil"/>
              <w:bottom w:val="single" w:sz="4" w:space="0" w:color="auto"/>
              <w:right w:val="single" w:sz="4" w:space="0" w:color="auto"/>
            </w:tcBorders>
            <w:vAlign w:val="center"/>
            <w:hideMark/>
          </w:tcPr>
          <w:p w14:paraId="7065D3F4"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12,304,544</w:t>
            </w:r>
          </w:p>
        </w:tc>
        <w:tc>
          <w:tcPr>
            <w:tcW w:w="1517" w:type="dxa"/>
            <w:tcBorders>
              <w:top w:val="nil"/>
              <w:left w:val="nil"/>
              <w:bottom w:val="single" w:sz="4" w:space="0" w:color="auto"/>
              <w:right w:val="single" w:sz="4" w:space="0" w:color="auto"/>
            </w:tcBorders>
            <w:vAlign w:val="center"/>
            <w:hideMark/>
          </w:tcPr>
          <w:p w14:paraId="0D812185"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5,107,602</w:t>
            </w:r>
          </w:p>
        </w:tc>
        <w:tc>
          <w:tcPr>
            <w:tcW w:w="1166" w:type="dxa"/>
            <w:tcBorders>
              <w:top w:val="nil"/>
              <w:left w:val="nil"/>
              <w:bottom w:val="single" w:sz="4" w:space="0" w:color="auto"/>
              <w:right w:val="single" w:sz="4" w:space="0" w:color="auto"/>
            </w:tcBorders>
            <w:vAlign w:val="center"/>
            <w:hideMark/>
          </w:tcPr>
          <w:p w14:paraId="2DEF91C2"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1,250,806</w:t>
            </w:r>
          </w:p>
        </w:tc>
        <w:tc>
          <w:tcPr>
            <w:tcW w:w="1285" w:type="dxa"/>
            <w:tcBorders>
              <w:top w:val="nil"/>
              <w:left w:val="nil"/>
              <w:bottom w:val="single" w:sz="4" w:space="0" w:color="auto"/>
              <w:right w:val="single" w:sz="4" w:space="0" w:color="auto"/>
            </w:tcBorders>
            <w:vAlign w:val="center"/>
            <w:hideMark/>
          </w:tcPr>
          <w:p w14:paraId="5AB779EB"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5,946,136</w:t>
            </w:r>
          </w:p>
        </w:tc>
        <w:tc>
          <w:tcPr>
            <w:tcW w:w="1110" w:type="dxa"/>
            <w:tcBorders>
              <w:top w:val="nil"/>
              <w:left w:val="nil"/>
              <w:bottom w:val="single" w:sz="4" w:space="0" w:color="auto"/>
              <w:right w:val="single" w:sz="4" w:space="0" w:color="auto"/>
            </w:tcBorders>
            <w:vAlign w:val="center"/>
            <w:hideMark/>
          </w:tcPr>
          <w:p w14:paraId="4BCD2049"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48.30%</w:t>
            </w:r>
          </w:p>
        </w:tc>
        <w:tc>
          <w:tcPr>
            <w:tcW w:w="1517" w:type="dxa"/>
            <w:tcBorders>
              <w:top w:val="nil"/>
              <w:left w:val="nil"/>
              <w:bottom w:val="single" w:sz="4" w:space="0" w:color="auto"/>
              <w:right w:val="single" w:sz="4" w:space="0" w:color="auto"/>
            </w:tcBorders>
            <w:vAlign w:val="center"/>
            <w:hideMark/>
          </w:tcPr>
          <w:p w14:paraId="175C6A49"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41.50%</w:t>
            </w:r>
          </w:p>
        </w:tc>
        <w:tc>
          <w:tcPr>
            <w:tcW w:w="1034" w:type="dxa"/>
            <w:tcBorders>
              <w:top w:val="nil"/>
              <w:left w:val="nil"/>
              <w:bottom w:val="single" w:sz="4" w:space="0" w:color="auto"/>
              <w:right w:val="single" w:sz="4" w:space="0" w:color="auto"/>
            </w:tcBorders>
            <w:vAlign w:val="center"/>
            <w:hideMark/>
          </w:tcPr>
          <w:p w14:paraId="4F663D39"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22.40%</w:t>
            </w:r>
          </w:p>
        </w:tc>
      </w:tr>
      <w:tr w:rsidR="00CD6A98" w:rsidRPr="00CD6A98" w14:paraId="36806090"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749ADF31"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7</w:t>
            </w:r>
          </w:p>
        </w:tc>
        <w:tc>
          <w:tcPr>
            <w:tcW w:w="1424" w:type="dxa"/>
            <w:tcBorders>
              <w:top w:val="nil"/>
              <w:left w:val="nil"/>
              <w:bottom w:val="single" w:sz="4" w:space="0" w:color="auto"/>
              <w:right w:val="single" w:sz="4" w:space="0" w:color="auto"/>
            </w:tcBorders>
            <w:vAlign w:val="center"/>
            <w:hideMark/>
          </w:tcPr>
          <w:p w14:paraId="7471506F"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Bharat</w:t>
            </w:r>
          </w:p>
        </w:tc>
        <w:tc>
          <w:tcPr>
            <w:tcW w:w="1403" w:type="dxa"/>
            <w:tcBorders>
              <w:top w:val="nil"/>
              <w:left w:val="nil"/>
              <w:bottom w:val="single" w:sz="4" w:space="0" w:color="auto"/>
              <w:right w:val="single" w:sz="4" w:space="0" w:color="auto"/>
            </w:tcBorders>
            <w:vAlign w:val="center"/>
            <w:hideMark/>
          </w:tcPr>
          <w:p w14:paraId="3A27B96C"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986,050</w:t>
            </w:r>
          </w:p>
        </w:tc>
        <w:tc>
          <w:tcPr>
            <w:tcW w:w="1517" w:type="dxa"/>
            <w:tcBorders>
              <w:top w:val="nil"/>
              <w:left w:val="nil"/>
              <w:bottom w:val="single" w:sz="4" w:space="0" w:color="auto"/>
              <w:right w:val="single" w:sz="4" w:space="0" w:color="auto"/>
            </w:tcBorders>
            <w:vAlign w:val="center"/>
            <w:hideMark/>
          </w:tcPr>
          <w:p w14:paraId="21012AE5"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210,561</w:t>
            </w:r>
          </w:p>
        </w:tc>
        <w:tc>
          <w:tcPr>
            <w:tcW w:w="1166" w:type="dxa"/>
            <w:tcBorders>
              <w:top w:val="nil"/>
              <w:left w:val="nil"/>
              <w:bottom w:val="single" w:sz="4" w:space="0" w:color="auto"/>
              <w:right w:val="single" w:sz="4" w:space="0" w:color="auto"/>
            </w:tcBorders>
            <w:vAlign w:val="center"/>
            <w:hideMark/>
          </w:tcPr>
          <w:p w14:paraId="44D751AE"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0</w:t>
            </w:r>
          </w:p>
        </w:tc>
        <w:tc>
          <w:tcPr>
            <w:tcW w:w="1285" w:type="dxa"/>
            <w:tcBorders>
              <w:top w:val="nil"/>
              <w:left w:val="nil"/>
              <w:bottom w:val="single" w:sz="4" w:space="0" w:color="auto"/>
              <w:right w:val="single" w:sz="4" w:space="0" w:color="auto"/>
            </w:tcBorders>
            <w:vAlign w:val="center"/>
            <w:hideMark/>
          </w:tcPr>
          <w:p w14:paraId="13656CC9"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775,489</w:t>
            </w:r>
          </w:p>
        </w:tc>
        <w:tc>
          <w:tcPr>
            <w:tcW w:w="1110" w:type="dxa"/>
            <w:tcBorders>
              <w:top w:val="nil"/>
              <w:left w:val="nil"/>
              <w:bottom w:val="single" w:sz="4" w:space="0" w:color="auto"/>
              <w:right w:val="single" w:sz="4" w:space="0" w:color="auto"/>
            </w:tcBorders>
            <w:vAlign w:val="center"/>
            <w:hideMark/>
          </w:tcPr>
          <w:p w14:paraId="350B1610"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78.60%</w:t>
            </w:r>
          </w:p>
        </w:tc>
        <w:tc>
          <w:tcPr>
            <w:tcW w:w="1517" w:type="dxa"/>
            <w:tcBorders>
              <w:top w:val="nil"/>
              <w:left w:val="nil"/>
              <w:bottom w:val="single" w:sz="4" w:space="0" w:color="auto"/>
              <w:right w:val="single" w:sz="4" w:space="0" w:color="auto"/>
            </w:tcBorders>
            <w:vAlign w:val="center"/>
            <w:hideMark/>
          </w:tcPr>
          <w:p w14:paraId="055A42C0"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21.40%</w:t>
            </w:r>
          </w:p>
        </w:tc>
        <w:tc>
          <w:tcPr>
            <w:tcW w:w="1034" w:type="dxa"/>
            <w:tcBorders>
              <w:top w:val="nil"/>
              <w:left w:val="nil"/>
              <w:bottom w:val="single" w:sz="4" w:space="0" w:color="auto"/>
              <w:right w:val="single" w:sz="4" w:space="0" w:color="auto"/>
            </w:tcBorders>
            <w:vAlign w:val="center"/>
            <w:hideMark/>
          </w:tcPr>
          <w:p w14:paraId="72BF788B"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2.90%</w:t>
            </w:r>
          </w:p>
        </w:tc>
      </w:tr>
      <w:tr w:rsidR="00CD6A98" w:rsidRPr="00CD6A98" w14:paraId="73290279"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760535B9"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8</w:t>
            </w:r>
          </w:p>
        </w:tc>
        <w:tc>
          <w:tcPr>
            <w:tcW w:w="1424" w:type="dxa"/>
            <w:tcBorders>
              <w:top w:val="nil"/>
              <w:left w:val="nil"/>
              <w:bottom w:val="single" w:sz="4" w:space="0" w:color="auto"/>
              <w:right w:val="single" w:sz="4" w:space="0" w:color="auto"/>
            </w:tcBorders>
            <w:vAlign w:val="center"/>
            <w:hideMark/>
          </w:tcPr>
          <w:p w14:paraId="40EAEA00"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Sputnik V (Dose II)</w:t>
            </w:r>
          </w:p>
        </w:tc>
        <w:tc>
          <w:tcPr>
            <w:tcW w:w="1403" w:type="dxa"/>
            <w:tcBorders>
              <w:top w:val="nil"/>
              <w:left w:val="nil"/>
              <w:bottom w:val="single" w:sz="4" w:space="0" w:color="auto"/>
              <w:right w:val="single" w:sz="4" w:space="0" w:color="auto"/>
            </w:tcBorders>
            <w:vAlign w:val="center"/>
            <w:hideMark/>
          </w:tcPr>
          <w:p w14:paraId="0F1FDC24"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805,383</w:t>
            </w:r>
          </w:p>
        </w:tc>
        <w:tc>
          <w:tcPr>
            <w:tcW w:w="1517" w:type="dxa"/>
            <w:tcBorders>
              <w:top w:val="nil"/>
              <w:left w:val="nil"/>
              <w:bottom w:val="single" w:sz="4" w:space="0" w:color="auto"/>
              <w:right w:val="single" w:sz="4" w:space="0" w:color="auto"/>
            </w:tcBorders>
            <w:vAlign w:val="center"/>
            <w:hideMark/>
          </w:tcPr>
          <w:p w14:paraId="544D1842"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439,857</w:t>
            </w:r>
          </w:p>
        </w:tc>
        <w:tc>
          <w:tcPr>
            <w:tcW w:w="1166" w:type="dxa"/>
            <w:tcBorders>
              <w:top w:val="nil"/>
              <w:left w:val="nil"/>
              <w:bottom w:val="single" w:sz="4" w:space="0" w:color="auto"/>
              <w:right w:val="single" w:sz="4" w:space="0" w:color="auto"/>
            </w:tcBorders>
            <w:vAlign w:val="center"/>
            <w:hideMark/>
          </w:tcPr>
          <w:p w14:paraId="2CA88B3F"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21,294</w:t>
            </w:r>
          </w:p>
        </w:tc>
        <w:tc>
          <w:tcPr>
            <w:tcW w:w="1285" w:type="dxa"/>
            <w:tcBorders>
              <w:top w:val="nil"/>
              <w:left w:val="nil"/>
              <w:bottom w:val="single" w:sz="4" w:space="0" w:color="auto"/>
              <w:right w:val="single" w:sz="4" w:space="0" w:color="auto"/>
            </w:tcBorders>
            <w:vAlign w:val="center"/>
            <w:hideMark/>
          </w:tcPr>
          <w:p w14:paraId="58F2BF9C"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344,232</w:t>
            </w:r>
          </w:p>
        </w:tc>
        <w:tc>
          <w:tcPr>
            <w:tcW w:w="1110" w:type="dxa"/>
            <w:tcBorders>
              <w:top w:val="nil"/>
              <w:left w:val="nil"/>
              <w:bottom w:val="single" w:sz="4" w:space="0" w:color="auto"/>
              <w:right w:val="single" w:sz="4" w:space="0" w:color="auto"/>
            </w:tcBorders>
            <w:vAlign w:val="center"/>
            <w:hideMark/>
          </w:tcPr>
          <w:p w14:paraId="73ADA7B3"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42.70%</w:t>
            </w:r>
          </w:p>
        </w:tc>
        <w:tc>
          <w:tcPr>
            <w:tcW w:w="1517" w:type="dxa"/>
            <w:tcBorders>
              <w:top w:val="nil"/>
              <w:left w:val="nil"/>
              <w:bottom w:val="single" w:sz="4" w:space="0" w:color="auto"/>
              <w:right w:val="single" w:sz="4" w:space="0" w:color="auto"/>
            </w:tcBorders>
            <w:vAlign w:val="center"/>
            <w:hideMark/>
          </w:tcPr>
          <w:p w14:paraId="68076AAC"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54.60%</w:t>
            </w:r>
          </w:p>
        </w:tc>
        <w:tc>
          <w:tcPr>
            <w:tcW w:w="1034" w:type="dxa"/>
            <w:tcBorders>
              <w:top w:val="nil"/>
              <w:left w:val="nil"/>
              <w:bottom w:val="single" w:sz="4" w:space="0" w:color="auto"/>
              <w:right w:val="single" w:sz="4" w:space="0" w:color="auto"/>
            </w:tcBorders>
            <w:vAlign w:val="center"/>
            <w:hideMark/>
          </w:tcPr>
          <w:p w14:paraId="7F943101"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1.30%</w:t>
            </w:r>
          </w:p>
        </w:tc>
      </w:tr>
      <w:tr w:rsidR="00CD6A98" w:rsidRPr="00CD6A98" w14:paraId="15B88348"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0750D9C4"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9</w:t>
            </w:r>
          </w:p>
        </w:tc>
        <w:tc>
          <w:tcPr>
            <w:tcW w:w="1424" w:type="dxa"/>
            <w:tcBorders>
              <w:top w:val="nil"/>
              <w:left w:val="nil"/>
              <w:bottom w:val="single" w:sz="4" w:space="0" w:color="auto"/>
              <w:right w:val="single" w:sz="4" w:space="0" w:color="auto"/>
            </w:tcBorders>
            <w:vAlign w:val="center"/>
            <w:hideMark/>
          </w:tcPr>
          <w:p w14:paraId="43BEE6C8"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Sputnik V (Dose I)</w:t>
            </w:r>
          </w:p>
        </w:tc>
        <w:tc>
          <w:tcPr>
            <w:tcW w:w="1403" w:type="dxa"/>
            <w:tcBorders>
              <w:top w:val="nil"/>
              <w:left w:val="nil"/>
              <w:bottom w:val="single" w:sz="4" w:space="0" w:color="auto"/>
              <w:right w:val="single" w:sz="4" w:space="0" w:color="auto"/>
            </w:tcBorders>
            <w:vAlign w:val="center"/>
            <w:hideMark/>
          </w:tcPr>
          <w:p w14:paraId="0DA85170"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1,011,962</w:t>
            </w:r>
          </w:p>
        </w:tc>
        <w:tc>
          <w:tcPr>
            <w:tcW w:w="1517" w:type="dxa"/>
            <w:tcBorders>
              <w:top w:val="nil"/>
              <w:left w:val="nil"/>
              <w:bottom w:val="single" w:sz="4" w:space="0" w:color="auto"/>
              <w:right w:val="single" w:sz="4" w:space="0" w:color="auto"/>
            </w:tcBorders>
            <w:vAlign w:val="center"/>
            <w:hideMark/>
          </w:tcPr>
          <w:p w14:paraId="0D48F3CE"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593,431</w:t>
            </w:r>
          </w:p>
        </w:tc>
        <w:tc>
          <w:tcPr>
            <w:tcW w:w="1166" w:type="dxa"/>
            <w:tcBorders>
              <w:top w:val="nil"/>
              <w:left w:val="nil"/>
              <w:bottom w:val="single" w:sz="4" w:space="0" w:color="auto"/>
              <w:right w:val="single" w:sz="4" w:space="0" w:color="auto"/>
            </w:tcBorders>
            <w:vAlign w:val="center"/>
            <w:hideMark/>
          </w:tcPr>
          <w:p w14:paraId="42BDEF91"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29,978</w:t>
            </w:r>
          </w:p>
        </w:tc>
        <w:tc>
          <w:tcPr>
            <w:tcW w:w="1285" w:type="dxa"/>
            <w:tcBorders>
              <w:top w:val="nil"/>
              <w:left w:val="nil"/>
              <w:bottom w:val="single" w:sz="4" w:space="0" w:color="auto"/>
              <w:right w:val="single" w:sz="4" w:space="0" w:color="auto"/>
            </w:tcBorders>
            <w:vAlign w:val="center"/>
            <w:hideMark/>
          </w:tcPr>
          <w:p w14:paraId="0B9C5D54"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388,553</w:t>
            </w:r>
          </w:p>
        </w:tc>
        <w:tc>
          <w:tcPr>
            <w:tcW w:w="1110" w:type="dxa"/>
            <w:tcBorders>
              <w:top w:val="nil"/>
              <w:left w:val="nil"/>
              <w:bottom w:val="single" w:sz="4" w:space="0" w:color="auto"/>
              <w:right w:val="single" w:sz="4" w:space="0" w:color="auto"/>
            </w:tcBorders>
            <w:vAlign w:val="center"/>
            <w:hideMark/>
          </w:tcPr>
          <w:p w14:paraId="08B51638"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38.40%</w:t>
            </w:r>
          </w:p>
        </w:tc>
        <w:tc>
          <w:tcPr>
            <w:tcW w:w="1517" w:type="dxa"/>
            <w:tcBorders>
              <w:top w:val="nil"/>
              <w:left w:val="nil"/>
              <w:bottom w:val="single" w:sz="4" w:space="0" w:color="auto"/>
              <w:right w:val="single" w:sz="4" w:space="0" w:color="auto"/>
            </w:tcBorders>
            <w:vAlign w:val="center"/>
            <w:hideMark/>
          </w:tcPr>
          <w:p w14:paraId="26220663"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58.60%</w:t>
            </w:r>
          </w:p>
        </w:tc>
        <w:tc>
          <w:tcPr>
            <w:tcW w:w="1034" w:type="dxa"/>
            <w:tcBorders>
              <w:top w:val="nil"/>
              <w:left w:val="nil"/>
              <w:bottom w:val="single" w:sz="4" w:space="0" w:color="auto"/>
              <w:right w:val="single" w:sz="4" w:space="0" w:color="auto"/>
            </w:tcBorders>
            <w:vAlign w:val="center"/>
            <w:hideMark/>
          </w:tcPr>
          <w:p w14:paraId="025BC59B"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1.50%</w:t>
            </w:r>
          </w:p>
        </w:tc>
      </w:tr>
      <w:tr w:rsidR="00CD6A98" w:rsidRPr="00CD6A98" w14:paraId="2853C941"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62912EEF"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10</w:t>
            </w:r>
          </w:p>
        </w:tc>
        <w:tc>
          <w:tcPr>
            <w:tcW w:w="1424" w:type="dxa"/>
            <w:tcBorders>
              <w:top w:val="nil"/>
              <w:left w:val="nil"/>
              <w:bottom w:val="single" w:sz="4" w:space="0" w:color="auto"/>
              <w:right w:val="single" w:sz="4" w:space="0" w:color="auto"/>
            </w:tcBorders>
            <w:vAlign w:val="center"/>
            <w:hideMark/>
          </w:tcPr>
          <w:p w14:paraId="76C26621"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AstraZeneca</w:t>
            </w:r>
          </w:p>
        </w:tc>
        <w:tc>
          <w:tcPr>
            <w:tcW w:w="1403" w:type="dxa"/>
            <w:tcBorders>
              <w:top w:val="nil"/>
              <w:left w:val="nil"/>
              <w:bottom w:val="single" w:sz="4" w:space="0" w:color="auto"/>
              <w:right w:val="single" w:sz="4" w:space="0" w:color="auto"/>
            </w:tcBorders>
            <w:vAlign w:val="center"/>
            <w:hideMark/>
          </w:tcPr>
          <w:p w14:paraId="1AD501FE"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13,185,330</w:t>
            </w:r>
          </w:p>
        </w:tc>
        <w:tc>
          <w:tcPr>
            <w:tcW w:w="1517" w:type="dxa"/>
            <w:tcBorders>
              <w:top w:val="nil"/>
              <w:left w:val="nil"/>
              <w:bottom w:val="single" w:sz="4" w:space="0" w:color="auto"/>
              <w:right w:val="single" w:sz="4" w:space="0" w:color="auto"/>
            </w:tcBorders>
            <w:vAlign w:val="center"/>
            <w:hideMark/>
          </w:tcPr>
          <w:p w14:paraId="78BA2671"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11,075,969</w:t>
            </w:r>
          </w:p>
        </w:tc>
        <w:tc>
          <w:tcPr>
            <w:tcW w:w="1166" w:type="dxa"/>
            <w:tcBorders>
              <w:top w:val="nil"/>
              <w:left w:val="nil"/>
              <w:bottom w:val="single" w:sz="4" w:space="0" w:color="auto"/>
              <w:right w:val="single" w:sz="4" w:space="0" w:color="auto"/>
            </w:tcBorders>
            <w:vAlign w:val="center"/>
            <w:hideMark/>
          </w:tcPr>
          <w:p w14:paraId="1861AD99"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35,470</w:t>
            </w:r>
          </w:p>
        </w:tc>
        <w:tc>
          <w:tcPr>
            <w:tcW w:w="1285" w:type="dxa"/>
            <w:tcBorders>
              <w:top w:val="nil"/>
              <w:left w:val="nil"/>
              <w:bottom w:val="single" w:sz="4" w:space="0" w:color="auto"/>
              <w:right w:val="single" w:sz="4" w:space="0" w:color="auto"/>
            </w:tcBorders>
            <w:vAlign w:val="center"/>
            <w:hideMark/>
          </w:tcPr>
          <w:p w14:paraId="764D7376"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2,073,891</w:t>
            </w:r>
          </w:p>
        </w:tc>
        <w:tc>
          <w:tcPr>
            <w:tcW w:w="1110" w:type="dxa"/>
            <w:tcBorders>
              <w:top w:val="nil"/>
              <w:left w:val="nil"/>
              <w:bottom w:val="single" w:sz="4" w:space="0" w:color="auto"/>
              <w:right w:val="single" w:sz="4" w:space="0" w:color="auto"/>
            </w:tcBorders>
            <w:vAlign w:val="center"/>
            <w:hideMark/>
          </w:tcPr>
          <w:p w14:paraId="14536E81"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15.70%</w:t>
            </w:r>
          </w:p>
        </w:tc>
        <w:tc>
          <w:tcPr>
            <w:tcW w:w="1517" w:type="dxa"/>
            <w:tcBorders>
              <w:top w:val="nil"/>
              <w:left w:val="nil"/>
              <w:bottom w:val="single" w:sz="4" w:space="0" w:color="auto"/>
              <w:right w:val="single" w:sz="4" w:space="0" w:color="auto"/>
            </w:tcBorders>
            <w:vAlign w:val="center"/>
            <w:hideMark/>
          </w:tcPr>
          <w:p w14:paraId="5FC30F6C"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84.00%</w:t>
            </w:r>
          </w:p>
        </w:tc>
        <w:tc>
          <w:tcPr>
            <w:tcW w:w="1034" w:type="dxa"/>
            <w:tcBorders>
              <w:top w:val="nil"/>
              <w:left w:val="nil"/>
              <w:bottom w:val="single" w:sz="4" w:space="0" w:color="auto"/>
              <w:right w:val="single" w:sz="4" w:space="0" w:color="auto"/>
            </w:tcBorders>
            <w:vAlign w:val="center"/>
            <w:hideMark/>
          </w:tcPr>
          <w:p w14:paraId="593383CA"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7.80%</w:t>
            </w:r>
          </w:p>
        </w:tc>
      </w:tr>
      <w:tr w:rsidR="00CD6A98" w:rsidRPr="00CD6A98" w14:paraId="32BB72C7"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315C9988"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11</w:t>
            </w:r>
          </w:p>
        </w:tc>
        <w:tc>
          <w:tcPr>
            <w:tcW w:w="1424" w:type="dxa"/>
            <w:tcBorders>
              <w:top w:val="nil"/>
              <w:left w:val="nil"/>
              <w:bottom w:val="single" w:sz="4" w:space="0" w:color="auto"/>
              <w:right w:val="single" w:sz="4" w:space="0" w:color="auto"/>
            </w:tcBorders>
            <w:vAlign w:val="center"/>
            <w:hideMark/>
          </w:tcPr>
          <w:p w14:paraId="487AC4DB"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Sinopharm</w:t>
            </w:r>
          </w:p>
        </w:tc>
        <w:tc>
          <w:tcPr>
            <w:tcW w:w="1403" w:type="dxa"/>
            <w:tcBorders>
              <w:top w:val="nil"/>
              <w:left w:val="nil"/>
              <w:bottom w:val="single" w:sz="4" w:space="0" w:color="auto"/>
              <w:right w:val="single" w:sz="4" w:space="0" w:color="auto"/>
            </w:tcBorders>
            <w:vAlign w:val="center"/>
            <w:hideMark/>
          </w:tcPr>
          <w:p w14:paraId="28DEE638"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98,536,063</w:t>
            </w:r>
          </w:p>
        </w:tc>
        <w:tc>
          <w:tcPr>
            <w:tcW w:w="1517" w:type="dxa"/>
            <w:tcBorders>
              <w:top w:val="nil"/>
              <w:left w:val="nil"/>
              <w:bottom w:val="single" w:sz="4" w:space="0" w:color="auto"/>
              <w:right w:val="single" w:sz="4" w:space="0" w:color="auto"/>
            </w:tcBorders>
            <w:vAlign w:val="center"/>
            <w:hideMark/>
          </w:tcPr>
          <w:p w14:paraId="0A32B1F6"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92,808,447</w:t>
            </w:r>
          </w:p>
        </w:tc>
        <w:tc>
          <w:tcPr>
            <w:tcW w:w="1166" w:type="dxa"/>
            <w:tcBorders>
              <w:top w:val="nil"/>
              <w:left w:val="nil"/>
              <w:bottom w:val="single" w:sz="4" w:space="0" w:color="auto"/>
              <w:right w:val="single" w:sz="4" w:space="0" w:color="auto"/>
            </w:tcBorders>
            <w:vAlign w:val="center"/>
            <w:hideMark/>
          </w:tcPr>
          <w:p w14:paraId="55E1E602"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1,777,304</w:t>
            </w:r>
          </w:p>
        </w:tc>
        <w:tc>
          <w:tcPr>
            <w:tcW w:w="1285" w:type="dxa"/>
            <w:tcBorders>
              <w:top w:val="nil"/>
              <w:left w:val="nil"/>
              <w:bottom w:val="single" w:sz="4" w:space="0" w:color="auto"/>
              <w:right w:val="single" w:sz="4" w:space="0" w:color="auto"/>
            </w:tcBorders>
            <w:vAlign w:val="center"/>
            <w:hideMark/>
          </w:tcPr>
          <w:p w14:paraId="5641CB0B"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3,950,312</w:t>
            </w:r>
          </w:p>
        </w:tc>
        <w:tc>
          <w:tcPr>
            <w:tcW w:w="1110" w:type="dxa"/>
            <w:tcBorders>
              <w:top w:val="nil"/>
              <w:left w:val="nil"/>
              <w:bottom w:val="single" w:sz="4" w:space="0" w:color="auto"/>
              <w:right w:val="single" w:sz="4" w:space="0" w:color="auto"/>
            </w:tcBorders>
            <w:vAlign w:val="center"/>
            <w:hideMark/>
          </w:tcPr>
          <w:p w14:paraId="3517498D"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4.00%</w:t>
            </w:r>
          </w:p>
        </w:tc>
        <w:tc>
          <w:tcPr>
            <w:tcW w:w="1517" w:type="dxa"/>
            <w:tcBorders>
              <w:top w:val="nil"/>
              <w:left w:val="nil"/>
              <w:bottom w:val="single" w:sz="4" w:space="0" w:color="auto"/>
              <w:right w:val="single" w:sz="4" w:space="0" w:color="auto"/>
            </w:tcBorders>
            <w:vAlign w:val="center"/>
            <w:hideMark/>
          </w:tcPr>
          <w:p w14:paraId="596D76EB"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94.20%</w:t>
            </w:r>
          </w:p>
        </w:tc>
        <w:tc>
          <w:tcPr>
            <w:tcW w:w="1034" w:type="dxa"/>
            <w:tcBorders>
              <w:top w:val="nil"/>
              <w:left w:val="nil"/>
              <w:bottom w:val="single" w:sz="4" w:space="0" w:color="auto"/>
              <w:right w:val="single" w:sz="4" w:space="0" w:color="auto"/>
            </w:tcBorders>
            <w:vAlign w:val="center"/>
            <w:hideMark/>
          </w:tcPr>
          <w:p w14:paraId="57780743"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14.90%</w:t>
            </w:r>
          </w:p>
        </w:tc>
      </w:tr>
      <w:tr w:rsidR="00CD6A98" w:rsidRPr="00CD6A98" w14:paraId="623EEDBC" w14:textId="77777777" w:rsidTr="00C91812">
        <w:trPr>
          <w:trHeight w:val="390"/>
        </w:trPr>
        <w:tc>
          <w:tcPr>
            <w:tcW w:w="580" w:type="dxa"/>
            <w:tcBorders>
              <w:top w:val="nil"/>
              <w:left w:val="single" w:sz="4" w:space="0" w:color="auto"/>
              <w:bottom w:val="single" w:sz="4" w:space="0" w:color="auto"/>
              <w:right w:val="single" w:sz="4" w:space="0" w:color="auto"/>
            </w:tcBorders>
            <w:vAlign w:val="center"/>
            <w:hideMark/>
          </w:tcPr>
          <w:p w14:paraId="5C2F032C"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 </w:t>
            </w:r>
          </w:p>
        </w:tc>
        <w:tc>
          <w:tcPr>
            <w:tcW w:w="1424" w:type="dxa"/>
            <w:tcBorders>
              <w:top w:val="nil"/>
              <w:left w:val="nil"/>
              <w:bottom w:val="single" w:sz="4" w:space="0" w:color="auto"/>
              <w:right w:val="single" w:sz="4" w:space="0" w:color="auto"/>
            </w:tcBorders>
            <w:vAlign w:val="center"/>
            <w:hideMark/>
          </w:tcPr>
          <w:p w14:paraId="1299A8BF" w14:textId="77777777" w:rsidR="00914E99" w:rsidRPr="00CD6A98" w:rsidRDefault="00000000" w:rsidP="00914E99">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Total</w:t>
            </w:r>
          </w:p>
        </w:tc>
        <w:tc>
          <w:tcPr>
            <w:tcW w:w="1403" w:type="dxa"/>
            <w:tcBorders>
              <w:top w:val="nil"/>
              <w:left w:val="nil"/>
              <w:bottom w:val="single" w:sz="4" w:space="0" w:color="auto"/>
              <w:right w:val="single" w:sz="4" w:space="0" w:color="auto"/>
            </w:tcBorders>
            <w:vAlign w:val="center"/>
            <w:hideMark/>
          </w:tcPr>
          <w:p w14:paraId="2BEB613C"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145,260,965</w:t>
            </w:r>
          </w:p>
        </w:tc>
        <w:tc>
          <w:tcPr>
            <w:tcW w:w="1517" w:type="dxa"/>
            <w:tcBorders>
              <w:top w:val="nil"/>
              <w:left w:val="nil"/>
              <w:bottom w:val="single" w:sz="4" w:space="0" w:color="auto"/>
              <w:right w:val="single" w:sz="4" w:space="0" w:color="auto"/>
            </w:tcBorders>
            <w:vAlign w:val="center"/>
            <w:hideMark/>
          </w:tcPr>
          <w:p w14:paraId="7FFDF6F6"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114,678,626</w:t>
            </w:r>
          </w:p>
        </w:tc>
        <w:tc>
          <w:tcPr>
            <w:tcW w:w="1166" w:type="dxa"/>
            <w:tcBorders>
              <w:top w:val="nil"/>
              <w:left w:val="nil"/>
              <w:bottom w:val="single" w:sz="4" w:space="0" w:color="auto"/>
              <w:right w:val="single" w:sz="4" w:space="0" w:color="auto"/>
            </w:tcBorders>
            <w:vAlign w:val="center"/>
            <w:hideMark/>
          </w:tcPr>
          <w:p w14:paraId="4CF83619"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3,995,402</w:t>
            </w:r>
          </w:p>
        </w:tc>
        <w:tc>
          <w:tcPr>
            <w:tcW w:w="1285" w:type="dxa"/>
            <w:tcBorders>
              <w:top w:val="nil"/>
              <w:left w:val="nil"/>
              <w:bottom w:val="single" w:sz="4" w:space="0" w:color="auto"/>
              <w:right w:val="single" w:sz="4" w:space="0" w:color="auto"/>
            </w:tcBorders>
            <w:vAlign w:val="center"/>
            <w:hideMark/>
          </w:tcPr>
          <w:p w14:paraId="69404B4D"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26,586,937</w:t>
            </w:r>
          </w:p>
        </w:tc>
        <w:tc>
          <w:tcPr>
            <w:tcW w:w="1110" w:type="dxa"/>
            <w:tcBorders>
              <w:top w:val="nil"/>
              <w:left w:val="nil"/>
              <w:bottom w:val="single" w:sz="4" w:space="0" w:color="auto"/>
              <w:right w:val="single" w:sz="4" w:space="0" w:color="auto"/>
            </w:tcBorders>
            <w:vAlign w:val="center"/>
            <w:hideMark/>
          </w:tcPr>
          <w:p w14:paraId="6295AA3A"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 </w:t>
            </w:r>
          </w:p>
        </w:tc>
        <w:tc>
          <w:tcPr>
            <w:tcW w:w="1517" w:type="dxa"/>
            <w:tcBorders>
              <w:top w:val="nil"/>
              <w:left w:val="nil"/>
              <w:bottom w:val="single" w:sz="4" w:space="0" w:color="auto"/>
              <w:right w:val="single" w:sz="4" w:space="0" w:color="auto"/>
            </w:tcBorders>
            <w:vAlign w:val="center"/>
            <w:hideMark/>
          </w:tcPr>
          <w:p w14:paraId="22B06A6F"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 </w:t>
            </w:r>
          </w:p>
        </w:tc>
        <w:tc>
          <w:tcPr>
            <w:tcW w:w="1034" w:type="dxa"/>
            <w:tcBorders>
              <w:top w:val="nil"/>
              <w:left w:val="nil"/>
              <w:bottom w:val="single" w:sz="4" w:space="0" w:color="auto"/>
              <w:right w:val="single" w:sz="4" w:space="0" w:color="auto"/>
            </w:tcBorders>
            <w:vAlign w:val="center"/>
            <w:hideMark/>
          </w:tcPr>
          <w:p w14:paraId="64EFE55C" w14:textId="77777777" w:rsidR="00914E99" w:rsidRPr="00CD6A98" w:rsidRDefault="00000000" w:rsidP="00914E99">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 </w:t>
            </w:r>
          </w:p>
        </w:tc>
      </w:tr>
    </w:tbl>
    <w:p w14:paraId="6DB3905C" w14:textId="77777777" w:rsidR="00CA0084" w:rsidRDefault="00CA0084" w:rsidP="000100E7">
      <w:pPr>
        <w:spacing w:before="100" w:beforeAutospacing="1" w:after="100" w:afterAutospacing="1" w:line="240" w:lineRule="auto"/>
        <w:ind w:left="-90"/>
        <w:rPr>
          <w:rFonts w:asciiTheme="majorBidi" w:eastAsia="Times New Roman" w:hAnsiTheme="majorBidi" w:cstheme="majorBidi"/>
          <w:color w:val="000000" w:themeColor="text1"/>
          <w:kern w:val="0"/>
          <w:sz w:val="24"/>
          <w:szCs w:val="24"/>
          <w14:ligatures w14:val="none"/>
        </w:rPr>
      </w:pPr>
    </w:p>
    <w:p w14:paraId="08F94E9F" w14:textId="456C7AE6" w:rsidR="000100E7" w:rsidRPr="00CD6A98" w:rsidRDefault="00000000" w:rsidP="000100E7">
      <w:pPr>
        <w:spacing w:before="100" w:beforeAutospacing="1" w:after="100" w:afterAutospacing="1" w:line="240" w:lineRule="auto"/>
        <w:ind w:left="-90"/>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 xml:space="preserve">Table 3. Data on COVID-19 Therapeutic Drugs in </w:t>
      </w:r>
      <w:r w:rsidRPr="00CD6A98">
        <w:rPr>
          <w:rFonts w:asciiTheme="majorBidi" w:eastAsia="Times New Roman" w:hAnsiTheme="majorBidi" w:cstheme="majorBidi"/>
          <w:color w:val="000000" w:themeColor="text1"/>
          <w:kern w:val="0"/>
          <w:sz w:val="24"/>
          <w:szCs w:val="24"/>
        </w:rPr>
        <w:t>Iran</w:t>
      </w:r>
    </w:p>
    <w:tbl>
      <w:tblPr>
        <w:tblpPr w:leftFromText="180" w:rightFromText="180" w:vertAnchor="page" w:horzAnchor="margin" w:tblpXSpec="center" w:tblpY="3091"/>
        <w:tblW w:w="10804" w:type="dxa"/>
        <w:tblLook w:val="04A0" w:firstRow="1" w:lastRow="0" w:firstColumn="1" w:lastColumn="0" w:noHBand="0" w:noVBand="1"/>
      </w:tblPr>
      <w:tblGrid>
        <w:gridCol w:w="580"/>
        <w:gridCol w:w="2278"/>
        <w:gridCol w:w="1230"/>
        <w:gridCol w:w="1310"/>
        <w:gridCol w:w="1123"/>
        <w:gridCol w:w="1096"/>
        <w:gridCol w:w="1684"/>
        <w:gridCol w:w="1890"/>
      </w:tblGrid>
      <w:tr w:rsidR="00CD6A98" w:rsidRPr="00CD6A98" w14:paraId="7B1A09D4" w14:textId="77777777" w:rsidTr="002E7AC4">
        <w:trPr>
          <w:trHeight w:val="390"/>
        </w:trPr>
        <w:tc>
          <w:tcPr>
            <w:tcW w:w="580" w:type="dxa"/>
            <w:tcBorders>
              <w:top w:val="single" w:sz="4" w:space="0" w:color="auto"/>
              <w:left w:val="single" w:sz="4" w:space="0" w:color="auto"/>
              <w:bottom w:val="single" w:sz="4" w:space="0" w:color="auto"/>
              <w:right w:val="single" w:sz="4" w:space="0" w:color="auto"/>
            </w:tcBorders>
            <w:noWrap/>
            <w:vAlign w:val="center"/>
            <w:hideMark/>
          </w:tcPr>
          <w:p w14:paraId="0E5F15B3" w14:textId="77777777" w:rsidR="002E7AC4" w:rsidRPr="00CD6A98" w:rsidRDefault="00000000" w:rsidP="002E7AC4">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lastRenderedPageBreak/>
              <w:t>No.</w:t>
            </w:r>
          </w:p>
        </w:tc>
        <w:tc>
          <w:tcPr>
            <w:tcW w:w="2278" w:type="dxa"/>
            <w:tcBorders>
              <w:top w:val="single" w:sz="4" w:space="0" w:color="auto"/>
              <w:left w:val="nil"/>
              <w:bottom w:val="single" w:sz="4" w:space="0" w:color="auto"/>
              <w:right w:val="single" w:sz="4" w:space="0" w:color="auto"/>
            </w:tcBorders>
            <w:noWrap/>
            <w:vAlign w:val="center"/>
            <w:hideMark/>
          </w:tcPr>
          <w:p w14:paraId="70D01D4F" w14:textId="77777777" w:rsidR="002E7AC4" w:rsidRPr="00CD6A98" w:rsidRDefault="00000000" w:rsidP="002E7AC4">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Drug Name</w:t>
            </w:r>
          </w:p>
        </w:tc>
        <w:tc>
          <w:tcPr>
            <w:tcW w:w="1166" w:type="dxa"/>
            <w:tcBorders>
              <w:top w:val="single" w:sz="4" w:space="0" w:color="auto"/>
              <w:left w:val="nil"/>
              <w:bottom w:val="single" w:sz="4" w:space="0" w:color="auto"/>
              <w:right w:val="single" w:sz="4" w:space="0" w:color="auto"/>
            </w:tcBorders>
            <w:noWrap/>
            <w:vAlign w:val="center"/>
            <w:hideMark/>
          </w:tcPr>
          <w:p w14:paraId="7B01631F" w14:textId="77777777" w:rsidR="002E7AC4" w:rsidRPr="00CD6A98" w:rsidRDefault="00000000" w:rsidP="002E7AC4">
            <w:pPr>
              <w:spacing w:after="0" w:line="240" w:lineRule="auto"/>
              <w:jc w:val="center"/>
              <w:rPr>
                <w:rFonts w:asciiTheme="majorBidi" w:eastAsia="Times New Roman" w:hAnsiTheme="majorBidi" w:cstheme="majorBidi"/>
                <w:b/>
                <w:bCs/>
                <w:color w:val="000000" w:themeColor="text1"/>
                <w:kern w:val="0"/>
                <w:sz w:val="24"/>
                <w:szCs w:val="24"/>
                <w14:ligatures w14:val="none"/>
              </w:rPr>
            </w:pPr>
            <w:bookmarkStart w:id="1" w:name="_Hlk196906549"/>
            <w:r w:rsidRPr="00CD6A98">
              <w:rPr>
                <w:rFonts w:asciiTheme="majorBidi" w:eastAsia="Times New Roman" w:hAnsiTheme="majorBidi" w:cstheme="majorBidi"/>
                <w:b/>
                <w:bCs/>
                <w:color w:val="000000" w:themeColor="text1"/>
                <w:kern w:val="0"/>
                <w:sz w:val="24"/>
                <w:szCs w:val="24"/>
                <w14:ligatures w14:val="none"/>
              </w:rPr>
              <w:t xml:space="preserve">Total Inventory </w:t>
            </w:r>
            <w:bookmarkEnd w:id="1"/>
            <w:r w:rsidRPr="00CD6A98">
              <w:rPr>
                <w:rFonts w:asciiTheme="majorBidi" w:eastAsia="Times New Roman" w:hAnsiTheme="majorBidi" w:cstheme="majorBidi"/>
                <w:b/>
                <w:bCs/>
                <w:color w:val="000000" w:themeColor="text1"/>
                <w:kern w:val="0"/>
                <w:sz w:val="24"/>
                <w:szCs w:val="24"/>
                <w14:ligatures w14:val="none"/>
              </w:rPr>
              <w:t>(Blisters)</w:t>
            </w:r>
          </w:p>
        </w:tc>
        <w:tc>
          <w:tcPr>
            <w:tcW w:w="1232" w:type="dxa"/>
            <w:tcBorders>
              <w:top w:val="single" w:sz="4" w:space="0" w:color="auto"/>
              <w:left w:val="nil"/>
              <w:bottom w:val="single" w:sz="4" w:space="0" w:color="auto"/>
              <w:right w:val="single" w:sz="4" w:space="0" w:color="auto"/>
            </w:tcBorders>
            <w:noWrap/>
            <w:vAlign w:val="center"/>
            <w:hideMark/>
          </w:tcPr>
          <w:p w14:paraId="7F448D2D" w14:textId="77777777" w:rsidR="002E7AC4" w:rsidRPr="00CD6A98" w:rsidRDefault="00000000" w:rsidP="002E7AC4">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Blisters Consumed</w:t>
            </w:r>
          </w:p>
        </w:tc>
        <w:tc>
          <w:tcPr>
            <w:tcW w:w="1052" w:type="dxa"/>
            <w:tcBorders>
              <w:top w:val="single" w:sz="4" w:space="0" w:color="auto"/>
              <w:left w:val="nil"/>
              <w:bottom w:val="single" w:sz="4" w:space="0" w:color="auto"/>
              <w:right w:val="single" w:sz="4" w:space="0" w:color="auto"/>
            </w:tcBorders>
            <w:noWrap/>
            <w:vAlign w:val="center"/>
            <w:hideMark/>
          </w:tcPr>
          <w:p w14:paraId="03E8ED5D" w14:textId="77777777" w:rsidR="002E7AC4" w:rsidRPr="00CD6A98" w:rsidRDefault="00000000" w:rsidP="002E7AC4">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Blisters Expired</w:t>
            </w:r>
            <w:r w:rsidRPr="00CD6A98">
              <w:rPr>
                <w:rStyle w:val="FootnoteReference"/>
                <w:rFonts w:asciiTheme="majorBidi" w:eastAsia="Times New Roman" w:hAnsiTheme="majorBidi" w:cstheme="majorBidi"/>
                <w:b/>
                <w:bCs/>
                <w:color w:val="000000" w:themeColor="text1"/>
                <w:kern w:val="0"/>
                <w:sz w:val="24"/>
                <w:szCs w:val="24"/>
                <w14:ligatures w14:val="none"/>
              </w:rPr>
              <w:footnoteReference w:id="5"/>
            </w:r>
          </w:p>
        </w:tc>
        <w:tc>
          <w:tcPr>
            <w:tcW w:w="1034" w:type="dxa"/>
            <w:tcBorders>
              <w:top w:val="single" w:sz="4" w:space="0" w:color="auto"/>
              <w:left w:val="nil"/>
              <w:bottom w:val="single" w:sz="4" w:space="0" w:color="auto"/>
              <w:right w:val="single" w:sz="4" w:space="0" w:color="auto"/>
            </w:tcBorders>
            <w:noWrap/>
            <w:vAlign w:val="center"/>
            <w:hideMark/>
          </w:tcPr>
          <w:p w14:paraId="19E6BF8F" w14:textId="77777777" w:rsidR="002E7AC4" w:rsidRPr="00CD6A98" w:rsidRDefault="00000000" w:rsidP="002E7AC4">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Wastage (%)</w:t>
            </w:r>
            <w:r w:rsidRPr="00CD6A98">
              <w:rPr>
                <w:rStyle w:val="FootnoteReference"/>
                <w:rFonts w:asciiTheme="majorBidi" w:eastAsia="Times New Roman" w:hAnsiTheme="majorBidi" w:cstheme="majorBidi"/>
                <w:b/>
                <w:bCs/>
                <w:color w:val="000000" w:themeColor="text1"/>
                <w:kern w:val="0"/>
                <w:sz w:val="24"/>
                <w:szCs w:val="24"/>
                <w14:ligatures w14:val="none"/>
              </w:rPr>
              <w:footnoteReference w:id="6"/>
            </w:r>
          </w:p>
        </w:tc>
        <w:tc>
          <w:tcPr>
            <w:tcW w:w="1572" w:type="dxa"/>
            <w:tcBorders>
              <w:top w:val="single" w:sz="4" w:space="0" w:color="auto"/>
              <w:left w:val="nil"/>
              <w:bottom w:val="single" w:sz="4" w:space="0" w:color="auto"/>
              <w:right w:val="single" w:sz="4" w:space="0" w:color="auto"/>
            </w:tcBorders>
            <w:noWrap/>
            <w:vAlign w:val="center"/>
            <w:hideMark/>
          </w:tcPr>
          <w:p w14:paraId="444FA252" w14:textId="77777777" w:rsidR="002E7AC4" w:rsidRPr="00CD6A98" w:rsidRDefault="00000000" w:rsidP="002E7AC4">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Consumption</w:t>
            </w:r>
            <w:r w:rsidRPr="00CD6A98">
              <w:rPr>
                <w:rStyle w:val="FootnoteReference"/>
                <w:rFonts w:asciiTheme="majorBidi" w:eastAsia="Times New Roman" w:hAnsiTheme="majorBidi" w:cstheme="majorBidi"/>
                <w:b/>
                <w:bCs/>
                <w:color w:val="000000" w:themeColor="text1"/>
                <w:kern w:val="0"/>
                <w:sz w:val="24"/>
                <w:szCs w:val="24"/>
                <w14:ligatures w14:val="none"/>
              </w:rPr>
              <w:footnoteReference w:id="7"/>
            </w:r>
            <w:r w:rsidRPr="00CD6A98">
              <w:rPr>
                <w:rFonts w:asciiTheme="majorBidi" w:eastAsia="Times New Roman" w:hAnsiTheme="majorBidi" w:cstheme="majorBidi"/>
                <w:b/>
                <w:bCs/>
                <w:color w:val="000000" w:themeColor="text1"/>
                <w:kern w:val="0"/>
                <w:sz w:val="24"/>
                <w:szCs w:val="24"/>
                <w14:ligatures w14:val="none"/>
              </w:rPr>
              <w:t xml:space="preserve"> (%)</w:t>
            </w:r>
          </w:p>
        </w:tc>
        <w:tc>
          <w:tcPr>
            <w:tcW w:w="1890" w:type="dxa"/>
            <w:tcBorders>
              <w:top w:val="single" w:sz="4" w:space="0" w:color="auto"/>
              <w:left w:val="nil"/>
              <w:bottom w:val="single" w:sz="4" w:space="0" w:color="auto"/>
              <w:right w:val="single" w:sz="4" w:space="0" w:color="auto"/>
            </w:tcBorders>
            <w:noWrap/>
            <w:vAlign w:val="center"/>
            <w:hideMark/>
          </w:tcPr>
          <w:p w14:paraId="3E1307AB" w14:textId="77777777" w:rsidR="002E7AC4" w:rsidRPr="00CD6A98" w:rsidRDefault="00000000" w:rsidP="002E7AC4">
            <w:pPr>
              <w:spacing w:after="0" w:line="240" w:lineRule="auto"/>
              <w:jc w:val="center"/>
              <w:rPr>
                <w:rFonts w:asciiTheme="majorBidi" w:eastAsia="Times New Roman" w:hAnsiTheme="majorBidi" w:cstheme="majorBidi"/>
                <w:b/>
                <w:bCs/>
                <w:color w:val="000000" w:themeColor="text1"/>
                <w:kern w:val="0"/>
                <w:sz w:val="24"/>
                <w:szCs w:val="24"/>
                <w14:ligatures w14:val="none"/>
              </w:rPr>
            </w:pPr>
            <w:r w:rsidRPr="00CD6A98">
              <w:rPr>
                <w:rFonts w:asciiTheme="majorBidi" w:eastAsia="Times New Roman" w:hAnsiTheme="majorBidi" w:cstheme="majorBidi"/>
                <w:b/>
                <w:bCs/>
                <w:color w:val="000000" w:themeColor="text1"/>
                <w:kern w:val="0"/>
                <w:sz w:val="24"/>
                <w:szCs w:val="24"/>
                <w14:ligatures w14:val="none"/>
              </w:rPr>
              <w:t>Wastage Relative to Total (%)</w:t>
            </w:r>
            <w:r w:rsidRPr="00CD6A98">
              <w:rPr>
                <w:rStyle w:val="FootnoteReference"/>
                <w:rFonts w:asciiTheme="majorBidi" w:eastAsia="Times New Roman" w:hAnsiTheme="majorBidi" w:cstheme="majorBidi"/>
                <w:b/>
                <w:bCs/>
                <w:color w:val="000000" w:themeColor="text1"/>
                <w:kern w:val="0"/>
                <w:sz w:val="24"/>
                <w:szCs w:val="24"/>
                <w14:ligatures w14:val="none"/>
              </w:rPr>
              <w:footnoteReference w:id="8"/>
            </w:r>
          </w:p>
        </w:tc>
      </w:tr>
      <w:tr w:rsidR="00CD6A98" w:rsidRPr="00CD6A98" w14:paraId="57B5689E" w14:textId="77777777" w:rsidTr="002E7AC4">
        <w:trPr>
          <w:trHeight w:val="390"/>
        </w:trPr>
        <w:tc>
          <w:tcPr>
            <w:tcW w:w="580" w:type="dxa"/>
            <w:tcBorders>
              <w:top w:val="nil"/>
              <w:left w:val="single" w:sz="4" w:space="0" w:color="auto"/>
              <w:bottom w:val="single" w:sz="4" w:space="0" w:color="auto"/>
              <w:right w:val="single" w:sz="4" w:space="0" w:color="auto"/>
            </w:tcBorders>
            <w:noWrap/>
            <w:vAlign w:val="center"/>
            <w:hideMark/>
          </w:tcPr>
          <w:p w14:paraId="30F7FAA2"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w:t>
            </w:r>
          </w:p>
        </w:tc>
        <w:tc>
          <w:tcPr>
            <w:tcW w:w="2278" w:type="dxa"/>
            <w:tcBorders>
              <w:top w:val="nil"/>
              <w:left w:val="nil"/>
              <w:bottom w:val="single" w:sz="4" w:space="0" w:color="auto"/>
              <w:right w:val="single" w:sz="4" w:space="0" w:color="auto"/>
            </w:tcBorders>
            <w:noWrap/>
            <w:vAlign w:val="center"/>
            <w:hideMark/>
          </w:tcPr>
          <w:p w14:paraId="3456F2FE"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Hydroxychloroquine Phosphate</w:t>
            </w:r>
          </w:p>
        </w:tc>
        <w:tc>
          <w:tcPr>
            <w:tcW w:w="1166" w:type="dxa"/>
            <w:tcBorders>
              <w:top w:val="nil"/>
              <w:left w:val="nil"/>
              <w:bottom w:val="single" w:sz="4" w:space="0" w:color="auto"/>
              <w:right w:val="single" w:sz="4" w:space="0" w:color="auto"/>
            </w:tcBorders>
            <w:noWrap/>
            <w:vAlign w:val="center"/>
            <w:hideMark/>
          </w:tcPr>
          <w:p w14:paraId="06B4C176"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1,234,338</w:t>
            </w:r>
          </w:p>
        </w:tc>
        <w:tc>
          <w:tcPr>
            <w:tcW w:w="1232" w:type="dxa"/>
            <w:tcBorders>
              <w:top w:val="nil"/>
              <w:left w:val="nil"/>
              <w:bottom w:val="single" w:sz="4" w:space="0" w:color="auto"/>
              <w:right w:val="single" w:sz="4" w:space="0" w:color="auto"/>
            </w:tcBorders>
            <w:noWrap/>
            <w:vAlign w:val="center"/>
            <w:hideMark/>
          </w:tcPr>
          <w:p w14:paraId="5F6E6E68"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1,057,150</w:t>
            </w:r>
          </w:p>
        </w:tc>
        <w:tc>
          <w:tcPr>
            <w:tcW w:w="1052" w:type="dxa"/>
            <w:tcBorders>
              <w:top w:val="nil"/>
              <w:left w:val="nil"/>
              <w:bottom w:val="single" w:sz="4" w:space="0" w:color="auto"/>
              <w:right w:val="single" w:sz="4" w:space="0" w:color="auto"/>
            </w:tcBorders>
            <w:noWrap/>
            <w:vAlign w:val="center"/>
            <w:hideMark/>
          </w:tcPr>
          <w:p w14:paraId="2A8E81DF"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177,188</w:t>
            </w:r>
          </w:p>
        </w:tc>
        <w:tc>
          <w:tcPr>
            <w:tcW w:w="1034" w:type="dxa"/>
            <w:tcBorders>
              <w:top w:val="nil"/>
              <w:left w:val="nil"/>
              <w:bottom w:val="single" w:sz="4" w:space="0" w:color="auto"/>
              <w:right w:val="single" w:sz="4" w:space="0" w:color="auto"/>
            </w:tcBorders>
            <w:noWrap/>
            <w:vAlign w:val="center"/>
            <w:hideMark/>
          </w:tcPr>
          <w:p w14:paraId="381905AE"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14.40%</w:t>
            </w:r>
          </w:p>
        </w:tc>
        <w:tc>
          <w:tcPr>
            <w:tcW w:w="1572" w:type="dxa"/>
            <w:tcBorders>
              <w:top w:val="nil"/>
              <w:left w:val="nil"/>
              <w:bottom w:val="single" w:sz="4" w:space="0" w:color="auto"/>
              <w:right w:val="single" w:sz="4" w:space="0" w:color="auto"/>
            </w:tcBorders>
            <w:noWrap/>
            <w:vAlign w:val="center"/>
            <w:hideMark/>
          </w:tcPr>
          <w:p w14:paraId="32FBAA7F"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85.60%</w:t>
            </w:r>
          </w:p>
        </w:tc>
        <w:tc>
          <w:tcPr>
            <w:tcW w:w="1890" w:type="dxa"/>
            <w:tcBorders>
              <w:top w:val="nil"/>
              <w:left w:val="nil"/>
              <w:bottom w:val="single" w:sz="4" w:space="0" w:color="auto"/>
              <w:right w:val="single" w:sz="4" w:space="0" w:color="auto"/>
            </w:tcBorders>
            <w:noWrap/>
            <w:vAlign w:val="center"/>
            <w:hideMark/>
          </w:tcPr>
          <w:p w14:paraId="7BC88C25"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8.95%</w:t>
            </w:r>
          </w:p>
        </w:tc>
      </w:tr>
      <w:tr w:rsidR="00CD6A98" w:rsidRPr="00CD6A98" w14:paraId="763C4A6B" w14:textId="77777777" w:rsidTr="002E7AC4">
        <w:trPr>
          <w:trHeight w:val="390"/>
        </w:trPr>
        <w:tc>
          <w:tcPr>
            <w:tcW w:w="580" w:type="dxa"/>
            <w:tcBorders>
              <w:top w:val="nil"/>
              <w:left w:val="single" w:sz="4" w:space="0" w:color="auto"/>
              <w:bottom w:val="single" w:sz="4" w:space="0" w:color="auto"/>
              <w:right w:val="single" w:sz="4" w:space="0" w:color="auto"/>
            </w:tcBorders>
            <w:noWrap/>
            <w:vAlign w:val="center"/>
            <w:hideMark/>
          </w:tcPr>
          <w:p w14:paraId="657B54EE"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w:t>
            </w:r>
          </w:p>
        </w:tc>
        <w:tc>
          <w:tcPr>
            <w:tcW w:w="2278" w:type="dxa"/>
            <w:tcBorders>
              <w:top w:val="nil"/>
              <w:left w:val="nil"/>
              <w:bottom w:val="single" w:sz="4" w:space="0" w:color="auto"/>
              <w:right w:val="single" w:sz="4" w:space="0" w:color="auto"/>
            </w:tcBorders>
            <w:noWrap/>
            <w:vAlign w:val="center"/>
            <w:hideMark/>
          </w:tcPr>
          <w:p w14:paraId="47761F01"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Kaletra Tablets</w:t>
            </w:r>
          </w:p>
        </w:tc>
        <w:tc>
          <w:tcPr>
            <w:tcW w:w="1166" w:type="dxa"/>
            <w:tcBorders>
              <w:top w:val="nil"/>
              <w:left w:val="nil"/>
              <w:bottom w:val="single" w:sz="4" w:space="0" w:color="auto"/>
              <w:right w:val="single" w:sz="4" w:space="0" w:color="auto"/>
            </w:tcBorders>
            <w:noWrap/>
            <w:vAlign w:val="center"/>
            <w:hideMark/>
          </w:tcPr>
          <w:p w14:paraId="19903C76"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337,280</w:t>
            </w:r>
          </w:p>
        </w:tc>
        <w:tc>
          <w:tcPr>
            <w:tcW w:w="1232" w:type="dxa"/>
            <w:tcBorders>
              <w:top w:val="nil"/>
              <w:left w:val="nil"/>
              <w:bottom w:val="single" w:sz="4" w:space="0" w:color="auto"/>
              <w:right w:val="single" w:sz="4" w:space="0" w:color="auto"/>
            </w:tcBorders>
            <w:noWrap/>
            <w:vAlign w:val="center"/>
            <w:hideMark/>
          </w:tcPr>
          <w:p w14:paraId="4D6C3F34"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240,012</w:t>
            </w:r>
          </w:p>
        </w:tc>
        <w:tc>
          <w:tcPr>
            <w:tcW w:w="1052" w:type="dxa"/>
            <w:tcBorders>
              <w:top w:val="nil"/>
              <w:left w:val="nil"/>
              <w:bottom w:val="single" w:sz="4" w:space="0" w:color="auto"/>
              <w:right w:val="single" w:sz="4" w:space="0" w:color="auto"/>
            </w:tcBorders>
            <w:noWrap/>
            <w:vAlign w:val="center"/>
            <w:hideMark/>
          </w:tcPr>
          <w:p w14:paraId="4CC17A8B"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97,268</w:t>
            </w:r>
          </w:p>
        </w:tc>
        <w:tc>
          <w:tcPr>
            <w:tcW w:w="1034" w:type="dxa"/>
            <w:tcBorders>
              <w:top w:val="nil"/>
              <w:left w:val="nil"/>
              <w:bottom w:val="single" w:sz="4" w:space="0" w:color="auto"/>
              <w:right w:val="single" w:sz="4" w:space="0" w:color="auto"/>
            </w:tcBorders>
            <w:noWrap/>
            <w:vAlign w:val="center"/>
            <w:hideMark/>
          </w:tcPr>
          <w:p w14:paraId="3586F95E"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28.80%</w:t>
            </w:r>
          </w:p>
        </w:tc>
        <w:tc>
          <w:tcPr>
            <w:tcW w:w="1572" w:type="dxa"/>
            <w:tcBorders>
              <w:top w:val="nil"/>
              <w:left w:val="nil"/>
              <w:bottom w:val="single" w:sz="4" w:space="0" w:color="auto"/>
              <w:right w:val="single" w:sz="4" w:space="0" w:color="auto"/>
            </w:tcBorders>
            <w:noWrap/>
            <w:vAlign w:val="center"/>
            <w:hideMark/>
          </w:tcPr>
          <w:p w14:paraId="161960F2"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71.20%</w:t>
            </w:r>
          </w:p>
        </w:tc>
        <w:tc>
          <w:tcPr>
            <w:tcW w:w="1890" w:type="dxa"/>
            <w:tcBorders>
              <w:top w:val="nil"/>
              <w:left w:val="nil"/>
              <w:bottom w:val="single" w:sz="4" w:space="0" w:color="auto"/>
              <w:right w:val="single" w:sz="4" w:space="0" w:color="auto"/>
            </w:tcBorders>
            <w:noWrap/>
            <w:vAlign w:val="center"/>
            <w:hideMark/>
          </w:tcPr>
          <w:p w14:paraId="66A8D690"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4.90%</w:t>
            </w:r>
          </w:p>
        </w:tc>
      </w:tr>
      <w:tr w:rsidR="00CD6A98" w:rsidRPr="00CD6A98" w14:paraId="5890A22F" w14:textId="77777777" w:rsidTr="002E7AC4">
        <w:trPr>
          <w:trHeight w:val="390"/>
        </w:trPr>
        <w:tc>
          <w:tcPr>
            <w:tcW w:w="580" w:type="dxa"/>
            <w:tcBorders>
              <w:top w:val="nil"/>
              <w:left w:val="single" w:sz="4" w:space="0" w:color="auto"/>
              <w:bottom w:val="single" w:sz="4" w:space="0" w:color="auto"/>
              <w:right w:val="single" w:sz="4" w:space="0" w:color="auto"/>
            </w:tcBorders>
            <w:noWrap/>
            <w:vAlign w:val="center"/>
            <w:hideMark/>
          </w:tcPr>
          <w:p w14:paraId="01FFF199"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w:t>
            </w:r>
          </w:p>
        </w:tc>
        <w:tc>
          <w:tcPr>
            <w:tcW w:w="2278" w:type="dxa"/>
            <w:tcBorders>
              <w:top w:val="nil"/>
              <w:left w:val="nil"/>
              <w:bottom w:val="single" w:sz="4" w:space="0" w:color="auto"/>
              <w:right w:val="single" w:sz="4" w:space="0" w:color="auto"/>
            </w:tcBorders>
            <w:noWrap/>
            <w:vAlign w:val="center"/>
            <w:hideMark/>
          </w:tcPr>
          <w:p w14:paraId="52E41E79"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Oseltamivir Tablets</w:t>
            </w:r>
          </w:p>
        </w:tc>
        <w:tc>
          <w:tcPr>
            <w:tcW w:w="1166" w:type="dxa"/>
            <w:tcBorders>
              <w:top w:val="nil"/>
              <w:left w:val="nil"/>
              <w:bottom w:val="single" w:sz="4" w:space="0" w:color="auto"/>
              <w:right w:val="single" w:sz="4" w:space="0" w:color="auto"/>
            </w:tcBorders>
            <w:noWrap/>
            <w:vAlign w:val="center"/>
            <w:hideMark/>
          </w:tcPr>
          <w:p w14:paraId="1471E207"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323,671</w:t>
            </w:r>
          </w:p>
        </w:tc>
        <w:tc>
          <w:tcPr>
            <w:tcW w:w="1232" w:type="dxa"/>
            <w:tcBorders>
              <w:top w:val="nil"/>
              <w:left w:val="nil"/>
              <w:bottom w:val="single" w:sz="4" w:space="0" w:color="auto"/>
              <w:right w:val="single" w:sz="4" w:space="0" w:color="auto"/>
            </w:tcBorders>
            <w:noWrap/>
            <w:vAlign w:val="center"/>
            <w:hideMark/>
          </w:tcPr>
          <w:p w14:paraId="6FF8D765"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215,140</w:t>
            </w:r>
          </w:p>
        </w:tc>
        <w:tc>
          <w:tcPr>
            <w:tcW w:w="1052" w:type="dxa"/>
            <w:tcBorders>
              <w:top w:val="nil"/>
              <w:left w:val="nil"/>
              <w:bottom w:val="single" w:sz="4" w:space="0" w:color="auto"/>
              <w:right w:val="single" w:sz="4" w:space="0" w:color="auto"/>
            </w:tcBorders>
            <w:noWrap/>
            <w:vAlign w:val="center"/>
            <w:hideMark/>
          </w:tcPr>
          <w:p w14:paraId="386C2804"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108,531</w:t>
            </w:r>
          </w:p>
        </w:tc>
        <w:tc>
          <w:tcPr>
            <w:tcW w:w="1034" w:type="dxa"/>
            <w:tcBorders>
              <w:top w:val="nil"/>
              <w:left w:val="nil"/>
              <w:bottom w:val="single" w:sz="4" w:space="0" w:color="auto"/>
              <w:right w:val="single" w:sz="4" w:space="0" w:color="auto"/>
            </w:tcBorders>
            <w:noWrap/>
            <w:vAlign w:val="center"/>
            <w:hideMark/>
          </w:tcPr>
          <w:p w14:paraId="2847F1B4"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33.50%</w:t>
            </w:r>
          </w:p>
        </w:tc>
        <w:tc>
          <w:tcPr>
            <w:tcW w:w="1572" w:type="dxa"/>
            <w:tcBorders>
              <w:top w:val="nil"/>
              <w:left w:val="nil"/>
              <w:bottom w:val="single" w:sz="4" w:space="0" w:color="auto"/>
              <w:right w:val="single" w:sz="4" w:space="0" w:color="auto"/>
            </w:tcBorders>
            <w:noWrap/>
            <w:vAlign w:val="center"/>
            <w:hideMark/>
          </w:tcPr>
          <w:p w14:paraId="6B104E78"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66.50%</w:t>
            </w:r>
          </w:p>
        </w:tc>
        <w:tc>
          <w:tcPr>
            <w:tcW w:w="1890" w:type="dxa"/>
            <w:tcBorders>
              <w:top w:val="nil"/>
              <w:left w:val="nil"/>
              <w:bottom w:val="single" w:sz="4" w:space="0" w:color="auto"/>
              <w:right w:val="single" w:sz="4" w:space="0" w:color="auto"/>
            </w:tcBorders>
            <w:noWrap/>
            <w:vAlign w:val="center"/>
            <w:hideMark/>
          </w:tcPr>
          <w:p w14:paraId="6B9F47C1"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5.50%</w:t>
            </w:r>
          </w:p>
        </w:tc>
      </w:tr>
      <w:tr w:rsidR="00CD6A98" w:rsidRPr="00CD6A98" w14:paraId="581896F5" w14:textId="77777777" w:rsidTr="002E7AC4">
        <w:trPr>
          <w:trHeight w:val="390"/>
        </w:trPr>
        <w:tc>
          <w:tcPr>
            <w:tcW w:w="580" w:type="dxa"/>
            <w:tcBorders>
              <w:top w:val="nil"/>
              <w:left w:val="single" w:sz="4" w:space="0" w:color="auto"/>
              <w:bottom w:val="single" w:sz="4" w:space="0" w:color="auto"/>
              <w:right w:val="single" w:sz="4" w:space="0" w:color="auto"/>
            </w:tcBorders>
            <w:noWrap/>
            <w:vAlign w:val="center"/>
            <w:hideMark/>
          </w:tcPr>
          <w:p w14:paraId="3FAAD4A5"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w:t>
            </w:r>
          </w:p>
        </w:tc>
        <w:tc>
          <w:tcPr>
            <w:tcW w:w="2278" w:type="dxa"/>
            <w:tcBorders>
              <w:top w:val="nil"/>
              <w:left w:val="nil"/>
              <w:bottom w:val="single" w:sz="4" w:space="0" w:color="auto"/>
              <w:right w:val="single" w:sz="4" w:space="0" w:color="auto"/>
            </w:tcBorders>
            <w:noWrap/>
            <w:vAlign w:val="center"/>
            <w:hideMark/>
          </w:tcPr>
          <w:p w14:paraId="17AC832E"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Chloroquine Phosphate Tablets</w:t>
            </w:r>
          </w:p>
        </w:tc>
        <w:tc>
          <w:tcPr>
            <w:tcW w:w="1166" w:type="dxa"/>
            <w:tcBorders>
              <w:top w:val="nil"/>
              <w:left w:val="nil"/>
              <w:bottom w:val="single" w:sz="4" w:space="0" w:color="auto"/>
              <w:right w:val="single" w:sz="4" w:space="0" w:color="auto"/>
            </w:tcBorders>
            <w:noWrap/>
            <w:vAlign w:val="center"/>
            <w:hideMark/>
          </w:tcPr>
          <w:p w14:paraId="503128E4"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57,686</w:t>
            </w:r>
          </w:p>
        </w:tc>
        <w:tc>
          <w:tcPr>
            <w:tcW w:w="1232" w:type="dxa"/>
            <w:tcBorders>
              <w:top w:val="nil"/>
              <w:left w:val="nil"/>
              <w:bottom w:val="single" w:sz="4" w:space="0" w:color="auto"/>
              <w:right w:val="single" w:sz="4" w:space="0" w:color="auto"/>
            </w:tcBorders>
            <w:noWrap/>
            <w:vAlign w:val="center"/>
            <w:hideMark/>
          </w:tcPr>
          <w:p w14:paraId="08FAA0FA"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35,701</w:t>
            </w:r>
          </w:p>
        </w:tc>
        <w:tc>
          <w:tcPr>
            <w:tcW w:w="1052" w:type="dxa"/>
            <w:tcBorders>
              <w:top w:val="nil"/>
              <w:left w:val="nil"/>
              <w:bottom w:val="single" w:sz="4" w:space="0" w:color="auto"/>
              <w:right w:val="single" w:sz="4" w:space="0" w:color="auto"/>
            </w:tcBorders>
            <w:noWrap/>
            <w:vAlign w:val="center"/>
            <w:hideMark/>
          </w:tcPr>
          <w:p w14:paraId="11FE4AC0"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21,985</w:t>
            </w:r>
          </w:p>
        </w:tc>
        <w:tc>
          <w:tcPr>
            <w:tcW w:w="1034" w:type="dxa"/>
            <w:tcBorders>
              <w:top w:val="nil"/>
              <w:left w:val="nil"/>
              <w:bottom w:val="single" w:sz="4" w:space="0" w:color="auto"/>
              <w:right w:val="single" w:sz="4" w:space="0" w:color="auto"/>
            </w:tcBorders>
            <w:noWrap/>
            <w:vAlign w:val="center"/>
            <w:hideMark/>
          </w:tcPr>
          <w:p w14:paraId="63865681"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38.10%</w:t>
            </w:r>
          </w:p>
        </w:tc>
        <w:tc>
          <w:tcPr>
            <w:tcW w:w="1572" w:type="dxa"/>
            <w:tcBorders>
              <w:top w:val="nil"/>
              <w:left w:val="nil"/>
              <w:bottom w:val="single" w:sz="4" w:space="0" w:color="auto"/>
              <w:right w:val="single" w:sz="4" w:space="0" w:color="auto"/>
            </w:tcBorders>
            <w:noWrap/>
            <w:vAlign w:val="center"/>
            <w:hideMark/>
          </w:tcPr>
          <w:p w14:paraId="33B179E4"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61.90%</w:t>
            </w:r>
          </w:p>
        </w:tc>
        <w:tc>
          <w:tcPr>
            <w:tcW w:w="1890" w:type="dxa"/>
            <w:tcBorders>
              <w:top w:val="nil"/>
              <w:left w:val="nil"/>
              <w:bottom w:val="single" w:sz="4" w:space="0" w:color="auto"/>
              <w:right w:val="single" w:sz="4" w:space="0" w:color="auto"/>
            </w:tcBorders>
            <w:noWrap/>
            <w:vAlign w:val="center"/>
            <w:hideMark/>
          </w:tcPr>
          <w:p w14:paraId="3A9DF04D"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1.10%</w:t>
            </w:r>
          </w:p>
        </w:tc>
      </w:tr>
      <w:tr w:rsidR="00CD6A98" w:rsidRPr="00CD6A98" w14:paraId="31E74CF3" w14:textId="77777777" w:rsidTr="002E7AC4">
        <w:trPr>
          <w:trHeight w:val="390"/>
        </w:trPr>
        <w:tc>
          <w:tcPr>
            <w:tcW w:w="580" w:type="dxa"/>
            <w:tcBorders>
              <w:top w:val="nil"/>
              <w:left w:val="single" w:sz="4" w:space="0" w:color="auto"/>
              <w:bottom w:val="single" w:sz="4" w:space="0" w:color="auto"/>
              <w:right w:val="single" w:sz="4" w:space="0" w:color="auto"/>
            </w:tcBorders>
            <w:noWrap/>
            <w:vAlign w:val="center"/>
            <w:hideMark/>
          </w:tcPr>
          <w:p w14:paraId="42641ECE"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w:t>
            </w:r>
          </w:p>
        </w:tc>
        <w:tc>
          <w:tcPr>
            <w:tcW w:w="2278" w:type="dxa"/>
            <w:tcBorders>
              <w:top w:val="nil"/>
              <w:left w:val="nil"/>
              <w:bottom w:val="single" w:sz="4" w:space="0" w:color="auto"/>
              <w:right w:val="single" w:sz="4" w:space="0" w:color="auto"/>
            </w:tcBorders>
            <w:noWrap/>
            <w:vAlign w:val="center"/>
            <w:hideMark/>
          </w:tcPr>
          <w:p w14:paraId="15FE8A99"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Lopinavir/Ritonavir (50/200 mg)</w:t>
            </w:r>
          </w:p>
        </w:tc>
        <w:tc>
          <w:tcPr>
            <w:tcW w:w="1166" w:type="dxa"/>
            <w:tcBorders>
              <w:top w:val="nil"/>
              <w:left w:val="nil"/>
              <w:bottom w:val="single" w:sz="4" w:space="0" w:color="auto"/>
              <w:right w:val="single" w:sz="4" w:space="0" w:color="auto"/>
            </w:tcBorders>
            <w:noWrap/>
            <w:vAlign w:val="center"/>
            <w:hideMark/>
          </w:tcPr>
          <w:p w14:paraId="6117C72D"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22,560</w:t>
            </w:r>
          </w:p>
        </w:tc>
        <w:tc>
          <w:tcPr>
            <w:tcW w:w="1232" w:type="dxa"/>
            <w:tcBorders>
              <w:top w:val="nil"/>
              <w:left w:val="nil"/>
              <w:bottom w:val="single" w:sz="4" w:space="0" w:color="auto"/>
              <w:right w:val="single" w:sz="4" w:space="0" w:color="auto"/>
            </w:tcBorders>
            <w:noWrap/>
            <w:vAlign w:val="center"/>
            <w:hideMark/>
          </w:tcPr>
          <w:p w14:paraId="68410102"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11,760</w:t>
            </w:r>
          </w:p>
        </w:tc>
        <w:tc>
          <w:tcPr>
            <w:tcW w:w="1052" w:type="dxa"/>
            <w:tcBorders>
              <w:top w:val="nil"/>
              <w:left w:val="nil"/>
              <w:bottom w:val="single" w:sz="4" w:space="0" w:color="auto"/>
              <w:right w:val="single" w:sz="4" w:space="0" w:color="auto"/>
            </w:tcBorders>
            <w:noWrap/>
            <w:vAlign w:val="center"/>
            <w:hideMark/>
          </w:tcPr>
          <w:p w14:paraId="20D086A4"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10,800</w:t>
            </w:r>
          </w:p>
        </w:tc>
        <w:tc>
          <w:tcPr>
            <w:tcW w:w="1034" w:type="dxa"/>
            <w:tcBorders>
              <w:top w:val="nil"/>
              <w:left w:val="nil"/>
              <w:bottom w:val="single" w:sz="4" w:space="0" w:color="auto"/>
              <w:right w:val="single" w:sz="4" w:space="0" w:color="auto"/>
            </w:tcBorders>
            <w:noWrap/>
            <w:vAlign w:val="center"/>
            <w:hideMark/>
          </w:tcPr>
          <w:p w14:paraId="7AC9FE0B"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47.90%</w:t>
            </w:r>
          </w:p>
        </w:tc>
        <w:tc>
          <w:tcPr>
            <w:tcW w:w="1572" w:type="dxa"/>
            <w:tcBorders>
              <w:top w:val="nil"/>
              <w:left w:val="nil"/>
              <w:bottom w:val="single" w:sz="4" w:space="0" w:color="auto"/>
              <w:right w:val="single" w:sz="4" w:space="0" w:color="auto"/>
            </w:tcBorders>
            <w:noWrap/>
            <w:vAlign w:val="center"/>
            <w:hideMark/>
          </w:tcPr>
          <w:p w14:paraId="3223DC3D"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52.10%</w:t>
            </w:r>
          </w:p>
        </w:tc>
        <w:tc>
          <w:tcPr>
            <w:tcW w:w="1890" w:type="dxa"/>
            <w:tcBorders>
              <w:top w:val="nil"/>
              <w:left w:val="nil"/>
              <w:bottom w:val="single" w:sz="4" w:space="0" w:color="auto"/>
              <w:right w:val="single" w:sz="4" w:space="0" w:color="auto"/>
            </w:tcBorders>
            <w:noWrap/>
            <w:vAlign w:val="center"/>
            <w:hideMark/>
          </w:tcPr>
          <w:p w14:paraId="24C4EDE6"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0.50%</w:t>
            </w:r>
          </w:p>
        </w:tc>
      </w:tr>
      <w:tr w:rsidR="00CD6A98" w:rsidRPr="00CD6A98" w14:paraId="10FA736F" w14:textId="77777777" w:rsidTr="002E7AC4">
        <w:trPr>
          <w:trHeight w:val="390"/>
        </w:trPr>
        <w:tc>
          <w:tcPr>
            <w:tcW w:w="580" w:type="dxa"/>
            <w:tcBorders>
              <w:top w:val="nil"/>
              <w:left w:val="single" w:sz="4" w:space="0" w:color="auto"/>
              <w:bottom w:val="single" w:sz="4" w:space="0" w:color="auto"/>
              <w:right w:val="single" w:sz="4" w:space="0" w:color="auto"/>
            </w:tcBorders>
            <w:noWrap/>
            <w:vAlign w:val="center"/>
            <w:hideMark/>
          </w:tcPr>
          <w:p w14:paraId="117FC931"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6</w:t>
            </w:r>
          </w:p>
        </w:tc>
        <w:tc>
          <w:tcPr>
            <w:tcW w:w="2278" w:type="dxa"/>
            <w:tcBorders>
              <w:top w:val="nil"/>
              <w:left w:val="nil"/>
              <w:bottom w:val="single" w:sz="4" w:space="0" w:color="auto"/>
              <w:right w:val="single" w:sz="4" w:space="0" w:color="auto"/>
            </w:tcBorders>
            <w:noWrap/>
            <w:vAlign w:val="center"/>
            <w:hideMark/>
          </w:tcPr>
          <w:p w14:paraId="6E561824"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Atazanavir/Ritonavir (100/300 mg)</w:t>
            </w:r>
          </w:p>
        </w:tc>
        <w:tc>
          <w:tcPr>
            <w:tcW w:w="1166" w:type="dxa"/>
            <w:tcBorders>
              <w:top w:val="nil"/>
              <w:left w:val="nil"/>
              <w:bottom w:val="single" w:sz="4" w:space="0" w:color="auto"/>
              <w:right w:val="single" w:sz="4" w:space="0" w:color="auto"/>
            </w:tcBorders>
            <w:noWrap/>
            <w:vAlign w:val="center"/>
            <w:hideMark/>
          </w:tcPr>
          <w:p w14:paraId="77E917E2"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4,200</w:t>
            </w:r>
          </w:p>
        </w:tc>
        <w:tc>
          <w:tcPr>
            <w:tcW w:w="1232" w:type="dxa"/>
            <w:tcBorders>
              <w:top w:val="nil"/>
              <w:left w:val="nil"/>
              <w:bottom w:val="single" w:sz="4" w:space="0" w:color="auto"/>
              <w:right w:val="single" w:sz="4" w:space="0" w:color="auto"/>
            </w:tcBorders>
            <w:noWrap/>
            <w:vAlign w:val="center"/>
            <w:hideMark/>
          </w:tcPr>
          <w:p w14:paraId="44462E37"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2,400</w:t>
            </w:r>
          </w:p>
        </w:tc>
        <w:tc>
          <w:tcPr>
            <w:tcW w:w="1052" w:type="dxa"/>
            <w:tcBorders>
              <w:top w:val="nil"/>
              <w:left w:val="nil"/>
              <w:bottom w:val="single" w:sz="4" w:space="0" w:color="auto"/>
              <w:right w:val="single" w:sz="4" w:space="0" w:color="auto"/>
            </w:tcBorders>
            <w:noWrap/>
            <w:vAlign w:val="center"/>
            <w:hideMark/>
          </w:tcPr>
          <w:p w14:paraId="5367CA39"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1,800</w:t>
            </w:r>
          </w:p>
        </w:tc>
        <w:tc>
          <w:tcPr>
            <w:tcW w:w="1034" w:type="dxa"/>
            <w:tcBorders>
              <w:top w:val="nil"/>
              <w:left w:val="nil"/>
              <w:bottom w:val="single" w:sz="4" w:space="0" w:color="auto"/>
              <w:right w:val="single" w:sz="4" w:space="0" w:color="auto"/>
            </w:tcBorders>
            <w:noWrap/>
            <w:vAlign w:val="center"/>
            <w:hideMark/>
          </w:tcPr>
          <w:p w14:paraId="4FC5C92B"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42.90%</w:t>
            </w:r>
          </w:p>
        </w:tc>
        <w:tc>
          <w:tcPr>
            <w:tcW w:w="1572" w:type="dxa"/>
            <w:tcBorders>
              <w:top w:val="nil"/>
              <w:left w:val="nil"/>
              <w:bottom w:val="single" w:sz="4" w:space="0" w:color="auto"/>
              <w:right w:val="single" w:sz="4" w:space="0" w:color="auto"/>
            </w:tcBorders>
            <w:noWrap/>
            <w:vAlign w:val="center"/>
            <w:hideMark/>
          </w:tcPr>
          <w:p w14:paraId="71C35601"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57.10%</w:t>
            </w:r>
          </w:p>
        </w:tc>
        <w:tc>
          <w:tcPr>
            <w:tcW w:w="1890" w:type="dxa"/>
            <w:tcBorders>
              <w:top w:val="nil"/>
              <w:left w:val="nil"/>
              <w:bottom w:val="single" w:sz="4" w:space="0" w:color="auto"/>
              <w:right w:val="single" w:sz="4" w:space="0" w:color="auto"/>
            </w:tcBorders>
            <w:noWrap/>
            <w:vAlign w:val="center"/>
            <w:hideMark/>
          </w:tcPr>
          <w:p w14:paraId="6DC746F7"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0.10%</w:t>
            </w:r>
          </w:p>
        </w:tc>
      </w:tr>
      <w:tr w:rsidR="00CD6A98" w:rsidRPr="00CD6A98" w14:paraId="17453DFE" w14:textId="77777777" w:rsidTr="002E7AC4">
        <w:trPr>
          <w:trHeight w:val="390"/>
        </w:trPr>
        <w:tc>
          <w:tcPr>
            <w:tcW w:w="580" w:type="dxa"/>
            <w:tcBorders>
              <w:top w:val="nil"/>
              <w:left w:val="single" w:sz="4" w:space="0" w:color="auto"/>
              <w:bottom w:val="single" w:sz="4" w:space="0" w:color="auto"/>
              <w:right w:val="single" w:sz="4" w:space="0" w:color="auto"/>
            </w:tcBorders>
            <w:noWrap/>
            <w:vAlign w:val="center"/>
            <w:hideMark/>
          </w:tcPr>
          <w:p w14:paraId="732B2CFB"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7</w:t>
            </w:r>
          </w:p>
        </w:tc>
        <w:tc>
          <w:tcPr>
            <w:tcW w:w="2278" w:type="dxa"/>
            <w:tcBorders>
              <w:top w:val="nil"/>
              <w:left w:val="nil"/>
              <w:bottom w:val="single" w:sz="4" w:space="0" w:color="auto"/>
              <w:right w:val="single" w:sz="4" w:space="0" w:color="auto"/>
            </w:tcBorders>
            <w:noWrap/>
            <w:vAlign w:val="center"/>
            <w:hideMark/>
          </w:tcPr>
          <w:p w14:paraId="5A699A35"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Total</w:t>
            </w:r>
          </w:p>
        </w:tc>
        <w:tc>
          <w:tcPr>
            <w:tcW w:w="1166" w:type="dxa"/>
            <w:tcBorders>
              <w:top w:val="nil"/>
              <w:left w:val="nil"/>
              <w:bottom w:val="single" w:sz="4" w:space="0" w:color="auto"/>
              <w:right w:val="single" w:sz="4" w:space="0" w:color="auto"/>
            </w:tcBorders>
            <w:noWrap/>
            <w:vAlign w:val="center"/>
            <w:hideMark/>
          </w:tcPr>
          <w:p w14:paraId="204DDB5E"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1,979,735</w:t>
            </w:r>
          </w:p>
        </w:tc>
        <w:tc>
          <w:tcPr>
            <w:tcW w:w="1232" w:type="dxa"/>
            <w:tcBorders>
              <w:top w:val="nil"/>
              <w:left w:val="nil"/>
              <w:bottom w:val="single" w:sz="4" w:space="0" w:color="auto"/>
              <w:right w:val="single" w:sz="4" w:space="0" w:color="auto"/>
            </w:tcBorders>
            <w:noWrap/>
            <w:vAlign w:val="center"/>
            <w:hideMark/>
          </w:tcPr>
          <w:p w14:paraId="65E55F24"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1,562,163</w:t>
            </w:r>
          </w:p>
        </w:tc>
        <w:tc>
          <w:tcPr>
            <w:tcW w:w="1052" w:type="dxa"/>
            <w:tcBorders>
              <w:top w:val="nil"/>
              <w:left w:val="nil"/>
              <w:bottom w:val="single" w:sz="4" w:space="0" w:color="auto"/>
              <w:right w:val="single" w:sz="4" w:space="0" w:color="auto"/>
            </w:tcBorders>
            <w:noWrap/>
            <w:vAlign w:val="center"/>
            <w:hideMark/>
          </w:tcPr>
          <w:p w14:paraId="2B7FD88C"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417,572</w:t>
            </w:r>
          </w:p>
        </w:tc>
        <w:tc>
          <w:tcPr>
            <w:tcW w:w="1034" w:type="dxa"/>
            <w:tcBorders>
              <w:top w:val="nil"/>
              <w:left w:val="nil"/>
              <w:bottom w:val="single" w:sz="4" w:space="0" w:color="auto"/>
              <w:right w:val="single" w:sz="4" w:space="0" w:color="auto"/>
            </w:tcBorders>
            <w:noWrap/>
            <w:vAlign w:val="center"/>
            <w:hideMark/>
          </w:tcPr>
          <w:p w14:paraId="62A33EFC"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w:t>
            </w:r>
          </w:p>
        </w:tc>
        <w:tc>
          <w:tcPr>
            <w:tcW w:w="1572" w:type="dxa"/>
            <w:tcBorders>
              <w:top w:val="nil"/>
              <w:left w:val="nil"/>
              <w:bottom w:val="single" w:sz="4" w:space="0" w:color="auto"/>
              <w:right w:val="single" w:sz="4" w:space="0" w:color="auto"/>
            </w:tcBorders>
            <w:noWrap/>
            <w:vAlign w:val="center"/>
            <w:hideMark/>
          </w:tcPr>
          <w:p w14:paraId="2BB4385E"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w:t>
            </w:r>
          </w:p>
        </w:tc>
        <w:tc>
          <w:tcPr>
            <w:tcW w:w="1890" w:type="dxa"/>
            <w:tcBorders>
              <w:top w:val="nil"/>
              <w:left w:val="nil"/>
              <w:bottom w:val="single" w:sz="4" w:space="0" w:color="auto"/>
              <w:right w:val="single" w:sz="4" w:space="0" w:color="auto"/>
            </w:tcBorders>
            <w:noWrap/>
            <w:vAlign w:val="center"/>
            <w:hideMark/>
          </w:tcPr>
          <w:p w14:paraId="3BE33A6D" w14:textId="77777777" w:rsidR="002E7AC4" w:rsidRPr="00CD6A98" w:rsidRDefault="00000000" w:rsidP="002E7AC4">
            <w:pPr>
              <w:spacing w:after="0" w:line="240" w:lineRule="auto"/>
              <w:jc w:val="center"/>
              <w:rPr>
                <w:rFonts w:asciiTheme="majorBidi" w:eastAsia="Times New Roman" w:hAnsiTheme="majorBidi" w:cstheme="majorBidi"/>
                <w:color w:val="000000" w:themeColor="text1"/>
                <w:kern w:val="0"/>
                <w:sz w:val="24"/>
                <w:szCs w:val="24"/>
                <w14:ligatures w14:val="none"/>
              </w:rPr>
            </w:pPr>
            <w:r w:rsidRPr="00CD6A98">
              <w:rPr>
                <w:rFonts w:asciiTheme="majorBidi" w:eastAsia="Times New Roman" w:hAnsiTheme="majorBidi" w:cstheme="majorBidi"/>
                <w:color w:val="000000" w:themeColor="text1"/>
                <w:kern w:val="0"/>
                <w:sz w:val="24"/>
                <w:szCs w:val="24"/>
                <w14:ligatures w14:val="none"/>
              </w:rPr>
              <w:t>—</w:t>
            </w:r>
          </w:p>
        </w:tc>
      </w:tr>
    </w:tbl>
    <w:p w14:paraId="1FD86F32" w14:textId="77777777" w:rsidR="00F27F90" w:rsidRPr="00CD6A98" w:rsidRDefault="00F27F90" w:rsidP="00F27F90">
      <w:pPr>
        <w:spacing w:line="360" w:lineRule="auto"/>
        <w:jc w:val="both"/>
        <w:rPr>
          <w:rFonts w:asciiTheme="majorBidi" w:hAnsiTheme="majorBidi" w:cstheme="majorBidi"/>
          <w:color w:val="000000" w:themeColor="text1"/>
          <w:sz w:val="24"/>
          <w:szCs w:val="24"/>
          <w:rtl/>
          <w:lang w:bidi="fa-IR"/>
        </w:rPr>
      </w:pPr>
    </w:p>
    <w:bookmarkEnd w:id="0"/>
    <w:p w14:paraId="6BCA6225" w14:textId="77777777" w:rsidR="00CA0084" w:rsidRDefault="00CA0084" w:rsidP="00545116">
      <w:pPr>
        <w:tabs>
          <w:tab w:val="left" w:pos="0"/>
        </w:tabs>
        <w:jc w:val="both"/>
        <w:rPr>
          <w:rFonts w:asciiTheme="majorBidi" w:hAnsiTheme="majorBidi" w:cstheme="majorBidi"/>
          <w:color w:val="000000" w:themeColor="text1"/>
          <w:sz w:val="24"/>
          <w:szCs w:val="24"/>
        </w:rPr>
      </w:pPr>
    </w:p>
    <w:p w14:paraId="56B1B724" w14:textId="77777777" w:rsidR="00CA0084" w:rsidRDefault="00CA0084" w:rsidP="00545116">
      <w:pPr>
        <w:tabs>
          <w:tab w:val="left" w:pos="0"/>
        </w:tabs>
        <w:jc w:val="both"/>
        <w:rPr>
          <w:rFonts w:asciiTheme="majorBidi" w:hAnsiTheme="majorBidi" w:cstheme="majorBidi"/>
          <w:color w:val="000000" w:themeColor="text1"/>
          <w:sz w:val="24"/>
          <w:szCs w:val="24"/>
        </w:rPr>
      </w:pPr>
    </w:p>
    <w:p w14:paraId="78D2AE0F" w14:textId="77777777" w:rsidR="00CA0084" w:rsidRDefault="00CA0084" w:rsidP="00545116">
      <w:pPr>
        <w:tabs>
          <w:tab w:val="left" w:pos="0"/>
        </w:tabs>
        <w:jc w:val="both"/>
        <w:rPr>
          <w:rFonts w:asciiTheme="majorBidi" w:hAnsiTheme="majorBidi" w:cstheme="majorBidi"/>
          <w:color w:val="000000" w:themeColor="text1"/>
          <w:sz w:val="24"/>
          <w:szCs w:val="24"/>
        </w:rPr>
      </w:pPr>
    </w:p>
    <w:p w14:paraId="3703FB4D" w14:textId="7ACBD5B6" w:rsidR="009A4AA2" w:rsidRPr="00CD6A98" w:rsidRDefault="00000000" w:rsidP="00545116">
      <w:pPr>
        <w:tabs>
          <w:tab w:val="left" w:pos="0"/>
        </w:tabs>
        <w:jc w:val="both"/>
        <w:rPr>
          <w:rFonts w:asciiTheme="majorBidi" w:hAnsiTheme="majorBidi" w:cstheme="majorBidi"/>
          <w:color w:val="000000" w:themeColor="text1"/>
          <w:sz w:val="24"/>
          <w:szCs w:val="24"/>
          <w:rtl/>
        </w:rPr>
      </w:pPr>
      <w:r w:rsidRPr="00CD6A98">
        <w:rPr>
          <w:rFonts w:asciiTheme="majorBidi" w:hAnsiTheme="majorBidi" w:cstheme="majorBidi"/>
          <w:color w:val="000000" w:themeColor="text1"/>
          <w:sz w:val="24"/>
          <w:szCs w:val="24"/>
        </w:rPr>
        <w:t>Information related to diagnostic and laboratory test kits in COVID-19 reference laboratories (Table 4)</w:t>
      </w:r>
    </w:p>
    <w:tbl>
      <w:tblPr>
        <w:tblStyle w:val="TableGrid"/>
        <w:tblW w:w="0" w:type="auto"/>
        <w:jc w:val="center"/>
        <w:tblLook w:val="04A0" w:firstRow="1" w:lastRow="0" w:firstColumn="1" w:lastColumn="0" w:noHBand="0" w:noVBand="1"/>
      </w:tblPr>
      <w:tblGrid>
        <w:gridCol w:w="559"/>
        <w:gridCol w:w="1364"/>
        <w:gridCol w:w="1261"/>
        <w:gridCol w:w="1055"/>
        <w:gridCol w:w="2035"/>
        <w:gridCol w:w="1082"/>
        <w:gridCol w:w="997"/>
        <w:gridCol w:w="997"/>
      </w:tblGrid>
      <w:tr w:rsidR="00CD6A98" w:rsidRPr="00CD6A98" w14:paraId="7590D49B" w14:textId="77777777" w:rsidTr="002E7AC4">
        <w:trPr>
          <w:trHeight w:val="390"/>
          <w:jc w:val="center"/>
        </w:trPr>
        <w:tc>
          <w:tcPr>
            <w:tcW w:w="572" w:type="dxa"/>
            <w:noWrap/>
            <w:vAlign w:val="center"/>
            <w:hideMark/>
          </w:tcPr>
          <w:p w14:paraId="7386A82B" w14:textId="77777777" w:rsidR="009A4AA2" w:rsidRPr="00CD6A98" w:rsidRDefault="00000000" w:rsidP="009A4AA2">
            <w:pPr>
              <w:jc w:val="both"/>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No.</w:t>
            </w:r>
          </w:p>
        </w:tc>
        <w:tc>
          <w:tcPr>
            <w:tcW w:w="1403" w:type="dxa"/>
            <w:noWrap/>
            <w:vAlign w:val="center"/>
            <w:hideMark/>
          </w:tcPr>
          <w:p w14:paraId="0FEE734F" w14:textId="77777777" w:rsidR="009A4AA2" w:rsidRPr="00CD6A98" w:rsidRDefault="00000000" w:rsidP="009638C0">
            <w:pP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Type of Diagnostic Kit</w:t>
            </w:r>
          </w:p>
        </w:tc>
        <w:tc>
          <w:tcPr>
            <w:tcW w:w="1149" w:type="dxa"/>
            <w:noWrap/>
            <w:vAlign w:val="center"/>
            <w:hideMark/>
          </w:tcPr>
          <w:p w14:paraId="49CA5093" w14:textId="0CBDC926" w:rsidR="009A4AA2" w:rsidRPr="00CD6A98" w:rsidRDefault="00000000" w:rsidP="009A4AA2">
            <w:pPr>
              <w:jc w:val="both"/>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Total Kits</w:t>
            </w:r>
          </w:p>
        </w:tc>
        <w:tc>
          <w:tcPr>
            <w:tcW w:w="1083" w:type="dxa"/>
            <w:noWrap/>
            <w:vAlign w:val="center"/>
            <w:hideMark/>
          </w:tcPr>
          <w:p w14:paraId="7181FE0D" w14:textId="77777777" w:rsidR="009A4AA2" w:rsidRPr="00CD6A98" w:rsidRDefault="00000000" w:rsidP="009A4AA2">
            <w:pPr>
              <w:jc w:val="both"/>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Kits Used</w:t>
            </w:r>
          </w:p>
        </w:tc>
        <w:tc>
          <w:tcPr>
            <w:tcW w:w="1998" w:type="dxa"/>
            <w:noWrap/>
            <w:vAlign w:val="center"/>
            <w:hideMark/>
          </w:tcPr>
          <w:p w14:paraId="22FC3315" w14:textId="29EAFB50" w:rsidR="009A4AA2" w:rsidRPr="00CD6A98" w:rsidRDefault="00000000" w:rsidP="009A4AA2">
            <w:pPr>
              <w:jc w:val="both"/>
              <w:rPr>
                <w:rFonts w:asciiTheme="majorBidi" w:hAnsiTheme="majorBidi" w:cstheme="majorBidi"/>
                <w:color w:val="000000" w:themeColor="text1"/>
                <w:sz w:val="24"/>
                <w:szCs w:val="24"/>
              </w:rPr>
            </w:pPr>
            <w:bookmarkStart w:id="2" w:name="_Hlk196908295"/>
            <w:r w:rsidRPr="00CD6A98">
              <w:rPr>
                <w:rFonts w:asciiTheme="majorBidi" w:hAnsiTheme="majorBidi" w:cstheme="majorBidi"/>
                <w:color w:val="000000" w:themeColor="text1"/>
                <w:sz w:val="24"/>
                <w:szCs w:val="24"/>
              </w:rPr>
              <w:t>Kits Expired/Discarded</w:t>
            </w:r>
            <w:bookmarkEnd w:id="2"/>
            <w:r w:rsidRPr="00CD6A98">
              <w:rPr>
                <w:rStyle w:val="FootnoteReference"/>
                <w:rFonts w:asciiTheme="majorBidi" w:hAnsiTheme="majorBidi" w:cstheme="majorBidi"/>
                <w:color w:val="000000" w:themeColor="text1"/>
                <w:sz w:val="24"/>
                <w:szCs w:val="24"/>
              </w:rPr>
              <w:footnoteReference w:id="9"/>
            </w:r>
          </w:p>
        </w:tc>
        <w:tc>
          <w:tcPr>
            <w:tcW w:w="1111" w:type="dxa"/>
            <w:noWrap/>
            <w:vAlign w:val="center"/>
            <w:hideMark/>
          </w:tcPr>
          <w:p w14:paraId="404077EF" w14:textId="5FA348AE" w:rsidR="009A4AA2" w:rsidRPr="00CD6A98" w:rsidRDefault="00000000" w:rsidP="009A4AA2">
            <w:pPr>
              <w:jc w:val="both"/>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Usage Rate (%)</w:t>
            </w:r>
            <w:r w:rsidRPr="00CD6A98">
              <w:rPr>
                <w:rStyle w:val="FootnoteReference"/>
                <w:rFonts w:asciiTheme="majorBidi" w:hAnsiTheme="majorBidi" w:cstheme="majorBidi"/>
                <w:color w:val="000000" w:themeColor="text1"/>
                <w:sz w:val="24"/>
                <w:szCs w:val="24"/>
              </w:rPr>
              <w:footnoteReference w:id="10"/>
            </w:r>
          </w:p>
        </w:tc>
        <w:tc>
          <w:tcPr>
            <w:tcW w:w="1017" w:type="dxa"/>
            <w:noWrap/>
            <w:vAlign w:val="center"/>
            <w:hideMark/>
          </w:tcPr>
          <w:p w14:paraId="0445D45C" w14:textId="7B771F59" w:rsidR="009A4AA2" w:rsidRPr="00CD6A98" w:rsidRDefault="00000000" w:rsidP="009A4AA2">
            <w:pPr>
              <w:jc w:val="both"/>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Wastage Rate per Kit Type (%)</w:t>
            </w:r>
            <w:r w:rsidRPr="00CD6A98">
              <w:rPr>
                <w:rStyle w:val="FootnoteReference"/>
                <w:rFonts w:asciiTheme="majorBidi" w:hAnsiTheme="majorBidi" w:cstheme="majorBidi"/>
                <w:color w:val="000000" w:themeColor="text1"/>
                <w:sz w:val="24"/>
                <w:szCs w:val="24"/>
              </w:rPr>
              <w:footnoteReference w:id="11"/>
            </w:r>
          </w:p>
        </w:tc>
        <w:tc>
          <w:tcPr>
            <w:tcW w:w="1017" w:type="dxa"/>
            <w:noWrap/>
            <w:vAlign w:val="center"/>
            <w:hideMark/>
          </w:tcPr>
          <w:p w14:paraId="05F07A4F" w14:textId="7955EED8" w:rsidR="009A4AA2" w:rsidRPr="00CD6A98" w:rsidRDefault="00000000" w:rsidP="009A4AA2">
            <w:pPr>
              <w:jc w:val="both"/>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Share of Total Wastage (%)</w:t>
            </w:r>
            <w:r w:rsidRPr="00CD6A98">
              <w:rPr>
                <w:rStyle w:val="FootnoteReference"/>
                <w:rFonts w:asciiTheme="majorBidi" w:hAnsiTheme="majorBidi" w:cstheme="majorBidi"/>
                <w:color w:val="000000" w:themeColor="text1"/>
                <w:sz w:val="24"/>
                <w:szCs w:val="24"/>
              </w:rPr>
              <w:footnoteReference w:id="12"/>
            </w:r>
          </w:p>
        </w:tc>
      </w:tr>
      <w:tr w:rsidR="00CD6A98" w:rsidRPr="00CD6A98" w14:paraId="5A9B8F8E" w14:textId="77777777" w:rsidTr="002E7AC4">
        <w:trPr>
          <w:trHeight w:val="390"/>
          <w:jc w:val="center"/>
        </w:trPr>
        <w:tc>
          <w:tcPr>
            <w:tcW w:w="572" w:type="dxa"/>
            <w:noWrap/>
            <w:vAlign w:val="center"/>
            <w:hideMark/>
          </w:tcPr>
          <w:p w14:paraId="50392915" w14:textId="77777777" w:rsidR="009A4AA2" w:rsidRPr="00CD6A98" w:rsidRDefault="00000000" w:rsidP="009A4AA2">
            <w:pPr>
              <w:jc w:val="both"/>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1</w:t>
            </w:r>
          </w:p>
        </w:tc>
        <w:tc>
          <w:tcPr>
            <w:tcW w:w="1403" w:type="dxa"/>
            <w:noWrap/>
            <w:vAlign w:val="center"/>
            <w:hideMark/>
          </w:tcPr>
          <w:p w14:paraId="3BE9DE53" w14:textId="7ED3216C"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Rapid Diagnostic Test</w:t>
            </w:r>
          </w:p>
        </w:tc>
        <w:tc>
          <w:tcPr>
            <w:tcW w:w="1149" w:type="dxa"/>
            <w:noWrap/>
            <w:vAlign w:val="center"/>
            <w:hideMark/>
          </w:tcPr>
          <w:p w14:paraId="1602EBE0"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8369352</w:t>
            </w:r>
          </w:p>
        </w:tc>
        <w:tc>
          <w:tcPr>
            <w:tcW w:w="1083" w:type="dxa"/>
            <w:noWrap/>
            <w:vAlign w:val="center"/>
            <w:hideMark/>
          </w:tcPr>
          <w:p w14:paraId="091F9C10"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6497697</w:t>
            </w:r>
          </w:p>
        </w:tc>
        <w:tc>
          <w:tcPr>
            <w:tcW w:w="1998" w:type="dxa"/>
            <w:noWrap/>
            <w:vAlign w:val="center"/>
            <w:hideMark/>
          </w:tcPr>
          <w:p w14:paraId="1CB2C152"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1871655</w:t>
            </w:r>
          </w:p>
        </w:tc>
        <w:tc>
          <w:tcPr>
            <w:tcW w:w="1111" w:type="dxa"/>
            <w:noWrap/>
            <w:vAlign w:val="center"/>
            <w:hideMark/>
          </w:tcPr>
          <w:p w14:paraId="10AF206A"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77.6</w:t>
            </w:r>
          </w:p>
        </w:tc>
        <w:tc>
          <w:tcPr>
            <w:tcW w:w="1017" w:type="dxa"/>
            <w:noWrap/>
            <w:vAlign w:val="center"/>
            <w:hideMark/>
          </w:tcPr>
          <w:p w14:paraId="297B29C6"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22.4</w:t>
            </w:r>
          </w:p>
        </w:tc>
        <w:tc>
          <w:tcPr>
            <w:tcW w:w="1017" w:type="dxa"/>
            <w:noWrap/>
            <w:vAlign w:val="center"/>
            <w:hideMark/>
          </w:tcPr>
          <w:p w14:paraId="74FE4B4C"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17.9</w:t>
            </w:r>
          </w:p>
        </w:tc>
      </w:tr>
      <w:tr w:rsidR="00CD6A98" w:rsidRPr="00CD6A98" w14:paraId="70C9D9A7" w14:textId="77777777" w:rsidTr="002E7AC4">
        <w:trPr>
          <w:trHeight w:val="390"/>
          <w:jc w:val="center"/>
        </w:trPr>
        <w:tc>
          <w:tcPr>
            <w:tcW w:w="572" w:type="dxa"/>
            <w:noWrap/>
            <w:vAlign w:val="center"/>
            <w:hideMark/>
          </w:tcPr>
          <w:p w14:paraId="1CDF18A0" w14:textId="77777777" w:rsidR="009A4AA2" w:rsidRPr="00CD6A98" w:rsidRDefault="00000000" w:rsidP="009A4AA2">
            <w:pPr>
              <w:jc w:val="both"/>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2</w:t>
            </w:r>
          </w:p>
        </w:tc>
        <w:tc>
          <w:tcPr>
            <w:tcW w:w="1403" w:type="dxa"/>
            <w:noWrap/>
            <w:vAlign w:val="center"/>
            <w:hideMark/>
          </w:tcPr>
          <w:p w14:paraId="35C06407"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Automated Extraction Kit</w:t>
            </w:r>
          </w:p>
        </w:tc>
        <w:tc>
          <w:tcPr>
            <w:tcW w:w="1149" w:type="dxa"/>
            <w:noWrap/>
            <w:vAlign w:val="center"/>
            <w:hideMark/>
          </w:tcPr>
          <w:p w14:paraId="30CA3956"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363271</w:t>
            </w:r>
          </w:p>
        </w:tc>
        <w:tc>
          <w:tcPr>
            <w:tcW w:w="1083" w:type="dxa"/>
            <w:noWrap/>
            <w:vAlign w:val="center"/>
            <w:hideMark/>
          </w:tcPr>
          <w:p w14:paraId="59065515"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221677</w:t>
            </w:r>
          </w:p>
        </w:tc>
        <w:tc>
          <w:tcPr>
            <w:tcW w:w="1998" w:type="dxa"/>
            <w:noWrap/>
            <w:vAlign w:val="center"/>
            <w:hideMark/>
          </w:tcPr>
          <w:p w14:paraId="62FAF359"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141594</w:t>
            </w:r>
          </w:p>
        </w:tc>
        <w:tc>
          <w:tcPr>
            <w:tcW w:w="1111" w:type="dxa"/>
            <w:noWrap/>
            <w:vAlign w:val="center"/>
            <w:hideMark/>
          </w:tcPr>
          <w:p w14:paraId="50568CAD"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61</w:t>
            </w:r>
          </w:p>
        </w:tc>
        <w:tc>
          <w:tcPr>
            <w:tcW w:w="1017" w:type="dxa"/>
            <w:noWrap/>
            <w:vAlign w:val="center"/>
            <w:hideMark/>
          </w:tcPr>
          <w:p w14:paraId="235F9F8B"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39</w:t>
            </w:r>
          </w:p>
        </w:tc>
        <w:tc>
          <w:tcPr>
            <w:tcW w:w="1017" w:type="dxa"/>
            <w:noWrap/>
            <w:vAlign w:val="center"/>
            <w:hideMark/>
          </w:tcPr>
          <w:p w14:paraId="2678510B"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1.4</w:t>
            </w:r>
          </w:p>
        </w:tc>
      </w:tr>
      <w:tr w:rsidR="00CD6A98" w:rsidRPr="00CD6A98" w14:paraId="56CD619B" w14:textId="77777777" w:rsidTr="002E7AC4">
        <w:trPr>
          <w:trHeight w:val="390"/>
          <w:jc w:val="center"/>
        </w:trPr>
        <w:tc>
          <w:tcPr>
            <w:tcW w:w="572" w:type="dxa"/>
            <w:noWrap/>
            <w:vAlign w:val="center"/>
            <w:hideMark/>
          </w:tcPr>
          <w:p w14:paraId="0AAFC086" w14:textId="77777777" w:rsidR="009A4AA2" w:rsidRPr="00CD6A98" w:rsidRDefault="00000000" w:rsidP="009A4AA2">
            <w:pPr>
              <w:jc w:val="both"/>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lastRenderedPageBreak/>
              <w:t>3</w:t>
            </w:r>
          </w:p>
        </w:tc>
        <w:tc>
          <w:tcPr>
            <w:tcW w:w="1403" w:type="dxa"/>
            <w:noWrap/>
            <w:vAlign w:val="center"/>
            <w:hideMark/>
          </w:tcPr>
          <w:p w14:paraId="13799B0A"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Manual Extraction Kit</w:t>
            </w:r>
          </w:p>
        </w:tc>
        <w:tc>
          <w:tcPr>
            <w:tcW w:w="1149" w:type="dxa"/>
            <w:noWrap/>
            <w:vAlign w:val="center"/>
            <w:hideMark/>
          </w:tcPr>
          <w:p w14:paraId="3B3D979D"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740477</w:t>
            </w:r>
          </w:p>
        </w:tc>
        <w:tc>
          <w:tcPr>
            <w:tcW w:w="1083" w:type="dxa"/>
            <w:noWrap/>
            <w:vAlign w:val="center"/>
            <w:hideMark/>
          </w:tcPr>
          <w:p w14:paraId="44EE38BA"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265232</w:t>
            </w:r>
          </w:p>
        </w:tc>
        <w:tc>
          <w:tcPr>
            <w:tcW w:w="1998" w:type="dxa"/>
            <w:noWrap/>
            <w:vAlign w:val="center"/>
            <w:hideMark/>
          </w:tcPr>
          <w:p w14:paraId="0203177C"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475245</w:t>
            </w:r>
          </w:p>
        </w:tc>
        <w:tc>
          <w:tcPr>
            <w:tcW w:w="1111" w:type="dxa"/>
            <w:noWrap/>
            <w:vAlign w:val="center"/>
            <w:hideMark/>
          </w:tcPr>
          <w:p w14:paraId="4BA89057"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35.8</w:t>
            </w:r>
          </w:p>
        </w:tc>
        <w:tc>
          <w:tcPr>
            <w:tcW w:w="1017" w:type="dxa"/>
            <w:noWrap/>
            <w:vAlign w:val="center"/>
            <w:hideMark/>
          </w:tcPr>
          <w:p w14:paraId="1CB63E77"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64.2</w:t>
            </w:r>
          </w:p>
        </w:tc>
        <w:tc>
          <w:tcPr>
            <w:tcW w:w="1017" w:type="dxa"/>
            <w:noWrap/>
            <w:vAlign w:val="center"/>
            <w:hideMark/>
          </w:tcPr>
          <w:p w14:paraId="16871215"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4.6</w:t>
            </w:r>
          </w:p>
        </w:tc>
      </w:tr>
      <w:tr w:rsidR="00CD6A98" w:rsidRPr="00CD6A98" w14:paraId="4F7CC75A" w14:textId="77777777" w:rsidTr="002E7AC4">
        <w:trPr>
          <w:trHeight w:val="390"/>
          <w:jc w:val="center"/>
        </w:trPr>
        <w:tc>
          <w:tcPr>
            <w:tcW w:w="572" w:type="dxa"/>
            <w:noWrap/>
            <w:vAlign w:val="center"/>
            <w:hideMark/>
          </w:tcPr>
          <w:p w14:paraId="20265712" w14:textId="77777777" w:rsidR="009A4AA2" w:rsidRPr="00CD6A98" w:rsidRDefault="00000000" w:rsidP="009A4AA2">
            <w:pPr>
              <w:jc w:val="both"/>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4</w:t>
            </w:r>
          </w:p>
        </w:tc>
        <w:tc>
          <w:tcPr>
            <w:tcW w:w="1403" w:type="dxa"/>
            <w:noWrap/>
            <w:vAlign w:val="center"/>
            <w:hideMark/>
          </w:tcPr>
          <w:p w14:paraId="79E70642"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Laboratory PCR Molecular Test Kit</w:t>
            </w:r>
          </w:p>
        </w:tc>
        <w:tc>
          <w:tcPr>
            <w:tcW w:w="1149" w:type="dxa"/>
            <w:noWrap/>
            <w:vAlign w:val="center"/>
            <w:hideMark/>
          </w:tcPr>
          <w:p w14:paraId="2EE7FF13"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969835</w:t>
            </w:r>
          </w:p>
        </w:tc>
        <w:tc>
          <w:tcPr>
            <w:tcW w:w="1083" w:type="dxa"/>
            <w:noWrap/>
            <w:vAlign w:val="center"/>
            <w:hideMark/>
          </w:tcPr>
          <w:p w14:paraId="1531415D"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378906</w:t>
            </w:r>
          </w:p>
        </w:tc>
        <w:tc>
          <w:tcPr>
            <w:tcW w:w="1998" w:type="dxa"/>
            <w:noWrap/>
            <w:vAlign w:val="center"/>
            <w:hideMark/>
          </w:tcPr>
          <w:p w14:paraId="1DA54EE0"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590929</w:t>
            </w:r>
          </w:p>
        </w:tc>
        <w:tc>
          <w:tcPr>
            <w:tcW w:w="1111" w:type="dxa"/>
            <w:noWrap/>
            <w:vAlign w:val="center"/>
            <w:hideMark/>
          </w:tcPr>
          <w:p w14:paraId="69CFA2CA"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39.1</w:t>
            </w:r>
          </w:p>
        </w:tc>
        <w:tc>
          <w:tcPr>
            <w:tcW w:w="1017" w:type="dxa"/>
            <w:noWrap/>
            <w:vAlign w:val="center"/>
            <w:hideMark/>
          </w:tcPr>
          <w:p w14:paraId="5DA52128"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60.9</w:t>
            </w:r>
          </w:p>
        </w:tc>
        <w:tc>
          <w:tcPr>
            <w:tcW w:w="1017" w:type="dxa"/>
            <w:noWrap/>
            <w:vAlign w:val="center"/>
            <w:hideMark/>
          </w:tcPr>
          <w:p w14:paraId="22F5EC73"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5.7</w:t>
            </w:r>
          </w:p>
        </w:tc>
      </w:tr>
      <w:tr w:rsidR="0098071B" w:rsidRPr="00CD6A98" w14:paraId="03947846" w14:textId="77777777" w:rsidTr="002E7AC4">
        <w:trPr>
          <w:trHeight w:val="390"/>
          <w:jc w:val="center"/>
        </w:trPr>
        <w:tc>
          <w:tcPr>
            <w:tcW w:w="572" w:type="dxa"/>
            <w:noWrap/>
            <w:vAlign w:val="center"/>
            <w:hideMark/>
          </w:tcPr>
          <w:p w14:paraId="00F89DCB" w14:textId="77777777" w:rsidR="009A4AA2" w:rsidRPr="00CD6A98" w:rsidRDefault="009A4AA2" w:rsidP="009A4AA2">
            <w:pPr>
              <w:jc w:val="both"/>
              <w:rPr>
                <w:rFonts w:asciiTheme="majorBidi" w:hAnsiTheme="majorBidi" w:cstheme="majorBidi"/>
                <w:color w:val="000000" w:themeColor="text1"/>
                <w:sz w:val="24"/>
                <w:szCs w:val="24"/>
              </w:rPr>
            </w:pPr>
          </w:p>
        </w:tc>
        <w:tc>
          <w:tcPr>
            <w:tcW w:w="1403" w:type="dxa"/>
            <w:noWrap/>
            <w:vAlign w:val="center"/>
            <w:hideMark/>
          </w:tcPr>
          <w:p w14:paraId="5CCA1CE8"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Total</w:t>
            </w:r>
          </w:p>
        </w:tc>
        <w:tc>
          <w:tcPr>
            <w:tcW w:w="1149" w:type="dxa"/>
            <w:noWrap/>
            <w:vAlign w:val="center"/>
            <w:hideMark/>
          </w:tcPr>
          <w:p w14:paraId="64BD40B8" w14:textId="5A3E48BE" w:rsidR="00EB6207"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10,442,935</w:t>
            </w:r>
          </w:p>
          <w:p w14:paraId="50C3D7E8" w14:textId="01D360BF" w:rsidR="009A4AA2" w:rsidRPr="00CD6A98" w:rsidRDefault="009A4AA2" w:rsidP="00545116">
            <w:pPr>
              <w:jc w:val="center"/>
              <w:rPr>
                <w:rFonts w:asciiTheme="majorBidi" w:hAnsiTheme="majorBidi" w:cstheme="majorBidi"/>
                <w:color w:val="000000" w:themeColor="text1"/>
                <w:sz w:val="24"/>
                <w:szCs w:val="24"/>
              </w:rPr>
            </w:pPr>
          </w:p>
        </w:tc>
        <w:tc>
          <w:tcPr>
            <w:tcW w:w="1083" w:type="dxa"/>
            <w:noWrap/>
            <w:vAlign w:val="center"/>
            <w:hideMark/>
          </w:tcPr>
          <w:p w14:paraId="043ECC9B"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7363512</w:t>
            </w:r>
          </w:p>
        </w:tc>
        <w:tc>
          <w:tcPr>
            <w:tcW w:w="1998" w:type="dxa"/>
            <w:noWrap/>
            <w:vAlign w:val="center"/>
            <w:hideMark/>
          </w:tcPr>
          <w:p w14:paraId="783C0A4E" w14:textId="77777777" w:rsidR="009A4AA2" w:rsidRPr="00CD6A98" w:rsidRDefault="00000000" w:rsidP="00545116">
            <w:pPr>
              <w:jc w:val="center"/>
              <w:rPr>
                <w:rFonts w:asciiTheme="majorBidi" w:hAnsiTheme="majorBidi" w:cstheme="majorBidi"/>
                <w:color w:val="000000" w:themeColor="text1"/>
                <w:sz w:val="24"/>
                <w:szCs w:val="24"/>
              </w:rPr>
            </w:pPr>
            <w:r w:rsidRPr="00CD6A98">
              <w:rPr>
                <w:rFonts w:asciiTheme="majorBidi" w:hAnsiTheme="majorBidi" w:cstheme="majorBidi"/>
                <w:color w:val="000000" w:themeColor="text1"/>
                <w:sz w:val="24"/>
                <w:szCs w:val="24"/>
              </w:rPr>
              <w:t>3079423</w:t>
            </w:r>
          </w:p>
        </w:tc>
        <w:tc>
          <w:tcPr>
            <w:tcW w:w="1111" w:type="dxa"/>
            <w:noWrap/>
            <w:vAlign w:val="center"/>
          </w:tcPr>
          <w:p w14:paraId="326454CA" w14:textId="037D87E7" w:rsidR="009A4AA2" w:rsidRPr="00CD6A98" w:rsidRDefault="009A4AA2" w:rsidP="00545116">
            <w:pPr>
              <w:jc w:val="center"/>
              <w:rPr>
                <w:rFonts w:asciiTheme="majorBidi" w:hAnsiTheme="majorBidi" w:cstheme="majorBidi"/>
                <w:color w:val="000000" w:themeColor="text1"/>
                <w:sz w:val="24"/>
                <w:szCs w:val="24"/>
              </w:rPr>
            </w:pPr>
          </w:p>
        </w:tc>
        <w:tc>
          <w:tcPr>
            <w:tcW w:w="1017" w:type="dxa"/>
            <w:noWrap/>
            <w:vAlign w:val="center"/>
          </w:tcPr>
          <w:p w14:paraId="4E158600" w14:textId="02A4B341" w:rsidR="009A4AA2" w:rsidRPr="00CD6A98" w:rsidRDefault="009A4AA2" w:rsidP="00545116">
            <w:pPr>
              <w:jc w:val="center"/>
              <w:rPr>
                <w:rFonts w:asciiTheme="majorBidi" w:hAnsiTheme="majorBidi" w:cstheme="majorBidi"/>
                <w:color w:val="000000" w:themeColor="text1"/>
                <w:sz w:val="24"/>
                <w:szCs w:val="24"/>
              </w:rPr>
            </w:pPr>
          </w:p>
        </w:tc>
        <w:tc>
          <w:tcPr>
            <w:tcW w:w="1017" w:type="dxa"/>
            <w:noWrap/>
            <w:vAlign w:val="center"/>
            <w:hideMark/>
          </w:tcPr>
          <w:p w14:paraId="2AC285D1" w14:textId="4FB8E136" w:rsidR="009A4AA2" w:rsidRPr="00CD6A98" w:rsidRDefault="009A4AA2" w:rsidP="00545116">
            <w:pPr>
              <w:jc w:val="center"/>
              <w:rPr>
                <w:rFonts w:asciiTheme="majorBidi" w:hAnsiTheme="majorBidi" w:cstheme="majorBidi"/>
                <w:color w:val="000000" w:themeColor="text1"/>
                <w:sz w:val="24"/>
                <w:szCs w:val="24"/>
              </w:rPr>
            </w:pPr>
          </w:p>
        </w:tc>
      </w:tr>
    </w:tbl>
    <w:p w14:paraId="269E5CC1" w14:textId="77777777" w:rsidR="002E7AC4" w:rsidRPr="00CD6A98" w:rsidRDefault="002E7AC4" w:rsidP="006027CE">
      <w:pPr>
        <w:jc w:val="both"/>
        <w:rPr>
          <w:rFonts w:asciiTheme="majorBidi" w:hAnsiTheme="majorBidi" w:cstheme="majorBidi"/>
          <w:color w:val="000000" w:themeColor="text1"/>
          <w:kern w:val="0"/>
          <w:sz w:val="24"/>
          <w:szCs w:val="24"/>
          <w:rtl/>
          <w14:ligatures w14:val="none"/>
        </w:rPr>
      </w:pPr>
    </w:p>
    <w:p w14:paraId="755EAFC1" w14:textId="294767B3" w:rsidR="00411BB7" w:rsidRPr="00CD6A98" w:rsidRDefault="0029382E" w:rsidP="00491E9E">
      <w:pPr>
        <w:spacing w:line="360" w:lineRule="auto"/>
        <w:jc w:val="both"/>
        <w:rPr>
          <w:rFonts w:asciiTheme="majorBidi" w:hAnsiTheme="majorBidi" w:cstheme="majorBidi"/>
          <w:color w:val="000000" w:themeColor="text1"/>
          <w:sz w:val="24"/>
          <w:szCs w:val="24"/>
          <w:lang w:bidi="fa-IR"/>
        </w:rPr>
      </w:pPr>
      <w:r w:rsidRPr="00CD6A98">
        <w:rPr>
          <w:rFonts w:asciiTheme="majorBidi" w:hAnsiTheme="majorBidi" w:cstheme="majorBidi"/>
          <w:color w:val="000000" w:themeColor="text1"/>
          <w:sz w:val="24"/>
          <w:szCs w:val="24"/>
          <w:lang w:bidi="fa-IR"/>
        </w:rPr>
        <w:fldChar w:fldCharType="begin"/>
      </w:r>
      <w:r w:rsidRPr="00CD6A98">
        <w:rPr>
          <w:rFonts w:asciiTheme="majorBidi" w:hAnsiTheme="majorBidi" w:cstheme="majorBidi"/>
          <w:color w:val="000000" w:themeColor="text1"/>
          <w:sz w:val="24"/>
          <w:szCs w:val="24"/>
          <w:lang w:bidi="fa-IR"/>
        </w:rPr>
        <w:instrText xml:space="preserve"> ADDIN</w:instrText>
      </w:r>
      <w:r w:rsidRPr="00CD6A98">
        <w:rPr>
          <w:rFonts w:asciiTheme="majorBidi" w:hAnsiTheme="majorBidi" w:cstheme="majorBidi"/>
          <w:color w:val="000000" w:themeColor="text1"/>
          <w:sz w:val="24"/>
          <w:szCs w:val="24"/>
          <w:lang w:bidi="fa-IR"/>
        </w:rPr>
        <w:fldChar w:fldCharType="separate"/>
      </w:r>
      <w:r w:rsidRPr="00CD6A98">
        <w:rPr>
          <w:rFonts w:asciiTheme="majorBidi" w:hAnsiTheme="majorBidi" w:cstheme="majorBidi"/>
          <w:color w:val="000000" w:themeColor="text1"/>
          <w:sz w:val="24"/>
          <w:szCs w:val="24"/>
          <w:lang w:bidi="fa-IR"/>
        </w:rPr>
        <w:fldChar w:fldCharType="end"/>
      </w:r>
    </w:p>
    <w:sectPr w:rsidR="00411BB7" w:rsidRPr="00CD6A98" w:rsidSect="00AF16B3">
      <w:footnotePr>
        <w:numRestart w:val="eachPage"/>
      </w:footnotePr>
      <w:pgSz w:w="12240" w:h="15840"/>
      <w:pgMar w:top="126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D63CF" w14:textId="77777777" w:rsidR="000952EA" w:rsidRDefault="000952EA">
      <w:pPr>
        <w:spacing w:after="0" w:line="240" w:lineRule="auto"/>
      </w:pPr>
      <w:r>
        <w:separator/>
      </w:r>
    </w:p>
  </w:endnote>
  <w:endnote w:type="continuationSeparator" w:id="0">
    <w:p w14:paraId="731120F2" w14:textId="77777777" w:rsidR="000952EA" w:rsidRDefault="000952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 Mitra">
    <w:altName w:val="Arial"/>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RNazanin">
    <w:altName w:val="Calibri"/>
    <w:charset w:val="00"/>
    <w:family w:val="auto"/>
    <w:pitch w:val="variable"/>
    <w:sig w:usb0="21002A87" w:usb1="00000000" w:usb2="00000000"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4D14D" w14:textId="77777777" w:rsidR="000952EA" w:rsidRDefault="000952EA" w:rsidP="002167D4">
      <w:pPr>
        <w:spacing w:after="0" w:line="240" w:lineRule="auto"/>
      </w:pPr>
      <w:r>
        <w:separator/>
      </w:r>
    </w:p>
  </w:footnote>
  <w:footnote w:type="continuationSeparator" w:id="0">
    <w:p w14:paraId="30D8E7D2" w14:textId="77777777" w:rsidR="000952EA" w:rsidRDefault="000952EA" w:rsidP="002167D4">
      <w:pPr>
        <w:spacing w:after="0" w:line="240" w:lineRule="auto"/>
      </w:pPr>
      <w:r>
        <w:continuationSeparator/>
      </w:r>
    </w:p>
  </w:footnote>
  <w:footnote w:id="1">
    <w:p w14:paraId="519B60FB" w14:textId="5724CCB7" w:rsidR="005A7BE9" w:rsidRPr="00DB2651" w:rsidRDefault="00000000" w:rsidP="00DB2651">
      <w:pPr>
        <w:pStyle w:val="FootnoteText"/>
        <w:spacing w:after="120"/>
        <w:rPr>
          <w:rtl/>
          <w:lang w:bidi="fa-IR"/>
        </w:rPr>
      </w:pPr>
      <w:r>
        <w:rPr>
          <w:rStyle w:val="FootnoteReference"/>
        </w:rPr>
        <w:footnoteRef/>
      </w:r>
      <w:r w:rsidRPr="00DB2651">
        <w:rPr>
          <w:lang w:bidi="fa-IR"/>
        </w:rPr>
        <w:t xml:space="preserve"> Total Vaccines Distributed - (Number of Vaccines Administered + Current Vaccine Stock)</w:t>
      </w:r>
    </w:p>
  </w:footnote>
  <w:footnote w:id="2">
    <w:p w14:paraId="5422A1E7" w14:textId="622BC0C6" w:rsidR="00D876F3" w:rsidRPr="00DB2651" w:rsidRDefault="00000000" w:rsidP="00DB2651">
      <w:pPr>
        <w:pStyle w:val="FootnoteText"/>
        <w:spacing w:after="120"/>
        <w:rPr>
          <w:lang w:bidi="fa-IR"/>
        </w:rPr>
      </w:pPr>
      <w:r w:rsidRPr="00DB2651">
        <w:rPr>
          <w:rStyle w:val="FootnoteReference"/>
        </w:rPr>
        <w:footnoteRef/>
      </w:r>
      <w:r w:rsidRPr="00DB2651">
        <w:rPr>
          <w:lang w:bidi="fa-IR"/>
        </w:rPr>
        <w:t xml:space="preserve"> (Vaccine Wastage (Doses)</w:t>
      </w:r>
      <w:r w:rsidRPr="00DB2651">
        <w:rPr>
          <w:rFonts w:hint="cs"/>
          <w:rtl/>
          <w:lang w:bidi="fa-IR"/>
        </w:rPr>
        <w:t>/</w:t>
      </w:r>
      <w:r w:rsidRPr="00DB2651">
        <w:rPr>
          <w:lang w:bidi="fa-IR"/>
        </w:rPr>
        <w:t>Total Vaccines Distributed</w:t>
      </w:r>
      <w:r w:rsidRPr="00DB2651">
        <w:rPr>
          <w:rFonts w:hint="cs"/>
          <w:rtl/>
          <w:lang w:bidi="fa-IR"/>
        </w:rPr>
        <w:t xml:space="preserve"> </w:t>
      </w:r>
      <w:r w:rsidRPr="00DB2651">
        <w:rPr>
          <w:rtl/>
          <w:lang w:bidi="fa-IR"/>
        </w:rPr>
        <w:t>(</w:t>
      </w:r>
      <w:r w:rsidRPr="00DB2651">
        <w:rPr>
          <w:lang w:bidi="fa-IR"/>
        </w:rPr>
        <w:t>*100</w:t>
      </w:r>
    </w:p>
  </w:footnote>
  <w:footnote w:id="3">
    <w:p w14:paraId="37692530" w14:textId="438F6191" w:rsidR="00F4008A" w:rsidRPr="00DB2651" w:rsidRDefault="00000000" w:rsidP="00DB2651">
      <w:pPr>
        <w:spacing w:before="100" w:beforeAutospacing="1" w:after="120"/>
        <w:rPr>
          <w:rFonts w:eastAsia="Times New Roman" w:cs="Times New Roman"/>
          <w:kern w:val="0"/>
          <w14:ligatures w14:val="none"/>
        </w:rPr>
      </w:pPr>
      <w:r w:rsidRPr="00DB2651">
        <w:rPr>
          <w:rStyle w:val="FootnoteReference"/>
        </w:rPr>
        <w:footnoteRef/>
      </w:r>
      <w:r w:rsidR="00D876F3" w:rsidRPr="00DB2651">
        <w:rPr>
          <w:rFonts w:eastAsia="Times New Roman" w:cs="Times New Roman"/>
          <w:kern w:val="0"/>
          <w14:ligatures w14:val="none"/>
        </w:rPr>
        <w:t>Number of administered vaccine doses</w:t>
      </w:r>
      <w:r w:rsidRPr="00DB2651">
        <w:t>/(Total Vaccines Distributed) *100</w:t>
      </w:r>
    </w:p>
  </w:footnote>
  <w:footnote w:id="4">
    <w:p w14:paraId="4E6BB9CC" w14:textId="318CC663" w:rsidR="00D876F3" w:rsidRPr="00DB2651" w:rsidRDefault="00000000" w:rsidP="00DB2651">
      <w:pPr>
        <w:pStyle w:val="FootnoteText"/>
        <w:spacing w:after="120"/>
      </w:pPr>
      <w:r w:rsidRPr="00DB2651">
        <w:rPr>
          <w:rStyle w:val="FootnoteReference"/>
        </w:rPr>
        <w:footnoteRef/>
      </w:r>
      <w:r w:rsidRPr="00DB2651">
        <w:t xml:space="preserve"> (Vaccine Wastage (Doses)/Total number of distributed vaccine doses</w:t>
      </w:r>
    </w:p>
    <w:p w14:paraId="51826E7A" w14:textId="0E7AEB03" w:rsidR="00F4008A" w:rsidRDefault="00F4008A" w:rsidP="00DB2651">
      <w:pPr>
        <w:pStyle w:val="FootnoteText"/>
        <w:spacing w:after="120"/>
      </w:pPr>
    </w:p>
  </w:footnote>
  <w:footnote w:id="5">
    <w:p w14:paraId="5667FD4F" w14:textId="6E9ED841" w:rsidR="002E7AC4" w:rsidRDefault="00000000" w:rsidP="002E7AC4">
      <w:pPr>
        <w:pStyle w:val="FootnoteText"/>
        <w:rPr>
          <w:rtl/>
          <w:lang w:bidi="fa-IR"/>
        </w:rPr>
      </w:pPr>
      <w:r>
        <w:rPr>
          <w:rStyle w:val="FootnoteReference"/>
        </w:rPr>
        <w:footnoteRef/>
      </w:r>
      <w:r w:rsidRPr="000100E7">
        <w:t xml:space="preserve"> Total Inventory (Blisters</w:t>
      </w:r>
      <w:r>
        <w:rPr>
          <w:rFonts w:hint="cs"/>
          <w:rtl/>
        </w:rPr>
        <w:t>- (</w:t>
      </w:r>
      <w:r w:rsidRPr="000100E7">
        <w:t>Blisters Consumed</w:t>
      </w:r>
    </w:p>
  </w:footnote>
  <w:footnote w:id="6">
    <w:p w14:paraId="6E6D96D7" w14:textId="5EDB3AFC" w:rsidR="002E7AC4" w:rsidRDefault="00000000" w:rsidP="002E7AC4">
      <w:pPr>
        <w:pStyle w:val="FootnoteText"/>
        <w:rPr>
          <w:lang w:bidi="fa-IR"/>
        </w:rPr>
      </w:pPr>
      <w:r>
        <w:rPr>
          <w:rStyle w:val="FootnoteReference"/>
        </w:rPr>
        <w:footnoteRef/>
      </w:r>
      <w:r w:rsidRPr="000100E7">
        <w:t xml:space="preserve"> Blisters Expired</w:t>
      </w:r>
      <w:r>
        <w:rPr>
          <w:rFonts w:hint="cs"/>
          <w:rtl/>
        </w:rPr>
        <w:t>/</w:t>
      </w:r>
      <w:r>
        <w:t>Total Inventory (Blisters)*100</w:t>
      </w:r>
    </w:p>
  </w:footnote>
  <w:footnote w:id="7">
    <w:p w14:paraId="7D409975" w14:textId="1B72BBAD" w:rsidR="002E7AC4" w:rsidRDefault="00000000" w:rsidP="002E7AC4">
      <w:pPr>
        <w:pStyle w:val="FootnoteText"/>
      </w:pPr>
      <w:r>
        <w:rPr>
          <w:rStyle w:val="FootnoteReference"/>
        </w:rPr>
        <w:footnoteRef/>
      </w:r>
      <w:r>
        <w:t xml:space="preserve"> Blisters Consumed/</w:t>
      </w:r>
      <w:r w:rsidRPr="00F50A2C">
        <w:t>Total Inventory (Blisters)</w:t>
      </w:r>
    </w:p>
  </w:footnote>
  <w:footnote w:id="8">
    <w:p w14:paraId="324C1850" w14:textId="1B96A56E" w:rsidR="002E7AC4" w:rsidRDefault="00000000" w:rsidP="002E7AC4">
      <w:pPr>
        <w:pStyle w:val="FootnoteText"/>
      </w:pPr>
      <w:r>
        <w:rPr>
          <w:rStyle w:val="FootnoteReference"/>
        </w:rPr>
        <w:footnoteRef/>
      </w:r>
      <w:r>
        <w:t xml:space="preserve"> Blisters Expired/Total Inventory (Blisters)*100</w:t>
      </w:r>
    </w:p>
  </w:footnote>
  <w:footnote w:id="9">
    <w:p w14:paraId="36B7E65C" w14:textId="48156E80" w:rsidR="008115E1" w:rsidRDefault="00000000" w:rsidP="008115E1">
      <w:pPr>
        <w:pStyle w:val="FootnoteText"/>
      </w:pPr>
      <w:r>
        <w:rPr>
          <w:rStyle w:val="FootnoteReference"/>
        </w:rPr>
        <w:footnoteRef/>
      </w:r>
      <w:r>
        <w:t xml:space="preserve"> Total Kits-</w:t>
      </w:r>
      <w:r w:rsidRPr="008115E1">
        <w:rPr>
          <w:rFonts w:ascii="IRNazanin" w:eastAsiaTheme="minorHAnsi" w:hAnsi="IRNazanin" w:cs="IRNazanin"/>
          <w:color w:val="000000" w:themeColor="text1"/>
          <w:kern w:val="2"/>
          <w:sz w:val="28"/>
          <w:szCs w:val="28"/>
          <w14:ligatures w14:val="standardContextual"/>
        </w:rPr>
        <w:t xml:space="preserve"> </w:t>
      </w:r>
      <w:r w:rsidRPr="008115E1">
        <w:t>Kits Used</w:t>
      </w:r>
    </w:p>
  </w:footnote>
  <w:footnote w:id="10">
    <w:p w14:paraId="162826A9" w14:textId="7D552EAB" w:rsidR="008115E1" w:rsidRDefault="00000000" w:rsidP="008115E1">
      <w:pPr>
        <w:pStyle w:val="FootnoteText"/>
      </w:pPr>
      <w:r>
        <w:rPr>
          <w:rStyle w:val="FootnoteReference"/>
        </w:rPr>
        <w:footnoteRef/>
      </w:r>
      <w:r>
        <w:t xml:space="preserve"> Kits Used/Total Kits*100</w:t>
      </w:r>
    </w:p>
  </w:footnote>
  <w:footnote w:id="11">
    <w:p w14:paraId="23FA96B0" w14:textId="47EC61CA" w:rsidR="008115E1" w:rsidRDefault="00000000" w:rsidP="00EB6207">
      <w:pPr>
        <w:pStyle w:val="FootnoteText"/>
      </w:pPr>
      <w:r>
        <w:rPr>
          <w:rStyle w:val="FootnoteReference"/>
        </w:rPr>
        <w:footnoteRef/>
      </w:r>
      <w:r>
        <w:t xml:space="preserve"> Kits Expired or Discarded/</w:t>
      </w:r>
      <w:r w:rsidR="00EB6207">
        <w:t>Total Kits*100</w:t>
      </w:r>
    </w:p>
  </w:footnote>
  <w:footnote w:id="12">
    <w:p w14:paraId="2AA829D4" w14:textId="52704C09" w:rsidR="00EB6207" w:rsidRPr="00EB6207" w:rsidRDefault="00000000" w:rsidP="00EB6207">
      <w:pPr>
        <w:pStyle w:val="FootnoteText"/>
      </w:pPr>
      <w:r>
        <w:rPr>
          <w:rStyle w:val="FootnoteReference"/>
        </w:rPr>
        <w:footnoteRef/>
      </w:r>
      <w:r>
        <w:t xml:space="preserve"> Kits Expired or Discarded/</w:t>
      </w:r>
      <w:r w:rsidRPr="00EB6207">
        <w:t>10,442,935</w:t>
      </w:r>
    </w:p>
    <w:p w14:paraId="70B8C53C" w14:textId="0A47600A" w:rsidR="00EB6207" w:rsidRDefault="00EB6207" w:rsidP="00EB6207">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67856"/>
    <w:multiLevelType w:val="hybridMultilevel"/>
    <w:tmpl w:val="7CEAB5BA"/>
    <w:lvl w:ilvl="0" w:tplc="9B5A4928">
      <w:start w:val="1"/>
      <w:numFmt w:val="bullet"/>
      <w:lvlText w:val=""/>
      <w:lvlJc w:val="left"/>
      <w:pPr>
        <w:ind w:left="720" w:hanging="360"/>
      </w:pPr>
      <w:rPr>
        <w:rFonts w:ascii="Symbol" w:hAnsi="Symbol" w:hint="default"/>
      </w:rPr>
    </w:lvl>
    <w:lvl w:ilvl="1" w:tplc="DA1E64E0" w:tentative="1">
      <w:start w:val="1"/>
      <w:numFmt w:val="bullet"/>
      <w:lvlText w:val="o"/>
      <w:lvlJc w:val="left"/>
      <w:pPr>
        <w:ind w:left="1440" w:hanging="360"/>
      </w:pPr>
      <w:rPr>
        <w:rFonts w:ascii="Courier New" w:hAnsi="Courier New" w:cs="Courier New" w:hint="default"/>
      </w:rPr>
    </w:lvl>
    <w:lvl w:ilvl="2" w:tplc="5288A5A2" w:tentative="1">
      <w:start w:val="1"/>
      <w:numFmt w:val="bullet"/>
      <w:lvlText w:val=""/>
      <w:lvlJc w:val="left"/>
      <w:pPr>
        <w:ind w:left="2160" w:hanging="360"/>
      </w:pPr>
      <w:rPr>
        <w:rFonts w:ascii="Wingdings" w:hAnsi="Wingdings" w:hint="default"/>
      </w:rPr>
    </w:lvl>
    <w:lvl w:ilvl="3" w:tplc="CD2CC6F0" w:tentative="1">
      <w:start w:val="1"/>
      <w:numFmt w:val="bullet"/>
      <w:lvlText w:val=""/>
      <w:lvlJc w:val="left"/>
      <w:pPr>
        <w:ind w:left="2880" w:hanging="360"/>
      </w:pPr>
      <w:rPr>
        <w:rFonts w:ascii="Symbol" w:hAnsi="Symbol" w:hint="default"/>
      </w:rPr>
    </w:lvl>
    <w:lvl w:ilvl="4" w:tplc="7F765A22" w:tentative="1">
      <w:start w:val="1"/>
      <w:numFmt w:val="bullet"/>
      <w:lvlText w:val="o"/>
      <w:lvlJc w:val="left"/>
      <w:pPr>
        <w:ind w:left="3600" w:hanging="360"/>
      </w:pPr>
      <w:rPr>
        <w:rFonts w:ascii="Courier New" w:hAnsi="Courier New" w:cs="Courier New" w:hint="default"/>
      </w:rPr>
    </w:lvl>
    <w:lvl w:ilvl="5" w:tplc="3E06BA10" w:tentative="1">
      <w:start w:val="1"/>
      <w:numFmt w:val="bullet"/>
      <w:lvlText w:val=""/>
      <w:lvlJc w:val="left"/>
      <w:pPr>
        <w:ind w:left="4320" w:hanging="360"/>
      </w:pPr>
      <w:rPr>
        <w:rFonts w:ascii="Wingdings" w:hAnsi="Wingdings" w:hint="default"/>
      </w:rPr>
    </w:lvl>
    <w:lvl w:ilvl="6" w:tplc="7B4C9A96" w:tentative="1">
      <w:start w:val="1"/>
      <w:numFmt w:val="bullet"/>
      <w:lvlText w:val=""/>
      <w:lvlJc w:val="left"/>
      <w:pPr>
        <w:ind w:left="5040" w:hanging="360"/>
      </w:pPr>
      <w:rPr>
        <w:rFonts w:ascii="Symbol" w:hAnsi="Symbol" w:hint="default"/>
      </w:rPr>
    </w:lvl>
    <w:lvl w:ilvl="7" w:tplc="F22C1944" w:tentative="1">
      <w:start w:val="1"/>
      <w:numFmt w:val="bullet"/>
      <w:lvlText w:val="o"/>
      <w:lvlJc w:val="left"/>
      <w:pPr>
        <w:ind w:left="5760" w:hanging="360"/>
      </w:pPr>
      <w:rPr>
        <w:rFonts w:ascii="Courier New" w:hAnsi="Courier New" w:cs="Courier New" w:hint="default"/>
      </w:rPr>
    </w:lvl>
    <w:lvl w:ilvl="8" w:tplc="9D704728" w:tentative="1">
      <w:start w:val="1"/>
      <w:numFmt w:val="bullet"/>
      <w:lvlText w:val=""/>
      <w:lvlJc w:val="left"/>
      <w:pPr>
        <w:ind w:left="6480" w:hanging="360"/>
      </w:pPr>
      <w:rPr>
        <w:rFonts w:ascii="Wingdings" w:hAnsi="Wingdings" w:hint="default"/>
      </w:rPr>
    </w:lvl>
  </w:abstractNum>
  <w:abstractNum w:abstractNumId="1" w15:restartNumberingAfterBreak="0">
    <w:nsid w:val="169920BF"/>
    <w:multiLevelType w:val="multilevel"/>
    <w:tmpl w:val="0CEE7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BA21DC"/>
    <w:multiLevelType w:val="hybridMultilevel"/>
    <w:tmpl w:val="C4E2998C"/>
    <w:lvl w:ilvl="0" w:tplc="8D7A2C48">
      <w:start w:val="1"/>
      <w:numFmt w:val="bullet"/>
      <w:lvlText w:val=""/>
      <w:lvlJc w:val="left"/>
      <w:pPr>
        <w:ind w:left="630" w:hanging="360"/>
      </w:pPr>
      <w:rPr>
        <w:rFonts w:ascii="Symbol" w:hAnsi="Symbol" w:hint="default"/>
      </w:rPr>
    </w:lvl>
    <w:lvl w:ilvl="1" w:tplc="3E34A8DA" w:tentative="1">
      <w:start w:val="1"/>
      <w:numFmt w:val="bullet"/>
      <w:lvlText w:val="o"/>
      <w:lvlJc w:val="left"/>
      <w:pPr>
        <w:ind w:left="1350" w:hanging="360"/>
      </w:pPr>
      <w:rPr>
        <w:rFonts w:ascii="Courier New" w:hAnsi="Courier New" w:cs="Courier New" w:hint="default"/>
      </w:rPr>
    </w:lvl>
    <w:lvl w:ilvl="2" w:tplc="3DA8C5C6" w:tentative="1">
      <w:start w:val="1"/>
      <w:numFmt w:val="bullet"/>
      <w:lvlText w:val=""/>
      <w:lvlJc w:val="left"/>
      <w:pPr>
        <w:ind w:left="2070" w:hanging="360"/>
      </w:pPr>
      <w:rPr>
        <w:rFonts w:ascii="Wingdings" w:hAnsi="Wingdings" w:hint="default"/>
      </w:rPr>
    </w:lvl>
    <w:lvl w:ilvl="3" w:tplc="CAC46A0C" w:tentative="1">
      <w:start w:val="1"/>
      <w:numFmt w:val="bullet"/>
      <w:lvlText w:val=""/>
      <w:lvlJc w:val="left"/>
      <w:pPr>
        <w:ind w:left="2790" w:hanging="360"/>
      </w:pPr>
      <w:rPr>
        <w:rFonts w:ascii="Symbol" w:hAnsi="Symbol" w:hint="default"/>
      </w:rPr>
    </w:lvl>
    <w:lvl w:ilvl="4" w:tplc="CF94F534" w:tentative="1">
      <w:start w:val="1"/>
      <w:numFmt w:val="bullet"/>
      <w:lvlText w:val="o"/>
      <w:lvlJc w:val="left"/>
      <w:pPr>
        <w:ind w:left="3510" w:hanging="360"/>
      </w:pPr>
      <w:rPr>
        <w:rFonts w:ascii="Courier New" w:hAnsi="Courier New" w:cs="Courier New" w:hint="default"/>
      </w:rPr>
    </w:lvl>
    <w:lvl w:ilvl="5" w:tplc="8228C1F6" w:tentative="1">
      <w:start w:val="1"/>
      <w:numFmt w:val="bullet"/>
      <w:lvlText w:val=""/>
      <w:lvlJc w:val="left"/>
      <w:pPr>
        <w:ind w:left="4230" w:hanging="360"/>
      </w:pPr>
      <w:rPr>
        <w:rFonts w:ascii="Wingdings" w:hAnsi="Wingdings" w:hint="default"/>
      </w:rPr>
    </w:lvl>
    <w:lvl w:ilvl="6" w:tplc="89782826" w:tentative="1">
      <w:start w:val="1"/>
      <w:numFmt w:val="bullet"/>
      <w:lvlText w:val=""/>
      <w:lvlJc w:val="left"/>
      <w:pPr>
        <w:ind w:left="4950" w:hanging="360"/>
      </w:pPr>
      <w:rPr>
        <w:rFonts w:ascii="Symbol" w:hAnsi="Symbol" w:hint="default"/>
      </w:rPr>
    </w:lvl>
    <w:lvl w:ilvl="7" w:tplc="C344AC0E" w:tentative="1">
      <w:start w:val="1"/>
      <w:numFmt w:val="bullet"/>
      <w:lvlText w:val="o"/>
      <w:lvlJc w:val="left"/>
      <w:pPr>
        <w:ind w:left="5670" w:hanging="360"/>
      </w:pPr>
      <w:rPr>
        <w:rFonts w:ascii="Courier New" w:hAnsi="Courier New" w:cs="Courier New" w:hint="default"/>
      </w:rPr>
    </w:lvl>
    <w:lvl w:ilvl="8" w:tplc="48D2FFDE" w:tentative="1">
      <w:start w:val="1"/>
      <w:numFmt w:val="bullet"/>
      <w:lvlText w:val=""/>
      <w:lvlJc w:val="left"/>
      <w:pPr>
        <w:ind w:left="6390" w:hanging="360"/>
      </w:pPr>
      <w:rPr>
        <w:rFonts w:ascii="Wingdings" w:hAnsi="Wingdings" w:hint="default"/>
      </w:rPr>
    </w:lvl>
  </w:abstractNum>
  <w:abstractNum w:abstractNumId="3" w15:restartNumberingAfterBreak="0">
    <w:nsid w:val="259E6526"/>
    <w:multiLevelType w:val="multilevel"/>
    <w:tmpl w:val="423C5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434DA4"/>
    <w:multiLevelType w:val="hybridMultilevel"/>
    <w:tmpl w:val="F61E98A8"/>
    <w:lvl w:ilvl="0" w:tplc="8E1066A4">
      <w:start w:val="1"/>
      <w:numFmt w:val="bullet"/>
      <w:lvlText w:val=""/>
      <w:lvlJc w:val="left"/>
      <w:pPr>
        <w:ind w:left="720" w:hanging="360"/>
      </w:pPr>
      <w:rPr>
        <w:rFonts w:ascii="Symbol" w:hAnsi="Symbol" w:hint="default"/>
      </w:rPr>
    </w:lvl>
    <w:lvl w:ilvl="1" w:tplc="118699DA" w:tentative="1">
      <w:start w:val="1"/>
      <w:numFmt w:val="bullet"/>
      <w:lvlText w:val="o"/>
      <w:lvlJc w:val="left"/>
      <w:pPr>
        <w:ind w:left="1440" w:hanging="360"/>
      </w:pPr>
      <w:rPr>
        <w:rFonts w:ascii="Courier New" w:hAnsi="Courier New" w:cs="Courier New" w:hint="default"/>
      </w:rPr>
    </w:lvl>
    <w:lvl w:ilvl="2" w:tplc="EF46F5D2" w:tentative="1">
      <w:start w:val="1"/>
      <w:numFmt w:val="bullet"/>
      <w:lvlText w:val=""/>
      <w:lvlJc w:val="left"/>
      <w:pPr>
        <w:ind w:left="2160" w:hanging="360"/>
      </w:pPr>
      <w:rPr>
        <w:rFonts w:ascii="Wingdings" w:hAnsi="Wingdings" w:hint="default"/>
      </w:rPr>
    </w:lvl>
    <w:lvl w:ilvl="3" w:tplc="3B26A6BC" w:tentative="1">
      <w:start w:val="1"/>
      <w:numFmt w:val="bullet"/>
      <w:lvlText w:val=""/>
      <w:lvlJc w:val="left"/>
      <w:pPr>
        <w:ind w:left="2880" w:hanging="360"/>
      </w:pPr>
      <w:rPr>
        <w:rFonts w:ascii="Symbol" w:hAnsi="Symbol" w:hint="default"/>
      </w:rPr>
    </w:lvl>
    <w:lvl w:ilvl="4" w:tplc="FC1EC298" w:tentative="1">
      <w:start w:val="1"/>
      <w:numFmt w:val="bullet"/>
      <w:lvlText w:val="o"/>
      <w:lvlJc w:val="left"/>
      <w:pPr>
        <w:ind w:left="3600" w:hanging="360"/>
      </w:pPr>
      <w:rPr>
        <w:rFonts w:ascii="Courier New" w:hAnsi="Courier New" w:cs="Courier New" w:hint="default"/>
      </w:rPr>
    </w:lvl>
    <w:lvl w:ilvl="5" w:tplc="C230242E" w:tentative="1">
      <w:start w:val="1"/>
      <w:numFmt w:val="bullet"/>
      <w:lvlText w:val=""/>
      <w:lvlJc w:val="left"/>
      <w:pPr>
        <w:ind w:left="4320" w:hanging="360"/>
      </w:pPr>
      <w:rPr>
        <w:rFonts w:ascii="Wingdings" w:hAnsi="Wingdings" w:hint="default"/>
      </w:rPr>
    </w:lvl>
    <w:lvl w:ilvl="6" w:tplc="3A5E83AC" w:tentative="1">
      <w:start w:val="1"/>
      <w:numFmt w:val="bullet"/>
      <w:lvlText w:val=""/>
      <w:lvlJc w:val="left"/>
      <w:pPr>
        <w:ind w:left="5040" w:hanging="360"/>
      </w:pPr>
      <w:rPr>
        <w:rFonts w:ascii="Symbol" w:hAnsi="Symbol" w:hint="default"/>
      </w:rPr>
    </w:lvl>
    <w:lvl w:ilvl="7" w:tplc="E222B194" w:tentative="1">
      <w:start w:val="1"/>
      <w:numFmt w:val="bullet"/>
      <w:lvlText w:val="o"/>
      <w:lvlJc w:val="left"/>
      <w:pPr>
        <w:ind w:left="5760" w:hanging="360"/>
      </w:pPr>
      <w:rPr>
        <w:rFonts w:ascii="Courier New" w:hAnsi="Courier New" w:cs="Courier New" w:hint="default"/>
      </w:rPr>
    </w:lvl>
    <w:lvl w:ilvl="8" w:tplc="289C69CC" w:tentative="1">
      <w:start w:val="1"/>
      <w:numFmt w:val="bullet"/>
      <w:lvlText w:val=""/>
      <w:lvlJc w:val="left"/>
      <w:pPr>
        <w:ind w:left="6480" w:hanging="360"/>
      </w:pPr>
      <w:rPr>
        <w:rFonts w:ascii="Wingdings" w:hAnsi="Wingdings" w:hint="default"/>
      </w:rPr>
    </w:lvl>
  </w:abstractNum>
  <w:abstractNum w:abstractNumId="5" w15:restartNumberingAfterBreak="0">
    <w:nsid w:val="33B564C0"/>
    <w:multiLevelType w:val="hybridMultilevel"/>
    <w:tmpl w:val="B3A8B274"/>
    <w:lvl w:ilvl="0" w:tplc="2126F866">
      <w:start w:val="1"/>
      <w:numFmt w:val="bullet"/>
      <w:lvlText w:val=""/>
      <w:lvlJc w:val="left"/>
      <w:pPr>
        <w:ind w:left="720" w:hanging="360"/>
      </w:pPr>
      <w:rPr>
        <w:rFonts w:ascii="Symbol" w:hAnsi="Symbol" w:hint="default"/>
      </w:rPr>
    </w:lvl>
    <w:lvl w:ilvl="1" w:tplc="1A629EDA" w:tentative="1">
      <w:start w:val="1"/>
      <w:numFmt w:val="bullet"/>
      <w:lvlText w:val="o"/>
      <w:lvlJc w:val="left"/>
      <w:pPr>
        <w:ind w:left="1440" w:hanging="360"/>
      </w:pPr>
      <w:rPr>
        <w:rFonts w:ascii="Courier New" w:hAnsi="Courier New" w:cs="Courier New" w:hint="default"/>
      </w:rPr>
    </w:lvl>
    <w:lvl w:ilvl="2" w:tplc="A4D4E4FE" w:tentative="1">
      <w:start w:val="1"/>
      <w:numFmt w:val="bullet"/>
      <w:lvlText w:val=""/>
      <w:lvlJc w:val="left"/>
      <w:pPr>
        <w:ind w:left="2160" w:hanging="360"/>
      </w:pPr>
      <w:rPr>
        <w:rFonts w:ascii="Wingdings" w:hAnsi="Wingdings" w:hint="default"/>
      </w:rPr>
    </w:lvl>
    <w:lvl w:ilvl="3" w:tplc="627EF314" w:tentative="1">
      <w:start w:val="1"/>
      <w:numFmt w:val="bullet"/>
      <w:lvlText w:val=""/>
      <w:lvlJc w:val="left"/>
      <w:pPr>
        <w:ind w:left="2880" w:hanging="360"/>
      </w:pPr>
      <w:rPr>
        <w:rFonts w:ascii="Symbol" w:hAnsi="Symbol" w:hint="default"/>
      </w:rPr>
    </w:lvl>
    <w:lvl w:ilvl="4" w:tplc="D16EEF06" w:tentative="1">
      <w:start w:val="1"/>
      <w:numFmt w:val="bullet"/>
      <w:lvlText w:val="o"/>
      <w:lvlJc w:val="left"/>
      <w:pPr>
        <w:ind w:left="3600" w:hanging="360"/>
      </w:pPr>
      <w:rPr>
        <w:rFonts w:ascii="Courier New" w:hAnsi="Courier New" w:cs="Courier New" w:hint="default"/>
      </w:rPr>
    </w:lvl>
    <w:lvl w:ilvl="5" w:tplc="5336B24C" w:tentative="1">
      <w:start w:val="1"/>
      <w:numFmt w:val="bullet"/>
      <w:lvlText w:val=""/>
      <w:lvlJc w:val="left"/>
      <w:pPr>
        <w:ind w:left="4320" w:hanging="360"/>
      </w:pPr>
      <w:rPr>
        <w:rFonts w:ascii="Wingdings" w:hAnsi="Wingdings" w:hint="default"/>
      </w:rPr>
    </w:lvl>
    <w:lvl w:ilvl="6" w:tplc="C21060BE" w:tentative="1">
      <w:start w:val="1"/>
      <w:numFmt w:val="bullet"/>
      <w:lvlText w:val=""/>
      <w:lvlJc w:val="left"/>
      <w:pPr>
        <w:ind w:left="5040" w:hanging="360"/>
      </w:pPr>
      <w:rPr>
        <w:rFonts w:ascii="Symbol" w:hAnsi="Symbol" w:hint="default"/>
      </w:rPr>
    </w:lvl>
    <w:lvl w:ilvl="7" w:tplc="B7F4AA2A" w:tentative="1">
      <w:start w:val="1"/>
      <w:numFmt w:val="bullet"/>
      <w:lvlText w:val="o"/>
      <w:lvlJc w:val="left"/>
      <w:pPr>
        <w:ind w:left="5760" w:hanging="360"/>
      </w:pPr>
      <w:rPr>
        <w:rFonts w:ascii="Courier New" w:hAnsi="Courier New" w:cs="Courier New" w:hint="default"/>
      </w:rPr>
    </w:lvl>
    <w:lvl w:ilvl="8" w:tplc="96C46666" w:tentative="1">
      <w:start w:val="1"/>
      <w:numFmt w:val="bullet"/>
      <w:lvlText w:val=""/>
      <w:lvlJc w:val="left"/>
      <w:pPr>
        <w:ind w:left="6480" w:hanging="360"/>
      </w:pPr>
      <w:rPr>
        <w:rFonts w:ascii="Wingdings" w:hAnsi="Wingdings" w:hint="default"/>
      </w:rPr>
    </w:lvl>
  </w:abstractNum>
  <w:abstractNum w:abstractNumId="6" w15:restartNumberingAfterBreak="0">
    <w:nsid w:val="353500C2"/>
    <w:multiLevelType w:val="multilevel"/>
    <w:tmpl w:val="9488C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AF6BCD"/>
    <w:multiLevelType w:val="hybridMultilevel"/>
    <w:tmpl w:val="EC0C07D6"/>
    <w:lvl w:ilvl="0" w:tplc="576E76B2">
      <w:start w:val="1"/>
      <w:numFmt w:val="bullet"/>
      <w:lvlText w:val=""/>
      <w:lvlJc w:val="left"/>
      <w:pPr>
        <w:ind w:left="720" w:hanging="360"/>
      </w:pPr>
      <w:rPr>
        <w:rFonts w:ascii="Symbol" w:hAnsi="Symbol" w:hint="default"/>
      </w:rPr>
    </w:lvl>
    <w:lvl w:ilvl="1" w:tplc="FD0A02B0" w:tentative="1">
      <w:start w:val="1"/>
      <w:numFmt w:val="bullet"/>
      <w:lvlText w:val="o"/>
      <w:lvlJc w:val="left"/>
      <w:pPr>
        <w:ind w:left="1440" w:hanging="360"/>
      </w:pPr>
      <w:rPr>
        <w:rFonts w:ascii="Courier New" w:hAnsi="Courier New" w:cs="Courier New" w:hint="default"/>
      </w:rPr>
    </w:lvl>
    <w:lvl w:ilvl="2" w:tplc="67DAB174" w:tentative="1">
      <w:start w:val="1"/>
      <w:numFmt w:val="bullet"/>
      <w:lvlText w:val=""/>
      <w:lvlJc w:val="left"/>
      <w:pPr>
        <w:ind w:left="2160" w:hanging="360"/>
      </w:pPr>
      <w:rPr>
        <w:rFonts w:ascii="Wingdings" w:hAnsi="Wingdings" w:hint="default"/>
      </w:rPr>
    </w:lvl>
    <w:lvl w:ilvl="3" w:tplc="323A536C" w:tentative="1">
      <w:start w:val="1"/>
      <w:numFmt w:val="bullet"/>
      <w:lvlText w:val=""/>
      <w:lvlJc w:val="left"/>
      <w:pPr>
        <w:ind w:left="2880" w:hanging="360"/>
      </w:pPr>
      <w:rPr>
        <w:rFonts w:ascii="Symbol" w:hAnsi="Symbol" w:hint="default"/>
      </w:rPr>
    </w:lvl>
    <w:lvl w:ilvl="4" w:tplc="C42098E0" w:tentative="1">
      <w:start w:val="1"/>
      <w:numFmt w:val="bullet"/>
      <w:lvlText w:val="o"/>
      <w:lvlJc w:val="left"/>
      <w:pPr>
        <w:ind w:left="3600" w:hanging="360"/>
      </w:pPr>
      <w:rPr>
        <w:rFonts w:ascii="Courier New" w:hAnsi="Courier New" w:cs="Courier New" w:hint="default"/>
      </w:rPr>
    </w:lvl>
    <w:lvl w:ilvl="5" w:tplc="765E9A00" w:tentative="1">
      <w:start w:val="1"/>
      <w:numFmt w:val="bullet"/>
      <w:lvlText w:val=""/>
      <w:lvlJc w:val="left"/>
      <w:pPr>
        <w:ind w:left="4320" w:hanging="360"/>
      </w:pPr>
      <w:rPr>
        <w:rFonts w:ascii="Wingdings" w:hAnsi="Wingdings" w:hint="default"/>
      </w:rPr>
    </w:lvl>
    <w:lvl w:ilvl="6" w:tplc="807EDA08" w:tentative="1">
      <w:start w:val="1"/>
      <w:numFmt w:val="bullet"/>
      <w:lvlText w:val=""/>
      <w:lvlJc w:val="left"/>
      <w:pPr>
        <w:ind w:left="5040" w:hanging="360"/>
      </w:pPr>
      <w:rPr>
        <w:rFonts w:ascii="Symbol" w:hAnsi="Symbol" w:hint="default"/>
      </w:rPr>
    </w:lvl>
    <w:lvl w:ilvl="7" w:tplc="F81AA01E" w:tentative="1">
      <w:start w:val="1"/>
      <w:numFmt w:val="bullet"/>
      <w:lvlText w:val="o"/>
      <w:lvlJc w:val="left"/>
      <w:pPr>
        <w:ind w:left="5760" w:hanging="360"/>
      </w:pPr>
      <w:rPr>
        <w:rFonts w:ascii="Courier New" w:hAnsi="Courier New" w:cs="Courier New" w:hint="default"/>
      </w:rPr>
    </w:lvl>
    <w:lvl w:ilvl="8" w:tplc="1EB0CC7A" w:tentative="1">
      <w:start w:val="1"/>
      <w:numFmt w:val="bullet"/>
      <w:lvlText w:val=""/>
      <w:lvlJc w:val="left"/>
      <w:pPr>
        <w:ind w:left="6480" w:hanging="360"/>
      </w:pPr>
      <w:rPr>
        <w:rFonts w:ascii="Wingdings" w:hAnsi="Wingdings" w:hint="default"/>
      </w:rPr>
    </w:lvl>
  </w:abstractNum>
  <w:abstractNum w:abstractNumId="8" w15:restartNumberingAfterBreak="0">
    <w:nsid w:val="4ADC0E53"/>
    <w:multiLevelType w:val="hybridMultilevel"/>
    <w:tmpl w:val="667AB9D2"/>
    <w:lvl w:ilvl="0" w:tplc="AF9C6F30">
      <w:start w:val="1"/>
      <w:numFmt w:val="bullet"/>
      <w:lvlText w:val=""/>
      <w:lvlJc w:val="left"/>
      <w:pPr>
        <w:ind w:left="720" w:hanging="360"/>
      </w:pPr>
      <w:rPr>
        <w:rFonts w:ascii="Symbol" w:hAnsi="Symbol" w:hint="default"/>
      </w:rPr>
    </w:lvl>
    <w:lvl w:ilvl="1" w:tplc="FA588B3C" w:tentative="1">
      <w:start w:val="1"/>
      <w:numFmt w:val="bullet"/>
      <w:lvlText w:val="o"/>
      <w:lvlJc w:val="left"/>
      <w:pPr>
        <w:ind w:left="1440" w:hanging="360"/>
      </w:pPr>
      <w:rPr>
        <w:rFonts w:ascii="Courier New" w:hAnsi="Courier New" w:cs="Courier New" w:hint="default"/>
      </w:rPr>
    </w:lvl>
    <w:lvl w:ilvl="2" w:tplc="028C22B2" w:tentative="1">
      <w:start w:val="1"/>
      <w:numFmt w:val="bullet"/>
      <w:lvlText w:val=""/>
      <w:lvlJc w:val="left"/>
      <w:pPr>
        <w:ind w:left="2160" w:hanging="360"/>
      </w:pPr>
      <w:rPr>
        <w:rFonts w:ascii="Wingdings" w:hAnsi="Wingdings" w:hint="default"/>
      </w:rPr>
    </w:lvl>
    <w:lvl w:ilvl="3" w:tplc="7CF64922" w:tentative="1">
      <w:start w:val="1"/>
      <w:numFmt w:val="bullet"/>
      <w:lvlText w:val=""/>
      <w:lvlJc w:val="left"/>
      <w:pPr>
        <w:ind w:left="2880" w:hanging="360"/>
      </w:pPr>
      <w:rPr>
        <w:rFonts w:ascii="Symbol" w:hAnsi="Symbol" w:hint="default"/>
      </w:rPr>
    </w:lvl>
    <w:lvl w:ilvl="4" w:tplc="1DA24AE0" w:tentative="1">
      <w:start w:val="1"/>
      <w:numFmt w:val="bullet"/>
      <w:lvlText w:val="o"/>
      <w:lvlJc w:val="left"/>
      <w:pPr>
        <w:ind w:left="3600" w:hanging="360"/>
      </w:pPr>
      <w:rPr>
        <w:rFonts w:ascii="Courier New" w:hAnsi="Courier New" w:cs="Courier New" w:hint="default"/>
      </w:rPr>
    </w:lvl>
    <w:lvl w:ilvl="5" w:tplc="EB968DC8" w:tentative="1">
      <w:start w:val="1"/>
      <w:numFmt w:val="bullet"/>
      <w:lvlText w:val=""/>
      <w:lvlJc w:val="left"/>
      <w:pPr>
        <w:ind w:left="4320" w:hanging="360"/>
      </w:pPr>
      <w:rPr>
        <w:rFonts w:ascii="Wingdings" w:hAnsi="Wingdings" w:hint="default"/>
      </w:rPr>
    </w:lvl>
    <w:lvl w:ilvl="6" w:tplc="C9B48B70" w:tentative="1">
      <w:start w:val="1"/>
      <w:numFmt w:val="bullet"/>
      <w:lvlText w:val=""/>
      <w:lvlJc w:val="left"/>
      <w:pPr>
        <w:ind w:left="5040" w:hanging="360"/>
      </w:pPr>
      <w:rPr>
        <w:rFonts w:ascii="Symbol" w:hAnsi="Symbol" w:hint="default"/>
      </w:rPr>
    </w:lvl>
    <w:lvl w:ilvl="7" w:tplc="E5A0EB50" w:tentative="1">
      <w:start w:val="1"/>
      <w:numFmt w:val="bullet"/>
      <w:lvlText w:val="o"/>
      <w:lvlJc w:val="left"/>
      <w:pPr>
        <w:ind w:left="5760" w:hanging="360"/>
      </w:pPr>
      <w:rPr>
        <w:rFonts w:ascii="Courier New" w:hAnsi="Courier New" w:cs="Courier New" w:hint="default"/>
      </w:rPr>
    </w:lvl>
    <w:lvl w:ilvl="8" w:tplc="094885C6" w:tentative="1">
      <w:start w:val="1"/>
      <w:numFmt w:val="bullet"/>
      <w:lvlText w:val=""/>
      <w:lvlJc w:val="left"/>
      <w:pPr>
        <w:ind w:left="6480" w:hanging="360"/>
      </w:pPr>
      <w:rPr>
        <w:rFonts w:ascii="Wingdings" w:hAnsi="Wingdings" w:hint="default"/>
      </w:rPr>
    </w:lvl>
  </w:abstractNum>
  <w:abstractNum w:abstractNumId="9" w15:restartNumberingAfterBreak="0">
    <w:nsid w:val="4C3312E2"/>
    <w:multiLevelType w:val="hybridMultilevel"/>
    <w:tmpl w:val="DC4AB6CA"/>
    <w:lvl w:ilvl="0" w:tplc="3828AEE2">
      <w:start w:val="1"/>
      <w:numFmt w:val="bullet"/>
      <w:lvlText w:val=""/>
      <w:lvlJc w:val="left"/>
      <w:pPr>
        <w:ind w:left="720" w:hanging="360"/>
      </w:pPr>
      <w:rPr>
        <w:rFonts w:ascii="Symbol" w:hAnsi="Symbol" w:hint="default"/>
      </w:rPr>
    </w:lvl>
    <w:lvl w:ilvl="1" w:tplc="A72E397C" w:tentative="1">
      <w:start w:val="1"/>
      <w:numFmt w:val="bullet"/>
      <w:lvlText w:val="o"/>
      <w:lvlJc w:val="left"/>
      <w:pPr>
        <w:ind w:left="1440" w:hanging="360"/>
      </w:pPr>
      <w:rPr>
        <w:rFonts w:ascii="Courier New" w:hAnsi="Courier New" w:cs="Courier New" w:hint="default"/>
      </w:rPr>
    </w:lvl>
    <w:lvl w:ilvl="2" w:tplc="98580FC0" w:tentative="1">
      <w:start w:val="1"/>
      <w:numFmt w:val="bullet"/>
      <w:lvlText w:val=""/>
      <w:lvlJc w:val="left"/>
      <w:pPr>
        <w:ind w:left="2160" w:hanging="360"/>
      </w:pPr>
      <w:rPr>
        <w:rFonts w:ascii="Wingdings" w:hAnsi="Wingdings" w:hint="default"/>
      </w:rPr>
    </w:lvl>
    <w:lvl w:ilvl="3" w:tplc="AA26226E" w:tentative="1">
      <w:start w:val="1"/>
      <w:numFmt w:val="bullet"/>
      <w:lvlText w:val=""/>
      <w:lvlJc w:val="left"/>
      <w:pPr>
        <w:ind w:left="2880" w:hanging="360"/>
      </w:pPr>
      <w:rPr>
        <w:rFonts w:ascii="Symbol" w:hAnsi="Symbol" w:hint="default"/>
      </w:rPr>
    </w:lvl>
    <w:lvl w:ilvl="4" w:tplc="3048B2DE" w:tentative="1">
      <w:start w:val="1"/>
      <w:numFmt w:val="bullet"/>
      <w:lvlText w:val="o"/>
      <w:lvlJc w:val="left"/>
      <w:pPr>
        <w:ind w:left="3600" w:hanging="360"/>
      </w:pPr>
      <w:rPr>
        <w:rFonts w:ascii="Courier New" w:hAnsi="Courier New" w:cs="Courier New" w:hint="default"/>
      </w:rPr>
    </w:lvl>
    <w:lvl w:ilvl="5" w:tplc="7364338E" w:tentative="1">
      <w:start w:val="1"/>
      <w:numFmt w:val="bullet"/>
      <w:lvlText w:val=""/>
      <w:lvlJc w:val="left"/>
      <w:pPr>
        <w:ind w:left="4320" w:hanging="360"/>
      </w:pPr>
      <w:rPr>
        <w:rFonts w:ascii="Wingdings" w:hAnsi="Wingdings" w:hint="default"/>
      </w:rPr>
    </w:lvl>
    <w:lvl w:ilvl="6" w:tplc="42F03EDE" w:tentative="1">
      <w:start w:val="1"/>
      <w:numFmt w:val="bullet"/>
      <w:lvlText w:val=""/>
      <w:lvlJc w:val="left"/>
      <w:pPr>
        <w:ind w:left="5040" w:hanging="360"/>
      </w:pPr>
      <w:rPr>
        <w:rFonts w:ascii="Symbol" w:hAnsi="Symbol" w:hint="default"/>
      </w:rPr>
    </w:lvl>
    <w:lvl w:ilvl="7" w:tplc="25523C8E" w:tentative="1">
      <w:start w:val="1"/>
      <w:numFmt w:val="bullet"/>
      <w:lvlText w:val="o"/>
      <w:lvlJc w:val="left"/>
      <w:pPr>
        <w:ind w:left="5760" w:hanging="360"/>
      </w:pPr>
      <w:rPr>
        <w:rFonts w:ascii="Courier New" w:hAnsi="Courier New" w:cs="Courier New" w:hint="default"/>
      </w:rPr>
    </w:lvl>
    <w:lvl w:ilvl="8" w:tplc="68805EDA" w:tentative="1">
      <w:start w:val="1"/>
      <w:numFmt w:val="bullet"/>
      <w:lvlText w:val=""/>
      <w:lvlJc w:val="left"/>
      <w:pPr>
        <w:ind w:left="6480" w:hanging="360"/>
      </w:pPr>
      <w:rPr>
        <w:rFonts w:ascii="Wingdings" w:hAnsi="Wingdings" w:hint="default"/>
      </w:rPr>
    </w:lvl>
  </w:abstractNum>
  <w:abstractNum w:abstractNumId="10" w15:restartNumberingAfterBreak="0">
    <w:nsid w:val="61066413"/>
    <w:multiLevelType w:val="hybridMultilevel"/>
    <w:tmpl w:val="8738CF5E"/>
    <w:lvl w:ilvl="0" w:tplc="EF88BBB6">
      <w:start w:val="1"/>
      <w:numFmt w:val="bullet"/>
      <w:lvlText w:val=""/>
      <w:lvlJc w:val="left"/>
      <w:pPr>
        <w:ind w:left="720" w:hanging="360"/>
      </w:pPr>
      <w:rPr>
        <w:rFonts w:ascii="Symbol" w:hAnsi="Symbol" w:hint="default"/>
      </w:rPr>
    </w:lvl>
    <w:lvl w:ilvl="1" w:tplc="D1508584" w:tentative="1">
      <w:start w:val="1"/>
      <w:numFmt w:val="bullet"/>
      <w:lvlText w:val="o"/>
      <w:lvlJc w:val="left"/>
      <w:pPr>
        <w:ind w:left="1440" w:hanging="360"/>
      </w:pPr>
      <w:rPr>
        <w:rFonts w:ascii="Courier New" w:hAnsi="Courier New" w:cs="Courier New" w:hint="default"/>
      </w:rPr>
    </w:lvl>
    <w:lvl w:ilvl="2" w:tplc="776A7968" w:tentative="1">
      <w:start w:val="1"/>
      <w:numFmt w:val="bullet"/>
      <w:lvlText w:val=""/>
      <w:lvlJc w:val="left"/>
      <w:pPr>
        <w:ind w:left="2160" w:hanging="360"/>
      </w:pPr>
      <w:rPr>
        <w:rFonts w:ascii="Wingdings" w:hAnsi="Wingdings" w:hint="default"/>
      </w:rPr>
    </w:lvl>
    <w:lvl w:ilvl="3" w:tplc="E8D4A100" w:tentative="1">
      <w:start w:val="1"/>
      <w:numFmt w:val="bullet"/>
      <w:lvlText w:val=""/>
      <w:lvlJc w:val="left"/>
      <w:pPr>
        <w:ind w:left="2880" w:hanging="360"/>
      </w:pPr>
      <w:rPr>
        <w:rFonts w:ascii="Symbol" w:hAnsi="Symbol" w:hint="default"/>
      </w:rPr>
    </w:lvl>
    <w:lvl w:ilvl="4" w:tplc="252A1008" w:tentative="1">
      <w:start w:val="1"/>
      <w:numFmt w:val="bullet"/>
      <w:lvlText w:val="o"/>
      <w:lvlJc w:val="left"/>
      <w:pPr>
        <w:ind w:left="3600" w:hanging="360"/>
      </w:pPr>
      <w:rPr>
        <w:rFonts w:ascii="Courier New" w:hAnsi="Courier New" w:cs="Courier New" w:hint="default"/>
      </w:rPr>
    </w:lvl>
    <w:lvl w:ilvl="5" w:tplc="7F1A7E48" w:tentative="1">
      <w:start w:val="1"/>
      <w:numFmt w:val="bullet"/>
      <w:lvlText w:val=""/>
      <w:lvlJc w:val="left"/>
      <w:pPr>
        <w:ind w:left="4320" w:hanging="360"/>
      </w:pPr>
      <w:rPr>
        <w:rFonts w:ascii="Wingdings" w:hAnsi="Wingdings" w:hint="default"/>
      </w:rPr>
    </w:lvl>
    <w:lvl w:ilvl="6" w:tplc="03900316" w:tentative="1">
      <w:start w:val="1"/>
      <w:numFmt w:val="bullet"/>
      <w:lvlText w:val=""/>
      <w:lvlJc w:val="left"/>
      <w:pPr>
        <w:ind w:left="5040" w:hanging="360"/>
      </w:pPr>
      <w:rPr>
        <w:rFonts w:ascii="Symbol" w:hAnsi="Symbol" w:hint="default"/>
      </w:rPr>
    </w:lvl>
    <w:lvl w:ilvl="7" w:tplc="E3829D3E" w:tentative="1">
      <w:start w:val="1"/>
      <w:numFmt w:val="bullet"/>
      <w:lvlText w:val="o"/>
      <w:lvlJc w:val="left"/>
      <w:pPr>
        <w:ind w:left="5760" w:hanging="360"/>
      </w:pPr>
      <w:rPr>
        <w:rFonts w:ascii="Courier New" w:hAnsi="Courier New" w:cs="Courier New" w:hint="default"/>
      </w:rPr>
    </w:lvl>
    <w:lvl w:ilvl="8" w:tplc="C0A406C8" w:tentative="1">
      <w:start w:val="1"/>
      <w:numFmt w:val="bullet"/>
      <w:lvlText w:val=""/>
      <w:lvlJc w:val="left"/>
      <w:pPr>
        <w:ind w:left="6480" w:hanging="360"/>
      </w:pPr>
      <w:rPr>
        <w:rFonts w:ascii="Wingdings" w:hAnsi="Wingdings" w:hint="default"/>
      </w:rPr>
    </w:lvl>
  </w:abstractNum>
  <w:abstractNum w:abstractNumId="11" w15:restartNumberingAfterBreak="0">
    <w:nsid w:val="617F0384"/>
    <w:multiLevelType w:val="hybridMultilevel"/>
    <w:tmpl w:val="CC8836F2"/>
    <w:lvl w:ilvl="0" w:tplc="DD9E7BCE">
      <w:start w:val="1"/>
      <w:numFmt w:val="bullet"/>
      <w:lvlText w:val=""/>
      <w:lvlJc w:val="left"/>
      <w:pPr>
        <w:ind w:left="720" w:hanging="360"/>
      </w:pPr>
      <w:rPr>
        <w:rFonts w:ascii="Symbol" w:hAnsi="Symbol" w:hint="default"/>
      </w:rPr>
    </w:lvl>
    <w:lvl w:ilvl="1" w:tplc="3440F512" w:tentative="1">
      <w:start w:val="1"/>
      <w:numFmt w:val="bullet"/>
      <w:lvlText w:val="o"/>
      <w:lvlJc w:val="left"/>
      <w:pPr>
        <w:ind w:left="1440" w:hanging="360"/>
      </w:pPr>
      <w:rPr>
        <w:rFonts w:ascii="Courier New" w:hAnsi="Courier New" w:cs="Courier New" w:hint="default"/>
      </w:rPr>
    </w:lvl>
    <w:lvl w:ilvl="2" w:tplc="6A942BAC" w:tentative="1">
      <w:start w:val="1"/>
      <w:numFmt w:val="bullet"/>
      <w:lvlText w:val=""/>
      <w:lvlJc w:val="left"/>
      <w:pPr>
        <w:ind w:left="2160" w:hanging="360"/>
      </w:pPr>
      <w:rPr>
        <w:rFonts w:ascii="Wingdings" w:hAnsi="Wingdings" w:hint="default"/>
      </w:rPr>
    </w:lvl>
    <w:lvl w:ilvl="3" w:tplc="BF5805B2" w:tentative="1">
      <w:start w:val="1"/>
      <w:numFmt w:val="bullet"/>
      <w:lvlText w:val=""/>
      <w:lvlJc w:val="left"/>
      <w:pPr>
        <w:ind w:left="2880" w:hanging="360"/>
      </w:pPr>
      <w:rPr>
        <w:rFonts w:ascii="Symbol" w:hAnsi="Symbol" w:hint="default"/>
      </w:rPr>
    </w:lvl>
    <w:lvl w:ilvl="4" w:tplc="ECCCD912" w:tentative="1">
      <w:start w:val="1"/>
      <w:numFmt w:val="bullet"/>
      <w:lvlText w:val="o"/>
      <w:lvlJc w:val="left"/>
      <w:pPr>
        <w:ind w:left="3600" w:hanging="360"/>
      </w:pPr>
      <w:rPr>
        <w:rFonts w:ascii="Courier New" w:hAnsi="Courier New" w:cs="Courier New" w:hint="default"/>
      </w:rPr>
    </w:lvl>
    <w:lvl w:ilvl="5" w:tplc="0F3242A6" w:tentative="1">
      <w:start w:val="1"/>
      <w:numFmt w:val="bullet"/>
      <w:lvlText w:val=""/>
      <w:lvlJc w:val="left"/>
      <w:pPr>
        <w:ind w:left="4320" w:hanging="360"/>
      </w:pPr>
      <w:rPr>
        <w:rFonts w:ascii="Wingdings" w:hAnsi="Wingdings" w:hint="default"/>
      </w:rPr>
    </w:lvl>
    <w:lvl w:ilvl="6" w:tplc="503C6F1E" w:tentative="1">
      <w:start w:val="1"/>
      <w:numFmt w:val="bullet"/>
      <w:lvlText w:val=""/>
      <w:lvlJc w:val="left"/>
      <w:pPr>
        <w:ind w:left="5040" w:hanging="360"/>
      </w:pPr>
      <w:rPr>
        <w:rFonts w:ascii="Symbol" w:hAnsi="Symbol" w:hint="default"/>
      </w:rPr>
    </w:lvl>
    <w:lvl w:ilvl="7" w:tplc="4BCE8460" w:tentative="1">
      <w:start w:val="1"/>
      <w:numFmt w:val="bullet"/>
      <w:lvlText w:val="o"/>
      <w:lvlJc w:val="left"/>
      <w:pPr>
        <w:ind w:left="5760" w:hanging="360"/>
      </w:pPr>
      <w:rPr>
        <w:rFonts w:ascii="Courier New" w:hAnsi="Courier New" w:cs="Courier New" w:hint="default"/>
      </w:rPr>
    </w:lvl>
    <w:lvl w:ilvl="8" w:tplc="D8862218" w:tentative="1">
      <w:start w:val="1"/>
      <w:numFmt w:val="bullet"/>
      <w:lvlText w:val=""/>
      <w:lvlJc w:val="left"/>
      <w:pPr>
        <w:ind w:left="6480" w:hanging="360"/>
      </w:pPr>
      <w:rPr>
        <w:rFonts w:ascii="Wingdings" w:hAnsi="Wingdings" w:hint="default"/>
      </w:rPr>
    </w:lvl>
  </w:abstractNum>
  <w:abstractNum w:abstractNumId="12" w15:restartNumberingAfterBreak="0">
    <w:nsid w:val="65496D2C"/>
    <w:multiLevelType w:val="hybridMultilevel"/>
    <w:tmpl w:val="FBE8956A"/>
    <w:lvl w:ilvl="0" w:tplc="E3C0EA36">
      <w:start w:val="1"/>
      <w:numFmt w:val="bullet"/>
      <w:lvlText w:val=""/>
      <w:lvlJc w:val="left"/>
      <w:pPr>
        <w:ind w:left="1170" w:hanging="360"/>
      </w:pPr>
      <w:rPr>
        <w:rFonts w:ascii="Symbol" w:hAnsi="Symbol" w:hint="default"/>
      </w:rPr>
    </w:lvl>
    <w:lvl w:ilvl="1" w:tplc="9C142590" w:tentative="1">
      <w:start w:val="1"/>
      <w:numFmt w:val="bullet"/>
      <w:lvlText w:val="o"/>
      <w:lvlJc w:val="left"/>
      <w:pPr>
        <w:ind w:left="1890" w:hanging="360"/>
      </w:pPr>
      <w:rPr>
        <w:rFonts w:ascii="Courier New" w:hAnsi="Courier New" w:cs="Courier New" w:hint="default"/>
      </w:rPr>
    </w:lvl>
    <w:lvl w:ilvl="2" w:tplc="5E00789C" w:tentative="1">
      <w:start w:val="1"/>
      <w:numFmt w:val="bullet"/>
      <w:lvlText w:val=""/>
      <w:lvlJc w:val="left"/>
      <w:pPr>
        <w:ind w:left="2610" w:hanging="360"/>
      </w:pPr>
      <w:rPr>
        <w:rFonts w:ascii="Wingdings" w:hAnsi="Wingdings" w:hint="default"/>
      </w:rPr>
    </w:lvl>
    <w:lvl w:ilvl="3" w:tplc="9782BA58" w:tentative="1">
      <w:start w:val="1"/>
      <w:numFmt w:val="bullet"/>
      <w:lvlText w:val=""/>
      <w:lvlJc w:val="left"/>
      <w:pPr>
        <w:ind w:left="3330" w:hanging="360"/>
      </w:pPr>
      <w:rPr>
        <w:rFonts w:ascii="Symbol" w:hAnsi="Symbol" w:hint="default"/>
      </w:rPr>
    </w:lvl>
    <w:lvl w:ilvl="4" w:tplc="45820FB0" w:tentative="1">
      <w:start w:val="1"/>
      <w:numFmt w:val="bullet"/>
      <w:lvlText w:val="o"/>
      <w:lvlJc w:val="left"/>
      <w:pPr>
        <w:ind w:left="4050" w:hanging="360"/>
      </w:pPr>
      <w:rPr>
        <w:rFonts w:ascii="Courier New" w:hAnsi="Courier New" w:cs="Courier New" w:hint="default"/>
      </w:rPr>
    </w:lvl>
    <w:lvl w:ilvl="5" w:tplc="3D5C58DE" w:tentative="1">
      <w:start w:val="1"/>
      <w:numFmt w:val="bullet"/>
      <w:lvlText w:val=""/>
      <w:lvlJc w:val="left"/>
      <w:pPr>
        <w:ind w:left="4770" w:hanging="360"/>
      </w:pPr>
      <w:rPr>
        <w:rFonts w:ascii="Wingdings" w:hAnsi="Wingdings" w:hint="default"/>
      </w:rPr>
    </w:lvl>
    <w:lvl w:ilvl="6" w:tplc="CBB68076" w:tentative="1">
      <w:start w:val="1"/>
      <w:numFmt w:val="bullet"/>
      <w:lvlText w:val=""/>
      <w:lvlJc w:val="left"/>
      <w:pPr>
        <w:ind w:left="5490" w:hanging="360"/>
      </w:pPr>
      <w:rPr>
        <w:rFonts w:ascii="Symbol" w:hAnsi="Symbol" w:hint="default"/>
      </w:rPr>
    </w:lvl>
    <w:lvl w:ilvl="7" w:tplc="8CFABFDE" w:tentative="1">
      <w:start w:val="1"/>
      <w:numFmt w:val="bullet"/>
      <w:lvlText w:val="o"/>
      <w:lvlJc w:val="left"/>
      <w:pPr>
        <w:ind w:left="6210" w:hanging="360"/>
      </w:pPr>
      <w:rPr>
        <w:rFonts w:ascii="Courier New" w:hAnsi="Courier New" w:cs="Courier New" w:hint="default"/>
      </w:rPr>
    </w:lvl>
    <w:lvl w:ilvl="8" w:tplc="5E9C0C7C" w:tentative="1">
      <w:start w:val="1"/>
      <w:numFmt w:val="bullet"/>
      <w:lvlText w:val=""/>
      <w:lvlJc w:val="left"/>
      <w:pPr>
        <w:ind w:left="6930" w:hanging="360"/>
      </w:pPr>
      <w:rPr>
        <w:rFonts w:ascii="Wingdings" w:hAnsi="Wingdings" w:hint="default"/>
      </w:rPr>
    </w:lvl>
  </w:abstractNum>
  <w:abstractNum w:abstractNumId="13" w15:restartNumberingAfterBreak="0">
    <w:nsid w:val="66C25C97"/>
    <w:multiLevelType w:val="hybridMultilevel"/>
    <w:tmpl w:val="B2A4EBC0"/>
    <w:lvl w:ilvl="0" w:tplc="1BD40FC4">
      <w:numFmt w:val="bullet"/>
      <w:suff w:val="space"/>
      <w:lvlText w:val="-"/>
      <w:lvlJc w:val="left"/>
      <w:pPr>
        <w:ind w:left="502" w:hanging="360"/>
      </w:pPr>
      <w:rPr>
        <w:rFonts w:ascii="Times New Roman" w:eastAsiaTheme="minorHAnsi" w:hAnsi="Times New Roman" w:cs="Times New Roman" w:hint="default"/>
      </w:rPr>
    </w:lvl>
    <w:lvl w:ilvl="1" w:tplc="567664AA" w:tentative="1">
      <w:start w:val="1"/>
      <w:numFmt w:val="bullet"/>
      <w:lvlText w:val="o"/>
      <w:lvlJc w:val="left"/>
      <w:pPr>
        <w:ind w:left="1222" w:hanging="360"/>
      </w:pPr>
      <w:rPr>
        <w:rFonts w:ascii="Courier New" w:hAnsi="Courier New" w:cs="Courier New" w:hint="default"/>
      </w:rPr>
    </w:lvl>
    <w:lvl w:ilvl="2" w:tplc="5C4C3D9E" w:tentative="1">
      <w:start w:val="1"/>
      <w:numFmt w:val="bullet"/>
      <w:lvlText w:val=""/>
      <w:lvlJc w:val="left"/>
      <w:pPr>
        <w:ind w:left="1942" w:hanging="360"/>
      </w:pPr>
      <w:rPr>
        <w:rFonts w:ascii="Wingdings" w:hAnsi="Wingdings" w:hint="default"/>
      </w:rPr>
    </w:lvl>
    <w:lvl w:ilvl="3" w:tplc="4336EA7E" w:tentative="1">
      <w:start w:val="1"/>
      <w:numFmt w:val="bullet"/>
      <w:lvlText w:val=""/>
      <w:lvlJc w:val="left"/>
      <w:pPr>
        <w:ind w:left="2662" w:hanging="360"/>
      </w:pPr>
      <w:rPr>
        <w:rFonts w:ascii="Symbol" w:hAnsi="Symbol" w:hint="default"/>
      </w:rPr>
    </w:lvl>
    <w:lvl w:ilvl="4" w:tplc="7B889732" w:tentative="1">
      <w:start w:val="1"/>
      <w:numFmt w:val="bullet"/>
      <w:lvlText w:val="o"/>
      <w:lvlJc w:val="left"/>
      <w:pPr>
        <w:ind w:left="3382" w:hanging="360"/>
      </w:pPr>
      <w:rPr>
        <w:rFonts w:ascii="Courier New" w:hAnsi="Courier New" w:cs="Courier New" w:hint="default"/>
      </w:rPr>
    </w:lvl>
    <w:lvl w:ilvl="5" w:tplc="DA9422F2" w:tentative="1">
      <w:start w:val="1"/>
      <w:numFmt w:val="bullet"/>
      <w:lvlText w:val=""/>
      <w:lvlJc w:val="left"/>
      <w:pPr>
        <w:ind w:left="4102" w:hanging="360"/>
      </w:pPr>
      <w:rPr>
        <w:rFonts w:ascii="Wingdings" w:hAnsi="Wingdings" w:hint="default"/>
      </w:rPr>
    </w:lvl>
    <w:lvl w:ilvl="6" w:tplc="F8045CEA" w:tentative="1">
      <w:start w:val="1"/>
      <w:numFmt w:val="bullet"/>
      <w:lvlText w:val=""/>
      <w:lvlJc w:val="left"/>
      <w:pPr>
        <w:ind w:left="4822" w:hanging="360"/>
      </w:pPr>
      <w:rPr>
        <w:rFonts w:ascii="Symbol" w:hAnsi="Symbol" w:hint="default"/>
      </w:rPr>
    </w:lvl>
    <w:lvl w:ilvl="7" w:tplc="F344057C" w:tentative="1">
      <w:start w:val="1"/>
      <w:numFmt w:val="bullet"/>
      <w:lvlText w:val="o"/>
      <w:lvlJc w:val="left"/>
      <w:pPr>
        <w:ind w:left="5542" w:hanging="360"/>
      </w:pPr>
      <w:rPr>
        <w:rFonts w:ascii="Courier New" w:hAnsi="Courier New" w:cs="Courier New" w:hint="default"/>
      </w:rPr>
    </w:lvl>
    <w:lvl w:ilvl="8" w:tplc="D6FABCF8" w:tentative="1">
      <w:start w:val="1"/>
      <w:numFmt w:val="bullet"/>
      <w:lvlText w:val=""/>
      <w:lvlJc w:val="left"/>
      <w:pPr>
        <w:ind w:left="6262" w:hanging="360"/>
      </w:pPr>
      <w:rPr>
        <w:rFonts w:ascii="Wingdings" w:hAnsi="Wingdings" w:hint="default"/>
      </w:rPr>
    </w:lvl>
  </w:abstractNum>
  <w:abstractNum w:abstractNumId="14" w15:restartNumberingAfterBreak="0">
    <w:nsid w:val="677D7D5A"/>
    <w:multiLevelType w:val="hybridMultilevel"/>
    <w:tmpl w:val="26BAF514"/>
    <w:lvl w:ilvl="0" w:tplc="0DF60C2A">
      <w:start w:val="1"/>
      <w:numFmt w:val="bullet"/>
      <w:lvlText w:val=""/>
      <w:lvlJc w:val="left"/>
      <w:pPr>
        <w:ind w:left="720" w:hanging="360"/>
      </w:pPr>
      <w:rPr>
        <w:rFonts w:ascii="Symbol" w:hAnsi="Symbol" w:hint="default"/>
      </w:rPr>
    </w:lvl>
    <w:lvl w:ilvl="1" w:tplc="FCF854AC" w:tentative="1">
      <w:start w:val="1"/>
      <w:numFmt w:val="bullet"/>
      <w:lvlText w:val="o"/>
      <w:lvlJc w:val="left"/>
      <w:pPr>
        <w:ind w:left="1440" w:hanging="360"/>
      </w:pPr>
      <w:rPr>
        <w:rFonts w:ascii="Courier New" w:hAnsi="Courier New" w:cs="Courier New" w:hint="default"/>
      </w:rPr>
    </w:lvl>
    <w:lvl w:ilvl="2" w:tplc="CE1A5BB8" w:tentative="1">
      <w:start w:val="1"/>
      <w:numFmt w:val="bullet"/>
      <w:lvlText w:val=""/>
      <w:lvlJc w:val="left"/>
      <w:pPr>
        <w:ind w:left="2160" w:hanging="360"/>
      </w:pPr>
      <w:rPr>
        <w:rFonts w:ascii="Wingdings" w:hAnsi="Wingdings" w:hint="default"/>
      </w:rPr>
    </w:lvl>
    <w:lvl w:ilvl="3" w:tplc="09BA880E" w:tentative="1">
      <w:start w:val="1"/>
      <w:numFmt w:val="bullet"/>
      <w:lvlText w:val=""/>
      <w:lvlJc w:val="left"/>
      <w:pPr>
        <w:ind w:left="2880" w:hanging="360"/>
      </w:pPr>
      <w:rPr>
        <w:rFonts w:ascii="Symbol" w:hAnsi="Symbol" w:hint="default"/>
      </w:rPr>
    </w:lvl>
    <w:lvl w:ilvl="4" w:tplc="07B88376" w:tentative="1">
      <w:start w:val="1"/>
      <w:numFmt w:val="bullet"/>
      <w:lvlText w:val="o"/>
      <w:lvlJc w:val="left"/>
      <w:pPr>
        <w:ind w:left="3600" w:hanging="360"/>
      </w:pPr>
      <w:rPr>
        <w:rFonts w:ascii="Courier New" w:hAnsi="Courier New" w:cs="Courier New" w:hint="default"/>
      </w:rPr>
    </w:lvl>
    <w:lvl w:ilvl="5" w:tplc="DAA689F4" w:tentative="1">
      <w:start w:val="1"/>
      <w:numFmt w:val="bullet"/>
      <w:lvlText w:val=""/>
      <w:lvlJc w:val="left"/>
      <w:pPr>
        <w:ind w:left="4320" w:hanging="360"/>
      </w:pPr>
      <w:rPr>
        <w:rFonts w:ascii="Wingdings" w:hAnsi="Wingdings" w:hint="default"/>
      </w:rPr>
    </w:lvl>
    <w:lvl w:ilvl="6" w:tplc="C930F334" w:tentative="1">
      <w:start w:val="1"/>
      <w:numFmt w:val="bullet"/>
      <w:lvlText w:val=""/>
      <w:lvlJc w:val="left"/>
      <w:pPr>
        <w:ind w:left="5040" w:hanging="360"/>
      </w:pPr>
      <w:rPr>
        <w:rFonts w:ascii="Symbol" w:hAnsi="Symbol" w:hint="default"/>
      </w:rPr>
    </w:lvl>
    <w:lvl w:ilvl="7" w:tplc="9EB4D350" w:tentative="1">
      <w:start w:val="1"/>
      <w:numFmt w:val="bullet"/>
      <w:lvlText w:val="o"/>
      <w:lvlJc w:val="left"/>
      <w:pPr>
        <w:ind w:left="5760" w:hanging="360"/>
      </w:pPr>
      <w:rPr>
        <w:rFonts w:ascii="Courier New" w:hAnsi="Courier New" w:cs="Courier New" w:hint="default"/>
      </w:rPr>
    </w:lvl>
    <w:lvl w:ilvl="8" w:tplc="58C610CA" w:tentative="1">
      <w:start w:val="1"/>
      <w:numFmt w:val="bullet"/>
      <w:lvlText w:val=""/>
      <w:lvlJc w:val="left"/>
      <w:pPr>
        <w:ind w:left="6480" w:hanging="360"/>
      </w:pPr>
      <w:rPr>
        <w:rFonts w:ascii="Wingdings" w:hAnsi="Wingdings" w:hint="default"/>
      </w:rPr>
    </w:lvl>
  </w:abstractNum>
  <w:abstractNum w:abstractNumId="15" w15:restartNumberingAfterBreak="0">
    <w:nsid w:val="6E310DF2"/>
    <w:multiLevelType w:val="multilevel"/>
    <w:tmpl w:val="452AB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113296E"/>
    <w:multiLevelType w:val="hybridMultilevel"/>
    <w:tmpl w:val="1DEC5626"/>
    <w:lvl w:ilvl="0" w:tplc="A46C2F6A">
      <w:start w:val="1"/>
      <w:numFmt w:val="bullet"/>
      <w:lvlText w:val=""/>
      <w:lvlJc w:val="left"/>
      <w:pPr>
        <w:ind w:left="958" w:hanging="360"/>
      </w:pPr>
      <w:rPr>
        <w:rFonts w:ascii="Symbol" w:hAnsi="Symbol" w:hint="default"/>
      </w:rPr>
    </w:lvl>
    <w:lvl w:ilvl="1" w:tplc="6010C630" w:tentative="1">
      <w:start w:val="1"/>
      <w:numFmt w:val="bullet"/>
      <w:lvlText w:val="o"/>
      <w:lvlJc w:val="left"/>
      <w:pPr>
        <w:ind w:left="1678" w:hanging="360"/>
      </w:pPr>
      <w:rPr>
        <w:rFonts w:ascii="Courier New" w:hAnsi="Courier New" w:cs="Courier New" w:hint="default"/>
      </w:rPr>
    </w:lvl>
    <w:lvl w:ilvl="2" w:tplc="D1009044" w:tentative="1">
      <w:start w:val="1"/>
      <w:numFmt w:val="bullet"/>
      <w:lvlText w:val=""/>
      <w:lvlJc w:val="left"/>
      <w:pPr>
        <w:ind w:left="2398" w:hanging="360"/>
      </w:pPr>
      <w:rPr>
        <w:rFonts w:ascii="Wingdings" w:hAnsi="Wingdings" w:hint="default"/>
      </w:rPr>
    </w:lvl>
    <w:lvl w:ilvl="3" w:tplc="03C2A678" w:tentative="1">
      <w:start w:val="1"/>
      <w:numFmt w:val="bullet"/>
      <w:lvlText w:val=""/>
      <w:lvlJc w:val="left"/>
      <w:pPr>
        <w:ind w:left="3118" w:hanging="360"/>
      </w:pPr>
      <w:rPr>
        <w:rFonts w:ascii="Symbol" w:hAnsi="Symbol" w:hint="default"/>
      </w:rPr>
    </w:lvl>
    <w:lvl w:ilvl="4" w:tplc="F00474E6" w:tentative="1">
      <w:start w:val="1"/>
      <w:numFmt w:val="bullet"/>
      <w:lvlText w:val="o"/>
      <w:lvlJc w:val="left"/>
      <w:pPr>
        <w:ind w:left="3838" w:hanging="360"/>
      </w:pPr>
      <w:rPr>
        <w:rFonts w:ascii="Courier New" w:hAnsi="Courier New" w:cs="Courier New" w:hint="default"/>
      </w:rPr>
    </w:lvl>
    <w:lvl w:ilvl="5" w:tplc="05B2D992" w:tentative="1">
      <w:start w:val="1"/>
      <w:numFmt w:val="bullet"/>
      <w:lvlText w:val=""/>
      <w:lvlJc w:val="left"/>
      <w:pPr>
        <w:ind w:left="4558" w:hanging="360"/>
      </w:pPr>
      <w:rPr>
        <w:rFonts w:ascii="Wingdings" w:hAnsi="Wingdings" w:hint="default"/>
      </w:rPr>
    </w:lvl>
    <w:lvl w:ilvl="6" w:tplc="31C48ED0" w:tentative="1">
      <w:start w:val="1"/>
      <w:numFmt w:val="bullet"/>
      <w:lvlText w:val=""/>
      <w:lvlJc w:val="left"/>
      <w:pPr>
        <w:ind w:left="5278" w:hanging="360"/>
      </w:pPr>
      <w:rPr>
        <w:rFonts w:ascii="Symbol" w:hAnsi="Symbol" w:hint="default"/>
      </w:rPr>
    </w:lvl>
    <w:lvl w:ilvl="7" w:tplc="619E7F2A" w:tentative="1">
      <w:start w:val="1"/>
      <w:numFmt w:val="bullet"/>
      <w:lvlText w:val="o"/>
      <w:lvlJc w:val="left"/>
      <w:pPr>
        <w:ind w:left="5998" w:hanging="360"/>
      </w:pPr>
      <w:rPr>
        <w:rFonts w:ascii="Courier New" w:hAnsi="Courier New" w:cs="Courier New" w:hint="default"/>
      </w:rPr>
    </w:lvl>
    <w:lvl w:ilvl="8" w:tplc="FD5426DC" w:tentative="1">
      <w:start w:val="1"/>
      <w:numFmt w:val="bullet"/>
      <w:lvlText w:val=""/>
      <w:lvlJc w:val="left"/>
      <w:pPr>
        <w:ind w:left="6718" w:hanging="360"/>
      </w:pPr>
      <w:rPr>
        <w:rFonts w:ascii="Wingdings" w:hAnsi="Wingdings" w:hint="default"/>
      </w:rPr>
    </w:lvl>
  </w:abstractNum>
  <w:abstractNum w:abstractNumId="17" w15:restartNumberingAfterBreak="0">
    <w:nsid w:val="74B214FE"/>
    <w:multiLevelType w:val="multilevel"/>
    <w:tmpl w:val="FF88A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941FDE"/>
    <w:multiLevelType w:val="hybridMultilevel"/>
    <w:tmpl w:val="980A3A5C"/>
    <w:lvl w:ilvl="0" w:tplc="2624B0DE">
      <w:start w:val="1"/>
      <w:numFmt w:val="bullet"/>
      <w:lvlText w:val=""/>
      <w:lvlJc w:val="left"/>
      <w:pPr>
        <w:ind w:left="720" w:hanging="360"/>
      </w:pPr>
      <w:rPr>
        <w:rFonts w:ascii="Symbol" w:hAnsi="Symbol" w:hint="default"/>
      </w:rPr>
    </w:lvl>
    <w:lvl w:ilvl="1" w:tplc="DC4E1B58" w:tentative="1">
      <w:start w:val="1"/>
      <w:numFmt w:val="bullet"/>
      <w:lvlText w:val="o"/>
      <w:lvlJc w:val="left"/>
      <w:pPr>
        <w:ind w:left="1440" w:hanging="360"/>
      </w:pPr>
      <w:rPr>
        <w:rFonts w:ascii="Courier New" w:hAnsi="Courier New" w:cs="Courier New" w:hint="default"/>
      </w:rPr>
    </w:lvl>
    <w:lvl w:ilvl="2" w:tplc="524A313E" w:tentative="1">
      <w:start w:val="1"/>
      <w:numFmt w:val="bullet"/>
      <w:lvlText w:val=""/>
      <w:lvlJc w:val="left"/>
      <w:pPr>
        <w:ind w:left="2160" w:hanging="360"/>
      </w:pPr>
      <w:rPr>
        <w:rFonts w:ascii="Wingdings" w:hAnsi="Wingdings" w:hint="default"/>
      </w:rPr>
    </w:lvl>
    <w:lvl w:ilvl="3" w:tplc="649C4308" w:tentative="1">
      <w:start w:val="1"/>
      <w:numFmt w:val="bullet"/>
      <w:lvlText w:val=""/>
      <w:lvlJc w:val="left"/>
      <w:pPr>
        <w:ind w:left="2880" w:hanging="360"/>
      </w:pPr>
      <w:rPr>
        <w:rFonts w:ascii="Symbol" w:hAnsi="Symbol" w:hint="default"/>
      </w:rPr>
    </w:lvl>
    <w:lvl w:ilvl="4" w:tplc="0CAA1AC4" w:tentative="1">
      <w:start w:val="1"/>
      <w:numFmt w:val="bullet"/>
      <w:lvlText w:val="o"/>
      <w:lvlJc w:val="left"/>
      <w:pPr>
        <w:ind w:left="3600" w:hanging="360"/>
      </w:pPr>
      <w:rPr>
        <w:rFonts w:ascii="Courier New" w:hAnsi="Courier New" w:cs="Courier New" w:hint="default"/>
      </w:rPr>
    </w:lvl>
    <w:lvl w:ilvl="5" w:tplc="458EBFA8" w:tentative="1">
      <w:start w:val="1"/>
      <w:numFmt w:val="bullet"/>
      <w:lvlText w:val=""/>
      <w:lvlJc w:val="left"/>
      <w:pPr>
        <w:ind w:left="4320" w:hanging="360"/>
      </w:pPr>
      <w:rPr>
        <w:rFonts w:ascii="Wingdings" w:hAnsi="Wingdings" w:hint="default"/>
      </w:rPr>
    </w:lvl>
    <w:lvl w:ilvl="6" w:tplc="3B8CDDEE" w:tentative="1">
      <w:start w:val="1"/>
      <w:numFmt w:val="bullet"/>
      <w:lvlText w:val=""/>
      <w:lvlJc w:val="left"/>
      <w:pPr>
        <w:ind w:left="5040" w:hanging="360"/>
      </w:pPr>
      <w:rPr>
        <w:rFonts w:ascii="Symbol" w:hAnsi="Symbol" w:hint="default"/>
      </w:rPr>
    </w:lvl>
    <w:lvl w:ilvl="7" w:tplc="AEAC8AB2" w:tentative="1">
      <w:start w:val="1"/>
      <w:numFmt w:val="bullet"/>
      <w:lvlText w:val="o"/>
      <w:lvlJc w:val="left"/>
      <w:pPr>
        <w:ind w:left="5760" w:hanging="360"/>
      </w:pPr>
      <w:rPr>
        <w:rFonts w:ascii="Courier New" w:hAnsi="Courier New" w:cs="Courier New" w:hint="default"/>
      </w:rPr>
    </w:lvl>
    <w:lvl w:ilvl="8" w:tplc="6E1488D8" w:tentative="1">
      <w:start w:val="1"/>
      <w:numFmt w:val="bullet"/>
      <w:lvlText w:val=""/>
      <w:lvlJc w:val="left"/>
      <w:pPr>
        <w:ind w:left="6480" w:hanging="360"/>
      </w:pPr>
      <w:rPr>
        <w:rFonts w:ascii="Wingdings" w:hAnsi="Wingdings" w:hint="default"/>
      </w:rPr>
    </w:lvl>
  </w:abstractNum>
  <w:num w:numId="1" w16cid:durableId="1870725896">
    <w:abstractNumId w:val="7"/>
  </w:num>
  <w:num w:numId="2" w16cid:durableId="1692730287">
    <w:abstractNumId w:val="10"/>
  </w:num>
  <w:num w:numId="3" w16cid:durableId="1347168441">
    <w:abstractNumId w:val="13"/>
  </w:num>
  <w:num w:numId="4" w16cid:durableId="550967137">
    <w:abstractNumId w:val="5"/>
  </w:num>
  <w:num w:numId="5" w16cid:durableId="890657871">
    <w:abstractNumId w:val="9"/>
  </w:num>
  <w:num w:numId="6" w16cid:durableId="460195086">
    <w:abstractNumId w:val="3"/>
  </w:num>
  <w:num w:numId="7" w16cid:durableId="757023509">
    <w:abstractNumId w:val="17"/>
  </w:num>
  <w:num w:numId="8" w16cid:durableId="1446927835">
    <w:abstractNumId w:val="6"/>
  </w:num>
  <w:num w:numId="9" w16cid:durableId="1497107367">
    <w:abstractNumId w:val="15"/>
  </w:num>
  <w:num w:numId="10" w16cid:durableId="245110720">
    <w:abstractNumId w:val="14"/>
  </w:num>
  <w:num w:numId="11" w16cid:durableId="1767116455">
    <w:abstractNumId w:val="8"/>
  </w:num>
  <w:num w:numId="12" w16cid:durableId="118843613">
    <w:abstractNumId w:val="1"/>
  </w:num>
  <w:num w:numId="13" w16cid:durableId="1974476681">
    <w:abstractNumId w:val="0"/>
  </w:num>
  <w:num w:numId="14" w16cid:durableId="46535186">
    <w:abstractNumId w:val="12"/>
  </w:num>
  <w:num w:numId="15" w16cid:durableId="1084572446">
    <w:abstractNumId w:val="2"/>
  </w:num>
  <w:num w:numId="16" w16cid:durableId="1096290042">
    <w:abstractNumId w:val="4"/>
  </w:num>
  <w:num w:numId="17" w16cid:durableId="73749935">
    <w:abstractNumId w:val="16"/>
  </w:num>
  <w:num w:numId="18" w16cid:durableId="2104573635">
    <w:abstractNumId w:val="18"/>
  </w:num>
  <w:num w:numId="19" w16cid:durableId="106287355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KMU&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0zew5v5hxwxtiex203x2ax3v5ttrsxrx9sv&quot;&gt;My EndNote Library&lt;record-ids&gt;&lt;item&gt;1&lt;/item&gt;&lt;/record-ids&gt;&lt;/item&gt;&lt;/Libraries&gt;"/>
  </w:docVars>
  <w:rsids>
    <w:rsidRoot w:val="00816836"/>
    <w:rsid w:val="000018FD"/>
    <w:rsid w:val="000032F8"/>
    <w:rsid w:val="0000645E"/>
    <w:rsid w:val="000065B0"/>
    <w:rsid w:val="000100E7"/>
    <w:rsid w:val="00011601"/>
    <w:rsid w:val="00014384"/>
    <w:rsid w:val="0001519F"/>
    <w:rsid w:val="00031951"/>
    <w:rsid w:val="000326AB"/>
    <w:rsid w:val="00032889"/>
    <w:rsid w:val="00034CEE"/>
    <w:rsid w:val="000439E9"/>
    <w:rsid w:val="0005063A"/>
    <w:rsid w:val="000518BE"/>
    <w:rsid w:val="000553B0"/>
    <w:rsid w:val="0006656B"/>
    <w:rsid w:val="0007246D"/>
    <w:rsid w:val="00074166"/>
    <w:rsid w:val="000766A4"/>
    <w:rsid w:val="0008121D"/>
    <w:rsid w:val="00082120"/>
    <w:rsid w:val="00084169"/>
    <w:rsid w:val="00084DA4"/>
    <w:rsid w:val="00094FF5"/>
    <w:rsid w:val="000952EA"/>
    <w:rsid w:val="000A1004"/>
    <w:rsid w:val="000A1D58"/>
    <w:rsid w:val="000A3603"/>
    <w:rsid w:val="000A4D1A"/>
    <w:rsid w:val="000B25F2"/>
    <w:rsid w:val="000B326D"/>
    <w:rsid w:val="000B3385"/>
    <w:rsid w:val="000B4089"/>
    <w:rsid w:val="000B589A"/>
    <w:rsid w:val="000C3F76"/>
    <w:rsid w:val="000C4D56"/>
    <w:rsid w:val="000D6891"/>
    <w:rsid w:val="000E4C41"/>
    <w:rsid w:val="000E5707"/>
    <w:rsid w:val="000F3BF1"/>
    <w:rsid w:val="000F4181"/>
    <w:rsid w:val="00101A46"/>
    <w:rsid w:val="00107AD9"/>
    <w:rsid w:val="00107B17"/>
    <w:rsid w:val="001118F2"/>
    <w:rsid w:val="0011551C"/>
    <w:rsid w:val="00122ACF"/>
    <w:rsid w:val="00123DFE"/>
    <w:rsid w:val="00124DDE"/>
    <w:rsid w:val="00125991"/>
    <w:rsid w:val="001319DD"/>
    <w:rsid w:val="00133D5A"/>
    <w:rsid w:val="00134849"/>
    <w:rsid w:val="00135600"/>
    <w:rsid w:val="001434A5"/>
    <w:rsid w:val="00143890"/>
    <w:rsid w:val="00143991"/>
    <w:rsid w:val="00153251"/>
    <w:rsid w:val="00154F7A"/>
    <w:rsid w:val="00155307"/>
    <w:rsid w:val="00161B87"/>
    <w:rsid w:val="00164014"/>
    <w:rsid w:val="001703D8"/>
    <w:rsid w:val="00176079"/>
    <w:rsid w:val="0018082B"/>
    <w:rsid w:val="00181F32"/>
    <w:rsid w:val="00194070"/>
    <w:rsid w:val="00194212"/>
    <w:rsid w:val="001965BD"/>
    <w:rsid w:val="001A792E"/>
    <w:rsid w:val="001B0594"/>
    <w:rsid w:val="001B2783"/>
    <w:rsid w:val="001B3ACB"/>
    <w:rsid w:val="001B4489"/>
    <w:rsid w:val="001B7DB0"/>
    <w:rsid w:val="001C5B74"/>
    <w:rsid w:val="001C5DA9"/>
    <w:rsid w:val="001E2235"/>
    <w:rsid w:val="001E42E2"/>
    <w:rsid w:val="001E6362"/>
    <w:rsid w:val="001E6AD0"/>
    <w:rsid w:val="001F2555"/>
    <w:rsid w:val="001F2624"/>
    <w:rsid w:val="001F2DB5"/>
    <w:rsid w:val="001F300B"/>
    <w:rsid w:val="001F3B53"/>
    <w:rsid w:val="001F6FD4"/>
    <w:rsid w:val="00201014"/>
    <w:rsid w:val="00204C03"/>
    <w:rsid w:val="00211EE9"/>
    <w:rsid w:val="00213A98"/>
    <w:rsid w:val="002154BB"/>
    <w:rsid w:val="002167D4"/>
    <w:rsid w:val="00223CF9"/>
    <w:rsid w:val="00226A72"/>
    <w:rsid w:val="00235E7F"/>
    <w:rsid w:val="002366BE"/>
    <w:rsid w:val="00240BD2"/>
    <w:rsid w:val="00245C5C"/>
    <w:rsid w:val="00246698"/>
    <w:rsid w:val="00256089"/>
    <w:rsid w:val="002565CE"/>
    <w:rsid w:val="00282558"/>
    <w:rsid w:val="00292C41"/>
    <w:rsid w:val="0029382E"/>
    <w:rsid w:val="002952B0"/>
    <w:rsid w:val="002B1CF7"/>
    <w:rsid w:val="002B1E78"/>
    <w:rsid w:val="002B4CC3"/>
    <w:rsid w:val="002C4DDF"/>
    <w:rsid w:val="002C5D21"/>
    <w:rsid w:val="002E3810"/>
    <w:rsid w:val="002E7AC4"/>
    <w:rsid w:val="00300FED"/>
    <w:rsid w:val="003132EE"/>
    <w:rsid w:val="003163E8"/>
    <w:rsid w:val="0031796E"/>
    <w:rsid w:val="00317AAD"/>
    <w:rsid w:val="00326B5F"/>
    <w:rsid w:val="00327976"/>
    <w:rsid w:val="00337E42"/>
    <w:rsid w:val="00341853"/>
    <w:rsid w:val="003466E2"/>
    <w:rsid w:val="00347827"/>
    <w:rsid w:val="0035104E"/>
    <w:rsid w:val="00352E17"/>
    <w:rsid w:val="003541DC"/>
    <w:rsid w:val="00367EA9"/>
    <w:rsid w:val="003741FA"/>
    <w:rsid w:val="00374CE1"/>
    <w:rsid w:val="00383166"/>
    <w:rsid w:val="00394AF8"/>
    <w:rsid w:val="003A4737"/>
    <w:rsid w:val="003B4AFA"/>
    <w:rsid w:val="003B6B6E"/>
    <w:rsid w:val="003B741A"/>
    <w:rsid w:val="003C4DFF"/>
    <w:rsid w:val="003C6E00"/>
    <w:rsid w:val="003D066D"/>
    <w:rsid w:val="003D38A6"/>
    <w:rsid w:val="003D4891"/>
    <w:rsid w:val="003D4C4F"/>
    <w:rsid w:val="003E25BF"/>
    <w:rsid w:val="003E3532"/>
    <w:rsid w:val="00400102"/>
    <w:rsid w:val="0040220F"/>
    <w:rsid w:val="0040496F"/>
    <w:rsid w:val="00411563"/>
    <w:rsid w:val="00411BB7"/>
    <w:rsid w:val="00412CBE"/>
    <w:rsid w:val="00416458"/>
    <w:rsid w:val="00432554"/>
    <w:rsid w:val="00432E80"/>
    <w:rsid w:val="00435A65"/>
    <w:rsid w:val="00437FD6"/>
    <w:rsid w:val="004419C3"/>
    <w:rsid w:val="00442A69"/>
    <w:rsid w:val="00452045"/>
    <w:rsid w:val="004560E3"/>
    <w:rsid w:val="00456CB8"/>
    <w:rsid w:val="00464D36"/>
    <w:rsid w:val="0046626D"/>
    <w:rsid w:val="0046729A"/>
    <w:rsid w:val="00473634"/>
    <w:rsid w:val="0048667B"/>
    <w:rsid w:val="004905B9"/>
    <w:rsid w:val="00491E9E"/>
    <w:rsid w:val="00497023"/>
    <w:rsid w:val="004A101D"/>
    <w:rsid w:val="004A74FE"/>
    <w:rsid w:val="004B6C94"/>
    <w:rsid w:val="004B6D76"/>
    <w:rsid w:val="004C67AC"/>
    <w:rsid w:val="004C6AF0"/>
    <w:rsid w:val="004D38BD"/>
    <w:rsid w:val="004E1637"/>
    <w:rsid w:val="004E63E3"/>
    <w:rsid w:val="004F42B3"/>
    <w:rsid w:val="004F5138"/>
    <w:rsid w:val="004F6127"/>
    <w:rsid w:val="004F6703"/>
    <w:rsid w:val="00500F6A"/>
    <w:rsid w:val="00506B2D"/>
    <w:rsid w:val="00506D35"/>
    <w:rsid w:val="00511DC6"/>
    <w:rsid w:val="0051223D"/>
    <w:rsid w:val="005128EA"/>
    <w:rsid w:val="005132DE"/>
    <w:rsid w:val="00514EA1"/>
    <w:rsid w:val="00527901"/>
    <w:rsid w:val="0053472E"/>
    <w:rsid w:val="00543825"/>
    <w:rsid w:val="00545116"/>
    <w:rsid w:val="00545540"/>
    <w:rsid w:val="00556758"/>
    <w:rsid w:val="00556EB0"/>
    <w:rsid w:val="0056075F"/>
    <w:rsid w:val="005735B6"/>
    <w:rsid w:val="005800E4"/>
    <w:rsid w:val="005810B2"/>
    <w:rsid w:val="00581F98"/>
    <w:rsid w:val="00586210"/>
    <w:rsid w:val="0059581A"/>
    <w:rsid w:val="00597A21"/>
    <w:rsid w:val="005A7BE9"/>
    <w:rsid w:val="005B0C30"/>
    <w:rsid w:val="005B10AA"/>
    <w:rsid w:val="005C4B21"/>
    <w:rsid w:val="005C4B2C"/>
    <w:rsid w:val="005D0957"/>
    <w:rsid w:val="005D5512"/>
    <w:rsid w:val="005E20AE"/>
    <w:rsid w:val="005E48C1"/>
    <w:rsid w:val="005E4AF7"/>
    <w:rsid w:val="005E7DEB"/>
    <w:rsid w:val="005F5BC8"/>
    <w:rsid w:val="005F6C0F"/>
    <w:rsid w:val="005F70B8"/>
    <w:rsid w:val="005F7B10"/>
    <w:rsid w:val="006027CE"/>
    <w:rsid w:val="00602BE9"/>
    <w:rsid w:val="006034D9"/>
    <w:rsid w:val="006104B4"/>
    <w:rsid w:val="00612207"/>
    <w:rsid w:val="0061366B"/>
    <w:rsid w:val="0061470F"/>
    <w:rsid w:val="006223F9"/>
    <w:rsid w:val="00623109"/>
    <w:rsid w:val="00626479"/>
    <w:rsid w:val="00626663"/>
    <w:rsid w:val="0063404C"/>
    <w:rsid w:val="00636766"/>
    <w:rsid w:val="006405E9"/>
    <w:rsid w:val="00640C13"/>
    <w:rsid w:val="00644CA4"/>
    <w:rsid w:val="0064711A"/>
    <w:rsid w:val="006503A9"/>
    <w:rsid w:val="00654587"/>
    <w:rsid w:val="00663B61"/>
    <w:rsid w:val="006645EB"/>
    <w:rsid w:val="0068391E"/>
    <w:rsid w:val="00683DF9"/>
    <w:rsid w:val="0069008D"/>
    <w:rsid w:val="00690DA1"/>
    <w:rsid w:val="0069415D"/>
    <w:rsid w:val="00695286"/>
    <w:rsid w:val="0069598B"/>
    <w:rsid w:val="0069764D"/>
    <w:rsid w:val="006A5058"/>
    <w:rsid w:val="006A5842"/>
    <w:rsid w:val="006A6AFD"/>
    <w:rsid w:val="006B00C6"/>
    <w:rsid w:val="006B1C58"/>
    <w:rsid w:val="006B1D86"/>
    <w:rsid w:val="006B1F7E"/>
    <w:rsid w:val="006C4279"/>
    <w:rsid w:val="006C6271"/>
    <w:rsid w:val="006C6C58"/>
    <w:rsid w:val="006D06B8"/>
    <w:rsid w:val="006D1957"/>
    <w:rsid w:val="006E0A2C"/>
    <w:rsid w:val="006F0C0C"/>
    <w:rsid w:val="006F21F1"/>
    <w:rsid w:val="006F591D"/>
    <w:rsid w:val="00702DC2"/>
    <w:rsid w:val="00710E05"/>
    <w:rsid w:val="00721719"/>
    <w:rsid w:val="007252DB"/>
    <w:rsid w:val="00732D45"/>
    <w:rsid w:val="00735FC7"/>
    <w:rsid w:val="00744BD0"/>
    <w:rsid w:val="007468F2"/>
    <w:rsid w:val="007545EE"/>
    <w:rsid w:val="0076210D"/>
    <w:rsid w:val="00766545"/>
    <w:rsid w:val="00767697"/>
    <w:rsid w:val="00770CED"/>
    <w:rsid w:val="00784E76"/>
    <w:rsid w:val="00786296"/>
    <w:rsid w:val="00787710"/>
    <w:rsid w:val="00790FB5"/>
    <w:rsid w:val="007A19AF"/>
    <w:rsid w:val="007A7550"/>
    <w:rsid w:val="007A773A"/>
    <w:rsid w:val="007B49AE"/>
    <w:rsid w:val="007B7236"/>
    <w:rsid w:val="007B7E91"/>
    <w:rsid w:val="007C2D36"/>
    <w:rsid w:val="007C2DC6"/>
    <w:rsid w:val="007C4467"/>
    <w:rsid w:val="007C7E32"/>
    <w:rsid w:val="007D26CB"/>
    <w:rsid w:val="007D50DA"/>
    <w:rsid w:val="007D7CDA"/>
    <w:rsid w:val="007E39BD"/>
    <w:rsid w:val="007F1B37"/>
    <w:rsid w:val="007F3F88"/>
    <w:rsid w:val="008115E1"/>
    <w:rsid w:val="00813565"/>
    <w:rsid w:val="00816714"/>
    <w:rsid w:val="00816836"/>
    <w:rsid w:val="00824E4F"/>
    <w:rsid w:val="00830A8C"/>
    <w:rsid w:val="0083536F"/>
    <w:rsid w:val="00835762"/>
    <w:rsid w:val="00836109"/>
    <w:rsid w:val="00836416"/>
    <w:rsid w:val="00846F15"/>
    <w:rsid w:val="0085226B"/>
    <w:rsid w:val="0086316A"/>
    <w:rsid w:val="00864048"/>
    <w:rsid w:val="00870729"/>
    <w:rsid w:val="00871BCF"/>
    <w:rsid w:val="00873422"/>
    <w:rsid w:val="00873D27"/>
    <w:rsid w:val="00876AFC"/>
    <w:rsid w:val="00880CFB"/>
    <w:rsid w:val="00882F65"/>
    <w:rsid w:val="008907C5"/>
    <w:rsid w:val="00894890"/>
    <w:rsid w:val="008966C5"/>
    <w:rsid w:val="008A3177"/>
    <w:rsid w:val="008A6B22"/>
    <w:rsid w:val="008A7BA6"/>
    <w:rsid w:val="008B2B4F"/>
    <w:rsid w:val="008B2D1F"/>
    <w:rsid w:val="008B3333"/>
    <w:rsid w:val="008B58CE"/>
    <w:rsid w:val="008B66A5"/>
    <w:rsid w:val="008C7914"/>
    <w:rsid w:val="008C7C83"/>
    <w:rsid w:val="008D2CEB"/>
    <w:rsid w:val="008E466B"/>
    <w:rsid w:val="008F07B5"/>
    <w:rsid w:val="008F5652"/>
    <w:rsid w:val="008F68EA"/>
    <w:rsid w:val="008F6A99"/>
    <w:rsid w:val="008F6F3A"/>
    <w:rsid w:val="009065F7"/>
    <w:rsid w:val="009075D5"/>
    <w:rsid w:val="00907D84"/>
    <w:rsid w:val="009135E5"/>
    <w:rsid w:val="00913ED7"/>
    <w:rsid w:val="00914E99"/>
    <w:rsid w:val="009160AC"/>
    <w:rsid w:val="00923368"/>
    <w:rsid w:val="009239E6"/>
    <w:rsid w:val="0093114E"/>
    <w:rsid w:val="00942119"/>
    <w:rsid w:val="0094656E"/>
    <w:rsid w:val="009526D5"/>
    <w:rsid w:val="009604CE"/>
    <w:rsid w:val="009622F2"/>
    <w:rsid w:val="0096247F"/>
    <w:rsid w:val="009638C0"/>
    <w:rsid w:val="00964C02"/>
    <w:rsid w:val="0096775F"/>
    <w:rsid w:val="009679DE"/>
    <w:rsid w:val="00972EA4"/>
    <w:rsid w:val="009739E7"/>
    <w:rsid w:val="009759B1"/>
    <w:rsid w:val="0098071B"/>
    <w:rsid w:val="00980A88"/>
    <w:rsid w:val="009820C7"/>
    <w:rsid w:val="00986F43"/>
    <w:rsid w:val="00987A0B"/>
    <w:rsid w:val="0099781D"/>
    <w:rsid w:val="009A2A32"/>
    <w:rsid w:val="009A4AA2"/>
    <w:rsid w:val="009B14EF"/>
    <w:rsid w:val="009B3FCC"/>
    <w:rsid w:val="009C07F3"/>
    <w:rsid w:val="009C193C"/>
    <w:rsid w:val="009D1BC2"/>
    <w:rsid w:val="009D6020"/>
    <w:rsid w:val="009D6168"/>
    <w:rsid w:val="009E7A65"/>
    <w:rsid w:val="009F0FD5"/>
    <w:rsid w:val="009F3154"/>
    <w:rsid w:val="009F536D"/>
    <w:rsid w:val="00A012FA"/>
    <w:rsid w:val="00A01CDF"/>
    <w:rsid w:val="00A0700C"/>
    <w:rsid w:val="00A1006B"/>
    <w:rsid w:val="00A210C8"/>
    <w:rsid w:val="00A34F52"/>
    <w:rsid w:val="00A410FB"/>
    <w:rsid w:val="00A521A2"/>
    <w:rsid w:val="00A55A52"/>
    <w:rsid w:val="00A57400"/>
    <w:rsid w:val="00A76E59"/>
    <w:rsid w:val="00A87861"/>
    <w:rsid w:val="00A90894"/>
    <w:rsid w:val="00A955FE"/>
    <w:rsid w:val="00AA0072"/>
    <w:rsid w:val="00AB028B"/>
    <w:rsid w:val="00AB0F2B"/>
    <w:rsid w:val="00AC2BCC"/>
    <w:rsid w:val="00AD2B94"/>
    <w:rsid w:val="00AE2602"/>
    <w:rsid w:val="00AF0E09"/>
    <w:rsid w:val="00AF14B0"/>
    <w:rsid w:val="00AF16B3"/>
    <w:rsid w:val="00AF2B90"/>
    <w:rsid w:val="00B07BE1"/>
    <w:rsid w:val="00B10392"/>
    <w:rsid w:val="00B103BD"/>
    <w:rsid w:val="00B13F2D"/>
    <w:rsid w:val="00B14207"/>
    <w:rsid w:val="00B1740D"/>
    <w:rsid w:val="00B22EA0"/>
    <w:rsid w:val="00B273BD"/>
    <w:rsid w:val="00B3186D"/>
    <w:rsid w:val="00B322AD"/>
    <w:rsid w:val="00B374F8"/>
    <w:rsid w:val="00B37953"/>
    <w:rsid w:val="00B44A60"/>
    <w:rsid w:val="00B4763B"/>
    <w:rsid w:val="00B47C09"/>
    <w:rsid w:val="00B513F4"/>
    <w:rsid w:val="00B54618"/>
    <w:rsid w:val="00B55831"/>
    <w:rsid w:val="00B70D7A"/>
    <w:rsid w:val="00B7295C"/>
    <w:rsid w:val="00B75C12"/>
    <w:rsid w:val="00B80E79"/>
    <w:rsid w:val="00B82002"/>
    <w:rsid w:val="00B84EC6"/>
    <w:rsid w:val="00B92144"/>
    <w:rsid w:val="00B92586"/>
    <w:rsid w:val="00B95C2E"/>
    <w:rsid w:val="00BA615B"/>
    <w:rsid w:val="00BA65C6"/>
    <w:rsid w:val="00BB29D4"/>
    <w:rsid w:val="00BB3B30"/>
    <w:rsid w:val="00BC26CC"/>
    <w:rsid w:val="00BC432B"/>
    <w:rsid w:val="00BC7193"/>
    <w:rsid w:val="00BD2DB5"/>
    <w:rsid w:val="00BD3000"/>
    <w:rsid w:val="00BD4945"/>
    <w:rsid w:val="00BD7D73"/>
    <w:rsid w:val="00BE0BFA"/>
    <w:rsid w:val="00BE7948"/>
    <w:rsid w:val="00C00364"/>
    <w:rsid w:val="00C04A66"/>
    <w:rsid w:val="00C11644"/>
    <w:rsid w:val="00C143E0"/>
    <w:rsid w:val="00C15942"/>
    <w:rsid w:val="00C242D3"/>
    <w:rsid w:val="00C25589"/>
    <w:rsid w:val="00C326E7"/>
    <w:rsid w:val="00C33E15"/>
    <w:rsid w:val="00C34DE6"/>
    <w:rsid w:val="00C40363"/>
    <w:rsid w:val="00C45CF7"/>
    <w:rsid w:val="00C46019"/>
    <w:rsid w:val="00C53B5D"/>
    <w:rsid w:val="00C61F58"/>
    <w:rsid w:val="00C64122"/>
    <w:rsid w:val="00C6782A"/>
    <w:rsid w:val="00C67DBC"/>
    <w:rsid w:val="00C73770"/>
    <w:rsid w:val="00C74A96"/>
    <w:rsid w:val="00C76EB1"/>
    <w:rsid w:val="00C777F2"/>
    <w:rsid w:val="00C91812"/>
    <w:rsid w:val="00C94D03"/>
    <w:rsid w:val="00CA0084"/>
    <w:rsid w:val="00CA308E"/>
    <w:rsid w:val="00CA39C1"/>
    <w:rsid w:val="00CB5B85"/>
    <w:rsid w:val="00CC71FC"/>
    <w:rsid w:val="00CD2226"/>
    <w:rsid w:val="00CD3B03"/>
    <w:rsid w:val="00CD42A5"/>
    <w:rsid w:val="00CD576C"/>
    <w:rsid w:val="00CD6A98"/>
    <w:rsid w:val="00CD72FA"/>
    <w:rsid w:val="00CD7DED"/>
    <w:rsid w:val="00CE0B43"/>
    <w:rsid w:val="00CE160E"/>
    <w:rsid w:val="00CE5C3F"/>
    <w:rsid w:val="00CF1C80"/>
    <w:rsid w:val="00CF7E21"/>
    <w:rsid w:val="00D0088F"/>
    <w:rsid w:val="00D02E3D"/>
    <w:rsid w:val="00D043C8"/>
    <w:rsid w:val="00D04644"/>
    <w:rsid w:val="00D06CD7"/>
    <w:rsid w:val="00D15414"/>
    <w:rsid w:val="00D15451"/>
    <w:rsid w:val="00D15636"/>
    <w:rsid w:val="00D16284"/>
    <w:rsid w:val="00D1660A"/>
    <w:rsid w:val="00D21ABC"/>
    <w:rsid w:val="00D22922"/>
    <w:rsid w:val="00D24449"/>
    <w:rsid w:val="00D271DF"/>
    <w:rsid w:val="00D40E92"/>
    <w:rsid w:val="00D43A6A"/>
    <w:rsid w:val="00D44143"/>
    <w:rsid w:val="00D461D0"/>
    <w:rsid w:val="00D5224F"/>
    <w:rsid w:val="00D71CA6"/>
    <w:rsid w:val="00D74B88"/>
    <w:rsid w:val="00D763FF"/>
    <w:rsid w:val="00D77436"/>
    <w:rsid w:val="00D7787F"/>
    <w:rsid w:val="00D81587"/>
    <w:rsid w:val="00D81D67"/>
    <w:rsid w:val="00D82771"/>
    <w:rsid w:val="00D876F3"/>
    <w:rsid w:val="00D916A1"/>
    <w:rsid w:val="00D9326B"/>
    <w:rsid w:val="00DA1779"/>
    <w:rsid w:val="00DA20E4"/>
    <w:rsid w:val="00DB1A97"/>
    <w:rsid w:val="00DB2651"/>
    <w:rsid w:val="00DB3B01"/>
    <w:rsid w:val="00DB4184"/>
    <w:rsid w:val="00DC3414"/>
    <w:rsid w:val="00DC73B1"/>
    <w:rsid w:val="00DD19B4"/>
    <w:rsid w:val="00DE2107"/>
    <w:rsid w:val="00DE3D9F"/>
    <w:rsid w:val="00DF30BF"/>
    <w:rsid w:val="00DF75DE"/>
    <w:rsid w:val="00E03B1C"/>
    <w:rsid w:val="00E04043"/>
    <w:rsid w:val="00E0465C"/>
    <w:rsid w:val="00E060AC"/>
    <w:rsid w:val="00E14C15"/>
    <w:rsid w:val="00E346A9"/>
    <w:rsid w:val="00E41AE6"/>
    <w:rsid w:val="00E463C2"/>
    <w:rsid w:val="00E473D8"/>
    <w:rsid w:val="00E474FC"/>
    <w:rsid w:val="00E511E9"/>
    <w:rsid w:val="00E535DB"/>
    <w:rsid w:val="00E55FEA"/>
    <w:rsid w:val="00E63A55"/>
    <w:rsid w:val="00E64790"/>
    <w:rsid w:val="00E662E2"/>
    <w:rsid w:val="00E77009"/>
    <w:rsid w:val="00E8031E"/>
    <w:rsid w:val="00E8304B"/>
    <w:rsid w:val="00E86448"/>
    <w:rsid w:val="00E8768A"/>
    <w:rsid w:val="00EA1725"/>
    <w:rsid w:val="00EA62D0"/>
    <w:rsid w:val="00EB4100"/>
    <w:rsid w:val="00EB42A4"/>
    <w:rsid w:val="00EB6207"/>
    <w:rsid w:val="00EC10B9"/>
    <w:rsid w:val="00EC2A53"/>
    <w:rsid w:val="00EC5F06"/>
    <w:rsid w:val="00ED1B34"/>
    <w:rsid w:val="00ED1C42"/>
    <w:rsid w:val="00ED4443"/>
    <w:rsid w:val="00EE35C9"/>
    <w:rsid w:val="00EE3E77"/>
    <w:rsid w:val="00EE56AE"/>
    <w:rsid w:val="00F00D8B"/>
    <w:rsid w:val="00F059DF"/>
    <w:rsid w:val="00F07087"/>
    <w:rsid w:val="00F17178"/>
    <w:rsid w:val="00F2513B"/>
    <w:rsid w:val="00F25467"/>
    <w:rsid w:val="00F25EAD"/>
    <w:rsid w:val="00F27BFE"/>
    <w:rsid w:val="00F27F90"/>
    <w:rsid w:val="00F36C9B"/>
    <w:rsid w:val="00F4001C"/>
    <w:rsid w:val="00F4008A"/>
    <w:rsid w:val="00F50A2C"/>
    <w:rsid w:val="00F579B9"/>
    <w:rsid w:val="00F60328"/>
    <w:rsid w:val="00F611E0"/>
    <w:rsid w:val="00F66279"/>
    <w:rsid w:val="00F7001F"/>
    <w:rsid w:val="00F82759"/>
    <w:rsid w:val="00F82831"/>
    <w:rsid w:val="00F83B7F"/>
    <w:rsid w:val="00F93CA9"/>
    <w:rsid w:val="00F93E1C"/>
    <w:rsid w:val="00F94D2E"/>
    <w:rsid w:val="00F94FDE"/>
    <w:rsid w:val="00F9760F"/>
    <w:rsid w:val="00FA2CF0"/>
    <w:rsid w:val="00FA5AE2"/>
    <w:rsid w:val="00FB25FE"/>
    <w:rsid w:val="00FB2847"/>
    <w:rsid w:val="00FB69D6"/>
    <w:rsid w:val="00FC065D"/>
    <w:rsid w:val="00FD00CB"/>
    <w:rsid w:val="00FE62B4"/>
    <w:rsid w:val="00FE7244"/>
    <w:rsid w:val="00FF1034"/>
    <w:rsid w:val="00FF6C70"/>
    <w:rsid w:val="00FF7567"/>
    <w:rsid w:val="00FF7C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42F6D"/>
  <w15:chartTrackingRefBased/>
  <w15:docId w15:val="{819E5FE9-C83B-4C85-9C8D-E46866ADB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B Mitra"/>
        <w:kern w:val="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0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411BB7"/>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411BB7"/>
    <w:rPr>
      <w:rFonts w:cs="Times New Roman"/>
      <w:noProof/>
    </w:rPr>
  </w:style>
  <w:style w:type="paragraph" w:customStyle="1" w:styleId="EndNoteBibliography">
    <w:name w:val="EndNote Bibliography"/>
    <w:basedOn w:val="Normal"/>
    <w:link w:val="EndNoteBibliographyChar"/>
    <w:rsid w:val="00411BB7"/>
    <w:pPr>
      <w:spacing w:line="240" w:lineRule="auto"/>
    </w:pPr>
    <w:rPr>
      <w:rFonts w:cs="Times New Roman"/>
      <w:noProof/>
    </w:rPr>
  </w:style>
  <w:style w:type="character" w:customStyle="1" w:styleId="EndNoteBibliographyChar">
    <w:name w:val="EndNote Bibliography Char"/>
    <w:basedOn w:val="DefaultParagraphFont"/>
    <w:link w:val="EndNoteBibliography"/>
    <w:rsid w:val="00411BB7"/>
    <w:rPr>
      <w:rFonts w:cs="Times New Roman"/>
      <w:noProof/>
    </w:rPr>
  </w:style>
  <w:style w:type="character" w:styleId="Hyperlink">
    <w:name w:val="Hyperlink"/>
    <w:basedOn w:val="DefaultParagraphFont"/>
    <w:uiPriority w:val="99"/>
    <w:unhideWhenUsed/>
    <w:rsid w:val="00411BB7"/>
    <w:rPr>
      <w:color w:val="0563C1" w:themeColor="hyperlink"/>
      <w:u w:val="single"/>
    </w:rPr>
  </w:style>
  <w:style w:type="character" w:customStyle="1" w:styleId="UnresolvedMention1">
    <w:name w:val="Unresolved Mention1"/>
    <w:basedOn w:val="DefaultParagraphFont"/>
    <w:uiPriority w:val="99"/>
    <w:semiHidden/>
    <w:unhideWhenUsed/>
    <w:rsid w:val="00411BB7"/>
    <w:rPr>
      <w:color w:val="605E5C"/>
      <w:shd w:val="clear" w:color="auto" w:fill="E1DFDD"/>
    </w:rPr>
  </w:style>
  <w:style w:type="paragraph" w:styleId="FootnoteText">
    <w:name w:val="footnote text"/>
    <w:aliases w:val=" Char, Char Char Char Char,Char,Char Char,Char Char Char,Char Char Char Char Char Char Char,Char11 Char,Footnote Text Char1 Char,Footnote Text1,Footnote Text1 Char Char,زیرنویس,متن زيرنويس,پاورقي,پاورقي Char,پاورقي Char Char,پاورقي Char1"/>
    <w:basedOn w:val="Normal"/>
    <w:link w:val="FootnoteTextChar"/>
    <w:uiPriority w:val="99"/>
    <w:unhideWhenUsed/>
    <w:qFormat/>
    <w:rsid w:val="002167D4"/>
    <w:pPr>
      <w:spacing w:after="0" w:line="240" w:lineRule="auto"/>
    </w:pPr>
    <w:rPr>
      <w:rFonts w:ascii="Calibri" w:eastAsia="Times New Roman" w:hAnsi="Calibri" w:cs="Arial"/>
      <w:kern w:val="0"/>
      <w14:ligatures w14:val="none"/>
    </w:rPr>
  </w:style>
  <w:style w:type="character" w:customStyle="1" w:styleId="FootnoteTextChar">
    <w:name w:val="Footnote Text Char"/>
    <w:aliases w:val=" Char Char, Char Char Char Char Char,Char Char1,Char Char Char1,Char Char Char Char,Char Char Char Char Char Char Char Char,Char11 Char Char,Footnote Text Char1 Char Char,Footnote Text1 Char,Footnote Text1 Char Char Char,زیرنویس Char"/>
    <w:basedOn w:val="DefaultParagraphFont"/>
    <w:link w:val="FootnoteText"/>
    <w:uiPriority w:val="99"/>
    <w:rsid w:val="002167D4"/>
    <w:rPr>
      <w:rFonts w:ascii="Calibri" w:eastAsia="Times New Roman" w:hAnsi="Calibri" w:cs="Arial"/>
      <w:kern w:val="0"/>
      <w14:ligatures w14:val="none"/>
    </w:rPr>
  </w:style>
  <w:style w:type="character" w:styleId="FootnoteReference">
    <w:name w:val="footnote reference"/>
    <w:aliases w:val="Footnote,ارجاعات,شماره زيرنويس,شماره پ,مرجع پاورقي,پاورقی"/>
    <w:uiPriority w:val="99"/>
    <w:unhideWhenUsed/>
    <w:rsid w:val="002167D4"/>
    <w:rPr>
      <w:vertAlign w:val="superscript"/>
    </w:rPr>
  </w:style>
  <w:style w:type="paragraph" w:styleId="Revision">
    <w:name w:val="Revision"/>
    <w:hidden/>
    <w:uiPriority w:val="99"/>
    <w:semiHidden/>
    <w:rsid w:val="005F7B10"/>
    <w:pPr>
      <w:spacing w:after="0" w:line="240" w:lineRule="auto"/>
    </w:pPr>
  </w:style>
  <w:style w:type="paragraph" w:styleId="ListParagraph">
    <w:name w:val="List Paragraph"/>
    <w:basedOn w:val="Normal"/>
    <w:uiPriority w:val="34"/>
    <w:qFormat/>
    <w:rsid w:val="00C76EB1"/>
    <w:pPr>
      <w:ind w:left="720"/>
      <w:contextualSpacing/>
    </w:pPr>
    <w:rPr>
      <w:rFonts w:asciiTheme="minorHAnsi" w:hAnsiTheme="minorHAnsi" w:cstheme="minorBidi"/>
      <w:kern w:val="0"/>
      <w:sz w:val="22"/>
      <w:szCs w:val="22"/>
      <w14:ligatures w14:val="none"/>
    </w:rPr>
  </w:style>
  <w:style w:type="paragraph" w:styleId="Caption">
    <w:name w:val="caption"/>
    <w:basedOn w:val="Normal"/>
    <w:next w:val="Normal"/>
    <w:uiPriority w:val="35"/>
    <w:unhideWhenUsed/>
    <w:qFormat/>
    <w:rsid w:val="008F6A99"/>
    <w:pPr>
      <w:spacing w:after="200" w:line="240" w:lineRule="auto"/>
    </w:pPr>
    <w:rPr>
      <w:i/>
      <w:iCs/>
      <w:color w:val="44546A" w:themeColor="text2"/>
      <w:sz w:val="18"/>
      <w:szCs w:val="18"/>
    </w:rPr>
  </w:style>
  <w:style w:type="table" w:styleId="TableGrid">
    <w:name w:val="Table Grid"/>
    <w:basedOn w:val="TableNormal"/>
    <w:uiPriority w:val="39"/>
    <w:rsid w:val="00437F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800E4"/>
    <w:rPr>
      <w:sz w:val="16"/>
      <w:szCs w:val="16"/>
    </w:rPr>
  </w:style>
  <w:style w:type="paragraph" w:styleId="CommentText">
    <w:name w:val="annotation text"/>
    <w:basedOn w:val="Normal"/>
    <w:link w:val="CommentTextChar"/>
    <w:uiPriority w:val="99"/>
    <w:semiHidden/>
    <w:unhideWhenUsed/>
    <w:rsid w:val="005800E4"/>
    <w:pPr>
      <w:spacing w:line="240" w:lineRule="auto"/>
    </w:pPr>
  </w:style>
  <w:style w:type="character" w:customStyle="1" w:styleId="CommentTextChar">
    <w:name w:val="Comment Text Char"/>
    <w:basedOn w:val="DefaultParagraphFont"/>
    <w:link w:val="CommentText"/>
    <w:uiPriority w:val="99"/>
    <w:semiHidden/>
    <w:rsid w:val="005800E4"/>
  </w:style>
  <w:style w:type="paragraph" w:styleId="CommentSubject">
    <w:name w:val="annotation subject"/>
    <w:basedOn w:val="CommentText"/>
    <w:next w:val="CommentText"/>
    <w:link w:val="CommentSubjectChar"/>
    <w:uiPriority w:val="99"/>
    <w:semiHidden/>
    <w:unhideWhenUsed/>
    <w:rsid w:val="005800E4"/>
    <w:rPr>
      <w:b/>
      <w:bCs/>
    </w:rPr>
  </w:style>
  <w:style w:type="character" w:customStyle="1" w:styleId="CommentSubjectChar">
    <w:name w:val="Comment Subject Char"/>
    <w:basedOn w:val="CommentTextChar"/>
    <w:link w:val="CommentSubject"/>
    <w:uiPriority w:val="99"/>
    <w:semiHidden/>
    <w:rsid w:val="005800E4"/>
    <w:rPr>
      <w:b/>
      <w:bCs/>
    </w:rPr>
  </w:style>
  <w:style w:type="paragraph" w:styleId="NormalWeb">
    <w:name w:val="Normal (Web)"/>
    <w:basedOn w:val="Normal"/>
    <w:uiPriority w:val="99"/>
    <w:semiHidden/>
    <w:unhideWhenUsed/>
    <w:rsid w:val="00DD19B4"/>
    <w:rPr>
      <w:rFonts w:cs="Times New Roman"/>
      <w:sz w:val="24"/>
      <w:szCs w:val="24"/>
    </w:rPr>
  </w:style>
  <w:style w:type="table" w:styleId="PlainTable4">
    <w:name w:val="Plain Table 4"/>
    <w:basedOn w:val="TableNormal"/>
    <w:uiPriority w:val="44"/>
    <w:rsid w:val="004419C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4419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235E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5E7F"/>
    <w:rPr>
      <w:rFonts w:ascii="Segoe UI" w:hAnsi="Segoe UI" w:cs="Segoe UI"/>
      <w:sz w:val="18"/>
      <w:szCs w:val="18"/>
    </w:rPr>
  </w:style>
  <w:style w:type="table" w:customStyle="1" w:styleId="GridTable1Light1">
    <w:name w:val="Grid Table 1 Light1"/>
    <w:basedOn w:val="TableNormal"/>
    <w:next w:val="GridTable1Light"/>
    <w:uiPriority w:val="46"/>
    <w:rsid w:val="00432554"/>
    <w:pPr>
      <w:spacing w:after="0" w:line="240" w:lineRule="auto"/>
    </w:pPr>
    <w:rPr>
      <w:rFonts w:ascii="Calibri" w:hAnsi="Calibri" w:cs="Arial"/>
      <w:kern w:val="0"/>
      <w:sz w:val="22"/>
      <w:szCs w:val="22"/>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GridTable1Light">
    <w:name w:val="Grid Table 1 Light"/>
    <w:basedOn w:val="TableNormal"/>
    <w:uiPriority w:val="46"/>
    <w:rsid w:val="0043255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21">
    <w:name w:val="Plain Table 21"/>
    <w:basedOn w:val="TableNormal"/>
    <w:next w:val="PlainTable2"/>
    <w:uiPriority w:val="42"/>
    <w:rsid w:val="00ED4443"/>
    <w:pPr>
      <w:spacing w:after="0" w:line="240" w:lineRule="auto"/>
    </w:pPr>
    <w:rPr>
      <w:rFonts w:asciiTheme="minorHAnsi" w:hAnsiTheme="minorHAnsi" w:cstheme="minorBidi"/>
      <w:kern w:val="0"/>
      <w:sz w:val="22"/>
      <w:szCs w:val="22"/>
      <w14:ligatures w14:val="none"/>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UnresolvedMention2">
    <w:name w:val="Unresolved Mention2"/>
    <w:basedOn w:val="DefaultParagraphFont"/>
    <w:uiPriority w:val="99"/>
    <w:semiHidden/>
    <w:unhideWhenUsed/>
    <w:rsid w:val="005D5512"/>
    <w:rPr>
      <w:color w:val="605E5C"/>
      <w:shd w:val="clear" w:color="auto" w:fill="E1DFDD"/>
    </w:rPr>
  </w:style>
  <w:style w:type="paragraph" w:styleId="Header">
    <w:name w:val="header"/>
    <w:basedOn w:val="Normal"/>
    <w:link w:val="HeaderChar"/>
    <w:uiPriority w:val="99"/>
    <w:unhideWhenUsed/>
    <w:rsid w:val="00317A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7AAD"/>
  </w:style>
  <w:style w:type="paragraph" w:styleId="Footer">
    <w:name w:val="footer"/>
    <w:basedOn w:val="Normal"/>
    <w:link w:val="FooterChar"/>
    <w:uiPriority w:val="99"/>
    <w:unhideWhenUsed/>
    <w:rsid w:val="00317A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7AAD"/>
  </w:style>
  <w:style w:type="character" w:styleId="Strong">
    <w:name w:val="Strong"/>
    <w:basedOn w:val="DefaultParagraphFont"/>
    <w:uiPriority w:val="22"/>
    <w:qFormat/>
    <w:rsid w:val="0061470F"/>
    <w:rPr>
      <w:b/>
      <w:bCs/>
    </w:rPr>
  </w:style>
  <w:style w:type="character" w:styleId="UnresolvedMention">
    <w:name w:val="Unresolved Mention"/>
    <w:basedOn w:val="DefaultParagraphFont"/>
    <w:uiPriority w:val="99"/>
    <w:semiHidden/>
    <w:unhideWhenUsed/>
    <w:rsid w:val="00491E9E"/>
    <w:rPr>
      <w:color w:val="605E5C"/>
      <w:shd w:val="clear" w:color="auto" w:fill="E1DFDD"/>
    </w:rPr>
  </w:style>
  <w:style w:type="character" w:customStyle="1" w:styleId="overflow-hidden">
    <w:name w:val="overflow-hidden"/>
    <w:basedOn w:val="DefaultParagraphFont"/>
    <w:rsid w:val="00D876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047289">
      <w:bodyDiv w:val="1"/>
      <w:marLeft w:val="0"/>
      <w:marRight w:val="0"/>
      <w:marTop w:val="0"/>
      <w:marBottom w:val="0"/>
      <w:divBdr>
        <w:top w:val="none" w:sz="0" w:space="0" w:color="auto"/>
        <w:left w:val="none" w:sz="0" w:space="0" w:color="auto"/>
        <w:bottom w:val="none" w:sz="0" w:space="0" w:color="auto"/>
        <w:right w:val="none" w:sz="0" w:space="0" w:color="auto"/>
      </w:divBdr>
    </w:div>
    <w:div w:id="313683027">
      <w:bodyDiv w:val="1"/>
      <w:marLeft w:val="0"/>
      <w:marRight w:val="0"/>
      <w:marTop w:val="0"/>
      <w:marBottom w:val="0"/>
      <w:divBdr>
        <w:top w:val="none" w:sz="0" w:space="0" w:color="auto"/>
        <w:left w:val="none" w:sz="0" w:space="0" w:color="auto"/>
        <w:bottom w:val="none" w:sz="0" w:space="0" w:color="auto"/>
        <w:right w:val="none" w:sz="0" w:space="0" w:color="auto"/>
      </w:divBdr>
    </w:div>
    <w:div w:id="956176433">
      <w:bodyDiv w:val="1"/>
      <w:marLeft w:val="0"/>
      <w:marRight w:val="0"/>
      <w:marTop w:val="0"/>
      <w:marBottom w:val="0"/>
      <w:divBdr>
        <w:top w:val="none" w:sz="0" w:space="0" w:color="auto"/>
        <w:left w:val="none" w:sz="0" w:space="0" w:color="auto"/>
        <w:bottom w:val="none" w:sz="0" w:space="0" w:color="auto"/>
        <w:right w:val="none" w:sz="0" w:space="0" w:color="auto"/>
      </w:divBdr>
    </w:div>
    <w:div w:id="1856528368">
      <w:bodyDiv w:val="1"/>
      <w:marLeft w:val="0"/>
      <w:marRight w:val="0"/>
      <w:marTop w:val="0"/>
      <w:marBottom w:val="0"/>
      <w:divBdr>
        <w:top w:val="none" w:sz="0" w:space="0" w:color="auto"/>
        <w:left w:val="none" w:sz="0" w:space="0" w:color="auto"/>
        <w:bottom w:val="none" w:sz="0" w:space="0" w:color="auto"/>
        <w:right w:val="none" w:sz="0" w:space="0" w:color="auto"/>
      </w:divBdr>
    </w:div>
    <w:div w:id="1961842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B9A460-A83A-4F17-A27B-F6C64760C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507</Words>
  <Characters>3047</Characters>
  <Application>Microsoft Office Word</Application>
  <DocSecurity>0</DocSecurity>
  <Lines>70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vahid vatandoost</dc:creator>
  <cp:lastModifiedBy>Nilesh Nawale</cp:lastModifiedBy>
  <cp:revision>2</cp:revision>
  <dcterms:created xsi:type="dcterms:W3CDTF">2025-10-21T17:03:00Z</dcterms:created>
  <dcterms:modified xsi:type="dcterms:W3CDTF">2025-10-21T17:03:00Z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2025-05-01T09:08:45Z</vt:filetime>
  </property>
</Properties>
</file>