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21B2E" w14:textId="2FB97DFB" w:rsidR="001F276C" w:rsidRDefault="009C6216">
      <w:pPr>
        <w:rPr>
          <w:lang w:val="en-US"/>
        </w:rPr>
      </w:pPr>
      <w:r>
        <w:rPr>
          <w:b/>
          <w:bCs/>
          <w:lang w:val="en-US"/>
        </w:rPr>
        <w:t>Supplemental Materials</w:t>
      </w:r>
    </w:p>
    <w:p w14:paraId="5F517A6A" w14:textId="39B10E97" w:rsidR="009C6216" w:rsidRDefault="009C6216" w:rsidP="009C6216">
      <w:pPr>
        <w:spacing w:after="0" w:line="240" w:lineRule="auto"/>
        <w:rPr>
          <w:rFonts w:cs="Arial"/>
        </w:rPr>
      </w:pPr>
      <w:r>
        <w:rPr>
          <w:rFonts w:cs="Arial"/>
        </w:rPr>
        <w:t>Table S1</w:t>
      </w:r>
      <w:r w:rsidR="00541C01">
        <w:rPr>
          <w:rFonts w:cs="Arial"/>
        </w:rPr>
        <w:t>.</w:t>
      </w:r>
      <w:r w:rsidRPr="005A2C7B">
        <w:rPr>
          <w:rFonts w:cs="Arial"/>
        </w:rPr>
        <w:t xml:space="preserve"> Hedges g</w:t>
      </w:r>
      <w:r w:rsidRPr="005A2C7B">
        <w:rPr>
          <w:rFonts w:cs="Arial"/>
          <w:vertAlign w:val="superscript"/>
        </w:rPr>
        <w:t>a</w:t>
      </w:r>
      <w:r w:rsidRPr="005A2C7B">
        <w:rPr>
          <w:rFonts w:cs="Arial"/>
        </w:rPr>
        <w:t xml:space="preserve"> effect size of </w:t>
      </w:r>
      <w:r w:rsidRPr="005A2C7B">
        <w:rPr>
          <w:rFonts w:cs="Arial"/>
          <w:i/>
          <w:iCs/>
        </w:rPr>
        <w:t>Ambystoma gracile</w:t>
      </w:r>
      <w:r w:rsidRPr="005A2C7B">
        <w:rPr>
          <w:rFonts w:cs="Arial"/>
        </w:rPr>
        <w:t xml:space="preserve"> whole body gene expression from 96-hour copper exposure in soft (</w:t>
      </w:r>
      <w:r w:rsidRPr="005A2C7B">
        <w:rPr>
          <w:color w:val="000000" w:themeColor="text1"/>
        </w:rPr>
        <w:t>10.8 mg/L CaCO</w:t>
      </w:r>
      <w:r w:rsidRPr="005A2C7B">
        <w:rPr>
          <w:color w:val="000000" w:themeColor="text1"/>
          <w:vertAlign w:val="subscript"/>
        </w:rPr>
        <w:t>3</w:t>
      </w:r>
      <w:r w:rsidRPr="005A2C7B">
        <w:rPr>
          <w:color w:val="000000" w:themeColor="text1"/>
        </w:rPr>
        <w:t>) and</w:t>
      </w:r>
      <w:r w:rsidRPr="005A2C7B">
        <w:rPr>
          <w:color w:val="000000" w:themeColor="text1"/>
          <w:vertAlign w:val="subscript"/>
        </w:rPr>
        <w:t xml:space="preserve"> </w:t>
      </w:r>
      <w:r w:rsidRPr="005A2C7B">
        <w:rPr>
          <w:rFonts w:cs="Arial"/>
        </w:rPr>
        <w:t xml:space="preserve">moderately hard (103 </w:t>
      </w:r>
      <w:r w:rsidRPr="005A2C7B">
        <w:rPr>
          <w:color w:val="000000" w:themeColor="text1"/>
        </w:rPr>
        <w:t>mg/L CaCO</w:t>
      </w:r>
      <w:r w:rsidRPr="005A2C7B">
        <w:rPr>
          <w:color w:val="000000" w:themeColor="text1"/>
          <w:vertAlign w:val="subscript"/>
        </w:rPr>
        <w:t>3</w:t>
      </w:r>
      <w:r w:rsidRPr="005A2C7B">
        <w:rPr>
          <w:color w:val="000000" w:themeColor="text1"/>
        </w:rPr>
        <w:t>) water</w:t>
      </w:r>
      <w:r w:rsidRPr="005A2C7B">
        <w:rPr>
          <w:rFonts w:cs="Arial"/>
        </w:rPr>
        <w:t xml:space="preserve">. All values represent standard deviations and are expressed as an effect size comparison to 0 </w:t>
      </w:r>
      <w:r w:rsidRPr="005A2C7B">
        <w:rPr>
          <w:rFonts w:cstheme="minorHAnsi"/>
        </w:rPr>
        <w:t>µg/L copper</w:t>
      </w:r>
      <w:r w:rsidRPr="005A2C7B">
        <w:rPr>
          <w:rFonts w:cs="Arial"/>
        </w:rPr>
        <w:t xml:space="preserve"> soft water control. Values exceeding |3| are significantly different from the soft water control and categorization of effect sizes are small (0.2) med (0.4) large (.8).</w:t>
      </w:r>
    </w:p>
    <w:p w14:paraId="53D221E7" w14:textId="77777777" w:rsidR="009C6216" w:rsidRPr="005A2C7B" w:rsidRDefault="009C6216" w:rsidP="009C6216">
      <w:pPr>
        <w:spacing w:after="0" w:line="240" w:lineRule="auto"/>
        <w:rPr>
          <w:rFonts w:cs="Arial"/>
          <w:color w:val="FF0000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740"/>
        <w:gridCol w:w="1109"/>
        <w:gridCol w:w="1266"/>
        <w:gridCol w:w="1015"/>
        <w:gridCol w:w="1109"/>
        <w:gridCol w:w="1111"/>
      </w:tblGrid>
      <w:tr w:rsidR="009C6216" w:rsidRPr="005A2C7B" w14:paraId="70A5D042" w14:textId="77777777" w:rsidTr="001B4450">
        <w:trPr>
          <w:jc w:val="center"/>
        </w:trPr>
        <w:tc>
          <w:tcPr>
            <w:tcW w:w="2000" w:type="pct"/>
          </w:tcPr>
          <w:p w14:paraId="3F6B7C40" w14:textId="77777777" w:rsidR="009C6216" w:rsidRPr="005A2C7B" w:rsidRDefault="009C6216" w:rsidP="001B4450">
            <w:pPr>
              <w:rPr>
                <w:rFonts w:cstheme="minorHAnsi"/>
              </w:rPr>
            </w:pPr>
          </w:p>
        </w:tc>
        <w:tc>
          <w:tcPr>
            <w:tcW w:w="3000" w:type="pct"/>
            <w:gridSpan w:val="5"/>
          </w:tcPr>
          <w:p w14:paraId="198A7B38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Target Gene</w:t>
            </w:r>
          </w:p>
        </w:tc>
      </w:tr>
      <w:tr w:rsidR="009C6216" w:rsidRPr="005A2C7B" w14:paraId="3C9B728F" w14:textId="77777777" w:rsidTr="001B4450">
        <w:trPr>
          <w:jc w:val="center"/>
        </w:trPr>
        <w:tc>
          <w:tcPr>
            <w:tcW w:w="2000" w:type="pct"/>
            <w:tcBorders>
              <w:bottom w:val="single" w:sz="4" w:space="0" w:color="auto"/>
            </w:tcBorders>
          </w:tcPr>
          <w:p w14:paraId="243367AB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Copper Treatment (µg/L)</w:t>
            </w:r>
          </w:p>
        </w:tc>
        <w:tc>
          <w:tcPr>
            <w:tcW w:w="593" w:type="pct"/>
            <w:tcBorders>
              <w:bottom w:val="single" w:sz="4" w:space="0" w:color="auto"/>
            </w:tcBorders>
          </w:tcPr>
          <w:p w14:paraId="631CCFFA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proofErr w:type="spellStart"/>
            <w:r w:rsidRPr="005A2C7B">
              <w:rPr>
                <w:rFonts w:cs="Arial"/>
                <w:i/>
                <w:iCs/>
              </w:rPr>
              <w:t>thra</w:t>
            </w:r>
            <w:proofErr w:type="spellEnd"/>
            <w:r w:rsidRPr="005A2C7B">
              <w:rPr>
                <w:rFonts w:cstheme="minorHAnsi"/>
              </w:rPr>
              <w:t xml:space="preserve"> 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14:paraId="6363A740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proofErr w:type="spellStart"/>
            <w:r w:rsidRPr="005A2C7B">
              <w:rPr>
                <w:rFonts w:cs="Arial"/>
                <w:i/>
                <w:iCs/>
              </w:rPr>
              <w:t>thrb</w:t>
            </w:r>
            <w:proofErr w:type="spellEnd"/>
            <w:r w:rsidRPr="005A2C7B">
              <w:rPr>
                <w:rFonts w:cs="Arial"/>
                <w:i/>
                <w:iCs/>
              </w:rPr>
              <w:t xml:space="preserve"> </w:t>
            </w:r>
          </w:p>
        </w:tc>
        <w:tc>
          <w:tcPr>
            <w:tcW w:w="543" w:type="pct"/>
            <w:tcBorders>
              <w:bottom w:val="single" w:sz="4" w:space="0" w:color="auto"/>
            </w:tcBorders>
          </w:tcPr>
          <w:p w14:paraId="01141EA4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i/>
                <w:iCs/>
                <w:color w:val="000000" w:themeColor="text1"/>
              </w:rPr>
              <w:t xml:space="preserve">dio1 </w:t>
            </w:r>
          </w:p>
        </w:tc>
        <w:tc>
          <w:tcPr>
            <w:tcW w:w="593" w:type="pct"/>
            <w:tcBorders>
              <w:bottom w:val="single" w:sz="4" w:space="0" w:color="auto"/>
            </w:tcBorders>
          </w:tcPr>
          <w:p w14:paraId="7BE82BA0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  <w:i/>
                <w:iCs/>
              </w:rPr>
              <w:t>esr1</w:t>
            </w:r>
            <w:r w:rsidRPr="005A2C7B">
              <w:rPr>
                <w:rFonts w:cstheme="minorHAnsi"/>
              </w:rPr>
              <w:t xml:space="preserve">α </w:t>
            </w:r>
          </w:p>
        </w:tc>
        <w:tc>
          <w:tcPr>
            <w:tcW w:w="594" w:type="pct"/>
            <w:tcBorders>
              <w:bottom w:val="single" w:sz="4" w:space="0" w:color="auto"/>
            </w:tcBorders>
          </w:tcPr>
          <w:p w14:paraId="14DEA638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  <w:i/>
                <w:iCs/>
              </w:rPr>
              <w:t>mt1</w:t>
            </w:r>
            <w:r w:rsidRPr="005A2C7B">
              <w:rPr>
                <w:rFonts w:cstheme="minorHAnsi"/>
              </w:rPr>
              <w:t xml:space="preserve"> </w:t>
            </w:r>
          </w:p>
        </w:tc>
      </w:tr>
      <w:tr w:rsidR="009C6216" w:rsidRPr="005A2C7B" w14:paraId="311CCAF7" w14:textId="77777777" w:rsidTr="001B4450">
        <w:trPr>
          <w:jc w:val="center"/>
        </w:trPr>
        <w:tc>
          <w:tcPr>
            <w:tcW w:w="2000" w:type="pct"/>
            <w:tcBorders>
              <w:bottom w:val="nil"/>
              <w:right w:val="nil"/>
            </w:tcBorders>
          </w:tcPr>
          <w:p w14:paraId="3286A4FA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Soft water control</w:t>
            </w:r>
          </w:p>
        </w:tc>
        <w:tc>
          <w:tcPr>
            <w:tcW w:w="593" w:type="pct"/>
            <w:tcBorders>
              <w:left w:val="nil"/>
              <w:bottom w:val="nil"/>
              <w:right w:val="nil"/>
            </w:tcBorders>
          </w:tcPr>
          <w:p w14:paraId="7273DA2B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-</w:t>
            </w:r>
          </w:p>
        </w:tc>
        <w:tc>
          <w:tcPr>
            <w:tcW w:w="677" w:type="pct"/>
            <w:tcBorders>
              <w:left w:val="nil"/>
              <w:bottom w:val="nil"/>
              <w:right w:val="nil"/>
            </w:tcBorders>
          </w:tcPr>
          <w:p w14:paraId="61858B2C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-</w:t>
            </w:r>
          </w:p>
        </w:tc>
        <w:tc>
          <w:tcPr>
            <w:tcW w:w="543" w:type="pct"/>
            <w:tcBorders>
              <w:left w:val="nil"/>
              <w:bottom w:val="nil"/>
              <w:right w:val="nil"/>
            </w:tcBorders>
          </w:tcPr>
          <w:p w14:paraId="5B38F205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-</w:t>
            </w:r>
          </w:p>
        </w:tc>
        <w:tc>
          <w:tcPr>
            <w:tcW w:w="593" w:type="pct"/>
            <w:tcBorders>
              <w:left w:val="nil"/>
              <w:bottom w:val="nil"/>
              <w:right w:val="nil"/>
            </w:tcBorders>
          </w:tcPr>
          <w:p w14:paraId="32A99E42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-</w:t>
            </w:r>
          </w:p>
        </w:tc>
        <w:tc>
          <w:tcPr>
            <w:tcW w:w="594" w:type="pct"/>
            <w:tcBorders>
              <w:left w:val="nil"/>
              <w:bottom w:val="nil"/>
            </w:tcBorders>
          </w:tcPr>
          <w:p w14:paraId="302907CB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-</w:t>
            </w:r>
          </w:p>
        </w:tc>
      </w:tr>
      <w:tr w:rsidR="009C6216" w:rsidRPr="005A2C7B" w14:paraId="1913EA7B" w14:textId="77777777" w:rsidTr="001B4450">
        <w:trPr>
          <w:jc w:val="center"/>
        </w:trPr>
        <w:tc>
          <w:tcPr>
            <w:tcW w:w="2000" w:type="pct"/>
            <w:tcBorders>
              <w:top w:val="nil"/>
              <w:bottom w:val="nil"/>
              <w:right w:val="nil"/>
            </w:tcBorders>
          </w:tcPr>
          <w:p w14:paraId="38A345DD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1 Soft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6ABC0AD8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-0.199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4AF8FF52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-0.0125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6F9A"/>
          </w:tcPr>
          <w:p w14:paraId="4D67DA7C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1.27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24359DE4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-0.579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</w:tcBorders>
            <w:shd w:val="clear" w:color="auto" w:fill="FFC107"/>
          </w:tcPr>
          <w:p w14:paraId="37F6FB4F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-0.490</w:t>
            </w:r>
          </w:p>
        </w:tc>
      </w:tr>
      <w:tr w:rsidR="009C6216" w:rsidRPr="005A2C7B" w14:paraId="26C42264" w14:textId="77777777" w:rsidTr="001B4450">
        <w:trPr>
          <w:jc w:val="center"/>
        </w:trPr>
        <w:tc>
          <w:tcPr>
            <w:tcW w:w="2000" w:type="pct"/>
            <w:tcBorders>
              <w:top w:val="nil"/>
              <w:bottom w:val="nil"/>
              <w:right w:val="nil"/>
            </w:tcBorders>
          </w:tcPr>
          <w:p w14:paraId="2C172FED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10 Soft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10965644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0.374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727826E6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0.570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6F9A"/>
          </w:tcPr>
          <w:p w14:paraId="0679283D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0.875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7109682D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-0.290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</w:tcBorders>
            <w:shd w:val="clear" w:color="auto" w:fill="FF6F9A"/>
          </w:tcPr>
          <w:p w14:paraId="10EE7326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-3.00</w:t>
            </w:r>
          </w:p>
        </w:tc>
      </w:tr>
      <w:tr w:rsidR="009C6216" w:rsidRPr="005A2C7B" w14:paraId="099CDD77" w14:textId="77777777" w:rsidTr="001B4450">
        <w:trPr>
          <w:jc w:val="center"/>
        </w:trPr>
        <w:tc>
          <w:tcPr>
            <w:tcW w:w="2000" w:type="pct"/>
            <w:tcBorders>
              <w:top w:val="nil"/>
              <w:bottom w:val="nil"/>
              <w:right w:val="nil"/>
            </w:tcBorders>
          </w:tcPr>
          <w:p w14:paraId="4D6828E6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0 Moderately Hard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6F9A"/>
          </w:tcPr>
          <w:p w14:paraId="2FF5DFD7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0.858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0698FE3F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-0.0942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6F9A"/>
          </w:tcPr>
          <w:p w14:paraId="365E60C6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1.46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5DB35402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0.387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</w:tcBorders>
            <w:shd w:val="clear" w:color="auto" w:fill="225555"/>
          </w:tcPr>
          <w:p w14:paraId="43AAC6E3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-0.359</w:t>
            </w:r>
          </w:p>
        </w:tc>
      </w:tr>
      <w:tr w:rsidR="009C6216" w:rsidRPr="005A2C7B" w14:paraId="50E19111" w14:textId="77777777" w:rsidTr="001B4450">
        <w:trPr>
          <w:jc w:val="center"/>
        </w:trPr>
        <w:tc>
          <w:tcPr>
            <w:tcW w:w="2000" w:type="pct"/>
            <w:tcBorders>
              <w:top w:val="nil"/>
              <w:bottom w:val="nil"/>
              <w:right w:val="nil"/>
            </w:tcBorders>
          </w:tcPr>
          <w:p w14:paraId="61E8E064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10 Moderately Hard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3DF54514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0.718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0567E790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0.201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7E2B23E0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0.474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580C3ACA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</w:t>
            </w:r>
            <w:r w:rsidRPr="006A56B6">
              <w:rPr>
                <w:rFonts w:cstheme="minorHAnsi"/>
                <w:sz w:val="20"/>
                <w:szCs w:val="20"/>
                <w:shd w:val="clear" w:color="auto" w:fill="FFC107"/>
              </w:rPr>
              <w:t>0.517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</w:tcBorders>
            <w:shd w:val="clear" w:color="auto" w:fill="FF6F9A"/>
          </w:tcPr>
          <w:p w14:paraId="68383F4E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-0.857</w:t>
            </w:r>
          </w:p>
        </w:tc>
      </w:tr>
      <w:tr w:rsidR="009C6216" w:rsidRPr="005A2C7B" w14:paraId="4E3FE377" w14:textId="77777777" w:rsidTr="001B4450">
        <w:trPr>
          <w:jc w:val="center"/>
        </w:trPr>
        <w:tc>
          <w:tcPr>
            <w:tcW w:w="2000" w:type="pct"/>
            <w:tcBorders>
              <w:top w:val="nil"/>
              <w:bottom w:val="nil"/>
              <w:right w:val="nil"/>
            </w:tcBorders>
          </w:tcPr>
          <w:p w14:paraId="78870B12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100 Moderately Hard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6FC09FD5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0.680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C107"/>
          </w:tcPr>
          <w:p w14:paraId="4BC0969B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0.518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225555"/>
          </w:tcPr>
          <w:p w14:paraId="365E8543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0.128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FF6F9A"/>
          </w:tcPr>
          <w:p w14:paraId="632B23B8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-0.971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</w:tcBorders>
            <w:shd w:val="clear" w:color="auto" w:fill="FFC107"/>
          </w:tcPr>
          <w:p w14:paraId="09063585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-0.747</w:t>
            </w:r>
          </w:p>
        </w:tc>
      </w:tr>
      <w:tr w:rsidR="009C6216" w:rsidRPr="005A2C7B" w14:paraId="0B83D1A6" w14:textId="77777777" w:rsidTr="001B4450">
        <w:trPr>
          <w:jc w:val="center"/>
        </w:trPr>
        <w:tc>
          <w:tcPr>
            <w:tcW w:w="2000" w:type="pct"/>
            <w:tcBorders>
              <w:top w:val="nil"/>
              <w:right w:val="nil"/>
            </w:tcBorders>
          </w:tcPr>
          <w:p w14:paraId="04063642" w14:textId="77777777" w:rsidR="009C6216" w:rsidRPr="005A2C7B" w:rsidRDefault="009C6216" w:rsidP="001B4450">
            <w:pPr>
              <w:jc w:val="center"/>
              <w:rPr>
                <w:rFonts w:cstheme="minorHAnsi"/>
              </w:rPr>
            </w:pPr>
            <w:r w:rsidRPr="005A2C7B">
              <w:rPr>
                <w:rFonts w:cstheme="minorHAnsi"/>
              </w:rPr>
              <w:t>1000 Moderately Hard</w:t>
            </w:r>
          </w:p>
        </w:tc>
        <w:tc>
          <w:tcPr>
            <w:tcW w:w="593" w:type="pct"/>
            <w:tcBorders>
              <w:top w:val="nil"/>
              <w:left w:val="nil"/>
              <w:right w:val="nil"/>
            </w:tcBorders>
            <w:shd w:val="clear" w:color="auto" w:fill="225555"/>
          </w:tcPr>
          <w:p w14:paraId="7D5C3646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0.224</w:t>
            </w:r>
          </w:p>
        </w:tc>
        <w:tc>
          <w:tcPr>
            <w:tcW w:w="677" w:type="pct"/>
            <w:tcBorders>
              <w:top w:val="nil"/>
              <w:left w:val="nil"/>
              <w:right w:val="nil"/>
            </w:tcBorders>
            <w:shd w:val="clear" w:color="auto" w:fill="225555"/>
          </w:tcPr>
          <w:p w14:paraId="559B1364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-0.312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FF6F9A"/>
          </w:tcPr>
          <w:p w14:paraId="3943B5D3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1.59</w:t>
            </w:r>
          </w:p>
        </w:tc>
        <w:tc>
          <w:tcPr>
            <w:tcW w:w="593" w:type="pct"/>
            <w:tcBorders>
              <w:top w:val="nil"/>
              <w:left w:val="nil"/>
              <w:right w:val="nil"/>
            </w:tcBorders>
            <w:shd w:val="clear" w:color="auto" w:fill="FFC107"/>
          </w:tcPr>
          <w:p w14:paraId="75A338F7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-0.594</w:t>
            </w:r>
          </w:p>
        </w:tc>
        <w:tc>
          <w:tcPr>
            <w:tcW w:w="594" w:type="pct"/>
            <w:tcBorders>
              <w:top w:val="nil"/>
              <w:left w:val="nil"/>
            </w:tcBorders>
            <w:shd w:val="clear" w:color="auto" w:fill="FF6F9A"/>
          </w:tcPr>
          <w:p w14:paraId="11CD495B" w14:textId="77777777" w:rsidR="009C6216" w:rsidRPr="005A2C7B" w:rsidRDefault="009C6216" w:rsidP="001B445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A2C7B">
              <w:rPr>
                <w:rFonts w:cstheme="minorHAnsi"/>
                <w:sz w:val="20"/>
                <w:szCs w:val="20"/>
              </w:rPr>
              <w:t>-1.15</w:t>
            </w:r>
          </w:p>
        </w:tc>
      </w:tr>
    </w:tbl>
    <w:p w14:paraId="2272ABF9" w14:textId="77777777" w:rsidR="009C6216" w:rsidRPr="009C6216" w:rsidRDefault="009C6216">
      <w:pPr>
        <w:rPr>
          <w:lang w:val="en-US"/>
        </w:rPr>
      </w:pPr>
    </w:p>
    <w:sectPr w:rsidR="009C6216" w:rsidRPr="009C621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16"/>
    <w:rsid w:val="00101BDF"/>
    <w:rsid w:val="001F276C"/>
    <w:rsid w:val="00244894"/>
    <w:rsid w:val="002541AA"/>
    <w:rsid w:val="00307ADB"/>
    <w:rsid w:val="003D707F"/>
    <w:rsid w:val="00514E3F"/>
    <w:rsid w:val="00541C01"/>
    <w:rsid w:val="00583BE4"/>
    <w:rsid w:val="00785EC9"/>
    <w:rsid w:val="007B69B5"/>
    <w:rsid w:val="007C09B3"/>
    <w:rsid w:val="009C6216"/>
    <w:rsid w:val="009F1945"/>
    <w:rsid w:val="00BE6BA6"/>
    <w:rsid w:val="00C4476F"/>
    <w:rsid w:val="00CA462F"/>
    <w:rsid w:val="00CE1C87"/>
    <w:rsid w:val="00D116F5"/>
    <w:rsid w:val="00DD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B42E6"/>
  <w15:chartTrackingRefBased/>
  <w15:docId w15:val="{FFA5608C-4F42-425D-B8E2-D5F8FFFC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62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2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2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2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2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2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2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2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2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2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2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2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2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2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2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2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2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2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2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6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2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6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2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62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2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62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2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2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21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9C62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6216"/>
    <w:pPr>
      <w:spacing w:after="240" w:line="240" w:lineRule="auto"/>
    </w:pPr>
    <w:rPr>
      <w:rFonts w:ascii="Arial" w:hAnsi="Arial"/>
      <w:kern w:val="0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6216"/>
    <w:rPr>
      <w:rFonts w:ascii="Arial" w:hAnsi="Arial"/>
      <w:kern w:val="0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9C621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 danis</dc:creator>
  <cp:keywords/>
  <dc:description/>
  <cp:lastModifiedBy>blake danis</cp:lastModifiedBy>
  <cp:revision>2</cp:revision>
  <dcterms:created xsi:type="dcterms:W3CDTF">2025-05-11T00:25:00Z</dcterms:created>
  <dcterms:modified xsi:type="dcterms:W3CDTF">2025-05-11T00:25:00Z</dcterms:modified>
</cp:coreProperties>
</file>