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5E996" w14:textId="77777777" w:rsidR="001406CE" w:rsidRDefault="00081A8C">
      <w:pPr>
        <w:widowControl/>
        <w:spacing w:line="480" w:lineRule="auto"/>
        <w:jc w:val="left"/>
        <w:rPr>
          <w:rFonts w:ascii="Times New Roman" w:eastAsia="Times New Roman" w:hAnsi="Times New Roman" w:cs="Times New Roman"/>
          <w:b/>
          <w:color w:val="000000"/>
          <w:sz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</w:rPr>
        <w:t>Supporting information for</w:t>
      </w:r>
    </w:p>
    <w:p w14:paraId="168ECD0D" w14:textId="77777777" w:rsidR="001406CE" w:rsidRDefault="001406CE">
      <w:pPr>
        <w:widowControl/>
        <w:spacing w:line="480" w:lineRule="auto"/>
        <w:jc w:val="left"/>
        <w:rPr>
          <w:rFonts w:ascii="Times New Roman" w:eastAsia="Times New Roman" w:hAnsi="Times New Roman" w:cs="Times New Roman"/>
          <w:b/>
          <w:color w:val="000000"/>
          <w:sz w:val="20"/>
        </w:rPr>
      </w:pPr>
    </w:p>
    <w:p w14:paraId="7F5D2FFB" w14:textId="77777777" w:rsidR="001406CE" w:rsidRDefault="00081A8C">
      <w:pPr>
        <w:widowControl/>
        <w:spacing w:line="480" w:lineRule="auto"/>
        <w:jc w:val="left"/>
        <w:rPr>
          <w:rFonts w:ascii="Times New Roman" w:eastAsia="Times New Roman" w:hAnsi="Times New Roman" w:cs="Times New Roman"/>
          <w:b/>
          <w:color w:val="000000"/>
          <w:sz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</w:rPr>
        <w:t>Validity of Cachexia Diagnosis Using AWGC Criteria in Outpatients with Chronic Kidney Disease Undergoing Hemodialysis</w:t>
      </w:r>
    </w:p>
    <w:p w14:paraId="35069C3B" w14:textId="77777777" w:rsidR="001406CE" w:rsidRDefault="001406CE">
      <w:pPr>
        <w:widowControl/>
        <w:spacing w:line="480" w:lineRule="auto"/>
        <w:jc w:val="left"/>
        <w:rPr>
          <w:rFonts w:ascii="Times New Roman" w:eastAsia="Times New Roman" w:hAnsi="Times New Roman" w:cs="Times New Roman"/>
          <w:color w:val="000000"/>
          <w:sz w:val="20"/>
        </w:rPr>
      </w:pPr>
    </w:p>
    <w:p w14:paraId="59A45A93" w14:textId="7E4D7842" w:rsidR="001406CE" w:rsidRDefault="00081A8C">
      <w:pPr>
        <w:spacing w:line="480" w:lineRule="auto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sz w:val="20"/>
        </w:rPr>
        <w:t>Takuma Yagi</w:t>
      </w:r>
      <w:r>
        <w:rPr>
          <w:rFonts w:ascii="Times New Roman" w:eastAsia="Times New Roman" w:hAnsi="Times New Roman" w:cs="Times New Roman"/>
          <w:sz w:val="20"/>
          <w:vertAlign w:val="superscript"/>
        </w:rPr>
        <w:t>1,2</w:t>
      </w:r>
      <w:r>
        <w:rPr>
          <w:rFonts w:ascii="Times New Roman" w:eastAsia="Times New Roman" w:hAnsi="Times New Roman" w:cs="Times New Roman"/>
          <w:sz w:val="20"/>
        </w:rPr>
        <w:t>, Tatsuro Inoue</w:t>
      </w:r>
      <w:r>
        <w:rPr>
          <w:rFonts w:ascii="Times New Roman" w:eastAsia="Times New Roman" w:hAnsi="Times New Roman" w:cs="Times New Roman"/>
          <w:sz w:val="20"/>
          <w:vertAlign w:val="superscript"/>
        </w:rPr>
        <w:t>2,3</w:t>
      </w:r>
      <w:r>
        <w:rPr>
          <w:rFonts w:ascii="Times New Roman" w:eastAsia="Times New Roman" w:hAnsi="Times New Roman" w:cs="Times New Roman"/>
          <w:sz w:val="20"/>
        </w:rPr>
        <w:t>, Masato Ogawa</w:t>
      </w:r>
      <w:r>
        <w:rPr>
          <w:rFonts w:ascii="Times New Roman" w:eastAsia="Times New Roman" w:hAnsi="Times New Roman" w:cs="Times New Roman"/>
          <w:sz w:val="20"/>
          <w:vertAlign w:val="superscript"/>
        </w:rPr>
        <w:t>2,4</w:t>
      </w:r>
      <w:r>
        <w:rPr>
          <w:rFonts w:ascii="Times New Roman" w:eastAsia="Times New Roman" w:hAnsi="Times New Roman" w:cs="Times New Roman"/>
          <w:sz w:val="20"/>
        </w:rPr>
        <w:t>, Masatsugu Okamura</w:t>
      </w:r>
      <w:r>
        <w:rPr>
          <w:rFonts w:ascii="Times New Roman" w:eastAsia="Times New Roman" w:hAnsi="Times New Roman" w:cs="Times New Roman"/>
          <w:sz w:val="20"/>
          <w:vertAlign w:val="superscript"/>
        </w:rPr>
        <w:t>2,5</w:t>
      </w:r>
      <w:r>
        <w:rPr>
          <w:rFonts w:ascii="Times New Roman" w:eastAsia="Times New Roman" w:hAnsi="Times New Roman" w:cs="Times New Roman"/>
          <w:sz w:val="20"/>
        </w:rPr>
        <w:t>, Kengo Shirado</w:t>
      </w:r>
      <w:r>
        <w:rPr>
          <w:rFonts w:ascii="Times New Roman" w:eastAsia="Times New Roman" w:hAnsi="Times New Roman" w:cs="Times New Roman"/>
          <w:sz w:val="20"/>
          <w:vertAlign w:val="superscript"/>
        </w:rPr>
        <w:t>2,6</w:t>
      </w:r>
      <w:r>
        <w:rPr>
          <w:rFonts w:ascii="Times New Roman" w:eastAsia="Times New Roman" w:hAnsi="Times New Roman" w:cs="Times New Roman"/>
          <w:sz w:val="20"/>
        </w:rPr>
        <w:t>, Nobuyuki Shirai</w:t>
      </w:r>
      <w:r>
        <w:rPr>
          <w:rFonts w:ascii="Times New Roman" w:eastAsia="Times New Roman" w:hAnsi="Times New Roman" w:cs="Times New Roman"/>
          <w:sz w:val="20"/>
          <w:vertAlign w:val="superscript"/>
        </w:rPr>
        <w:t>2,7</w:t>
      </w:r>
      <w:r>
        <w:rPr>
          <w:rFonts w:ascii="Times New Roman" w:eastAsia="Times New Roman" w:hAnsi="Times New Roman" w:cs="Times New Roman"/>
          <w:sz w:val="20"/>
        </w:rPr>
        <w:t>, Shuji Konishi</w:t>
      </w:r>
      <w:r>
        <w:rPr>
          <w:rFonts w:ascii="Times New Roman" w:eastAsia="Times New Roman" w:hAnsi="Times New Roman" w:cs="Times New Roman"/>
          <w:sz w:val="20"/>
          <w:vertAlign w:val="superscript"/>
        </w:rPr>
        <w:t>8</w:t>
      </w:r>
      <w:r>
        <w:rPr>
          <w:rFonts w:ascii="Times New Roman" w:eastAsia="Times New Roman" w:hAnsi="Times New Roman" w:cs="Times New Roman"/>
          <w:sz w:val="20"/>
        </w:rPr>
        <w:t>, Takashi Koshiba</w:t>
      </w:r>
      <w:r>
        <w:rPr>
          <w:rFonts w:ascii="Times New Roman" w:eastAsia="Times New Roman" w:hAnsi="Times New Roman" w:cs="Times New Roman"/>
          <w:sz w:val="20"/>
          <w:vertAlign w:val="superscript"/>
        </w:rPr>
        <w:t>9</w:t>
      </w:r>
      <w:r>
        <w:rPr>
          <w:rFonts w:ascii="Times New Roman" w:eastAsia="Times New Roman" w:hAnsi="Times New Roman" w:cs="Times New Roman"/>
          <w:sz w:val="20"/>
        </w:rPr>
        <w:t>, Yuichiro Ishigaki</w:t>
      </w:r>
      <w:r>
        <w:rPr>
          <w:rFonts w:ascii="Times New Roman" w:eastAsia="Times New Roman" w:hAnsi="Times New Roman" w:cs="Times New Roman"/>
          <w:sz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</w:rPr>
        <w:t>, Yasunori Heguri</w:t>
      </w:r>
      <w:r>
        <w:rPr>
          <w:rFonts w:ascii="Times New Roman" w:eastAsia="Times New Roman" w:hAnsi="Times New Roman" w:cs="Times New Roman"/>
          <w:sz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</w:rPr>
        <w:t>, Naoki Tanimiya</w:t>
      </w:r>
      <w:r>
        <w:rPr>
          <w:rFonts w:ascii="Times New Roman" w:eastAsia="Times New Roman" w:hAnsi="Times New Roman" w:cs="Times New Roman"/>
          <w:sz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</w:rPr>
        <w:t>, Risa Okada</w:t>
      </w:r>
      <w:r>
        <w:rPr>
          <w:rFonts w:ascii="Times New Roman" w:eastAsia="Times New Roman" w:hAnsi="Times New Roman" w:cs="Times New Roman"/>
          <w:sz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</w:rPr>
        <w:t>, Shinichi Nishi</w:t>
      </w:r>
      <w:r>
        <w:rPr>
          <w:rFonts w:ascii="Times New Roman" w:eastAsia="Times New Roman" w:hAnsi="Times New Roman" w:cs="Times New Roman"/>
          <w:sz w:val="20"/>
          <w:vertAlign w:val="superscript"/>
        </w:rPr>
        <w:t>10</w:t>
      </w:r>
    </w:p>
    <w:p w14:paraId="11339CC3" w14:textId="77777777" w:rsidR="001406CE" w:rsidRDefault="001406CE">
      <w:pPr>
        <w:spacing w:line="480" w:lineRule="auto"/>
        <w:rPr>
          <w:rFonts w:ascii="Times New Roman" w:eastAsia="Times New Roman" w:hAnsi="Times New Roman" w:cs="Times New Roman"/>
          <w:sz w:val="20"/>
          <w:vertAlign w:val="superscript"/>
        </w:rPr>
      </w:pPr>
    </w:p>
    <w:p w14:paraId="041192C6" w14:textId="16FFE9F7" w:rsidR="001406CE" w:rsidRDefault="00081A8C">
      <w:pPr>
        <w:spacing w:line="48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1</w:t>
      </w:r>
      <w:r>
        <w:rPr>
          <w:rFonts w:ascii="Times New Roman" w:eastAsia="Times New Roman" w:hAnsi="Times New Roman" w:cs="Times New Roman"/>
          <w:sz w:val="20"/>
        </w:rPr>
        <w:t>Department of Rehabilitation, Hattori Hospital, Hyogo, Japan.</w:t>
      </w:r>
    </w:p>
    <w:p w14:paraId="313876AB" w14:textId="79DF6183" w:rsidR="001406CE" w:rsidRDefault="00081A8C">
      <w:pPr>
        <w:spacing w:line="48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2</w:t>
      </w:r>
      <w:r>
        <w:rPr>
          <w:rFonts w:ascii="Times New Roman" w:eastAsia="Times New Roman" w:hAnsi="Times New Roman" w:cs="Times New Roman"/>
          <w:sz w:val="20"/>
        </w:rPr>
        <w:t>Change Nutrition from Rehabilitation – Virtual Laboratory, Niigata, Japan.</w:t>
      </w:r>
    </w:p>
    <w:p w14:paraId="5E2D5590" w14:textId="3B5AF98E" w:rsidR="001406CE" w:rsidRDefault="00081A8C">
      <w:pPr>
        <w:spacing w:line="48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3</w:t>
      </w:r>
      <w:r>
        <w:rPr>
          <w:rFonts w:ascii="Times New Roman" w:eastAsia="Times New Roman" w:hAnsi="Times New Roman" w:cs="Times New Roman"/>
          <w:sz w:val="20"/>
        </w:rPr>
        <w:t>Department of Physical Therapy, Niigata University of Health and Welfare, Niigata, Japan.</w:t>
      </w:r>
    </w:p>
    <w:p w14:paraId="0C384E2E" w14:textId="15611F2C" w:rsidR="001406CE" w:rsidRDefault="00081A8C">
      <w:pPr>
        <w:spacing w:line="480" w:lineRule="auto"/>
        <w:ind w:left="100" w:hanging="10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4</w:t>
      </w:r>
      <w:r>
        <w:rPr>
          <w:rFonts w:ascii="Times New Roman" w:eastAsia="Times New Roman" w:hAnsi="Times New Roman" w:cs="Times New Roman"/>
          <w:sz w:val="20"/>
        </w:rPr>
        <w:t>Department of Public Health, Kobe University Graduate School of Health Sciences, Hyogo, Japan.</w:t>
      </w:r>
    </w:p>
    <w:p w14:paraId="671BFE85" w14:textId="3412ED13" w:rsidR="001406CE" w:rsidRDefault="00081A8C">
      <w:pPr>
        <w:spacing w:line="480" w:lineRule="auto"/>
        <w:ind w:left="100" w:hanging="10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5</w:t>
      </w:r>
      <w:r>
        <w:rPr>
          <w:rFonts w:ascii="Times New Roman" w:eastAsia="Times New Roman" w:hAnsi="Times New Roman" w:cs="Times New Roman"/>
          <w:sz w:val="20"/>
        </w:rPr>
        <w:t xml:space="preserve">Berlin Institute of Health Center for Regenerative Therapies (BCRT), Charité – Universitätsmedizin Berlin, Berlin, Germany </w:t>
      </w:r>
    </w:p>
    <w:p w14:paraId="38001CEB" w14:textId="2414EBBB" w:rsidR="001406CE" w:rsidRDefault="00081A8C">
      <w:pPr>
        <w:spacing w:line="48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6</w:t>
      </w:r>
      <w:r>
        <w:rPr>
          <w:rFonts w:ascii="Times New Roman" w:eastAsia="Times New Roman" w:hAnsi="Times New Roman" w:cs="Times New Roman"/>
          <w:sz w:val="20"/>
        </w:rPr>
        <w:t>Department of Rehabilitation, Aso Iizuka Hospital, Fukuoka, Japan.</w:t>
      </w:r>
    </w:p>
    <w:p w14:paraId="77622CB9" w14:textId="7E624C98" w:rsidR="001406CE" w:rsidRDefault="00081A8C">
      <w:pPr>
        <w:spacing w:line="48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7</w:t>
      </w:r>
      <w:r>
        <w:rPr>
          <w:rFonts w:ascii="Times New Roman" w:eastAsia="Times New Roman" w:hAnsi="Times New Roman" w:cs="Times New Roman"/>
          <w:sz w:val="20"/>
        </w:rPr>
        <w:t>Department of Rehabilitation, Niigata Rinko Hospital, Niigata, Japan.</w:t>
      </w:r>
    </w:p>
    <w:p w14:paraId="0C5AAEBF" w14:textId="522C4CC5" w:rsidR="001406CE" w:rsidRDefault="00081A8C">
      <w:pPr>
        <w:spacing w:line="48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8</w:t>
      </w:r>
      <w:r>
        <w:rPr>
          <w:rFonts w:ascii="Times New Roman" w:eastAsia="Times New Roman" w:hAnsi="Times New Roman" w:cs="Times New Roman"/>
          <w:sz w:val="20"/>
        </w:rPr>
        <w:t>Department of Clinical Engineering, Hattori Hospital, Hyogo, Japan.</w:t>
      </w:r>
    </w:p>
    <w:p w14:paraId="0DEE7A7B" w14:textId="37EFEA53" w:rsidR="001406CE" w:rsidRDefault="00081A8C">
      <w:pPr>
        <w:spacing w:line="48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9</w:t>
      </w:r>
      <w:r>
        <w:rPr>
          <w:rFonts w:ascii="Times New Roman" w:eastAsia="Times New Roman" w:hAnsi="Times New Roman" w:cs="Times New Roman"/>
          <w:sz w:val="20"/>
        </w:rPr>
        <w:t>Department of Nursing, Hattori Hospital, Hyogo, Japan.</w:t>
      </w:r>
    </w:p>
    <w:p w14:paraId="10DD70CA" w14:textId="730A3C28" w:rsidR="001406CE" w:rsidRDefault="00081A8C">
      <w:pPr>
        <w:spacing w:line="48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  <w:vertAlign w:val="superscript"/>
        </w:rPr>
        <w:t>10</w:t>
      </w:r>
      <w:r>
        <w:rPr>
          <w:rFonts w:ascii="Times New Roman" w:eastAsia="Times New Roman" w:hAnsi="Times New Roman" w:cs="Times New Roman"/>
          <w:sz w:val="20"/>
        </w:rPr>
        <w:t>Chief, Department of Nephrology, Hattori Hospital, Hyogo, Japan.</w:t>
      </w:r>
    </w:p>
    <w:p w14:paraId="1A3CC063" w14:textId="77777777" w:rsidR="001406CE" w:rsidRDefault="001406CE">
      <w:pPr>
        <w:widowControl/>
        <w:jc w:val="left"/>
        <w:rPr>
          <w:rFonts w:ascii="Times New Roman" w:eastAsia="Times New Roman" w:hAnsi="Times New Roman" w:cs="Times New Roman"/>
          <w:b/>
          <w:sz w:val="20"/>
        </w:rPr>
      </w:pPr>
    </w:p>
    <w:p w14:paraId="27AD68FD" w14:textId="77777777" w:rsidR="001406CE" w:rsidRDefault="00081A8C">
      <w:pPr>
        <w:widowControl/>
        <w:spacing w:before="120" w:after="120" w:line="480" w:lineRule="auto"/>
        <w:ind w:left="120" w:hanging="120"/>
        <w:jc w:val="left"/>
        <w:rPr>
          <w:rFonts w:ascii="Times New Roman" w:eastAsia="Times New Roman" w:hAnsi="Times New Roman" w:cs="Times New Roman"/>
          <w:b/>
          <w:color w:val="000000"/>
          <w:sz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</w:rPr>
        <w:t xml:space="preserve">*Corresponding Author: </w:t>
      </w:r>
    </w:p>
    <w:p w14:paraId="42A16F47" w14:textId="77777777" w:rsidR="001406CE" w:rsidRDefault="00081A8C">
      <w:pPr>
        <w:widowControl/>
        <w:spacing w:before="120" w:after="120" w:line="480" w:lineRule="auto"/>
        <w:ind w:left="120" w:hanging="120"/>
        <w:jc w:val="left"/>
        <w:rPr>
          <w:rFonts w:ascii="Times New Roman" w:eastAsia="Times New Roman" w:hAnsi="Times New Roman" w:cs="Times New Roman"/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</w:rPr>
        <w:t>Takuma Yagi, PT, MSc</w:t>
      </w:r>
    </w:p>
    <w:p w14:paraId="4636C791" w14:textId="77777777" w:rsidR="001406CE" w:rsidRDefault="00081A8C">
      <w:pPr>
        <w:widowControl/>
        <w:spacing w:before="120" w:after="120" w:line="480" w:lineRule="auto"/>
        <w:jc w:val="left"/>
        <w:rPr>
          <w:rFonts w:ascii="Times New Roman" w:eastAsia="Times New Roman" w:hAnsi="Times New Roman" w:cs="Times New Roman"/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</w:rPr>
        <w:t xml:space="preserve">Department of Rehabilitation, Hattori Hospital, Hyogo 673-0413, Japan </w:t>
      </w:r>
    </w:p>
    <w:p w14:paraId="3E92D82C" w14:textId="77777777" w:rsidR="001406CE" w:rsidRDefault="00081A8C">
      <w:pPr>
        <w:spacing w:before="120" w:after="120" w:line="480" w:lineRule="auto"/>
        <w:rPr>
          <w:rFonts w:ascii="Times New Roman" w:eastAsia="Times New Roman" w:hAnsi="Times New Roman" w:cs="Times New Roman"/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</w:rPr>
        <w:t>Phone: +81-0794-82-2550</w:t>
      </w:r>
    </w:p>
    <w:p w14:paraId="227BE94D" w14:textId="77777777" w:rsidR="001406CE" w:rsidRDefault="00081A8C">
      <w:pPr>
        <w:spacing w:before="120" w:after="120" w:line="480" w:lineRule="auto"/>
        <w:rPr>
          <w:rFonts w:ascii="Times New Roman" w:eastAsia="Times New Roman" w:hAnsi="Times New Roman" w:cs="Times New Roman"/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</w:rPr>
        <w:t>FAX: +81-0794-82-4399</w:t>
      </w:r>
    </w:p>
    <w:p w14:paraId="06B1F63C" w14:textId="77777777" w:rsidR="001406CE" w:rsidRDefault="00081A8C">
      <w:pPr>
        <w:widowControl/>
        <w:spacing w:before="120" w:after="120" w:line="480" w:lineRule="auto"/>
        <w:ind w:left="120" w:hanging="120"/>
        <w:jc w:val="left"/>
        <w:rPr>
          <w:rFonts w:ascii="Times New Roman" w:eastAsia="Times New Roman" w:hAnsi="Times New Roman" w:cs="Times New Roman"/>
          <w:color w:val="000000"/>
          <w:sz w:val="20"/>
        </w:rPr>
      </w:pPr>
      <w:r>
        <w:rPr>
          <w:rFonts w:ascii="Times New Roman" w:eastAsia="Times New Roman" w:hAnsi="Times New Roman" w:cs="Times New Roman"/>
          <w:color w:val="000000"/>
          <w:sz w:val="20"/>
        </w:rPr>
        <w:t xml:space="preserve">E-mail: </w:t>
      </w:r>
      <w:hyperlink r:id="rId5" w:history="1">
        <w:r w:rsidR="001406CE">
          <w:rPr>
            <w:rStyle w:val="ad"/>
            <w:rFonts w:ascii="Times New Roman" w:eastAsia="Times New Roman" w:hAnsi="Times New Roman" w:cs="Times New Roman"/>
            <w:sz w:val="20"/>
          </w:rPr>
          <w:t>tandtandk1117@gmail.com</w:t>
        </w:r>
      </w:hyperlink>
    </w:p>
    <w:p w14:paraId="7440054E" w14:textId="77777777" w:rsidR="001406CE" w:rsidRDefault="001406CE">
      <w:pPr>
        <w:widowControl/>
        <w:spacing w:after="160" w:line="259" w:lineRule="auto"/>
        <w:jc w:val="left"/>
        <w:rPr>
          <w:rFonts w:ascii="Times New Roman" w:eastAsia="Times New Roman" w:hAnsi="Times New Roman" w:cs="Times New Roman"/>
          <w:sz w:val="20"/>
        </w:rPr>
      </w:pPr>
    </w:p>
    <w:p w14:paraId="5718734D" w14:textId="77777777" w:rsidR="001406CE" w:rsidRDefault="00081A8C">
      <w:pPr>
        <w:rPr>
          <w:rFonts w:ascii="Times New Roman" w:eastAsia="Times New Roman" w:hAnsi="Times New Roman" w:cs="Times New Roman"/>
          <w:b/>
          <w:color w:val="000000"/>
          <w:sz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</w:rPr>
        <w:t xml:space="preserve">Table S1. </w:t>
      </w:r>
      <w:r>
        <w:rPr>
          <w:rFonts w:ascii="Times New Roman" w:eastAsia="Times New Roman" w:hAnsi="Times New Roman" w:cs="Times New Roman"/>
          <w:sz w:val="20"/>
        </w:rPr>
        <w:t>Comparison between the AWGC only group and the AWGC + Evans group</w:t>
      </w:r>
    </w:p>
    <w:p w14:paraId="600C3573" w14:textId="77777777" w:rsidR="001406CE" w:rsidRDefault="001406CE"/>
    <w:p w14:paraId="4F6B6CDF" w14:textId="77777777" w:rsidR="001406CE" w:rsidRDefault="001406CE"/>
    <w:tbl>
      <w:tblPr>
        <w:tblStyle w:val="a3"/>
        <w:tblpPr w:leftFromText="142" w:rightFromText="142" w:vertAnchor="page" w:tblpY="2174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1138"/>
      </w:tblGrid>
      <w:tr w:rsidR="00C61B2C" w14:paraId="335ECC7E" w14:textId="77777777">
        <w:tc>
          <w:tcPr>
            <w:tcW w:w="2123" w:type="dxa"/>
            <w:tcBorders>
              <w:left w:val="nil"/>
              <w:bottom w:val="single" w:sz="4" w:space="0" w:color="auto"/>
              <w:right w:val="nil"/>
            </w:tcBorders>
          </w:tcPr>
          <w:p w14:paraId="673C76A9" w14:textId="77777777" w:rsidR="001406CE" w:rsidRDefault="001406CE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23" w:type="dxa"/>
            <w:tcBorders>
              <w:left w:val="nil"/>
              <w:bottom w:val="single" w:sz="4" w:space="0" w:color="auto"/>
              <w:right w:val="nil"/>
            </w:tcBorders>
          </w:tcPr>
          <w:p w14:paraId="15A10E75" w14:textId="77777777" w:rsidR="001406CE" w:rsidRDefault="00081A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AWGC alone</w:t>
            </w:r>
          </w:p>
        </w:tc>
        <w:tc>
          <w:tcPr>
            <w:tcW w:w="2124" w:type="dxa"/>
            <w:tcBorders>
              <w:left w:val="nil"/>
              <w:bottom w:val="single" w:sz="4" w:space="0" w:color="auto"/>
              <w:right w:val="nil"/>
            </w:tcBorders>
          </w:tcPr>
          <w:p w14:paraId="5EB468E8" w14:textId="77777777" w:rsidR="001406CE" w:rsidRDefault="00081A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AWGC</w:t>
            </w:r>
            <w:r>
              <w:rPr>
                <w:rFonts w:ascii="ＭＳ 明朝" w:eastAsia="ＭＳ 明朝" w:hAnsi="ＭＳ 明朝" w:cs="ＭＳ 明朝"/>
                <w:sz w:val="20"/>
              </w:rPr>
              <w:t>＋</w:t>
            </w:r>
            <w:r>
              <w:rPr>
                <w:rFonts w:ascii="Times New Roman" w:eastAsia="Times New Roman" w:hAnsi="Times New Roman" w:cs="Times New Roman"/>
                <w:sz w:val="20"/>
              </w:rPr>
              <w:t>Evans</w:t>
            </w:r>
          </w:p>
        </w:tc>
        <w:tc>
          <w:tcPr>
            <w:tcW w:w="1138" w:type="dxa"/>
            <w:tcBorders>
              <w:left w:val="nil"/>
              <w:bottom w:val="single" w:sz="4" w:space="0" w:color="auto"/>
              <w:right w:val="nil"/>
            </w:tcBorders>
          </w:tcPr>
          <w:p w14:paraId="4A297448" w14:textId="77777777" w:rsidR="001406CE" w:rsidRDefault="00081A8C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 w:rsidRPr="00081A8C">
              <w:rPr>
                <w:rFonts w:ascii="Times New Roman" w:eastAsia="Times New Roman" w:hAnsi="Times New Roman" w:cs="Times New Roman"/>
                <w:i/>
                <w:iCs/>
                <w:sz w:val="20"/>
              </w:rPr>
              <w:t>P</w:t>
            </w:r>
            <w:r>
              <w:rPr>
                <w:rFonts w:ascii="Times New Roman" w:eastAsia="Times New Roman" w:hAnsi="Times New Roman" w:cs="Times New Roman"/>
                <w:sz w:val="20"/>
              </w:rPr>
              <w:t>-values</w:t>
            </w:r>
          </w:p>
        </w:tc>
      </w:tr>
      <w:tr w:rsidR="00C61B2C" w14:paraId="2D440E8B" w14:textId="77777777">
        <w:tc>
          <w:tcPr>
            <w:tcW w:w="21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D7CB8C" w14:textId="77777777" w:rsidR="001406CE" w:rsidRDefault="00081A8C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N</w:t>
            </w: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A8A888" w14:textId="77777777" w:rsidR="001406CE" w:rsidRDefault="00081A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5 (17.9)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5627BE" w14:textId="77777777" w:rsidR="001406CE" w:rsidRDefault="00081A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23 (82.1)</w:t>
            </w:r>
          </w:p>
        </w:tc>
        <w:tc>
          <w:tcPr>
            <w:tcW w:w="11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3FA906" w14:textId="77777777" w:rsidR="001406CE" w:rsidRDefault="001406CE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C61B2C" w14:paraId="67317EB3" w14:textId="77777777"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EEA94A" w14:textId="77777777" w:rsidR="001406CE" w:rsidRDefault="00081A8C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EQ-5D-5L, score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</w:tcPr>
          <w:p w14:paraId="2CE1379A" w14:textId="77777777" w:rsidR="001406CE" w:rsidRDefault="00081A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0.832 (0.765 – 0.873)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71EDFDE" w14:textId="77777777" w:rsidR="001406CE" w:rsidRDefault="00081A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0.721 (0.613 – 0.786)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567F2815" w14:textId="77777777" w:rsidR="001406CE" w:rsidRDefault="00081A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0.126</w:t>
            </w:r>
          </w:p>
        </w:tc>
      </w:tr>
      <w:tr w:rsidR="00C61B2C" w14:paraId="3A88CAEB" w14:textId="77777777"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0D68765" w14:textId="77777777" w:rsidR="001406CE" w:rsidRDefault="00081A8C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IADL, score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151CE2" w14:textId="77777777" w:rsidR="001406CE" w:rsidRDefault="00081A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8.0 (8.0 – 8.0)</w:t>
            </w:r>
          </w:p>
        </w:tc>
        <w:tc>
          <w:tcPr>
            <w:tcW w:w="21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01F938" w14:textId="77777777" w:rsidR="001406CE" w:rsidRDefault="00081A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7.0 (4.5 – 8.0)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C2C192" w14:textId="77777777" w:rsidR="001406CE" w:rsidRDefault="00081A8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0.198</w:t>
            </w:r>
          </w:p>
        </w:tc>
      </w:tr>
      <w:tr w:rsidR="00C61B2C" w14:paraId="02D6898F" w14:textId="77777777">
        <w:tc>
          <w:tcPr>
            <w:tcW w:w="750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CDD5AC9" w14:textId="77777777" w:rsidR="001406CE" w:rsidRDefault="001406CE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  <w:p w14:paraId="42F09A73" w14:textId="77777777" w:rsidR="001406CE" w:rsidRDefault="00081A8C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Statistical analyses were performed using Mann–Whitney U tests.</w:t>
            </w:r>
          </w:p>
          <w:p w14:paraId="236207EB" w14:textId="77777777" w:rsidR="001406CE" w:rsidRDefault="00081A8C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IQR: interquartile range; AWGC:  Asian Working Group for Cachexia; EQ-5D-5L: Euro quality of life 5 dimensions 5 levels; IADL: instrumental activities of daily living</w:t>
            </w:r>
          </w:p>
        </w:tc>
      </w:tr>
    </w:tbl>
    <w:p w14:paraId="7B67D57D" w14:textId="77777777" w:rsidR="001406CE" w:rsidRDefault="001406CE"/>
    <w:sectPr w:rsidR="001406C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36F60"/>
    <w:multiLevelType w:val="multilevel"/>
    <w:tmpl w:val="26E43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4B3B42"/>
    <w:multiLevelType w:val="multilevel"/>
    <w:tmpl w:val="36A4B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DD1F31"/>
    <w:multiLevelType w:val="multilevel"/>
    <w:tmpl w:val="A43C2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9A05BE"/>
    <w:multiLevelType w:val="multilevel"/>
    <w:tmpl w:val="EBF01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6674AE"/>
    <w:multiLevelType w:val="multilevel"/>
    <w:tmpl w:val="101C7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C67DFA"/>
    <w:multiLevelType w:val="multilevel"/>
    <w:tmpl w:val="8C40F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5F5335"/>
    <w:multiLevelType w:val="multilevel"/>
    <w:tmpl w:val="C2629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B10245"/>
    <w:multiLevelType w:val="multilevel"/>
    <w:tmpl w:val="759EB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4F44FC"/>
    <w:multiLevelType w:val="multilevel"/>
    <w:tmpl w:val="610A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225088"/>
    <w:multiLevelType w:val="multilevel"/>
    <w:tmpl w:val="8AE61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9547130">
    <w:abstractNumId w:val="9"/>
  </w:num>
  <w:num w:numId="2" w16cid:durableId="1578591535">
    <w:abstractNumId w:val="3"/>
  </w:num>
  <w:num w:numId="3" w16cid:durableId="1160073858">
    <w:abstractNumId w:val="1"/>
  </w:num>
  <w:num w:numId="4" w16cid:durableId="616837800">
    <w:abstractNumId w:val="5"/>
  </w:num>
  <w:num w:numId="5" w16cid:durableId="423653403">
    <w:abstractNumId w:val="2"/>
  </w:num>
  <w:num w:numId="6" w16cid:durableId="1166480746">
    <w:abstractNumId w:val="4"/>
  </w:num>
  <w:num w:numId="7" w16cid:durableId="397825758">
    <w:abstractNumId w:val="8"/>
  </w:num>
  <w:num w:numId="8" w16cid:durableId="265306671">
    <w:abstractNumId w:val="0"/>
  </w:num>
  <w:num w:numId="9" w16cid:durableId="785152074">
    <w:abstractNumId w:val="6"/>
  </w:num>
  <w:num w:numId="10" w16cid:durableId="13887259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06CE"/>
    <w:rsid w:val="00031576"/>
    <w:rsid w:val="00081A8C"/>
    <w:rsid w:val="001406CE"/>
    <w:rsid w:val="00391C79"/>
    <w:rsid w:val="00394493"/>
    <w:rsid w:val="00957CAE"/>
    <w:rsid w:val="00AA00DA"/>
    <w:rsid w:val="00C53157"/>
    <w:rsid w:val="00C61B2C"/>
    <w:rsid w:val="00C906C8"/>
    <w:rsid w:val="00F80746"/>
    <w:rsid w:val="00FA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D5DFEE0"/>
  <w15:docId w15:val="{B65900A1-90EE-4515-9DD1-FDC113CCA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heading 3" w:uiPriority="0" w:qFormat="1"/>
    <w:lsdException w:name="annotation text" w:uiPriority="0"/>
    <w:lsdException w:name="annotation reference" w:uiPriority="0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0" w:line="240" w:lineRule="auto"/>
      <w:jc w:val="both"/>
    </w:pPr>
    <w:rPr>
      <w:sz w:val="21"/>
    </w:rPr>
  </w:style>
  <w:style w:type="paragraph" w:styleId="3">
    <w:name w:val="heading 3"/>
    <w:basedOn w:val="a"/>
    <w:next w:val="a"/>
    <w:link w:val="30"/>
    <w:qFormat/>
    <w:rsid w:val="00391C79"/>
    <w:pPr>
      <w:keepNext/>
      <w:ind w:left="400"/>
      <w:outlineLvl w:val="2"/>
    </w:pPr>
    <w:rPr>
      <w:rFonts w:ascii="游ゴシック Light" w:eastAsia="游ゴシック Light" w:hAnsi="游ゴシック Light" w:cs="游ゴシック Light"/>
      <w:kern w:val="2"/>
      <w:lang w:eastAsia="ja-JP"/>
      <w14:ligatures w14:val="standardContextual"/>
    </w:rPr>
  </w:style>
  <w:style w:type="paragraph" w:styleId="4">
    <w:name w:val="heading 4"/>
    <w:basedOn w:val="a"/>
    <w:next w:val="a"/>
    <w:link w:val="40"/>
    <w:uiPriority w:val="99"/>
    <w:rsid w:val="00391C7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kern w:val="2"/>
      <w:lang w:eastAsia="ja-JP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1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1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rPr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header"/>
    <w:basedOn w:val="a"/>
    <w:pPr>
      <w:tabs>
        <w:tab w:val="center" w:pos="4680"/>
        <w:tab w:val="right" w:pos="9360"/>
      </w:tabs>
    </w:pPr>
  </w:style>
  <w:style w:type="paragraph" w:styleId="a8">
    <w:name w:val="footer"/>
    <w:basedOn w:val="a"/>
    <w:pPr>
      <w:tabs>
        <w:tab w:val="center" w:pos="4680"/>
        <w:tab w:val="right" w:pos="9360"/>
      </w:tabs>
    </w:pPr>
  </w:style>
  <w:style w:type="paragraph" w:styleId="a9">
    <w:name w:val="Balloon Text"/>
    <w:basedOn w:val="a"/>
    <w:rPr>
      <w:rFonts w:ascii="Segoe UI" w:eastAsia="Segoe UI" w:hAnsi="Segoe UI" w:cs="Segoe UI"/>
      <w:sz w:val="18"/>
    </w:rPr>
  </w:style>
  <w:style w:type="paragraph" w:styleId="aa">
    <w:name w:val="annotation text"/>
    <w:basedOn w:val="a"/>
    <w:pPr>
      <w:jc w:val="left"/>
    </w:pPr>
    <w:rPr>
      <w:rFonts w:ascii="Calibri" w:eastAsia="Calibri" w:hAnsi="Calibri" w:cs="Calibri"/>
      <w:sz w:val="20"/>
    </w:rPr>
  </w:style>
  <w:style w:type="paragraph" w:styleId="ab">
    <w:name w:val="annotation subject"/>
    <w:basedOn w:val="aa"/>
    <w:rPr>
      <w:b/>
    </w:rPr>
  </w:style>
  <w:style w:type="paragraph" w:styleId="ac">
    <w:name w:val="Revision"/>
    <w:pPr>
      <w:spacing w:after="0" w:line="240" w:lineRule="auto"/>
    </w:pPr>
    <w:rPr>
      <w:sz w:val="21"/>
    </w:rPr>
  </w:style>
  <w:style w:type="character" w:styleId="ad">
    <w:name w:val="Hyperlink"/>
    <w:basedOn w:val="a0"/>
    <w:rPr>
      <w:color w:val="0000FF"/>
      <w:u w:val="single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paragraph" w:styleId="ae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paragraph" w:styleId="32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af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Postcode">
    <w:name w:val="Postcode"/>
    <w:basedOn w:val="a0"/>
    <w:rPr>
      <w:shd w:val="clear" w:color="auto" w:fill="BEBEBE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City">
    <w:name w:val="City"/>
    <w:basedOn w:val="a0"/>
    <w:rPr>
      <w:shd w:val="clear" w:color="auto" w:fill="D7D7D7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character" w:customStyle="1" w:styleId="Region">
    <w:name w:val="Region"/>
    <w:basedOn w:val="a0"/>
    <w:rPr>
      <w:shd w:val="clear" w:color="auto" w:fill="D8E9EE"/>
    </w:rPr>
  </w:style>
  <w:style w:type="character" w:customStyle="1" w:styleId="Year">
    <w:name w:val="Year"/>
    <w:basedOn w:val="a0"/>
    <w:rPr>
      <w:shd w:val="clear" w:color="auto" w:fill="FFF9C9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character" w:customStyle="1" w:styleId="Location">
    <w:name w:val="Location"/>
    <w:basedOn w:val="a0"/>
    <w:rPr>
      <w:shd w:val="clear" w:color="auto" w:fill="F9EDFF"/>
    </w:rPr>
  </w:style>
  <w:style w:type="character" w:customStyle="1" w:styleId="GivenName">
    <w:name w:val="Given Name"/>
    <w:basedOn w:val="a0"/>
    <w:rPr>
      <w:shd w:val="clear" w:color="auto" w:fill="D0FCE2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AbstractSubheading">
    <w:name w:val="Abstract Subheading"/>
    <w:basedOn w:val="a"/>
    <w:next w:val="a"/>
    <w:pPr>
      <w:keepNext/>
      <w:keepLines/>
      <w:numPr>
        <w:ilvl w:val="8"/>
      </w:numPr>
      <w:ind w:left="1440"/>
      <w:outlineLvl w:val="8"/>
    </w:pPr>
    <w:rPr>
      <w:sz w:val="22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styleId="af1">
    <w:name w:val="footnote text"/>
    <w:basedOn w:val="a"/>
    <w:rPr>
      <w:rFonts w:ascii="Calibri" w:eastAsia="Calibri" w:hAnsi="Calibri" w:cs="Calibri"/>
    </w:rPr>
  </w:style>
  <w:style w:type="character" w:customStyle="1" w:styleId="Source">
    <w:name w:val="Source"/>
    <w:basedOn w:val="a0"/>
    <w:rPr>
      <w:shd w:val="clear" w:color="auto" w:fill="C1EDFF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styleId="af2">
    <w:name w:val="end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f3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42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character" w:customStyle="1" w:styleId="30">
    <w:name w:val="見出し 3 (文字)"/>
    <w:basedOn w:val="a0"/>
    <w:link w:val="3"/>
    <w:rsid w:val="00391C79"/>
    <w:rPr>
      <w:rFonts w:ascii="游ゴシック Light" w:eastAsia="游ゴシック Light" w:hAnsi="游ゴシック Light" w:cs="游ゴシック Light"/>
      <w:kern w:val="2"/>
      <w:sz w:val="21"/>
      <w:lang w:eastAsia="ja-JP"/>
      <w14:ligatures w14:val="standardContextual"/>
    </w:rPr>
  </w:style>
  <w:style w:type="character" w:customStyle="1" w:styleId="40">
    <w:name w:val="見出し 4 (文字)"/>
    <w:basedOn w:val="a0"/>
    <w:link w:val="4"/>
    <w:uiPriority w:val="99"/>
    <w:rsid w:val="00391C79"/>
    <w:rPr>
      <w:rFonts w:asciiTheme="majorHAnsi" w:eastAsiaTheme="majorEastAsia" w:hAnsiTheme="majorHAnsi" w:cstheme="majorBidi"/>
      <w:i/>
      <w:iCs/>
      <w:color w:val="2E74B5" w:themeColor="accent1" w:themeShade="BF"/>
      <w:kern w:val="2"/>
      <w:sz w:val="21"/>
      <w:lang w:eastAsia="ja-JP"/>
      <w14:ligatures w14:val="standardContextual"/>
    </w:rPr>
  </w:style>
  <w:style w:type="paragraph" w:styleId="Web">
    <w:name w:val="Normal (Web)"/>
    <w:basedOn w:val="a"/>
    <w:uiPriority w:val="99"/>
    <w:unhideWhenUsed/>
    <w:rsid w:val="00391C79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andtandk111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281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拓磨 八木</cp:lastModifiedBy>
  <cp:revision>7</cp:revision>
  <dcterms:created xsi:type="dcterms:W3CDTF">2025-05-05T18:05:00Z</dcterms:created>
  <dcterms:modified xsi:type="dcterms:W3CDTF">2025-05-10T11:21:00Z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0</vt:lpwstr>
  </property>
  <property fmtid="{D5CDD505-2E9C-101B-9397-08002B2CF9AE}" pid="8" name="Merops client version">
    <vt:lpwstr/>
  </property>
  <property fmtid="{D5CDD505-2E9C-101B-9397-08002B2CF9AE}" pid="9" name="Merops comment count">
    <vt:lpwstr>0</vt:lpwstr>
  </property>
  <property fmtid="{D5CDD505-2E9C-101B-9397-08002B2CF9AE}" pid="10" name="Merops DOI links count">
    <vt:lpwstr>0</vt:lpwstr>
  </property>
  <property fmtid="{D5CDD505-2E9C-101B-9397-08002B2CF9AE}" pid="11" name="Merops email addresses count">
    <vt:lpwstr>1</vt:lpwstr>
  </property>
  <property fmtid="{D5CDD505-2E9C-101B-9397-08002B2CF9AE}" pid="12" name="Merops figures count">
    <vt:lpwstr>0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0</vt:lpwstr>
  </property>
  <property fmtid="{D5CDD505-2E9C-101B-9397-08002B2CF9AE}" pid="15" name="Merops input file path">
    <vt:lpwstr>a019010a-9f8a-4243-870a-4b2351d2b4f7.docx</vt:lpwstr>
  </property>
  <property fmtid="{D5CDD505-2E9C-101B-9397-08002B2CF9AE}" pid="16" name="Merops intra-document links count">
    <vt:lpwstr>0</vt:lpwstr>
  </property>
  <property fmtid="{D5CDD505-2E9C-101B-9397-08002B2CF9AE}" pid="17" name="Merops item path">
    <vt:lpwstr>MG-Session/On-20250503/I:288a780b-546c-4fc5-ba80-dd4271f9a3a9</vt:lpwstr>
  </property>
  <property fmtid="{D5CDD505-2E9C-101B-9397-08002B2CF9AE}" pid="18" name="Merops processed date">
    <vt:lpwstr>2025/05/03 10:26:21 AM</vt:lpwstr>
  </property>
  <property fmtid="{D5CDD505-2E9C-101B-9397-08002B2CF9AE}" pid="19" name="Merops PubMed links count">
    <vt:lpwstr>0</vt:lpwstr>
  </property>
  <property fmtid="{D5CDD505-2E9C-101B-9397-08002B2CF9AE}" pid="20" name="Merops references count">
    <vt:lpwstr>0</vt:lpwstr>
  </property>
  <property fmtid="{D5CDD505-2E9C-101B-9397-08002B2CF9AE}" pid="21" name="Merops Scopus links count">
    <vt:lpwstr>0</vt:lpwstr>
  </property>
  <property fmtid="{D5CDD505-2E9C-101B-9397-08002B2CF9AE}" pid="22" name="Merops server path">
    <vt:lpwstr/>
  </property>
  <property fmtid="{D5CDD505-2E9C-101B-9397-08002B2CF9AE}" pid="23" name="Merops Standard Set">
    <vt:lpwstr>merops/preset-v1/elsevier-vancouver</vt:lpwstr>
  </property>
  <property fmtid="{D5CDD505-2E9C-101B-9397-08002B2CF9AE}" pid="24" name="Merops Standard Set modified">
    <vt:lpwstr/>
  </property>
  <property fmtid="{D5CDD505-2E9C-101B-9397-08002B2CF9AE}" pid="25" name="Merops tables count">
    <vt:lpwstr>1</vt:lpwstr>
  </property>
  <property fmtid="{D5CDD505-2E9C-101B-9397-08002B2CF9AE}" pid="26" name="Merops word count">
    <vt:lpwstr>254</vt:lpwstr>
  </property>
  <property fmtid="{D5CDD505-2E9C-101B-9397-08002B2CF9AE}" pid="27" name="Merops WorldCat links count">
    <vt:lpwstr>0</vt:lpwstr>
  </property>
  <property fmtid="{D5CDD505-2E9C-101B-9397-08002B2CF9AE}" pid="28" name="ppub">
    <vt:lpwstr/>
  </property>
  <property fmtid="{D5CDD505-2E9C-101B-9397-08002B2CF9AE}" pid="29" name="Publisher">
    <vt:lpwstr/>
  </property>
  <property fmtid="{D5CDD505-2E9C-101B-9397-08002B2CF9AE}" pid="30" name="Publisher-location">
    <vt:lpwstr/>
  </property>
  <property fmtid="{D5CDD505-2E9C-101B-9397-08002B2CF9AE}" pid="31" name="ReceivedDate">
    <vt:lpwstr/>
  </property>
  <property fmtid="{D5CDD505-2E9C-101B-9397-08002B2CF9AE}" pid="32" name="Reference citation style">
    <vt:lpwstr/>
  </property>
  <property fmtid="{D5CDD505-2E9C-101B-9397-08002B2CF9AE}" pid="33" name="Source">
    <vt:lpwstr/>
  </property>
  <property fmtid="{D5CDD505-2E9C-101B-9397-08002B2CF9AE}" pid="34" name="Source-abbreviated">
    <vt:lpwstr/>
  </property>
  <property fmtid="{D5CDD505-2E9C-101B-9397-08002B2CF9AE}" pid="35" name="Source-short">
    <vt:lpwstr/>
  </property>
  <property fmtid="{D5CDD505-2E9C-101B-9397-08002B2CF9AE}" pid="36" name="Subject">
    <vt:lpwstr/>
  </property>
</Properties>
</file>