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0721FA">
      <w:pPr>
        <w:pStyle w:val="4"/>
        <w:widowControl/>
        <w:spacing w:beforeAutospacing="0" w:afterAutospacing="0" w:line="240" w:lineRule="auto"/>
        <w:jc w:val="center"/>
        <w:rPr>
          <w:rFonts w:hint="default" w:ascii="Arial" w:hAnsi="Arial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9A170ED">
      <w:pPr>
        <w:pStyle w:val="4"/>
        <w:widowControl/>
        <w:spacing w:beforeAutospacing="0" w:afterAutospacing="0" w:line="240" w:lineRule="auto"/>
        <w:jc w:val="center"/>
        <w:rPr>
          <w:rFonts w:hint="default" w:ascii="Arial" w:hAnsi="Arial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1BAD79E">
      <w:pPr>
        <w:pStyle w:val="4"/>
        <w:widowControl/>
        <w:spacing w:beforeAutospacing="0" w:afterAutospacing="0" w:line="240" w:lineRule="auto"/>
        <w:jc w:val="center"/>
        <w:rPr>
          <w:rFonts w:hint="default" w:ascii="Arial" w:hAnsi="Arial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E29ACEF">
      <w:pPr>
        <w:pStyle w:val="4"/>
        <w:widowControl/>
        <w:spacing w:beforeAutospacing="0" w:afterAutospacing="0" w:line="240" w:lineRule="auto"/>
        <w:jc w:val="center"/>
        <w:rPr>
          <w:rFonts w:hint="default" w:ascii="Arial" w:hAnsi="Arial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B96803E">
      <w:pPr>
        <w:pStyle w:val="4"/>
        <w:widowControl/>
        <w:spacing w:beforeAutospacing="0" w:afterAutospacing="0" w:line="240" w:lineRule="auto"/>
        <w:jc w:val="center"/>
        <w:rPr>
          <w:rFonts w:hint="default" w:ascii="Arial" w:hAnsi="Arial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Ambient </w:t>
      </w:r>
      <w:r>
        <w:rPr>
          <w:rFonts w:hint="eastAsia" w:ascii="Arial" w:hAnsi="Arial" w:cs="Arial"/>
          <w:b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particulate</w:t>
      </w:r>
      <w:r>
        <w:rPr>
          <w:rFonts w:hint="default" w:ascii="Arial" w:hAnsi="Arial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Matter Exposure Increases the Risk of Suboptimal Outcomes of </w:t>
      </w:r>
    </w:p>
    <w:p w14:paraId="23E4D759">
      <w:pPr>
        <w:pStyle w:val="4"/>
        <w:widowControl/>
        <w:spacing w:beforeAutospacing="0" w:afterAutospacing="0" w:line="240" w:lineRule="auto"/>
        <w:jc w:val="center"/>
        <w:rPr>
          <w:rFonts w:hint="default" w:ascii="Arial" w:hAnsi="Arial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cs="Arial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Conjunctival Incision </w:t>
      </w:r>
      <w:r>
        <w:rPr>
          <w:rFonts w:hint="default" w:ascii="Arial" w:hAnsi="Arial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Glaucoma Surgery</w:t>
      </w:r>
    </w:p>
    <w:p w14:paraId="411468B6">
      <w:pPr>
        <w:widowControl/>
        <w:spacing w:line="240" w:lineRule="auto"/>
        <w:jc w:val="center"/>
        <w:rPr>
          <w:rFonts w:hint="default" w:ascii="Arial" w:hAnsi="Arial" w:cs="Arial"/>
          <w:bCs/>
          <w:sz w:val="20"/>
          <w:szCs w:val="20"/>
        </w:rPr>
      </w:pPr>
      <w:bookmarkStart w:id="0" w:name="_Hlk70609037"/>
    </w:p>
    <w:p w14:paraId="17D99538">
      <w:pPr>
        <w:widowControl/>
        <w:spacing w:line="240" w:lineRule="auto"/>
        <w:jc w:val="center"/>
        <w:rPr>
          <w:rFonts w:hint="default" w:ascii="Arial" w:hAnsi="Arial" w:cs="Arial"/>
          <w:bCs/>
          <w:sz w:val="20"/>
          <w:szCs w:val="20"/>
        </w:rPr>
      </w:pPr>
      <w:r>
        <w:rPr>
          <w:rFonts w:hint="default" w:ascii="Arial" w:hAnsi="Arial" w:cs="Arial"/>
          <w:bCs/>
          <w:sz w:val="20"/>
          <w:szCs w:val="20"/>
        </w:rPr>
        <w:t>Tianhao Chen, Yi Tian, Yixiang Zhu</w:t>
      </w:r>
      <w:r>
        <w:rPr>
          <w:rFonts w:hint="default" w:ascii="Arial" w:hAnsi="Arial" w:eastAsia="等线" w:cs="Arial"/>
          <w:bCs/>
          <w:sz w:val="20"/>
          <w:szCs w:val="20"/>
        </w:rPr>
        <w:t>, Haidong Kan</w:t>
      </w:r>
      <w:bookmarkStart w:id="1" w:name="_GoBack"/>
      <w:bookmarkEnd w:id="1"/>
      <w:r>
        <w:rPr>
          <w:rFonts w:hint="default" w:ascii="Arial" w:hAnsi="Arial" w:eastAsia="等线" w:cs="Arial"/>
          <w:bCs/>
          <w:sz w:val="20"/>
          <w:szCs w:val="20"/>
        </w:rPr>
        <w:t xml:space="preserve">, </w:t>
      </w:r>
      <w:r>
        <w:rPr>
          <w:rFonts w:hint="default" w:ascii="Arial" w:hAnsi="Arial" w:cs="Arial"/>
          <w:bCs/>
          <w:sz w:val="20"/>
          <w:szCs w:val="20"/>
        </w:rPr>
        <w:t>Xinghuai Sun</w:t>
      </w:r>
      <w:bookmarkEnd w:id="0"/>
      <w:r>
        <w:rPr>
          <w:rFonts w:hint="default" w:ascii="Arial" w:hAnsi="Arial" w:cs="Arial"/>
          <w:bCs/>
          <w:sz w:val="20"/>
          <w:szCs w:val="20"/>
          <w:vertAlign w:val="superscript"/>
        </w:rPr>
        <w:t>*</w:t>
      </w:r>
      <w:r>
        <w:rPr>
          <w:rFonts w:hint="default" w:ascii="Arial" w:hAnsi="Arial" w:cs="Arial"/>
          <w:bCs/>
          <w:sz w:val="20"/>
          <w:szCs w:val="20"/>
        </w:rPr>
        <w:t>, Yuan Lei</w:t>
      </w:r>
      <w:r>
        <w:rPr>
          <w:rFonts w:hint="default" w:ascii="Arial" w:hAnsi="Arial" w:cs="Arial"/>
          <w:bCs/>
          <w:sz w:val="20"/>
          <w:szCs w:val="20"/>
          <w:vertAlign w:val="superscript"/>
        </w:rPr>
        <w:t>*</w:t>
      </w:r>
    </w:p>
    <w:p w14:paraId="25EEE3E7">
      <w:pPr>
        <w:pStyle w:val="4"/>
        <w:widowControl/>
        <w:spacing w:beforeAutospacing="0" w:afterAutospacing="0" w:line="240" w:lineRule="auto"/>
        <w:jc w:val="both"/>
        <w:rPr>
          <w:rFonts w:hint="default" w:ascii="Arial" w:hAnsi="Arial" w:cs="Arial" w:eastAsiaTheme="minorEastAsia"/>
          <w:bCs/>
          <w:kern w:val="2"/>
          <w:sz w:val="20"/>
          <w:szCs w:val="20"/>
          <w:vertAlign w:val="superscript"/>
          <w:lang w:val="en-US" w:eastAsia="zh-CN" w:bidi="ar-SA"/>
        </w:rPr>
      </w:pPr>
    </w:p>
    <w:p w14:paraId="6852BCFF">
      <w:pPr>
        <w:pStyle w:val="4"/>
        <w:widowControl/>
        <w:spacing w:beforeAutospacing="0" w:afterAutospacing="0" w:line="240" w:lineRule="auto"/>
        <w:jc w:val="center"/>
        <w:rPr>
          <w:rFonts w:hint="default" w:ascii="Arial" w:hAnsi="Arial" w:cs="Arial" w:eastAsiaTheme="minorEastAsia"/>
          <w:bCs/>
          <w:kern w:val="2"/>
          <w:sz w:val="20"/>
          <w:szCs w:val="20"/>
          <w:lang w:val="en-US" w:eastAsia="zh-CN" w:bidi="ar-SA"/>
        </w:rPr>
      </w:pPr>
      <w:r>
        <w:rPr>
          <w:rFonts w:hint="default" w:ascii="Arial" w:hAnsi="Arial" w:cs="Arial" w:eastAsiaTheme="minorEastAsia"/>
          <w:bCs/>
          <w:kern w:val="2"/>
          <w:sz w:val="20"/>
          <w:szCs w:val="20"/>
          <w:vertAlign w:val="superscript"/>
          <w:lang w:val="en-US" w:eastAsia="zh-CN" w:bidi="ar-SA"/>
        </w:rPr>
        <w:t>*</w:t>
      </w:r>
      <w:r>
        <w:rPr>
          <w:rFonts w:hint="default" w:ascii="Arial" w:hAnsi="Arial" w:cs="Arial" w:eastAsiaTheme="minorEastAsia"/>
          <w:bCs/>
          <w:kern w:val="2"/>
          <w:sz w:val="20"/>
          <w:szCs w:val="20"/>
          <w:lang w:val="en-US" w:eastAsia="zh-CN" w:bidi="ar-SA"/>
        </w:rPr>
        <w:t xml:space="preserve"> Corresponding authors</w:t>
      </w:r>
    </w:p>
    <w:p w14:paraId="4FF47CB4">
      <w:pPr>
        <w:widowControl/>
        <w:spacing w:line="240" w:lineRule="auto"/>
        <w:jc w:val="center"/>
        <w:rPr>
          <w:rFonts w:hint="default" w:ascii="Arial" w:hAnsi="Arial" w:cs="Arial"/>
          <w:b/>
          <w:bCs w:val="0"/>
          <w:sz w:val="24"/>
          <w:szCs w:val="24"/>
          <w:lang w:val="en-US" w:eastAsia="zh-CN"/>
        </w:rPr>
      </w:pPr>
    </w:p>
    <w:p w14:paraId="65CAEC23">
      <w:pPr>
        <w:widowControl/>
        <w:spacing w:line="240" w:lineRule="auto"/>
        <w:jc w:val="center"/>
        <w:rPr>
          <w:rFonts w:hint="default" w:ascii="Arial" w:hAnsi="Arial" w:cs="Arial"/>
          <w:b/>
          <w:bCs w:val="0"/>
          <w:sz w:val="24"/>
          <w:szCs w:val="24"/>
          <w:lang w:val="en-US" w:eastAsia="zh-CN"/>
        </w:rPr>
      </w:pPr>
    </w:p>
    <w:p w14:paraId="2B810A94">
      <w:pPr>
        <w:widowControl/>
        <w:spacing w:line="240" w:lineRule="auto"/>
        <w:jc w:val="center"/>
        <w:rPr>
          <w:rFonts w:hint="default" w:ascii="Arial" w:hAnsi="Arial" w:cs="Arial"/>
          <w:b/>
          <w:bCs w:val="0"/>
          <w:sz w:val="24"/>
          <w:szCs w:val="24"/>
          <w:lang w:val="en-US" w:eastAsia="zh-CN"/>
        </w:rPr>
      </w:pPr>
    </w:p>
    <w:p w14:paraId="733A7EF7">
      <w:pPr>
        <w:widowControl/>
        <w:spacing w:line="240" w:lineRule="auto"/>
        <w:jc w:val="center"/>
        <w:rPr>
          <w:rFonts w:hint="default" w:ascii="Arial" w:hAnsi="Arial" w:cs="Arial"/>
          <w:b/>
          <w:bCs w:val="0"/>
          <w:sz w:val="24"/>
          <w:szCs w:val="24"/>
          <w:lang w:val="en-US" w:eastAsia="zh-CN"/>
        </w:rPr>
      </w:pPr>
    </w:p>
    <w:p w14:paraId="486C103D">
      <w:pPr>
        <w:widowControl/>
        <w:spacing w:line="240" w:lineRule="auto"/>
        <w:jc w:val="center"/>
        <w:rPr>
          <w:rFonts w:hint="default" w:ascii="Arial" w:hAnsi="Arial" w:cs="Arial"/>
          <w:b/>
          <w:bCs w:val="0"/>
          <w:sz w:val="24"/>
          <w:szCs w:val="24"/>
          <w:lang w:val="en-US" w:eastAsia="zh-CN"/>
        </w:rPr>
      </w:pPr>
    </w:p>
    <w:p w14:paraId="712F3CD2">
      <w:pPr>
        <w:widowControl/>
        <w:spacing w:line="240" w:lineRule="auto"/>
        <w:jc w:val="center"/>
        <w:rPr>
          <w:rFonts w:hint="default" w:ascii="Arial" w:hAnsi="Arial" w:cs="Arial"/>
          <w:b/>
          <w:bCs w:val="0"/>
          <w:sz w:val="24"/>
          <w:szCs w:val="24"/>
          <w:lang w:val="en-US" w:eastAsia="zh-CN"/>
        </w:rPr>
      </w:pPr>
      <w:r>
        <w:rPr>
          <w:rFonts w:hint="default" w:ascii="Arial" w:hAnsi="Arial" w:cs="Arial"/>
          <w:b/>
          <w:bCs w:val="0"/>
          <w:sz w:val="24"/>
          <w:szCs w:val="24"/>
          <w:lang w:val="en-US" w:eastAsia="zh-CN"/>
        </w:rPr>
        <w:t>Contents</w:t>
      </w:r>
    </w:p>
    <w:p w14:paraId="62070AA2">
      <w:pPr>
        <w:widowControl/>
        <w:spacing w:line="240" w:lineRule="auto"/>
        <w:jc w:val="center"/>
        <w:rPr>
          <w:rFonts w:hint="default" w:ascii="Arial" w:hAnsi="Arial" w:cs="Arial"/>
          <w:bCs/>
          <w:sz w:val="24"/>
          <w:szCs w:val="24"/>
          <w:lang w:val="en-US" w:eastAsia="zh-CN"/>
        </w:rPr>
      </w:pPr>
      <w:r>
        <w:rPr>
          <w:rFonts w:hint="default" w:ascii="Arial" w:hAnsi="Arial" w:cs="Arial"/>
          <w:bCs/>
          <w:sz w:val="24"/>
          <w:szCs w:val="24"/>
          <w:lang w:val="en-US" w:eastAsia="zh-CN"/>
        </w:rPr>
        <w:t>Online-only figures...............................................................................2</w:t>
      </w:r>
    </w:p>
    <w:p w14:paraId="3E2B3409">
      <w:pPr>
        <w:widowControl/>
        <w:spacing w:line="240" w:lineRule="auto"/>
        <w:jc w:val="center"/>
        <w:rPr>
          <w:rFonts w:hint="default" w:ascii="Arial" w:hAnsi="Arial" w:cs="Arial"/>
          <w:bCs/>
          <w:sz w:val="24"/>
          <w:szCs w:val="24"/>
          <w:lang w:val="en-US" w:eastAsia="zh-CN"/>
        </w:rPr>
      </w:pPr>
      <w:r>
        <w:rPr>
          <w:rFonts w:hint="default" w:ascii="Arial" w:hAnsi="Arial" w:cs="Arial"/>
          <w:bCs/>
          <w:sz w:val="24"/>
          <w:szCs w:val="24"/>
          <w:lang w:val="en-US" w:eastAsia="zh-CN"/>
        </w:rPr>
        <w:t>Online-only tables................................................................................10</w:t>
      </w:r>
    </w:p>
    <w:p w14:paraId="11F37B5E">
      <w:pPr>
        <w:widowControl/>
        <w:spacing w:line="240" w:lineRule="auto"/>
        <w:jc w:val="center"/>
        <w:rPr>
          <w:rFonts w:hint="default" w:ascii="Arial" w:hAnsi="Arial" w:cs="Arial"/>
          <w:bCs/>
          <w:sz w:val="20"/>
          <w:szCs w:val="20"/>
          <w:lang w:val="en-US" w:eastAsia="zh-CN"/>
        </w:rPr>
      </w:pPr>
    </w:p>
    <w:p w14:paraId="41D6816E">
      <w:pPr>
        <w:spacing w:line="240" w:lineRule="auto"/>
        <w:rPr>
          <w:rFonts w:hint="default" w:ascii="Arial" w:hAnsi="Arial" w:cs="Arial"/>
          <w:b/>
          <w:bCs/>
          <w:sz w:val="20"/>
          <w:szCs w:val="20"/>
          <w:vertAlign w:val="baseline"/>
          <w:lang w:val="en-US" w:eastAsia="zh-CN"/>
        </w:rPr>
      </w:pPr>
    </w:p>
    <w:p w14:paraId="0181F431">
      <w:pPr>
        <w:spacing w:line="240" w:lineRule="auto"/>
        <w:rPr>
          <w:rFonts w:hint="default" w:ascii="Arial" w:hAnsi="Arial" w:cs="Arial"/>
          <w:b/>
          <w:bCs/>
          <w:sz w:val="20"/>
          <w:szCs w:val="20"/>
          <w:vertAlign w:val="baseline"/>
          <w:lang w:val="en-US" w:eastAsia="zh-CN"/>
        </w:rPr>
      </w:pPr>
    </w:p>
    <w:p w14:paraId="0EF639AF">
      <w:pPr>
        <w:spacing w:line="240" w:lineRule="auto"/>
        <w:rPr>
          <w:rFonts w:hint="default" w:ascii="Arial" w:hAnsi="Arial" w:cs="Arial"/>
          <w:b/>
          <w:bCs/>
          <w:sz w:val="20"/>
          <w:szCs w:val="20"/>
          <w:vertAlign w:val="baseline"/>
          <w:lang w:val="en-US" w:eastAsia="zh-CN"/>
        </w:rPr>
      </w:pPr>
    </w:p>
    <w:p w14:paraId="028F9032">
      <w:pPr>
        <w:spacing w:line="240" w:lineRule="auto"/>
        <w:rPr>
          <w:rFonts w:hint="default" w:ascii="Arial" w:hAnsi="Arial" w:cs="Arial"/>
          <w:b/>
          <w:bCs/>
          <w:sz w:val="20"/>
          <w:szCs w:val="20"/>
          <w:vertAlign w:val="baseline"/>
          <w:lang w:val="en-US" w:eastAsia="zh-CN"/>
        </w:rPr>
      </w:pPr>
    </w:p>
    <w:p w14:paraId="420BBD76">
      <w:pPr>
        <w:spacing w:line="240" w:lineRule="auto"/>
        <w:rPr>
          <w:rFonts w:hint="default" w:ascii="Arial" w:hAnsi="Arial" w:cs="Arial"/>
          <w:b/>
          <w:bCs/>
          <w:sz w:val="20"/>
          <w:szCs w:val="20"/>
          <w:vertAlign w:val="baseline"/>
          <w:lang w:val="en-US" w:eastAsia="zh-CN"/>
        </w:rPr>
      </w:pPr>
    </w:p>
    <w:p w14:paraId="1F71D74D">
      <w:pPr>
        <w:spacing w:line="240" w:lineRule="auto"/>
        <w:rPr>
          <w:rFonts w:hint="default" w:ascii="Arial" w:hAnsi="Arial" w:cs="Arial"/>
          <w:b/>
          <w:bCs/>
          <w:sz w:val="20"/>
          <w:szCs w:val="20"/>
          <w:vertAlign w:val="baseline"/>
          <w:lang w:val="en-US" w:eastAsia="zh-CN"/>
        </w:rPr>
      </w:pPr>
    </w:p>
    <w:p w14:paraId="443D85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Arial" w:hAnsi="Arial" w:cs="Arial"/>
          <w:b/>
          <w:bCs/>
          <w:sz w:val="16"/>
          <w:szCs w:val="16"/>
          <w:vertAlign w:val="baseline"/>
          <w:lang w:val="en-US" w:eastAsia="zh-CN"/>
        </w:rPr>
      </w:pPr>
      <w:r>
        <w:rPr>
          <w:rFonts w:hint="default" w:ascii="Arial" w:hAnsi="Arial" w:cs="Arial"/>
          <w:b/>
          <w:bCs/>
          <w:sz w:val="16"/>
          <w:szCs w:val="16"/>
          <w:vertAlign w:val="baseline"/>
          <w:lang w:val="en-US" w:eastAsia="zh-CN"/>
        </w:rPr>
        <w:drawing>
          <wp:inline distT="0" distB="0" distL="114300" distR="114300">
            <wp:extent cx="7391400" cy="4489450"/>
            <wp:effectExtent l="0" t="0" r="0" b="6350"/>
            <wp:docPr id="1" name="图片 1" descr="Fig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91400" cy="448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26E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Arial" w:hAnsi="Arial" w:cs="Arial"/>
          <w:b/>
          <w:bCs/>
          <w:sz w:val="24"/>
          <w:szCs w:val="24"/>
        </w:rPr>
      </w:pP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eFigure 1</w:t>
      </w:r>
      <w:r>
        <w:rPr>
          <w:rFonts w:hint="default" w:ascii="Arial" w:hAnsi="Arial" w:cs="Arial"/>
          <w:b/>
          <w:bCs/>
          <w:sz w:val="24"/>
          <w:szCs w:val="24"/>
        </w:rPr>
        <w:t>.</w:t>
      </w:r>
      <w:r>
        <w:rPr>
          <w:rFonts w:hint="default" w:ascii="Arial" w:hAnsi="Arial" w:cs="Arial"/>
          <w:sz w:val="24"/>
          <w:szCs w:val="24"/>
        </w:rPr>
        <w:t xml:space="preserve"> </w:t>
      </w:r>
      <w:r>
        <w:rPr>
          <w:rFonts w:hint="default" w:ascii="Arial" w:hAnsi="Arial" w:cs="Arial"/>
          <w:b/>
          <w:bCs/>
          <w:sz w:val="24"/>
          <w:szCs w:val="24"/>
        </w:rPr>
        <w:t>The flow chart of the enrolled participants.</w:t>
      </w:r>
    </w:p>
    <w:p w14:paraId="57865FE5">
      <w:pPr>
        <w:spacing w:line="240" w:lineRule="auto"/>
        <w:rPr>
          <w:rFonts w:hint="default" w:ascii="Arial" w:hAnsi="Arial" w:cs="Arial"/>
          <w:b/>
          <w:bCs/>
          <w:sz w:val="16"/>
          <w:szCs w:val="16"/>
          <w:vertAlign w:val="baseline"/>
          <w:lang w:val="en-US" w:eastAsia="zh-CN"/>
        </w:rPr>
      </w:pPr>
    </w:p>
    <w:p w14:paraId="79B97C75">
      <w:pPr>
        <w:spacing w:line="240" w:lineRule="auto"/>
        <w:jc w:val="center"/>
        <w:rPr>
          <w:rFonts w:hint="default" w:ascii="Arial" w:hAnsi="Arial" w:cs="Arial"/>
          <w:sz w:val="16"/>
          <w:szCs w:val="16"/>
        </w:rPr>
      </w:pPr>
      <w:r>
        <w:rPr>
          <w:rFonts w:hint="default" w:ascii="Arial" w:hAnsi="Arial" w:cs="Arial"/>
          <w:sz w:val="16"/>
          <w:szCs w:val="16"/>
        </w:rPr>
        <w:drawing>
          <wp:inline distT="0" distB="0" distL="114300" distR="114300">
            <wp:extent cx="5263515" cy="4077970"/>
            <wp:effectExtent l="0" t="0" r="6985" b="1143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407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4E2BB">
      <w:pPr>
        <w:spacing w:line="240" w:lineRule="auto"/>
        <w:rPr>
          <w:rFonts w:hint="default" w:ascii="Arial" w:hAnsi="Arial" w:cs="Arial"/>
          <w:sz w:val="16"/>
          <w:szCs w:val="16"/>
          <w:lang w:val="en-US" w:eastAsia="zh-CN"/>
        </w:rPr>
      </w:pP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eFigure 2.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Directed acyclic graph between exposure to ambient PM and surgical outcomes of patients undergoing conjunctival incision glaucoma surgery.</w:t>
      </w:r>
      <w:r>
        <w:rPr>
          <w:rFonts w:hint="default" w:ascii="Arial" w:hAnsi="Arial" w:cs="Arial"/>
          <w:sz w:val="16"/>
          <w:szCs w:val="16"/>
          <w:lang w:val="en-US" w:eastAsia="zh-CN"/>
        </w:rPr>
        <w:t> This figure illustrates the associations of various factors found in previous studies with surgical outcomes.</w:t>
      </w:r>
    </w:p>
    <w:p w14:paraId="1DDAD1C3">
      <w:pPr>
        <w:spacing w:line="240" w:lineRule="auto"/>
        <w:rPr>
          <w:rFonts w:hint="default" w:ascii="Arial" w:hAnsi="Arial" w:cs="Arial"/>
          <w:sz w:val="16"/>
          <w:szCs w:val="16"/>
          <w:lang w:val="en-US" w:eastAsia="zh-CN"/>
        </w:rPr>
      </w:pPr>
    </w:p>
    <w:p w14:paraId="7C0A9018">
      <w:pPr>
        <w:spacing w:line="240" w:lineRule="auto"/>
        <w:rPr>
          <w:rFonts w:hint="default" w:ascii="Arial" w:hAnsi="Arial" w:cs="Arial"/>
          <w:b/>
          <w:bCs/>
          <w:sz w:val="16"/>
          <w:szCs w:val="16"/>
          <w:vertAlign w:val="baseline"/>
          <w:lang w:val="en-US" w:eastAsia="zh-CN"/>
        </w:rPr>
      </w:pPr>
    </w:p>
    <w:p w14:paraId="514884EB">
      <w:pPr>
        <w:spacing w:line="240" w:lineRule="auto"/>
        <w:rPr>
          <w:rFonts w:hint="default" w:ascii="Arial" w:hAnsi="Arial" w:cs="Arial"/>
          <w:b/>
          <w:bCs/>
          <w:sz w:val="16"/>
          <w:szCs w:val="16"/>
          <w:vertAlign w:val="baseline"/>
          <w:lang w:val="en-US" w:eastAsia="zh-CN"/>
        </w:rPr>
      </w:pPr>
    </w:p>
    <w:p w14:paraId="380482E4">
      <w:pPr>
        <w:spacing w:line="240" w:lineRule="auto"/>
        <w:rPr>
          <w:rFonts w:hint="default" w:ascii="Arial" w:hAnsi="Arial" w:cs="Arial"/>
          <w:b/>
          <w:bCs/>
          <w:sz w:val="16"/>
          <w:szCs w:val="16"/>
          <w:vertAlign w:val="baseline"/>
          <w:lang w:val="en-US" w:eastAsia="zh-CN"/>
        </w:rPr>
      </w:pPr>
      <w:r>
        <w:rPr>
          <w:rFonts w:hint="default" w:ascii="Arial" w:hAnsi="Arial" w:cs="Arial"/>
          <w:b/>
          <w:bCs/>
          <w:sz w:val="16"/>
          <w:szCs w:val="16"/>
          <w:vertAlign w:val="baseline"/>
          <w:lang w:val="en-US" w:eastAsia="zh-CN"/>
        </w:rPr>
        <w:drawing>
          <wp:inline distT="0" distB="0" distL="114300" distR="114300">
            <wp:extent cx="8858250" cy="3117850"/>
            <wp:effectExtent l="0" t="0" r="6350" b="6350"/>
            <wp:docPr id="3" name="图片 3" descr="Fig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.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311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9C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Arial" w:hAnsi="Arial" w:cs="Arial"/>
          <w:sz w:val="16"/>
          <w:szCs w:val="16"/>
        </w:rPr>
      </w:pP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eFigure 3</w:t>
      </w:r>
      <w:r>
        <w:rPr>
          <w:rFonts w:hint="default" w:ascii="Arial" w:hAnsi="Arial" w:cs="Arial"/>
          <w:b/>
          <w:bCs/>
          <w:sz w:val="24"/>
          <w:szCs w:val="24"/>
        </w:rPr>
        <w:t>. Kaplan-Meier survival analysis curves for (a) 30-day, (b) 60-day, (c) 90-day subpotimal surgical outcomes, stratified by PM</w:t>
      </w:r>
      <w:r>
        <w:rPr>
          <w:rFonts w:hint="default" w:ascii="Arial" w:hAnsi="Arial" w:cs="Arial"/>
          <w:b/>
          <w:bCs/>
          <w:sz w:val="24"/>
          <w:szCs w:val="24"/>
          <w:vertAlign w:val="subscript"/>
        </w:rPr>
        <w:t>2.5</w:t>
      </w:r>
      <w:r>
        <w:rPr>
          <w:rFonts w:hint="default" w:ascii="Arial" w:hAnsi="Arial" w:cs="Arial"/>
          <w:b/>
          <w:bCs/>
          <w:sz w:val="24"/>
          <w:szCs w:val="24"/>
        </w:rPr>
        <w:t xml:space="preserve"> exposure levels. </w:t>
      </w:r>
      <w:r>
        <w:rPr>
          <w:rFonts w:hint="default" w:ascii="Arial" w:hAnsi="Arial" w:cs="Arial"/>
          <w:sz w:val="16"/>
          <w:szCs w:val="16"/>
        </w:rPr>
        <w:t>PM</w:t>
      </w:r>
      <w:r>
        <w:rPr>
          <w:rFonts w:hint="default" w:ascii="Arial" w:hAnsi="Arial" w:cs="Arial"/>
          <w:sz w:val="16"/>
          <w:szCs w:val="16"/>
          <w:vertAlign w:val="subscript"/>
        </w:rPr>
        <w:t>2.5</w:t>
      </w:r>
      <w:r>
        <w:rPr>
          <w:rFonts w:hint="default" w:ascii="Arial" w:hAnsi="Arial" w:cs="Arial"/>
          <w:sz w:val="16"/>
          <w:szCs w:val="16"/>
        </w:rPr>
        <w:t>, particulate matter with an aerodynamic diameter less than 2.5μm.</w:t>
      </w:r>
    </w:p>
    <w:p w14:paraId="4B3645E1">
      <w:pPr>
        <w:spacing w:line="240" w:lineRule="auto"/>
        <w:rPr>
          <w:rFonts w:hint="default" w:ascii="Arial" w:hAnsi="Arial" w:cs="Arial"/>
          <w:b/>
          <w:bCs/>
          <w:sz w:val="16"/>
          <w:szCs w:val="16"/>
          <w:vertAlign w:val="baseline"/>
          <w:lang w:val="en-US" w:eastAsia="zh-CN"/>
        </w:rPr>
      </w:pPr>
    </w:p>
    <w:p w14:paraId="64742071">
      <w:pPr>
        <w:spacing w:line="240" w:lineRule="auto"/>
        <w:rPr>
          <w:rFonts w:hint="default" w:ascii="Arial" w:hAnsi="Arial" w:cs="Arial"/>
          <w:sz w:val="16"/>
          <w:szCs w:val="16"/>
        </w:rPr>
      </w:pPr>
      <w:r>
        <w:rPr>
          <w:rFonts w:hint="default" w:ascii="Arial" w:hAnsi="Arial" w:cs="Arial"/>
          <w:sz w:val="16"/>
          <w:szCs w:val="16"/>
        </w:rPr>
        <w:drawing>
          <wp:inline distT="0" distB="0" distL="114300" distR="114300">
            <wp:extent cx="8834120" cy="3212465"/>
            <wp:effectExtent l="0" t="0" r="5080" b="63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34120" cy="321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96656">
      <w:pPr>
        <w:spacing w:line="240" w:lineRule="auto"/>
        <w:rPr>
          <w:rFonts w:hint="default" w:ascii="Arial" w:hAnsi="Arial" w:cs="Arial"/>
          <w:sz w:val="16"/>
          <w:szCs w:val="16"/>
          <w:lang w:val="en-US" w:eastAsia="zh-CN"/>
        </w:rPr>
      </w:pP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eFigure 4.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Kaplan-Meier survival analysis curves for (a) 30-day, (b) 60-day, (c) 90-day suboptimal surgical outcomes, stratified by PM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10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exposure levels.</w:t>
      </w:r>
      <w:r>
        <w:rPr>
          <w:rFonts w:hint="default" w:ascii="Arial" w:hAnsi="Arial" w:cs="Arial"/>
          <w:sz w:val="16"/>
          <w:szCs w:val="16"/>
          <w:lang w:val="en-US" w:eastAsia="zh-CN"/>
        </w:rPr>
        <w:t xml:space="preserve"> 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sz w:val="16"/>
          <w:szCs w:val="16"/>
          <w:lang w:val="en-US" w:eastAsia="zh-CN"/>
        </w:rPr>
        <w:t>, particulate matter with an aerodynamic diameter less than 10μm.</w:t>
      </w:r>
    </w:p>
    <w:p w14:paraId="77D184C8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2B843B7A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0E4F14D0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42BA8AB5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3085CB1F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323CB72E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7BC35C74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72318AD8">
      <w:pPr>
        <w:spacing w:line="240" w:lineRule="auto"/>
        <w:rPr>
          <w:rFonts w:hint="default" w:ascii="Arial" w:hAnsi="Arial" w:cs="Arial"/>
          <w:sz w:val="16"/>
          <w:szCs w:val="16"/>
        </w:rPr>
      </w:pPr>
      <w:r>
        <w:rPr>
          <w:rFonts w:hint="default" w:ascii="Arial" w:hAnsi="Arial" w:cs="Arial"/>
          <w:sz w:val="16"/>
          <w:szCs w:val="16"/>
        </w:rPr>
        <w:drawing>
          <wp:inline distT="0" distB="0" distL="114300" distR="114300">
            <wp:extent cx="8767445" cy="2750185"/>
            <wp:effectExtent l="0" t="0" r="8255" b="571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767445" cy="275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0F923">
      <w:pPr>
        <w:spacing w:line="240" w:lineRule="auto"/>
        <w:rPr>
          <w:rFonts w:hint="default" w:ascii="Arial" w:hAnsi="Arial" w:cs="Arial"/>
          <w:sz w:val="16"/>
          <w:szCs w:val="16"/>
          <w:lang w:val="en-US" w:eastAsia="zh-CN"/>
        </w:rPr>
      </w:pP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eFigure 5.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Restricted cubic spline (RCS) curves of PM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10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for (a) 30-day, (b) 60-day, (c) 90-day suboptimal surgical outcomes.</w:t>
      </w:r>
      <w:r>
        <w:rPr>
          <w:rFonts w:hint="default" w:ascii="Arial" w:hAnsi="Arial" w:cs="Arial"/>
          <w:sz w:val="16"/>
          <w:szCs w:val="16"/>
          <w:lang w:val="en-US" w:eastAsia="zh-CN"/>
        </w:rPr>
        <w:t xml:space="preserve"> RCS regression model was adjusted for age, sex, intraoperative agent, surgery type, economic geographical location, hypertension, diabetes, POAG, PACG and secondary glaucoma. 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sz w:val="16"/>
          <w:szCs w:val="16"/>
          <w:lang w:val="en-US" w:eastAsia="zh-CN"/>
        </w:rPr>
        <w:t>, particulate matter with an aerodynamic diameter less than 10μm; POAG, primary open-angle glaucoma; PACG, primary angle-closure glaucoma; HR: hazard ratio; CI: confidence interval.</w:t>
      </w:r>
    </w:p>
    <w:p w14:paraId="5F8C429B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33A3490A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555CF215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06A705B3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188988FA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19C20517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538E62C2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35345E4D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526BD567">
      <w:pPr>
        <w:spacing w:line="240" w:lineRule="auto"/>
        <w:rPr>
          <w:rFonts w:hint="default" w:ascii="Arial" w:hAnsi="Arial" w:cs="Arial"/>
          <w:sz w:val="16"/>
          <w:szCs w:val="16"/>
          <w:lang w:val="en-US" w:eastAsia="zh-CN"/>
        </w:rPr>
      </w:pPr>
      <w:r>
        <w:rPr>
          <w:rFonts w:hint="default" w:ascii="Arial" w:hAnsi="Arial" w:cs="Arial"/>
          <w:sz w:val="16"/>
          <w:szCs w:val="16"/>
        </w:rPr>
        <w:drawing>
          <wp:inline distT="0" distB="0" distL="114300" distR="114300">
            <wp:extent cx="8439150" cy="1873250"/>
            <wp:effectExtent l="0" t="0" r="6350" b="635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439150" cy="187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825CB">
      <w:pPr>
        <w:spacing w:line="240" w:lineRule="auto"/>
        <w:rPr>
          <w:rFonts w:hint="default" w:ascii="Arial" w:hAnsi="Arial" w:cs="Arial"/>
          <w:sz w:val="16"/>
          <w:szCs w:val="16"/>
          <w:lang w:val="en-US" w:eastAsia="zh-CN"/>
        </w:rPr>
      </w:pP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eFigure 6.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Stratification and interaction analyses for the association between (a) 30-day, (b) 60-day, (c) 90-day suboptimal surgical outcomes and PM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10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exposure.</w:t>
      </w:r>
      <w:r>
        <w:rPr>
          <w:rFonts w:hint="default" w:ascii="Arial" w:hAnsi="Arial" w:cs="Arial"/>
          <w:sz w:val="16"/>
          <w:szCs w:val="16"/>
          <w:lang w:val="en-US" w:eastAsia="zh-CN"/>
        </w:rPr>
        <w:t xml:space="preserve"> 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sz w:val="16"/>
          <w:szCs w:val="16"/>
          <w:lang w:val="en-US" w:eastAsia="zh-CN"/>
        </w:rPr>
        <w:t>, particulate matter with an aerodynamic diameter less than 10μm; POAG, primary open-angle glaucoma; PACG, primary angle-closure glaucoma; HR: hazard ratio; CI: confidence interval.</w:t>
      </w:r>
    </w:p>
    <w:p w14:paraId="2084784E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2BE32B96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43A33A25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7BD7127C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2C9A9055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0FB30B95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2BB639D3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0158A232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3F0C4BE2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6D853E71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6B876814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5241FF50">
      <w:pPr>
        <w:spacing w:line="240" w:lineRule="auto"/>
        <w:rPr>
          <w:rFonts w:hint="default" w:ascii="Arial" w:hAnsi="Arial" w:cs="Arial"/>
          <w:sz w:val="16"/>
          <w:szCs w:val="16"/>
        </w:rPr>
      </w:pPr>
    </w:p>
    <w:p w14:paraId="4752ADC0">
      <w:pPr>
        <w:spacing w:line="240" w:lineRule="auto"/>
        <w:jc w:val="center"/>
        <w:rPr>
          <w:rFonts w:hint="default" w:ascii="Arial" w:hAnsi="Arial" w:cs="Arial"/>
          <w:sz w:val="16"/>
          <w:szCs w:val="16"/>
        </w:rPr>
      </w:pPr>
      <w:r>
        <w:rPr>
          <w:rFonts w:hint="default" w:ascii="Arial" w:hAnsi="Arial" w:cs="Arial"/>
          <w:sz w:val="16"/>
          <w:szCs w:val="16"/>
        </w:rPr>
        <w:drawing>
          <wp:inline distT="0" distB="0" distL="114300" distR="114300">
            <wp:extent cx="5949950" cy="3397250"/>
            <wp:effectExtent l="0" t="0" r="6350" b="635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995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C8B0A">
      <w:pPr>
        <w:spacing w:line="240" w:lineRule="auto"/>
        <w:rPr>
          <w:rFonts w:hint="default" w:ascii="Arial" w:hAnsi="Arial" w:cs="Arial"/>
          <w:sz w:val="16"/>
          <w:szCs w:val="16"/>
          <w:lang w:val="en-US" w:eastAsia="zh-CN"/>
        </w:rPr>
      </w:pP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eFigure 7.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Associations between constituent proportion of PMs and (a) 30-, (b) 60- and (c) 90-day suboptimal surgical outcomes.</w:t>
      </w:r>
      <w:r>
        <w:rPr>
          <w:rFonts w:hint="default" w:ascii="Arial" w:hAnsi="Arial" w:cs="Arial"/>
          <w:sz w:val="16"/>
          <w:szCs w:val="16"/>
          <w:lang w:val="en-US" w:eastAsia="zh-CN"/>
        </w:rPr>
        <w:t xml:space="preserve"> Cox regression model was adjusted for age, sex, intraoperative agent, surgery type, economic geographical location, hypertension, diabetes, POAG, PACG and secondary glaucoma. In the abscissa of the three graphs, 1 represents HR of suboptimal surgical outcomes for 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sz w:val="16"/>
          <w:szCs w:val="16"/>
          <w:lang w:val="en-US" w:eastAsia="zh-CN"/>
        </w:rPr>
        <w:t>, 2, 3 and 4 represent HR of suboptimal surgical outcomes for the interaction terms 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sz w:val="16"/>
          <w:szCs w:val="16"/>
          <w:lang w:val="en-US" w:eastAsia="zh-CN"/>
        </w:rPr>
        <w:t xml:space="preserve"> × low 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2.5</w:t>
      </w:r>
      <w:r>
        <w:rPr>
          <w:rFonts w:hint="default" w:ascii="Arial" w:hAnsi="Arial" w:cs="Arial"/>
          <w:sz w:val="16"/>
          <w:szCs w:val="16"/>
          <w:lang w:val="en-US" w:eastAsia="zh-CN"/>
        </w:rPr>
        <w:t>/PM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sz w:val="16"/>
          <w:szCs w:val="16"/>
          <w:lang w:val="en-US" w:eastAsia="zh-CN"/>
        </w:rPr>
        <w:t>, 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sz w:val="16"/>
          <w:szCs w:val="16"/>
          <w:lang w:val="en-US" w:eastAsia="zh-CN"/>
        </w:rPr>
        <w:t xml:space="preserve"> × medium 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2.5</w:t>
      </w:r>
      <w:r>
        <w:rPr>
          <w:rFonts w:hint="default" w:ascii="Arial" w:hAnsi="Arial" w:cs="Arial"/>
          <w:sz w:val="16"/>
          <w:szCs w:val="16"/>
          <w:lang w:val="en-US" w:eastAsia="zh-CN"/>
        </w:rPr>
        <w:t>/PM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sz w:val="16"/>
          <w:szCs w:val="16"/>
          <w:lang w:val="en-US" w:eastAsia="zh-CN"/>
        </w:rPr>
        <w:t xml:space="preserve"> and 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sz w:val="16"/>
          <w:szCs w:val="16"/>
          <w:lang w:val="en-US" w:eastAsia="zh-CN"/>
        </w:rPr>
        <w:t xml:space="preserve"> × high 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2.5</w:t>
      </w:r>
      <w:r>
        <w:rPr>
          <w:rFonts w:hint="default" w:ascii="Arial" w:hAnsi="Arial" w:cs="Arial"/>
          <w:sz w:val="16"/>
          <w:szCs w:val="16"/>
          <w:lang w:val="en-US" w:eastAsia="zh-CN"/>
        </w:rPr>
        <w:t>/PM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sz w:val="16"/>
          <w:szCs w:val="16"/>
          <w:lang w:val="en-US" w:eastAsia="zh-CN"/>
        </w:rPr>
        <w:t>, on the basis of reference group of 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sz w:val="16"/>
          <w:szCs w:val="16"/>
          <w:lang w:val="en-US" w:eastAsia="zh-CN"/>
        </w:rPr>
        <w:t xml:space="preserve"> × low 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2.5</w:t>
      </w:r>
      <w:r>
        <w:rPr>
          <w:rFonts w:hint="default" w:ascii="Arial" w:hAnsi="Arial" w:cs="Arial"/>
          <w:sz w:val="16"/>
          <w:szCs w:val="16"/>
          <w:lang w:val="en-US" w:eastAsia="zh-CN"/>
        </w:rPr>
        <w:t>/PM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sz w:val="16"/>
          <w:szCs w:val="16"/>
          <w:lang w:val="en-US" w:eastAsia="zh-CN"/>
        </w:rPr>
        <w:t>, respectively. 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2.5</w:t>
      </w:r>
      <w:r>
        <w:rPr>
          <w:rFonts w:hint="default" w:ascii="Arial" w:hAnsi="Arial" w:cs="Arial"/>
          <w:sz w:val="16"/>
          <w:szCs w:val="16"/>
          <w:lang w:val="en-US" w:eastAsia="zh-CN"/>
        </w:rPr>
        <w:t>, particulate matter with an aerodynamic diameter less than 2.5μm; 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sz w:val="16"/>
          <w:szCs w:val="16"/>
          <w:lang w:val="en-US" w:eastAsia="zh-CN"/>
        </w:rPr>
        <w:t>, particulate matter with an aerodynamic diameter less than 10μm; POAG, primary open-angle glaucoma; PACG, primary angle-closure glaucoma; HR: hazard ratio.</w:t>
      </w:r>
    </w:p>
    <w:p w14:paraId="7D12BBEC">
      <w:pPr>
        <w:spacing w:line="240" w:lineRule="auto"/>
        <w:rPr>
          <w:rFonts w:hint="default" w:ascii="Arial" w:hAnsi="Arial" w:cs="Arial"/>
          <w:sz w:val="16"/>
          <w:szCs w:val="16"/>
          <w:lang w:val="en-US" w:eastAsia="zh-CN"/>
        </w:rPr>
      </w:pPr>
    </w:p>
    <w:p w14:paraId="196F37AE">
      <w:pPr>
        <w:spacing w:line="240" w:lineRule="auto"/>
        <w:rPr>
          <w:rFonts w:hint="default" w:ascii="Arial" w:hAnsi="Arial" w:cs="Arial"/>
          <w:sz w:val="16"/>
          <w:szCs w:val="16"/>
        </w:rPr>
      </w:pPr>
      <w:r>
        <w:rPr>
          <w:rFonts w:hint="default" w:ascii="Arial" w:hAnsi="Arial" w:cs="Arial"/>
          <w:sz w:val="16"/>
          <w:szCs w:val="16"/>
        </w:rPr>
        <w:drawing>
          <wp:inline distT="0" distB="0" distL="114300" distR="114300">
            <wp:extent cx="8870315" cy="2755265"/>
            <wp:effectExtent l="0" t="0" r="6985" b="63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70315" cy="275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C2629">
      <w:pPr>
        <w:spacing w:line="240" w:lineRule="auto"/>
        <w:rPr>
          <w:rFonts w:hint="default" w:ascii="Arial" w:hAnsi="Arial" w:cs="Arial"/>
          <w:sz w:val="16"/>
          <w:szCs w:val="16"/>
          <w:lang w:val="en-US" w:eastAsia="zh-CN"/>
        </w:rPr>
      </w:pP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eFigure 8.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Spearman rank correlation analyses between PM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2.5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, PM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10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, NO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2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, SO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2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, O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3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and CO for (a) 30-, (b) 60- and (c) 90-day suboptimal surgical outcomes.</w:t>
      </w:r>
      <w:r>
        <w:rPr>
          <w:rFonts w:hint="default" w:ascii="Arial" w:hAnsi="Arial" w:cs="Arial"/>
          <w:sz w:val="16"/>
          <w:szCs w:val="16"/>
          <w:lang w:val="en-US" w:eastAsia="zh-CN"/>
        </w:rPr>
        <w:t xml:space="preserve"> 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2.5</w:t>
      </w:r>
      <w:r>
        <w:rPr>
          <w:rFonts w:hint="default" w:ascii="Arial" w:hAnsi="Arial" w:cs="Arial"/>
          <w:sz w:val="16"/>
          <w:szCs w:val="16"/>
          <w:lang w:val="en-US" w:eastAsia="zh-CN"/>
        </w:rPr>
        <w:t>, particulate matter with an aerodynamic diameter less than 2.5μm; PM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sz w:val="16"/>
          <w:szCs w:val="16"/>
          <w:lang w:val="en-US" w:eastAsia="zh-CN"/>
        </w:rPr>
        <w:t>, particulate matter with an aerodynamic diameter less than 10μm; NO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2</w:t>
      </w:r>
      <w:r>
        <w:rPr>
          <w:rFonts w:hint="default" w:ascii="Arial" w:hAnsi="Arial" w:cs="Arial"/>
          <w:sz w:val="16"/>
          <w:szCs w:val="16"/>
          <w:lang w:val="en-US" w:eastAsia="zh-CN"/>
        </w:rPr>
        <w:t>, nitrogen dioxide; SO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2</w:t>
      </w:r>
      <w:r>
        <w:rPr>
          <w:rFonts w:hint="default" w:ascii="Arial" w:hAnsi="Arial" w:cs="Arial"/>
          <w:sz w:val="16"/>
          <w:szCs w:val="16"/>
          <w:lang w:val="en-US" w:eastAsia="zh-CN"/>
        </w:rPr>
        <w:t>, sulfur dioxide; O</w:t>
      </w:r>
      <w:r>
        <w:rPr>
          <w:rFonts w:hint="default" w:ascii="Arial" w:hAnsi="Arial" w:cs="Arial"/>
          <w:sz w:val="16"/>
          <w:szCs w:val="16"/>
          <w:vertAlign w:val="subscript"/>
          <w:lang w:val="en-US" w:eastAsia="zh-CN"/>
        </w:rPr>
        <w:t>3</w:t>
      </w:r>
      <w:r>
        <w:rPr>
          <w:rFonts w:hint="default" w:ascii="Arial" w:hAnsi="Arial" w:cs="Arial"/>
          <w:sz w:val="16"/>
          <w:szCs w:val="16"/>
          <w:lang w:val="en-US" w:eastAsia="zh-CN"/>
        </w:rPr>
        <w:t>, ozone; CO, carbon monoxide.</w:t>
      </w:r>
    </w:p>
    <w:p w14:paraId="7239660F">
      <w:pPr>
        <w:spacing w:line="240" w:lineRule="auto"/>
        <w:rPr>
          <w:rFonts w:hint="default" w:ascii="Arial" w:hAnsi="Arial" w:cs="Arial"/>
          <w:sz w:val="20"/>
          <w:szCs w:val="20"/>
          <w:lang w:val="en-US" w:eastAsia="zh-CN"/>
        </w:rPr>
      </w:pPr>
    </w:p>
    <w:p w14:paraId="70FE2CDF">
      <w:pPr>
        <w:spacing w:line="240" w:lineRule="auto"/>
        <w:rPr>
          <w:rFonts w:hint="default" w:ascii="Arial" w:hAnsi="Arial" w:cs="Arial"/>
          <w:sz w:val="20"/>
          <w:szCs w:val="20"/>
        </w:rPr>
      </w:pPr>
    </w:p>
    <w:p w14:paraId="49AB1C9C">
      <w:pPr>
        <w:spacing w:line="240" w:lineRule="auto"/>
        <w:rPr>
          <w:rFonts w:hint="default" w:ascii="Arial" w:hAnsi="Arial" w:cs="Arial"/>
          <w:sz w:val="20"/>
          <w:szCs w:val="20"/>
        </w:rPr>
      </w:pPr>
    </w:p>
    <w:p w14:paraId="00EDEEA7">
      <w:pPr>
        <w:spacing w:line="240" w:lineRule="auto"/>
        <w:rPr>
          <w:rFonts w:hint="default" w:ascii="Arial" w:hAnsi="Arial" w:cs="Arial"/>
          <w:sz w:val="20"/>
          <w:szCs w:val="20"/>
        </w:rPr>
      </w:pPr>
    </w:p>
    <w:p w14:paraId="4A52BCB6">
      <w:pPr>
        <w:spacing w:line="240" w:lineRule="auto"/>
        <w:rPr>
          <w:rFonts w:hint="default" w:ascii="Arial" w:hAnsi="Arial" w:cs="Arial"/>
          <w:sz w:val="20"/>
          <w:szCs w:val="20"/>
        </w:rPr>
      </w:pPr>
    </w:p>
    <w:p w14:paraId="298004C7">
      <w:pPr>
        <w:spacing w:line="240" w:lineRule="auto"/>
        <w:rPr>
          <w:rFonts w:hint="default" w:ascii="Arial" w:hAnsi="Arial" w:cs="Arial"/>
          <w:sz w:val="20"/>
          <w:szCs w:val="20"/>
        </w:rPr>
      </w:pPr>
    </w:p>
    <w:p w14:paraId="5AF6E3B3">
      <w:pPr>
        <w:spacing w:line="240" w:lineRule="auto"/>
        <w:rPr>
          <w:rFonts w:hint="default" w:ascii="Arial" w:hAnsi="Arial" w:cs="Arial"/>
          <w:sz w:val="20"/>
          <w:szCs w:val="20"/>
        </w:rPr>
      </w:pPr>
    </w:p>
    <w:p w14:paraId="256DE2BC">
      <w:pPr>
        <w:spacing w:line="240" w:lineRule="auto"/>
        <w:rPr>
          <w:rFonts w:hint="default" w:ascii="Arial" w:hAnsi="Arial" w:cs="Arial"/>
          <w:sz w:val="20"/>
          <w:szCs w:val="20"/>
        </w:rPr>
      </w:pPr>
    </w:p>
    <w:p w14:paraId="1C58EC3E">
      <w:pPr>
        <w:spacing w:line="240" w:lineRule="auto"/>
        <w:rPr>
          <w:rFonts w:hint="default" w:ascii="Arial" w:hAnsi="Arial" w:cs="Arial"/>
          <w:sz w:val="20"/>
          <w:szCs w:val="20"/>
        </w:rPr>
      </w:pPr>
    </w:p>
    <w:p w14:paraId="73CF7B1C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>eTable 1</w:t>
      </w:r>
      <w:r>
        <w:rPr>
          <w:rFonts w:hint="default" w:ascii="Arial" w:hAnsi="Arial" w:cs="Arial"/>
          <w:b/>
          <w:bCs/>
          <w:sz w:val="24"/>
          <w:szCs w:val="24"/>
          <w:vertAlign w:val="baseline"/>
          <w:lang w:val="en-US" w:eastAsia="zh-CN"/>
        </w:rPr>
        <w:t>. Characteristics of participants with and without suboptimal surgical outcomes 30 days after operation.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3"/>
        <w:gridCol w:w="2244"/>
        <w:gridCol w:w="2221"/>
        <w:gridCol w:w="2578"/>
        <w:gridCol w:w="1198"/>
      </w:tblGrid>
      <w:tr w14:paraId="43EB476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3123" w:type="dxa"/>
            <w:tcBorders>
              <w:top w:val="single" w:color="auto" w:sz="8" w:space="0"/>
            </w:tcBorders>
            <w:vAlign w:val="top"/>
          </w:tcPr>
          <w:p w14:paraId="2281FAA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  <w:p w14:paraId="605429D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Characteristic</w:t>
            </w:r>
          </w:p>
        </w:tc>
        <w:tc>
          <w:tcPr>
            <w:tcW w:w="2244" w:type="dxa"/>
            <w:tcBorders>
              <w:top w:val="single" w:color="auto" w:sz="8" w:space="0"/>
            </w:tcBorders>
            <w:vAlign w:val="top"/>
          </w:tcPr>
          <w:p w14:paraId="06843F0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Total</w:t>
            </w:r>
          </w:p>
          <w:p w14:paraId="4D929B9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(N = 6,141)</w:t>
            </w:r>
          </w:p>
        </w:tc>
        <w:tc>
          <w:tcPr>
            <w:tcW w:w="2221" w:type="dxa"/>
            <w:tcBorders>
              <w:top w:val="single" w:color="auto" w:sz="8" w:space="0"/>
              <w:bottom w:val="single" w:color="auto" w:sz="8" w:space="0"/>
            </w:tcBorders>
            <w:vAlign w:val="top"/>
          </w:tcPr>
          <w:p w14:paraId="751F227C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Suboptimal surgical outcomes 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(n = 409)</w:t>
            </w:r>
          </w:p>
        </w:tc>
        <w:tc>
          <w:tcPr>
            <w:tcW w:w="2578" w:type="dxa"/>
            <w:tcBorders>
              <w:top w:val="single" w:color="auto" w:sz="8" w:space="0"/>
              <w:bottom w:val="single" w:color="auto" w:sz="8" w:space="0"/>
            </w:tcBorders>
            <w:vAlign w:val="top"/>
          </w:tcPr>
          <w:p w14:paraId="6DAA612F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No </w:t>
            </w: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suboptimal surgical outcomes 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(n = 5,732)</w:t>
            </w:r>
          </w:p>
        </w:tc>
        <w:tc>
          <w:tcPr>
            <w:tcW w:w="1198" w:type="dxa"/>
            <w:tcBorders>
              <w:top w:val="single" w:color="auto" w:sz="8" w:space="0"/>
              <w:bottom w:val="single" w:color="auto" w:sz="8" w:space="0"/>
            </w:tcBorders>
            <w:vAlign w:val="top"/>
          </w:tcPr>
          <w:p w14:paraId="5642441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  <w:p w14:paraId="0B1FB4B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P value</w:t>
            </w:r>
          </w:p>
        </w:tc>
      </w:tr>
      <w:tr w14:paraId="49AD90D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vAlign w:val="top"/>
          </w:tcPr>
          <w:p w14:paraId="142DAF6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Sex</w:t>
            </w:r>
          </w:p>
        </w:tc>
        <w:tc>
          <w:tcPr>
            <w:tcW w:w="2244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vAlign w:val="top"/>
          </w:tcPr>
          <w:p w14:paraId="11C4A04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21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vAlign w:val="top"/>
          </w:tcPr>
          <w:p w14:paraId="0D0BDF0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78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vAlign w:val="top"/>
          </w:tcPr>
          <w:p w14:paraId="7F6DABA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98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vAlign w:val="top"/>
          </w:tcPr>
          <w:p w14:paraId="021ABB0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70977F8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AA63C18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Male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7FA1FA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3,378 (55.01%)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838D64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263 (64.30%)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72A512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3,115 (54.34%)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E7EE42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ECDB16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5EE347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Female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BC511F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2,763 (44.49%)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B0A76E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146 (35.70%)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580483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2,617 (45.66%)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5B47A2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D634E2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3596E1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Age (y)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6A6238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F25AF2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DF29D1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B6768C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3C978DD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211889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Mean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SD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ECCF2C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56.72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14.39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DBB173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50.88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14.10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060551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57.10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14.32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7F0566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06C3FD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CDA4093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Median (IQR)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8D5B01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59 (48-67)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472C12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52 (40-62)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A30F44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59 (49-68)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071E74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1E8098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4C83FAB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Range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5ED486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18-93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B0CA72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18-79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6EA1C5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18-93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E8AAFE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18E57D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08B686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subscript"/>
                <w:lang w:val="en-US" w:eastAsia="zh-CN"/>
              </w:rPr>
              <w:t>2.5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9BAE7A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F6B868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5859D6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D721EF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0.0349*</w:t>
            </w:r>
          </w:p>
        </w:tc>
      </w:tr>
      <w:tr w14:paraId="1E66A0B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E151F0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Mean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SD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FED5B5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38.38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18.74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60FBD0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40.21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18.75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58AA76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38.26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18.73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E535B0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CDE9BA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8AC0B4B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Median (IQR)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7FBF42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34.5 (24.81-47.39)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DE275A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36.47 (27.19-48.25)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5B2EC4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34.35 (24.61-47.33)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0C2B60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978E7D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E3F74AB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Range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216974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5.78-185.42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ED614E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6.36-127.48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960B93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5.78-185.42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5BEA28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6C8917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308F3D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subscript"/>
                <w:lang w:val="en-US" w:eastAsia="zh-CN"/>
              </w:rPr>
              <w:t>10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721319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223BAF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58023F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ED3DFC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0.3597</w:t>
            </w:r>
          </w:p>
        </w:tc>
      </w:tr>
      <w:tr w14:paraId="38D4A82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85F5DCB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Mean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SD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4FF803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62.10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28.20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5C32B3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63.30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27.31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F5EA03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62.02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28.26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2D7A40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45F743D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A9D6D08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Median (IQR)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F3CFE6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56.74 (41.52-76.10)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47AFED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56.43 (43.90-77.76)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CFCD89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56.77 (41.23-75.92)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0849D4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BBF575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B4C7DCF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Range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E4C9A2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8.96-332.83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D555BE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18.29-196.55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2B8704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8.96-332.83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A76601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24C158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A37530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Intraoperative agent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177F1E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C68412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674C0F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C977D0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6CE7202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351885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5-fluorouracil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03AE2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1,245 (20.27%)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83AE10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245 (59.90%)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98BD88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1,000 (17.45%)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2F3F5C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164B5E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6237C5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Mitomycin C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E4CD7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2,361 (38.45%)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2B90E0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59 (14.43%)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AA6249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2,302 (40.16%)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B434CA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272D3E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48D68EF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 drug use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5862E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2,535 (41.28%)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BC8BDD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105 (25.67%)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87BEEB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2,430 (42.39%)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E06A55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472AAB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A70A88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Surgery type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27CC8A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DC7017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95DB18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05693D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0AB4B16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EE63270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Trabeculectomy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2CED0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3,130 (50.97%)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A77B62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170 (41.56%)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45B7E0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2,960 (51.64%)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142877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15B4A2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27EB4F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Ex-PRESS shunt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6C2E5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871 (14.18%)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301237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45 (11.00%)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66DD19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826 (14.41%)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B378D6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3DE6C7D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233ADD87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Ahmed glaucoma valve</w:t>
            </w:r>
          </w:p>
        </w:tc>
        <w:tc>
          <w:tcPr>
            <w:tcW w:w="2244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11383DA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2,140 (34.85%)</w:t>
            </w:r>
          </w:p>
        </w:tc>
        <w:tc>
          <w:tcPr>
            <w:tcW w:w="2221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7A3BF0D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194 (47.43%)</w:t>
            </w:r>
          </w:p>
        </w:tc>
        <w:tc>
          <w:tcPr>
            <w:tcW w:w="2578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5DDEBDF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1,946 (33.95%)</w:t>
            </w:r>
          </w:p>
        </w:tc>
        <w:tc>
          <w:tcPr>
            <w:tcW w:w="1198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6D364A3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37E9665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4856F85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(Continued)</w:t>
            </w:r>
          </w:p>
        </w:tc>
        <w:tc>
          <w:tcPr>
            <w:tcW w:w="2244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113F994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21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0DE59A93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78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44EEAC5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98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6C77CF4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F499AE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312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2858FDF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  <w:p w14:paraId="3DAB64D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Characteristic</w:t>
            </w:r>
          </w:p>
        </w:tc>
        <w:tc>
          <w:tcPr>
            <w:tcW w:w="224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6FB1F8A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Total</w:t>
            </w:r>
          </w:p>
          <w:p w14:paraId="2C149A6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(N = 6,141)</w:t>
            </w:r>
          </w:p>
        </w:tc>
        <w:tc>
          <w:tcPr>
            <w:tcW w:w="2221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7B372A4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Suboptimal surgical outcomes 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(n = 409)</w:t>
            </w:r>
          </w:p>
        </w:tc>
        <w:tc>
          <w:tcPr>
            <w:tcW w:w="257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63C8790B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No </w:t>
            </w: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suboptimal surgical outcomes 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(n = 5,732)</w:t>
            </w:r>
          </w:p>
        </w:tc>
        <w:tc>
          <w:tcPr>
            <w:tcW w:w="119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5C56D89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  <w:p w14:paraId="5038BC4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P value</w:t>
            </w:r>
          </w:p>
        </w:tc>
      </w:tr>
      <w:tr w14:paraId="25E62BE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06EE5F6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Economic geographical location</w:t>
            </w:r>
          </w:p>
        </w:tc>
        <w:tc>
          <w:tcPr>
            <w:tcW w:w="2244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33C5641A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21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617C51E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78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79B7515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98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19F32E1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0.2693</w:t>
            </w:r>
          </w:p>
        </w:tc>
      </w:tr>
      <w:tr w14:paraId="300F6C7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18EA7B3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East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B906D3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4,608 (75.04%)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098CC9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322 (78.73%)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ACBD05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4,286 (74.77%)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F389F0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350A1B2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8C19095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East-north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537AD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 (2.05%)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C629B3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7 (1.71%)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8503C9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119 (2.08%)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AC90BA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927289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168C63B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Middle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7A890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1,238 (20.16%)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E65035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73 (17.85%)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D7CBF4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1,165 (20.32%)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BFDA4A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F9166C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2EE5C85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West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CD98C5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 (2.75%)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56E325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7 (1.71%)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6B3B96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162 (2.83%)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F89E5F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EB2A1E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53C480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Hypertension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3D5AFC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0D3DE4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8B2F2F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C64170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0.0070*</w:t>
            </w:r>
          </w:p>
        </w:tc>
      </w:tr>
      <w:tr w14:paraId="5D4D3EC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D012FC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Yes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2E655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1,778 (28.95%)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A3C910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94 (22.98%)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4C26C8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1,684 (29.38%)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C72DF9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DAFC96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5C28996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</w:t>
            </w:r>
          </w:p>
        </w:tc>
        <w:tc>
          <w:tcPr>
            <w:tcW w:w="2244" w:type="dxa"/>
            <w:tcBorders>
              <w:bottom w:val="nil"/>
            </w:tcBorders>
            <w:shd w:val="clear" w:color="auto" w:fill="auto"/>
            <w:vAlign w:val="center"/>
          </w:tcPr>
          <w:p w14:paraId="2D8DDC6F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4,363 (71.05%)</w:t>
            </w:r>
          </w:p>
        </w:tc>
        <w:tc>
          <w:tcPr>
            <w:tcW w:w="2221" w:type="dxa"/>
            <w:tcBorders>
              <w:bottom w:val="nil"/>
            </w:tcBorders>
            <w:shd w:val="clear" w:color="auto" w:fill="auto"/>
            <w:vAlign w:val="top"/>
          </w:tcPr>
          <w:p w14:paraId="3FF6F8B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315 (77.02%)</w:t>
            </w:r>
          </w:p>
        </w:tc>
        <w:tc>
          <w:tcPr>
            <w:tcW w:w="2578" w:type="dxa"/>
            <w:tcBorders>
              <w:bottom w:val="nil"/>
            </w:tcBorders>
            <w:shd w:val="clear" w:color="auto" w:fill="auto"/>
            <w:vAlign w:val="top"/>
          </w:tcPr>
          <w:p w14:paraId="6742B9A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4,048 (70.62%)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D330BF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335473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2AA449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Diabetes</w:t>
            </w:r>
          </w:p>
        </w:tc>
        <w:tc>
          <w:tcPr>
            <w:tcW w:w="22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994075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21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4FB861C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78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42C74E5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E77991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0.9753</w:t>
            </w:r>
          </w:p>
        </w:tc>
      </w:tr>
      <w:tr w14:paraId="67E0B09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B425EDF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Yes</w:t>
            </w:r>
          </w:p>
        </w:tc>
        <w:tc>
          <w:tcPr>
            <w:tcW w:w="22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8691F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1,077 (17.54%)</w:t>
            </w:r>
          </w:p>
        </w:tc>
        <w:tc>
          <w:tcPr>
            <w:tcW w:w="2221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2BDF800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71 (17.36%)</w:t>
            </w:r>
          </w:p>
        </w:tc>
        <w:tc>
          <w:tcPr>
            <w:tcW w:w="2578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0761002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1,006 (17.55%)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411CCA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45D963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A30EB8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</w:t>
            </w:r>
          </w:p>
        </w:tc>
        <w:tc>
          <w:tcPr>
            <w:tcW w:w="22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AA7FFF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5,064 (82.46%)</w:t>
            </w:r>
          </w:p>
        </w:tc>
        <w:tc>
          <w:tcPr>
            <w:tcW w:w="2221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64694D7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338 (82.64%)</w:t>
            </w:r>
          </w:p>
        </w:tc>
        <w:tc>
          <w:tcPr>
            <w:tcW w:w="2578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1C06C18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4,726 (82.45%)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605B48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3F58A72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62BCBE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POAG</w:t>
            </w:r>
          </w:p>
        </w:tc>
        <w:tc>
          <w:tcPr>
            <w:tcW w:w="22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2569CF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21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4E7CE5D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78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388168C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18B6EB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246B4B0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shd w:val="clear" w:color="auto" w:fill="auto"/>
            <w:vAlign w:val="top"/>
          </w:tcPr>
          <w:p w14:paraId="0004398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Yes</w:t>
            </w:r>
          </w:p>
        </w:tc>
        <w:tc>
          <w:tcPr>
            <w:tcW w:w="22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80E93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1,034 (16.84%)</w:t>
            </w:r>
          </w:p>
        </w:tc>
        <w:tc>
          <w:tcPr>
            <w:tcW w:w="2221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0460AB6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103 (25.18%)</w:t>
            </w:r>
          </w:p>
        </w:tc>
        <w:tc>
          <w:tcPr>
            <w:tcW w:w="2578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671B178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931 (16.24%)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90EF5C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48A8A38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shd w:val="clear" w:color="auto" w:fill="auto"/>
            <w:vAlign w:val="top"/>
          </w:tcPr>
          <w:p w14:paraId="460B5974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</w:t>
            </w:r>
          </w:p>
        </w:tc>
        <w:tc>
          <w:tcPr>
            <w:tcW w:w="22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6AB4FE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5,107 (83.16%)</w:t>
            </w:r>
          </w:p>
        </w:tc>
        <w:tc>
          <w:tcPr>
            <w:tcW w:w="2221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65FD0EF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306 (74.82%)</w:t>
            </w:r>
          </w:p>
        </w:tc>
        <w:tc>
          <w:tcPr>
            <w:tcW w:w="2578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7BEDA8D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4,801 (83.76%)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3A84FC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028C18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A8D9FB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PACG</w:t>
            </w:r>
          </w:p>
        </w:tc>
        <w:tc>
          <w:tcPr>
            <w:tcW w:w="22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D0C3AE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21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06C8426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78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12BA084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6D1F04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301198A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F3A4F3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Yes</w:t>
            </w:r>
          </w:p>
        </w:tc>
        <w:tc>
          <w:tcPr>
            <w:tcW w:w="22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C14F9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2,637 (42.94%)</w:t>
            </w:r>
          </w:p>
        </w:tc>
        <w:tc>
          <w:tcPr>
            <w:tcW w:w="2221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2FAF10C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88 (21.52%)</w:t>
            </w:r>
          </w:p>
        </w:tc>
        <w:tc>
          <w:tcPr>
            <w:tcW w:w="2578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02C8285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2,549 (44.47%)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EE7DC3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F4A146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2BD8C08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</w:t>
            </w:r>
          </w:p>
        </w:tc>
        <w:tc>
          <w:tcPr>
            <w:tcW w:w="22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315AFF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3,504 (57.06%)</w:t>
            </w:r>
          </w:p>
        </w:tc>
        <w:tc>
          <w:tcPr>
            <w:tcW w:w="2221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1DE6BD4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321 (78.48%)</w:t>
            </w:r>
          </w:p>
        </w:tc>
        <w:tc>
          <w:tcPr>
            <w:tcW w:w="2578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2DB131C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3,183 (55.53%)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7694AA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41AD1E8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9ED925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Secondary glaucoma</w:t>
            </w:r>
          </w:p>
        </w:tc>
        <w:tc>
          <w:tcPr>
            <w:tcW w:w="22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6894F8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21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1C7D34E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78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51CA4E1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2F1FEE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5831A7B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bottom w:val="nil"/>
              <w:tl2br w:val="nil"/>
              <w:tr2bl w:val="nil"/>
            </w:tcBorders>
            <w:shd w:val="clear" w:color="auto" w:fill="auto"/>
            <w:vAlign w:val="top"/>
          </w:tcPr>
          <w:p w14:paraId="75A2178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Yes</w:t>
            </w:r>
          </w:p>
        </w:tc>
        <w:tc>
          <w:tcPr>
            <w:tcW w:w="22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9220C5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1,282 (20.88%)</w:t>
            </w:r>
          </w:p>
        </w:tc>
        <w:tc>
          <w:tcPr>
            <w:tcW w:w="2221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4BCBA76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122 (29.83%)</w:t>
            </w:r>
          </w:p>
        </w:tc>
        <w:tc>
          <w:tcPr>
            <w:tcW w:w="2578" w:type="dxa"/>
            <w:tcBorders>
              <w:top w:val="nil"/>
              <w:bottom w:val="nil"/>
            </w:tcBorders>
            <w:shd w:val="clear" w:color="auto" w:fill="auto"/>
            <w:vAlign w:val="top"/>
          </w:tcPr>
          <w:p w14:paraId="7DDA563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1,160 (20.24%)</w:t>
            </w:r>
          </w:p>
        </w:tc>
        <w:tc>
          <w:tcPr>
            <w:tcW w:w="1198" w:type="dxa"/>
            <w:tcBorders>
              <w:bottom w:val="nil"/>
              <w:tl2br w:val="nil"/>
              <w:tr2bl w:val="nil"/>
            </w:tcBorders>
            <w:shd w:val="clear" w:color="auto" w:fill="auto"/>
            <w:vAlign w:val="top"/>
          </w:tcPr>
          <w:p w14:paraId="10FA18C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934798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3" w:type="dxa"/>
            <w:tcBorders>
              <w:top w:val="nil"/>
              <w:bottom w:val="single" w:color="auto" w:sz="8" w:space="0"/>
            </w:tcBorders>
            <w:shd w:val="clear" w:color="auto" w:fill="auto"/>
            <w:vAlign w:val="top"/>
          </w:tcPr>
          <w:p w14:paraId="22AD4D50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</w:t>
            </w:r>
          </w:p>
        </w:tc>
        <w:tc>
          <w:tcPr>
            <w:tcW w:w="2244" w:type="dxa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 w14:paraId="6E12748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4,859 (79.12%)</w:t>
            </w:r>
          </w:p>
        </w:tc>
        <w:tc>
          <w:tcPr>
            <w:tcW w:w="2221" w:type="dxa"/>
            <w:tcBorders>
              <w:top w:val="nil"/>
              <w:bottom w:val="single" w:color="auto" w:sz="8" w:space="0"/>
            </w:tcBorders>
            <w:shd w:val="clear" w:color="auto" w:fill="auto"/>
            <w:vAlign w:val="top"/>
          </w:tcPr>
          <w:p w14:paraId="5A3C35F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287 (70.17%)</w:t>
            </w:r>
          </w:p>
        </w:tc>
        <w:tc>
          <w:tcPr>
            <w:tcW w:w="2578" w:type="dxa"/>
            <w:tcBorders>
              <w:top w:val="nil"/>
              <w:bottom w:val="single" w:color="auto" w:sz="8" w:space="0"/>
            </w:tcBorders>
            <w:shd w:val="clear" w:color="auto" w:fill="auto"/>
            <w:vAlign w:val="top"/>
          </w:tcPr>
          <w:p w14:paraId="1535664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4,572 (79.76%)</w:t>
            </w:r>
          </w:p>
        </w:tc>
        <w:tc>
          <w:tcPr>
            <w:tcW w:w="1198" w:type="dxa"/>
            <w:tcBorders>
              <w:top w:val="nil"/>
              <w:bottom w:val="single" w:color="auto" w:sz="8" w:space="0"/>
            </w:tcBorders>
            <w:shd w:val="clear" w:color="auto" w:fill="auto"/>
            <w:vAlign w:val="top"/>
          </w:tcPr>
          <w:p w14:paraId="78D7304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</w:tbl>
    <w:p w14:paraId="1664529E">
      <w:pPr>
        <w:spacing w:line="240" w:lineRule="auto"/>
        <w:jc w:val="center"/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</w:rPr>
        <w:t>PM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</w:rPr>
        <w:t>2.5</w:t>
      </w:r>
      <w:r>
        <w:rPr>
          <w:rFonts w:hint="default" w:ascii="Arial" w:hAnsi="Arial" w:cs="Arial"/>
          <w:b w:val="0"/>
          <w:bCs w:val="0"/>
          <w:sz w:val="16"/>
          <w:szCs w:val="16"/>
        </w:rPr>
        <w:t>, particulate matter with an aerodynamic diameter less than 2.5μm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; </w:t>
      </w:r>
      <w:r>
        <w:rPr>
          <w:rFonts w:hint="default" w:ascii="Arial" w:hAnsi="Arial" w:cs="Arial"/>
          <w:b w:val="0"/>
          <w:bCs w:val="0"/>
          <w:sz w:val="16"/>
          <w:szCs w:val="16"/>
        </w:rPr>
        <w:t>PM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b w:val="0"/>
          <w:bCs w:val="0"/>
          <w:sz w:val="16"/>
          <w:szCs w:val="16"/>
        </w:rPr>
        <w:t xml:space="preserve">, particulate matter with an aerodynamic diameter less than 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10</w:t>
      </w:r>
      <w:r>
        <w:rPr>
          <w:rFonts w:hint="default" w:ascii="Arial" w:hAnsi="Arial" w:cs="Arial"/>
          <w:b w:val="0"/>
          <w:bCs w:val="0"/>
          <w:sz w:val="16"/>
          <w:szCs w:val="16"/>
        </w:rPr>
        <w:t>μm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; </w:t>
      </w:r>
    </w:p>
    <w:p w14:paraId="65635C46">
      <w:pPr>
        <w:spacing w:line="240" w:lineRule="auto"/>
        <w:jc w:val="center"/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POAG, primary open-angle glaucoma; PACG, primary angle-closure glaucoma; SD: standard deviance; IQR: interquartile range. Bold values highlight the P value of &lt;0.05.</w:t>
      </w:r>
    </w:p>
    <w:p w14:paraId="5694DEE3">
      <w:pPr>
        <w:spacing w:line="240" w:lineRule="auto"/>
        <w:jc w:val="center"/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</w:pPr>
    </w:p>
    <w:p w14:paraId="671080A9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>eTable 2</w:t>
      </w:r>
      <w:r>
        <w:rPr>
          <w:rFonts w:hint="default" w:ascii="Arial" w:hAnsi="Arial" w:cs="Arial"/>
          <w:b/>
          <w:bCs/>
          <w:sz w:val="24"/>
          <w:szCs w:val="24"/>
          <w:vertAlign w:val="baseline"/>
          <w:lang w:val="en-US" w:eastAsia="zh-CN"/>
        </w:rPr>
        <w:t>. Characteristics of participants with and without suboptimal surgical outcomes 60 days after operation.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8"/>
        <w:gridCol w:w="2200"/>
        <w:gridCol w:w="2245"/>
        <w:gridCol w:w="2516"/>
        <w:gridCol w:w="1205"/>
      </w:tblGrid>
      <w:tr w14:paraId="070527F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3208" w:type="dxa"/>
            <w:tcBorders>
              <w:top w:val="single" w:color="auto" w:sz="8" w:space="0"/>
            </w:tcBorders>
            <w:vAlign w:val="top"/>
          </w:tcPr>
          <w:p w14:paraId="6F60C98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  <w:p w14:paraId="7564A94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Characteristic</w:t>
            </w:r>
          </w:p>
        </w:tc>
        <w:tc>
          <w:tcPr>
            <w:tcW w:w="2200" w:type="dxa"/>
            <w:tcBorders>
              <w:top w:val="single" w:color="auto" w:sz="8" w:space="0"/>
            </w:tcBorders>
            <w:vAlign w:val="top"/>
          </w:tcPr>
          <w:p w14:paraId="04F1CC7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Total</w:t>
            </w:r>
          </w:p>
          <w:p w14:paraId="4FF6EA7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(N = 6,141)</w:t>
            </w:r>
          </w:p>
        </w:tc>
        <w:tc>
          <w:tcPr>
            <w:tcW w:w="2245" w:type="dxa"/>
            <w:tcBorders>
              <w:top w:val="single" w:color="auto" w:sz="8" w:space="0"/>
              <w:bottom w:val="single" w:color="auto" w:sz="8" w:space="0"/>
            </w:tcBorders>
            <w:vAlign w:val="top"/>
          </w:tcPr>
          <w:p w14:paraId="07E6A79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Suboptimal surgical outcomes 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(n = 801)</w:t>
            </w:r>
          </w:p>
        </w:tc>
        <w:tc>
          <w:tcPr>
            <w:tcW w:w="2516" w:type="dxa"/>
            <w:tcBorders>
              <w:top w:val="single" w:color="auto" w:sz="8" w:space="0"/>
              <w:bottom w:val="single" w:color="auto" w:sz="8" w:space="0"/>
            </w:tcBorders>
            <w:vAlign w:val="top"/>
          </w:tcPr>
          <w:p w14:paraId="2CD9457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No </w:t>
            </w: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suboptimal surgical outcomes 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(n = 5,340)</w:t>
            </w:r>
          </w:p>
        </w:tc>
        <w:tc>
          <w:tcPr>
            <w:tcW w:w="1205" w:type="dxa"/>
            <w:tcBorders>
              <w:top w:val="single" w:color="auto" w:sz="8" w:space="0"/>
              <w:bottom w:val="single" w:color="auto" w:sz="8" w:space="0"/>
            </w:tcBorders>
            <w:vAlign w:val="top"/>
          </w:tcPr>
          <w:p w14:paraId="677DFB9C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  <w:p w14:paraId="2713E5D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P value</w:t>
            </w:r>
          </w:p>
        </w:tc>
      </w:tr>
      <w:tr w14:paraId="2F46749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1EB8950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Sex</w:t>
            </w:r>
          </w:p>
        </w:tc>
        <w:tc>
          <w:tcPr>
            <w:tcW w:w="2200" w:type="dxa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7F4581F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45" w:type="dxa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381CBAD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516" w:type="dxa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5753EE6C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05" w:type="dxa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4199945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020D91B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33998AE8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Male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D89CCB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3,378 (55.01%)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center"/>
          </w:tcPr>
          <w:p w14:paraId="5FA96DEA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517 (64.54%)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vAlign w:val="center"/>
          </w:tcPr>
          <w:p w14:paraId="1EFC99AB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2,861 (53.58%)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61B9C0E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</w:rPr>
            </w:pPr>
          </w:p>
        </w:tc>
      </w:tr>
      <w:tr w14:paraId="20CD89B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18DA8F1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Female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746A7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2,763 (44.49%)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center"/>
          </w:tcPr>
          <w:p w14:paraId="6FFB1BBA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 (35.46%)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vAlign w:val="center"/>
          </w:tcPr>
          <w:p w14:paraId="39CCFFA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2,479 (44.42%)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15AC810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</w:rPr>
            </w:pPr>
          </w:p>
        </w:tc>
      </w:tr>
      <w:tr w14:paraId="2842C91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2042105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Age (y)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vAlign w:val="center"/>
          </w:tcPr>
          <w:p w14:paraId="68CFDA1A">
            <w:pPr>
              <w:spacing w:line="240" w:lineRule="auto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45" w:type="dxa"/>
            <w:tcBorders>
              <w:tl2br w:val="nil"/>
              <w:tr2bl w:val="nil"/>
            </w:tcBorders>
            <w:vAlign w:val="center"/>
          </w:tcPr>
          <w:p w14:paraId="3CCC4553">
            <w:pPr>
              <w:spacing w:line="240" w:lineRule="auto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516" w:type="dxa"/>
            <w:tcBorders>
              <w:tl2br w:val="nil"/>
              <w:tr2bl w:val="nil"/>
            </w:tcBorders>
            <w:vAlign w:val="center"/>
          </w:tcPr>
          <w:p w14:paraId="43930ECE">
            <w:pPr>
              <w:spacing w:line="240" w:lineRule="auto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388AA9B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3991C59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A164AFD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Mean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SD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vAlign w:val="top"/>
          </w:tcPr>
          <w:p w14:paraId="5F8D51D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56.71 </w:t>
            </w:r>
            <w:r>
              <w:rPr>
                <w:rStyle w:val="9"/>
                <w:rFonts w:hint="default" w:ascii="Arial" w:hAnsi="Arial" w:eastAsia="宋体" w:cs="Arial"/>
                <w:sz w:val="20"/>
                <w:szCs w:val="20"/>
                <w:lang w:val="en-US" w:eastAsia="zh-CN" w:bidi="ar"/>
              </w:rPr>
              <w:t>± 14.40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EA47AF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51.65 ± 14.16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vAlign w:val="top"/>
          </w:tcPr>
          <w:p w14:paraId="5499E31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57.43 ± 14.29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492392D3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</w:rPr>
            </w:pPr>
          </w:p>
        </w:tc>
      </w:tr>
      <w:tr w14:paraId="10CA1A4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D855EC5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Median (IQR)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vAlign w:val="top"/>
          </w:tcPr>
          <w:p w14:paraId="572B984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 (48-67)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35ED92AB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 (42-63)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vAlign w:val="top"/>
          </w:tcPr>
          <w:p w14:paraId="6BDDECDA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 (50-68)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79F1622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</w:rPr>
            </w:pPr>
          </w:p>
        </w:tc>
      </w:tr>
      <w:tr w14:paraId="13AE56D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FFFF3E5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Range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vAlign w:val="top"/>
          </w:tcPr>
          <w:p w14:paraId="6C7BE37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18-93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41BAD32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18-82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vAlign w:val="top"/>
          </w:tcPr>
          <w:p w14:paraId="6D96160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18-93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25A0CF4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</w:rPr>
            </w:pPr>
          </w:p>
        </w:tc>
      </w:tr>
      <w:tr w14:paraId="5414329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DFBBF9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subscript"/>
                <w:lang w:val="en-US" w:eastAsia="zh-CN"/>
              </w:rPr>
              <w:t>2.5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vAlign w:val="top"/>
          </w:tcPr>
          <w:p w14:paraId="2C5A5B4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7D03AE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516" w:type="dxa"/>
            <w:tcBorders>
              <w:tl2br w:val="nil"/>
              <w:tr2bl w:val="nil"/>
            </w:tcBorders>
            <w:vAlign w:val="top"/>
          </w:tcPr>
          <w:p w14:paraId="4BD66D3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072E6B4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0.0004*</w:t>
            </w:r>
          </w:p>
        </w:tc>
      </w:tr>
      <w:tr w14:paraId="4339D86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AE845CF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Mean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SD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9D4FBB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38.26 </w:t>
            </w:r>
            <w:r>
              <w:rPr>
                <w:rStyle w:val="9"/>
                <w:rFonts w:hint="default" w:ascii="Arial" w:hAnsi="Arial" w:eastAsia="宋体" w:cs="Arial"/>
                <w:sz w:val="20"/>
                <w:szCs w:val="20"/>
                <w:lang w:val="en-US" w:eastAsia="zh-CN" w:bidi="ar"/>
              </w:rPr>
              <w:t>± 17.87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0AD902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40.39 ± 18.43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E21505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37.96 ± 17.77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67A4105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</w:rPr>
            </w:pPr>
          </w:p>
        </w:tc>
      </w:tr>
      <w:tr w14:paraId="7236AD2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966AC44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Median (IQR)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50200E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34.59 (25.13-47.52)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114A4A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36.93 (26.63-49.35)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1E0A97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34.25 (24.93-47.32)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05AB1DA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</w:rPr>
            </w:pPr>
          </w:p>
        </w:tc>
      </w:tr>
      <w:tr w14:paraId="0387F5D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CB5A987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Range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vAlign w:val="top"/>
          </w:tcPr>
          <w:p w14:paraId="58A8C9C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5.78-185.42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181ACDE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6.36-129.91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vAlign w:val="top"/>
          </w:tcPr>
          <w:p w14:paraId="2D9DB27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5.78-185.42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6BBEBA43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</w:rPr>
            </w:pPr>
          </w:p>
        </w:tc>
      </w:tr>
      <w:tr w14:paraId="7CAB418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AE9B96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subscript"/>
                <w:lang w:val="en-US" w:eastAsia="zh-CN"/>
              </w:rPr>
              <w:t>10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vAlign w:val="top"/>
          </w:tcPr>
          <w:p w14:paraId="1E4B53A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F0CB6E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16" w:type="dxa"/>
            <w:tcBorders>
              <w:tl2br w:val="nil"/>
              <w:tr2bl w:val="nil"/>
            </w:tcBorders>
            <w:vAlign w:val="top"/>
          </w:tcPr>
          <w:p w14:paraId="5C021AA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7725B0D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0.0027*</w:t>
            </w:r>
          </w:p>
        </w:tc>
      </w:tr>
      <w:tr w14:paraId="4224A5B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81972A0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Mean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SD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vAlign w:val="top"/>
          </w:tcPr>
          <w:p w14:paraId="411476AB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62.01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27.56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83BF9BA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64.73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27.56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vAlign w:val="top"/>
          </w:tcPr>
          <w:p w14:paraId="598E295A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61.63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27.54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5F3CAA8F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</w:rPr>
            </w:pPr>
          </w:p>
        </w:tc>
      </w:tr>
      <w:tr w14:paraId="0B6DEDF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6988AD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Median (IQR)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vAlign w:val="top"/>
          </w:tcPr>
          <w:p w14:paraId="141928DE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56.74 (42.30-76.52)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CCB076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59.45 (44.39-80.46)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vAlign w:val="top"/>
          </w:tcPr>
          <w:p w14:paraId="5750D25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56.46 (41.97-76.07)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71A2AFA4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</w:rPr>
            </w:pPr>
          </w:p>
        </w:tc>
      </w:tr>
      <w:tr w14:paraId="3CEA28D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86C3DC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Range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vAlign w:val="top"/>
          </w:tcPr>
          <w:p w14:paraId="1EB7342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8.96-332.83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5F094B9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18.29-196.55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vAlign w:val="top"/>
          </w:tcPr>
          <w:p w14:paraId="7DB8FFD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8.96-332.83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0E87458E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</w:rPr>
            </w:pPr>
          </w:p>
        </w:tc>
      </w:tr>
      <w:tr w14:paraId="065360D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7EC94E5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Intraoperative agent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vAlign w:val="center"/>
          </w:tcPr>
          <w:p w14:paraId="0C57D523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45" w:type="dxa"/>
            <w:tcBorders>
              <w:tl2br w:val="nil"/>
              <w:tr2bl w:val="nil"/>
            </w:tcBorders>
            <w:vAlign w:val="center"/>
          </w:tcPr>
          <w:p w14:paraId="367628F4">
            <w:pPr>
              <w:spacing w:line="240" w:lineRule="auto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</w:rPr>
            </w:pPr>
          </w:p>
        </w:tc>
        <w:tc>
          <w:tcPr>
            <w:tcW w:w="2516" w:type="dxa"/>
            <w:tcBorders>
              <w:tl2br w:val="nil"/>
              <w:tr2bl w:val="nil"/>
            </w:tcBorders>
            <w:vAlign w:val="center"/>
          </w:tcPr>
          <w:p w14:paraId="00DA1590"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4CD4E51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279C11E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6C8DFB85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5-fluorouracil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6C1C93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1,245 (20.27%)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center"/>
          </w:tcPr>
          <w:p w14:paraId="4F71733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 (46.57%)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vAlign w:val="center"/>
          </w:tcPr>
          <w:p w14:paraId="31DF9E8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872 (16.33%)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10FD567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720B27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434154B0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Mitomycin C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35571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2,361 (38.45%)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center"/>
          </w:tcPr>
          <w:p w14:paraId="267945CE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 (21.97%)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vAlign w:val="center"/>
          </w:tcPr>
          <w:p w14:paraId="361A914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2,185 (40.92%)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1D4BD03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3B3B1A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5147561E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 drug use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3C702F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2,535 (41.28%)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center"/>
          </w:tcPr>
          <w:p w14:paraId="1C9DDF5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 (31.46%)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vAlign w:val="center"/>
          </w:tcPr>
          <w:p w14:paraId="41FB284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2,283 (42.75%)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3E61777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B37161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6ABC0EF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Surgery type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490133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45" w:type="dxa"/>
            <w:tcBorders>
              <w:tl2br w:val="nil"/>
              <w:tr2bl w:val="nil"/>
            </w:tcBorders>
            <w:vAlign w:val="center"/>
          </w:tcPr>
          <w:p w14:paraId="0F21A18D">
            <w:pPr>
              <w:spacing w:line="240" w:lineRule="auto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516" w:type="dxa"/>
            <w:tcBorders>
              <w:tl2br w:val="nil"/>
              <w:tr2bl w:val="nil"/>
            </w:tcBorders>
            <w:vAlign w:val="center"/>
          </w:tcPr>
          <w:p w14:paraId="3CF62682">
            <w:pPr>
              <w:spacing w:line="240" w:lineRule="auto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3252A42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4589DD6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4289203E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Trabeculectomy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81E25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3,130 (50.97%)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center"/>
          </w:tcPr>
          <w:p w14:paraId="56ACF15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 (41.45%)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vAlign w:val="center"/>
          </w:tcPr>
          <w:p w14:paraId="3CE38B9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2,798 (52.40%)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704E012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372C2E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2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F476DB6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Ex-PRESS shunt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78CA5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871 (14.18%)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0B723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 (16.10%)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39DA7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742 (13.90%)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0099EFB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5FBC71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5A1A617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Ahmed glaucoma valve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395BE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2,140 (34.85%)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F8707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 (42.45%)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E01E0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1,800 (33.71%)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5751F62E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38A780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5A50453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(Continued)</w:t>
            </w:r>
          </w:p>
        </w:tc>
        <w:tc>
          <w:tcPr>
            <w:tcW w:w="2200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14AE7BDE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45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4AFDA80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16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70DC4AE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205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74E6952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C4CFE7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320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6279205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  <w:p w14:paraId="43C631F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Characteristic</w:t>
            </w:r>
          </w:p>
        </w:tc>
        <w:tc>
          <w:tcPr>
            <w:tcW w:w="220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5DDC950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Total</w:t>
            </w:r>
          </w:p>
          <w:p w14:paraId="56544B07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(N = 6,141)</w:t>
            </w:r>
          </w:p>
        </w:tc>
        <w:tc>
          <w:tcPr>
            <w:tcW w:w="224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738E3E0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Suboptimal surgical outcomes 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(n = 409)</w:t>
            </w:r>
          </w:p>
        </w:tc>
        <w:tc>
          <w:tcPr>
            <w:tcW w:w="2516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039A03F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No </w:t>
            </w: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suboptimal surgical outcomes 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(n = 5,732)</w:t>
            </w:r>
          </w:p>
        </w:tc>
        <w:tc>
          <w:tcPr>
            <w:tcW w:w="120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782CC264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  <w:p w14:paraId="6CD32B9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P value</w:t>
            </w:r>
          </w:p>
        </w:tc>
      </w:tr>
      <w:tr w14:paraId="62F1503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486C36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Economic geographical location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1BCE29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0BC9D0">
            <w:pPr>
              <w:spacing w:line="240" w:lineRule="auto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6DC3B8">
            <w:pPr>
              <w:spacing w:line="240" w:lineRule="auto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2FD8830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0.0022*</w:t>
            </w:r>
          </w:p>
        </w:tc>
      </w:tr>
      <w:tr w14:paraId="4B9A611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BC009D4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East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FE997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4,608 (75.04%)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86CB9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638 (79.65%)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DAF665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3,970 (74.34%)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724EA12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3D078F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0B403F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East-north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492F0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 (2.05%)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52BCB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 (1.00%)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250F6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 (2.21%)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465F9D5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CC3318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27D7361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Middle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27A38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1,238 (20.16%)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4F0B2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 (17.73%)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4F6F63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1,096 (20.52%)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126F5A53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6AD430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DDE5A56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West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D2AF7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 (2.75%)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5E7D6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 (1.62%)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DCD14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 (2.92%)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40E7C245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65D886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08788EC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Hypertension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0AEB2F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45" w:type="dxa"/>
            <w:tcBorders>
              <w:tl2br w:val="nil"/>
              <w:tr2bl w:val="nil"/>
            </w:tcBorders>
            <w:vAlign w:val="center"/>
          </w:tcPr>
          <w:p w14:paraId="4EEEE36B">
            <w:pPr>
              <w:spacing w:line="240" w:lineRule="auto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516" w:type="dxa"/>
            <w:tcBorders>
              <w:tl2br w:val="nil"/>
              <w:tr2bl w:val="nil"/>
            </w:tcBorders>
            <w:vAlign w:val="center"/>
          </w:tcPr>
          <w:p w14:paraId="5B65AA7B">
            <w:pPr>
              <w:spacing w:line="240" w:lineRule="auto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6CE2D5FF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0.0007*</w:t>
            </w:r>
          </w:p>
        </w:tc>
      </w:tr>
      <w:tr w14:paraId="592A34C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050715AF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Yes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319575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1,778 (28.95%)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center"/>
          </w:tcPr>
          <w:p w14:paraId="6640871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 (23.85%)</w:t>
            </w:r>
          </w:p>
        </w:tc>
        <w:tc>
          <w:tcPr>
            <w:tcW w:w="2516" w:type="dxa"/>
            <w:tcBorders>
              <w:tl2br w:val="nil"/>
              <w:tr2bl w:val="nil"/>
            </w:tcBorders>
            <w:vAlign w:val="center"/>
          </w:tcPr>
          <w:p w14:paraId="44F5091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1,587 (29.72%)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12737EE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2ECA3B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1080E831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</w:t>
            </w:r>
          </w:p>
        </w:tc>
        <w:tc>
          <w:tcPr>
            <w:tcW w:w="2200" w:type="dxa"/>
            <w:tcBorders>
              <w:bottom w:val="nil"/>
            </w:tcBorders>
            <w:shd w:val="clear" w:color="auto" w:fill="auto"/>
            <w:vAlign w:val="center"/>
          </w:tcPr>
          <w:p w14:paraId="523F4515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4,363 (71.05%)</w:t>
            </w:r>
          </w:p>
        </w:tc>
        <w:tc>
          <w:tcPr>
            <w:tcW w:w="2245" w:type="dxa"/>
            <w:tcBorders>
              <w:bottom w:val="nil"/>
            </w:tcBorders>
            <w:vAlign w:val="center"/>
          </w:tcPr>
          <w:p w14:paraId="5803A6A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 (76.15%)</w:t>
            </w:r>
          </w:p>
        </w:tc>
        <w:tc>
          <w:tcPr>
            <w:tcW w:w="2516" w:type="dxa"/>
            <w:tcBorders>
              <w:bottom w:val="nil"/>
            </w:tcBorders>
            <w:vAlign w:val="center"/>
          </w:tcPr>
          <w:p w14:paraId="54B760B5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3,753 (70.28%)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55A0DFA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A7B784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75F1B1B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Diabetes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02D1CE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45" w:type="dxa"/>
            <w:tcBorders>
              <w:top w:val="nil"/>
              <w:bottom w:val="nil"/>
            </w:tcBorders>
            <w:vAlign w:val="center"/>
          </w:tcPr>
          <w:p w14:paraId="06351B78">
            <w:pPr>
              <w:spacing w:line="240" w:lineRule="auto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  <w:vAlign w:val="center"/>
          </w:tcPr>
          <w:p w14:paraId="64CA75A6">
            <w:pPr>
              <w:spacing w:line="240" w:lineRule="auto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3A26393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0.3201</w:t>
            </w:r>
          </w:p>
        </w:tc>
      </w:tr>
      <w:tr w14:paraId="2DE5BB7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7F84C480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Yes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41D31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1,077 (17.54%)</w:t>
            </w:r>
          </w:p>
        </w:tc>
        <w:tc>
          <w:tcPr>
            <w:tcW w:w="2245" w:type="dxa"/>
            <w:tcBorders>
              <w:top w:val="nil"/>
              <w:bottom w:val="nil"/>
            </w:tcBorders>
            <w:vAlign w:val="center"/>
          </w:tcPr>
          <w:p w14:paraId="62EFE60B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 (16.23%)</w:t>
            </w:r>
          </w:p>
        </w:tc>
        <w:tc>
          <w:tcPr>
            <w:tcW w:w="2516" w:type="dxa"/>
            <w:tcBorders>
              <w:top w:val="nil"/>
              <w:bottom w:val="nil"/>
            </w:tcBorders>
            <w:vAlign w:val="center"/>
          </w:tcPr>
          <w:p w14:paraId="64879A5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947 (17.73%)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76C8352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65CC1E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24CDF88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4682F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5,064 (82.46%)</w:t>
            </w:r>
          </w:p>
        </w:tc>
        <w:tc>
          <w:tcPr>
            <w:tcW w:w="2245" w:type="dxa"/>
            <w:tcBorders>
              <w:top w:val="nil"/>
              <w:bottom w:val="nil"/>
            </w:tcBorders>
            <w:vAlign w:val="center"/>
          </w:tcPr>
          <w:p w14:paraId="2976BAB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671 (83.77%)</w:t>
            </w:r>
          </w:p>
        </w:tc>
        <w:tc>
          <w:tcPr>
            <w:tcW w:w="2516" w:type="dxa"/>
            <w:tcBorders>
              <w:top w:val="nil"/>
              <w:bottom w:val="nil"/>
            </w:tcBorders>
            <w:vAlign w:val="center"/>
          </w:tcPr>
          <w:p w14:paraId="07BD040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4,393 (82.27%)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404E4D0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5AD921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585FFB4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POAG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79C528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45" w:type="dxa"/>
            <w:tcBorders>
              <w:top w:val="nil"/>
              <w:bottom w:val="nil"/>
            </w:tcBorders>
            <w:vAlign w:val="center"/>
          </w:tcPr>
          <w:p w14:paraId="1A5BEA83">
            <w:pPr>
              <w:spacing w:line="240" w:lineRule="auto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  <w:vAlign w:val="center"/>
          </w:tcPr>
          <w:p w14:paraId="7FD52819">
            <w:pPr>
              <w:spacing w:line="240" w:lineRule="auto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08AE215C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1397762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vAlign w:val="top"/>
          </w:tcPr>
          <w:p w14:paraId="4151643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Yes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016E4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1,034 (16.84%)</w:t>
            </w:r>
          </w:p>
        </w:tc>
        <w:tc>
          <w:tcPr>
            <w:tcW w:w="2245" w:type="dxa"/>
            <w:tcBorders>
              <w:top w:val="nil"/>
              <w:bottom w:val="nil"/>
            </w:tcBorders>
            <w:vAlign w:val="center"/>
          </w:tcPr>
          <w:p w14:paraId="56C5021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 (24.97%)</w:t>
            </w:r>
          </w:p>
        </w:tc>
        <w:tc>
          <w:tcPr>
            <w:tcW w:w="2516" w:type="dxa"/>
            <w:tcBorders>
              <w:top w:val="nil"/>
              <w:bottom w:val="nil"/>
            </w:tcBorders>
            <w:vAlign w:val="center"/>
          </w:tcPr>
          <w:p w14:paraId="410E293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834 (15.62%)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4A77DD1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BE0DB5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vAlign w:val="top"/>
          </w:tcPr>
          <w:p w14:paraId="480FD416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5CE955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5,107 (83.16%)</w:t>
            </w:r>
          </w:p>
        </w:tc>
        <w:tc>
          <w:tcPr>
            <w:tcW w:w="2245" w:type="dxa"/>
            <w:tcBorders>
              <w:top w:val="nil"/>
              <w:bottom w:val="nil"/>
            </w:tcBorders>
            <w:vAlign w:val="center"/>
          </w:tcPr>
          <w:p w14:paraId="70D349F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 (75.03%)</w:t>
            </w:r>
          </w:p>
        </w:tc>
        <w:tc>
          <w:tcPr>
            <w:tcW w:w="2516" w:type="dxa"/>
            <w:tcBorders>
              <w:top w:val="nil"/>
              <w:bottom w:val="nil"/>
            </w:tcBorders>
            <w:vAlign w:val="center"/>
          </w:tcPr>
          <w:p w14:paraId="4D89550F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4,506 (84.38%)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437C742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0F486F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5ABA05C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PACG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0CADCE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45" w:type="dxa"/>
            <w:tcBorders>
              <w:top w:val="nil"/>
              <w:bottom w:val="nil"/>
            </w:tcBorders>
            <w:vAlign w:val="center"/>
          </w:tcPr>
          <w:p w14:paraId="1C5E86F3">
            <w:pPr>
              <w:spacing w:line="240" w:lineRule="auto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  <w:vAlign w:val="center"/>
          </w:tcPr>
          <w:p w14:paraId="63022B5E">
            <w:pPr>
              <w:spacing w:line="240" w:lineRule="auto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6EBEB05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3F543F0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1EB61F08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Yes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6525E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2,637 (42.94%)</w:t>
            </w:r>
          </w:p>
        </w:tc>
        <w:tc>
          <w:tcPr>
            <w:tcW w:w="2245" w:type="dxa"/>
            <w:tcBorders>
              <w:top w:val="nil"/>
              <w:bottom w:val="nil"/>
            </w:tcBorders>
            <w:vAlign w:val="center"/>
          </w:tcPr>
          <w:p w14:paraId="333C49D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 (21.72%)</w:t>
            </w:r>
          </w:p>
        </w:tc>
        <w:tc>
          <w:tcPr>
            <w:tcW w:w="2516" w:type="dxa"/>
            <w:tcBorders>
              <w:top w:val="nil"/>
              <w:bottom w:val="nil"/>
            </w:tcBorders>
            <w:vAlign w:val="center"/>
          </w:tcPr>
          <w:p w14:paraId="1D80DDDA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2,463 (46.12%)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57AC860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1B8646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018B371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86C05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3,504 (57.06%)</w:t>
            </w:r>
          </w:p>
        </w:tc>
        <w:tc>
          <w:tcPr>
            <w:tcW w:w="2245" w:type="dxa"/>
            <w:tcBorders>
              <w:top w:val="nil"/>
              <w:bottom w:val="nil"/>
            </w:tcBorders>
            <w:vAlign w:val="center"/>
          </w:tcPr>
          <w:p w14:paraId="6486C28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 (78.28%)</w:t>
            </w:r>
          </w:p>
        </w:tc>
        <w:tc>
          <w:tcPr>
            <w:tcW w:w="2516" w:type="dxa"/>
            <w:tcBorders>
              <w:top w:val="nil"/>
              <w:bottom w:val="nil"/>
            </w:tcBorders>
            <w:vAlign w:val="center"/>
          </w:tcPr>
          <w:p w14:paraId="72AB0C7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2,877 (53.88%)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41E9C48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35AFF5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l2br w:val="nil"/>
              <w:tr2bl w:val="nil"/>
            </w:tcBorders>
            <w:vAlign w:val="top"/>
          </w:tcPr>
          <w:p w14:paraId="458369C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Secondary glaucoma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C0CDB7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45" w:type="dxa"/>
            <w:tcBorders>
              <w:top w:val="nil"/>
              <w:bottom w:val="nil"/>
            </w:tcBorders>
            <w:vAlign w:val="center"/>
          </w:tcPr>
          <w:p w14:paraId="5B2F30CB">
            <w:pPr>
              <w:spacing w:line="240" w:lineRule="auto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  <w:vAlign w:val="center"/>
          </w:tcPr>
          <w:p w14:paraId="5E21272F">
            <w:pPr>
              <w:spacing w:line="240" w:lineRule="auto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vAlign w:val="top"/>
          </w:tcPr>
          <w:p w14:paraId="3E7A6FDE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5806085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bottom w:val="nil"/>
              <w:tl2br w:val="nil"/>
              <w:tr2bl w:val="nil"/>
            </w:tcBorders>
            <w:vAlign w:val="top"/>
          </w:tcPr>
          <w:p w14:paraId="47C5A846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Yes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7706D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1,282 (20.88%)</w:t>
            </w:r>
          </w:p>
        </w:tc>
        <w:tc>
          <w:tcPr>
            <w:tcW w:w="2245" w:type="dxa"/>
            <w:tcBorders>
              <w:top w:val="nil"/>
              <w:bottom w:val="nil"/>
            </w:tcBorders>
            <w:vAlign w:val="center"/>
          </w:tcPr>
          <w:p w14:paraId="41912EB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 (27.97%)</w:t>
            </w:r>
          </w:p>
        </w:tc>
        <w:tc>
          <w:tcPr>
            <w:tcW w:w="2516" w:type="dxa"/>
            <w:tcBorders>
              <w:top w:val="nil"/>
              <w:bottom w:val="nil"/>
            </w:tcBorders>
            <w:vAlign w:val="center"/>
          </w:tcPr>
          <w:p w14:paraId="5F64438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1,058 (19.81%)</w:t>
            </w:r>
          </w:p>
        </w:tc>
        <w:tc>
          <w:tcPr>
            <w:tcW w:w="1205" w:type="dxa"/>
            <w:tcBorders>
              <w:bottom w:val="nil"/>
              <w:tl2br w:val="nil"/>
              <w:tr2bl w:val="nil"/>
            </w:tcBorders>
            <w:vAlign w:val="top"/>
          </w:tcPr>
          <w:p w14:paraId="1973E5D3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755F7D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8" w:type="dxa"/>
            <w:tcBorders>
              <w:top w:val="nil"/>
              <w:bottom w:val="single" w:color="auto" w:sz="8" w:space="0"/>
            </w:tcBorders>
            <w:vAlign w:val="top"/>
          </w:tcPr>
          <w:p w14:paraId="48729B5B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</w:t>
            </w:r>
          </w:p>
        </w:tc>
        <w:tc>
          <w:tcPr>
            <w:tcW w:w="2200" w:type="dxa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 w14:paraId="565A50C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4,859 (79.12%)</w:t>
            </w:r>
          </w:p>
        </w:tc>
        <w:tc>
          <w:tcPr>
            <w:tcW w:w="2245" w:type="dxa"/>
            <w:tcBorders>
              <w:top w:val="nil"/>
              <w:bottom w:val="single" w:color="auto" w:sz="8" w:space="0"/>
            </w:tcBorders>
            <w:vAlign w:val="center"/>
          </w:tcPr>
          <w:p w14:paraId="5AA2F76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577 (72.03%)</w:t>
            </w:r>
          </w:p>
        </w:tc>
        <w:tc>
          <w:tcPr>
            <w:tcW w:w="2516" w:type="dxa"/>
            <w:tcBorders>
              <w:top w:val="nil"/>
              <w:bottom w:val="single" w:color="auto" w:sz="8" w:space="0"/>
            </w:tcBorders>
            <w:vAlign w:val="center"/>
          </w:tcPr>
          <w:p w14:paraId="137BA24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4,282 (80.19%)</w:t>
            </w:r>
          </w:p>
        </w:tc>
        <w:tc>
          <w:tcPr>
            <w:tcW w:w="1205" w:type="dxa"/>
            <w:tcBorders>
              <w:top w:val="nil"/>
              <w:bottom w:val="single" w:color="auto" w:sz="8" w:space="0"/>
            </w:tcBorders>
            <w:vAlign w:val="top"/>
          </w:tcPr>
          <w:p w14:paraId="465F7814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 w14:paraId="67B8F1F1">
      <w:pPr>
        <w:spacing w:line="240" w:lineRule="auto"/>
        <w:jc w:val="center"/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</w:rPr>
        <w:t>PM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</w:rPr>
        <w:t>2.5</w:t>
      </w:r>
      <w:r>
        <w:rPr>
          <w:rFonts w:hint="default" w:ascii="Arial" w:hAnsi="Arial" w:cs="Arial"/>
          <w:b w:val="0"/>
          <w:bCs w:val="0"/>
          <w:sz w:val="16"/>
          <w:szCs w:val="16"/>
        </w:rPr>
        <w:t>, particulate matter with an aerodynamic diameter less than 2.5μm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; </w:t>
      </w:r>
      <w:r>
        <w:rPr>
          <w:rFonts w:hint="default" w:ascii="Arial" w:hAnsi="Arial" w:cs="Arial"/>
          <w:b w:val="0"/>
          <w:bCs w:val="0"/>
          <w:sz w:val="16"/>
          <w:szCs w:val="16"/>
        </w:rPr>
        <w:t>PM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b w:val="0"/>
          <w:bCs w:val="0"/>
          <w:sz w:val="16"/>
          <w:szCs w:val="16"/>
        </w:rPr>
        <w:t xml:space="preserve">, particulate matter with an aerodynamic diameter less than 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10</w:t>
      </w:r>
      <w:r>
        <w:rPr>
          <w:rFonts w:hint="default" w:ascii="Arial" w:hAnsi="Arial" w:cs="Arial"/>
          <w:b w:val="0"/>
          <w:bCs w:val="0"/>
          <w:sz w:val="16"/>
          <w:szCs w:val="16"/>
        </w:rPr>
        <w:t>μm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; </w:t>
      </w:r>
    </w:p>
    <w:p w14:paraId="6D9B2E70">
      <w:pPr>
        <w:spacing w:line="240" w:lineRule="auto"/>
        <w:jc w:val="center"/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POAG, primary open-angle glaucoma; PACG, primary angle-closure glaucoma; SD: standard deviance; IQR: interquartile range. Bold values highlight the P value of &lt;0.05.</w:t>
      </w:r>
    </w:p>
    <w:p w14:paraId="392A7609">
      <w:pPr>
        <w:spacing w:line="240" w:lineRule="auto"/>
        <w:jc w:val="center"/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</w:pPr>
    </w:p>
    <w:p w14:paraId="65C319B7">
      <w:pPr>
        <w:spacing w:line="240" w:lineRule="auto"/>
        <w:jc w:val="center"/>
        <w:rPr>
          <w:rFonts w:hint="default" w:ascii="Arial" w:hAnsi="Arial" w:cs="Arial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eTable </w:t>
      </w:r>
      <w:r>
        <w:rPr>
          <w:rFonts w:hint="default" w:ascii="Arial" w:hAnsi="Arial" w:cs="Arial"/>
          <w:b/>
          <w:bCs/>
          <w:sz w:val="24"/>
          <w:szCs w:val="24"/>
          <w:vertAlign w:val="baseline"/>
          <w:lang w:val="en-US" w:eastAsia="zh-CN"/>
        </w:rPr>
        <w:t>3. Characteristics of participants with and without suboptimal surgical outcomes 90 days after operation.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0"/>
        <w:gridCol w:w="2267"/>
        <w:gridCol w:w="2268"/>
        <w:gridCol w:w="2536"/>
        <w:gridCol w:w="1139"/>
      </w:tblGrid>
      <w:tr w14:paraId="66FCC7D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3080" w:type="dxa"/>
            <w:tcBorders>
              <w:top w:val="single" w:color="auto" w:sz="8" w:space="0"/>
            </w:tcBorders>
            <w:vAlign w:val="top"/>
          </w:tcPr>
          <w:p w14:paraId="01F5F3CC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  <w:p w14:paraId="5A7B227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Characteristic</w:t>
            </w:r>
          </w:p>
        </w:tc>
        <w:tc>
          <w:tcPr>
            <w:tcW w:w="2267" w:type="dxa"/>
            <w:tcBorders>
              <w:top w:val="single" w:color="auto" w:sz="8" w:space="0"/>
            </w:tcBorders>
            <w:vAlign w:val="top"/>
          </w:tcPr>
          <w:p w14:paraId="38198104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Total</w:t>
            </w:r>
          </w:p>
          <w:p w14:paraId="13F9A88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(N = 6,141)</w:t>
            </w:r>
          </w:p>
        </w:tc>
        <w:tc>
          <w:tcPr>
            <w:tcW w:w="2268" w:type="dxa"/>
            <w:tcBorders>
              <w:top w:val="single" w:color="auto" w:sz="8" w:space="0"/>
              <w:bottom w:val="single" w:color="auto" w:sz="8" w:space="0"/>
            </w:tcBorders>
            <w:vAlign w:val="top"/>
          </w:tcPr>
          <w:p w14:paraId="7D801C2F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Suboptimal surgical outcomes 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(n = 918)</w:t>
            </w:r>
          </w:p>
        </w:tc>
        <w:tc>
          <w:tcPr>
            <w:tcW w:w="2536" w:type="dxa"/>
            <w:tcBorders>
              <w:top w:val="single" w:color="auto" w:sz="8" w:space="0"/>
              <w:bottom w:val="single" w:color="auto" w:sz="8" w:space="0"/>
            </w:tcBorders>
            <w:vAlign w:val="top"/>
          </w:tcPr>
          <w:p w14:paraId="49ACF7F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No </w:t>
            </w: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suboptimal surgical outcomes 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(n = 5,223)</w:t>
            </w:r>
          </w:p>
        </w:tc>
        <w:tc>
          <w:tcPr>
            <w:tcW w:w="1139" w:type="dxa"/>
            <w:tcBorders>
              <w:top w:val="single" w:color="auto" w:sz="8" w:space="0"/>
              <w:bottom w:val="single" w:color="auto" w:sz="8" w:space="0"/>
            </w:tcBorders>
            <w:vAlign w:val="top"/>
          </w:tcPr>
          <w:p w14:paraId="454EFD7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  <w:p w14:paraId="17BC049C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P value</w:t>
            </w:r>
          </w:p>
        </w:tc>
      </w:tr>
      <w:tr w14:paraId="6AAE03D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vAlign w:val="top"/>
          </w:tcPr>
          <w:p w14:paraId="4C698A8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Sex</w:t>
            </w:r>
          </w:p>
        </w:tc>
        <w:tc>
          <w:tcPr>
            <w:tcW w:w="2267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vAlign w:val="top"/>
          </w:tcPr>
          <w:p w14:paraId="6CD2C5E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68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vAlign w:val="top"/>
          </w:tcPr>
          <w:p w14:paraId="54479A9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6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vAlign w:val="top"/>
          </w:tcPr>
          <w:p w14:paraId="2BEDC65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39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vAlign w:val="top"/>
          </w:tcPr>
          <w:p w14:paraId="1560E5B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1150D73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7C2D947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Male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B1428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3,378 (55.01%)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134D73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 (65.14%)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20D50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2,780 (53.23%)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0650AA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426FA5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783733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Female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4362A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2,763 (44.49%)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C52725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 (34.86%)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60A4D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2,443 (46.77%)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76F41F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0DAAD9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BB3564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Age (y)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2DA4C1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3B3BBD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986170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F1CCCC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21AA1DC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578CC1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Mean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SD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069A0D5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56.70 ± 14.40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4A6DE8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51.56 ± 14.10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F3891F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57.56 ± 14.27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8082ED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0B52F3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CA126A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Median (IQR)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5E1432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 (48-67)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338706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 (42-62.5)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C7704A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 (50-68)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E156B9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A319E8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DACBD2F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Range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8E202C3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18-93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593ACE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18-82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0F855A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18-93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8CB490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870588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8F0BA6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subscript"/>
                <w:lang w:val="en-US" w:eastAsia="zh-CN"/>
              </w:rPr>
              <w:t>2.5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7733F1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9A68C0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259110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9E1CCB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0F98048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D67E740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Mean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SD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2810DD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38.05 ± 17.40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E893D3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40.28 ± 18.27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3ADEE1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37.68 ± 17.22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55672B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B1DE85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B65C797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Median (IQR)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585D74B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34.62 (25.31-46.96)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48845C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36.93 (26.66-49.18)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80A58A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34.28 (25.06-46.56)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F1A8C4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D319C8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242D77E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Range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DF467F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5.78-185.42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2B883E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6.36-129.91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8404EC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5.78-185.42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2F9F3B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61F852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9656D9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subscript"/>
                <w:lang w:val="en-US" w:eastAsia="zh-CN"/>
              </w:rPr>
              <w:t>10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04F51D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69EBCAB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E19F56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333BF7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0.0003*</w:t>
            </w:r>
          </w:p>
        </w:tc>
      </w:tr>
      <w:tr w14:paraId="2BA34FB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E93C9DB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Mean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SD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E40F9B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61.72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26.92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2EC8DE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64.76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27.44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7F503AA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61.21 </w:t>
            </w:r>
            <w:r>
              <w:rPr>
                <w:rFonts w:hint="default" w:ascii="Arial" w:hAnsi="Arial" w:cs="Arial"/>
                <w:sz w:val="20"/>
                <w:szCs w:val="20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26.80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89A6DF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49D42A1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99DAEF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Median (IQR)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851BC2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56.59 (42.38-75.72)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4B3149F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59.72 (44.51-79.93)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E3AD56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56.12 (41.94-74.86)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94C18F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44FAD8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F0BFF0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Range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020E18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8.96-332.83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0A4C85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14.41-196.55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F6C970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8.96-332.83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218FDF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9DE8A5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9FE2F9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Intraoperative agent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256DF8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30F82F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750CBD">
            <w:pPr>
              <w:spacing w:line="240" w:lineRule="auto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636503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1C6EF13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7A22ACE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5-fluorouracil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58E81B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1,245 (20.27%)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4C9AB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 (43.68%)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2C4063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844 (16.16%)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7681DF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63B008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8B1615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Mitomycin C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A19A5A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2,361 (38.45%)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86BE5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 (23.86%)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FE2A8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2,142 (41.01%)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E2B757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95BAD8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6B8F617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 drug use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21712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2,535 (41.28%)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51EB7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 (32.46%)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AEF50A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2,237 (42.83%)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B7CC81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D6FA52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DECA16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Surgery type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455FB7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53F707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4E66B4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7B26EB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3A87DAF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D1BC415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Trabeculectomy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E9A465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3,130 (50.97%)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687F0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 (39.98%)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C64EA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2,763 (52.90%)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A299F5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69D33B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AC12FE1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Ex-PRESS shunt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9E4C1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871 (14.18%)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5903AF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 (16.34%)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1E58FF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721 (13.80%)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654CEE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01043D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0242BC0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Ahmed glaucoma valve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EEF66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2,140 (34.85%)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C5B4D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 (43.68%)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0F92E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1,739 (33.30%)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46538D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322F568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7DD6AA87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(Continued)</w:t>
            </w:r>
          </w:p>
        </w:tc>
        <w:tc>
          <w:tcPr>
            <w:tcW w:w="2267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3F3395D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68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50527DA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6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7376C87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39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2482958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E58D70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308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76D4277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  <w:p w14:paraId="4681E11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Characteristic</w:t>
            </w:r>
          </w:p>
        </w:tc>
        <w:tc>
          <w:tcPr>
            <w:tcW w:w="2267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1529A015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Total</w:t>
            </w:r>
          </w:p>
          <w:p w14:paraId="21A3184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(N = 6,141)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04CBA99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Suboptimal surgical outcomes 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(n = 409)</w:t>
            </w:r>
          </w:p>
        </w:tc>
        <w:tc>
          <w:tcPr>
            <w:tcW w:w="2536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5B06C453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No </w:t>
            </w: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suboptimal surgical outcomes 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(n = 5,732)</w:t>
            </w:r>
          </w:p>
        </w:tc>
        <w:tc>
          <w:tcPr>
            <w:tcW w:w="113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6F61803B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  <w:p w14:paraId="1D115084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P value</w:t>
            </w:r>
          </w:p>
        </w:tc>
      </w:tr>
      <w:tr w14:paraId="4D07C87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1F4ED3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Economic geographical location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66AA5F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9AC69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554BA4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306771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0.5580</w:t>
            </w:r>
          </w:p>
        </w:tc>
      </w:tr>
      <w:tr w14:paraId="1CD72E1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2B1D6C7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East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E5EDD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4,608 (75.04%)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3F3C5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677 (73.75%)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FE328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3,931 (75.26%)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CAC262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28CDC6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B4982F6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East-north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E27EB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 (2.05%)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194ACE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 (2.51%)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748A4B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 (1.97%)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B034F6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84955A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79030A3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Middle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D8F71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1,238 (20.16%)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C73B2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 (20.59%)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BF4DCB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1,049 (20.08%)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E7333A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33520DD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651C0F1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West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12EF7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 (2.75%)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89E8A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 (3.16%)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F745DA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 (2.68%)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D02699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10DF5B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14BE41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Hypertension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AC9CC6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65DD0A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70976A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93C465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0.0002*</w:t>
            </w:r>
          </w:p>
        </w:tc>
      </w:tr>
      <w:tr w14:paraId="1A2C8C8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B5528C1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Yes</w:t>
            </w:r>
          </w:p>
        </w:tc>
        <w:tc>
          <w:tcPr>
            <w:tcW w:w="22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70185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1,778 (28.95%)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CEAC7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 (23.75%)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14B0B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1,560 (29.87%)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BF1254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33196A8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145A283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</w:t>
            </w:r>
          </w:p>
        </w:tc>
        <w:tc>
          <w:tcPr>
            <w:tcW w:w="2267" w:type="dxa"/>
            <w:tcBorders>
              <w:bottom w:val="nil"/>
            </w:tcBorders>
            <w:shd w:val="clear" w:color="auto" w:fill="auto"/>
            <w:vAlign w:val="center"/>
          </w:tcPr>
          <w:p w14:paraId="64D3E81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4,363 (71.05%)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vAlign w:val="center"/>
          </w:tcPr>
          <w:p w14:paraId="707FBEC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 (76.25%)</w:t>
            </w:r>
          </w:p>
        </w:tc>
        <w:tc>
          <w:tcPr>
            <w:tcW w:w="2536" w:type="dxa"/>
            <w:tcBorders>
              <w:bottom w:val="nil"/>
            </w:tcBorders>
            <w:shd w:val="clear" w:color="auto" w:fill="auto"/>
            <w:vAlign w:val="center"/>
          </w:tcPr>
          <w:p w14:paraId="6E11BE5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3,663 (70.13%)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DA84B9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CEA214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37B42E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Diabetes</w:t>
            </w:r>
          </w:p>
        </w:tc>
        <w:tc>
          <w:tcPr>
            <w:tcW w:w="22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4E585F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D2B40B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49CF53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1CF8EF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0.3714</w:t>
            </w:r>
          </w:p>
        </w:tc>
      </w:tr>
      <w:tr w14:paraId="7855614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C20D743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Yes</w:t>
            </w:r>
          </w:p>
        </w:tc>
        <w:tc>
          <w:tcPr>
            <w:tcW w:w="22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1FE745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1,077 (17.54%)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B304C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 (16.45%)</w:t>
            </w:r>
          </w:p>
        </w:tc>
        <w:tc>
          <w:tcPr>
            <w:tcW w:w="25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CD66C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926 (17.73%)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067964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4BF4D2C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71BA92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</w:t>
            </w:r>
          </w:p>
        </w:tc>
        <w:tc>
          <w:tcPr>
            <w:tcW w:w="22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1B880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5,064 (82.46%)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DE91B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767 (83.55%)</w:t>
            </w:r>
          </w:p>
        </w:tc>
        <w:tc>
          <w:tcPr>
            <w:tcW w:w="25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14BFE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4,297 (82.27%)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AF0E9A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202C3B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5F5781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POAG</w:t>
            </w:r>
          </w:p>
        </w:tc>
        <w:tc>
          <w:tcPr>
            <w:tcW w:w="22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39ACD7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F65A3C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5342F4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4EB2C6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4A34CE5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shd w:val="clear" w:color="auto" w:fill="auto"/>
            <w:vAlign w:val="top"/>
          </w:tcPr>
          <w:p w14:paraId="569F59F1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Yes</w:t>
            </w:r>
          </w:p>
        </w:tc>
        <w:tc>
          <w:tcPr>
            <w:tcW w:w="22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71CB3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1,034 (16.84%)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5F933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 (25.05%)</w:t>
            </w:r>
          </w:p>
        </w:tc>
        <w:tc>
          <w:tcPr>
            <w:tcW w:w="25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BF887F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804 (15.39%)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B12974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756188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shd w:val="clear" w:color="auto" w:fill="auto"/>
            <w:vAlign w:val="top"/>
          </w:tcPr>
          <w:p w14:paraId="065912F0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</w:t>
            </w:r>
          </w:p>
        </w:tc>
        <w:tc>
          <w:tcPr>
            <w:tcW w:w="22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AB835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5,107 (83.16%)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065773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688 (74.95%)</w:t>
            </w:r>
          </w:p>
        </w:tc>
        <w:tc>
          <w:tcPr>
            <w:tcW w:w="25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84769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4,419 (84.61%)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B55B50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3BC1E5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C8820B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PACG</w:t>
            </w:r>
          </w:p>
        </w:tc>
        <w:tc>
          <w:tcPr>
            <w:tcW w:w="22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767EBD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5D0DC8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C8EFF3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00EB4C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1DAF3FB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0D3D29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Yes</w:t>
            </w:r>
          </w:p>
        </w:tc>
        <w:tc>
          <w:tcPr>
            <w:tcW w:w="22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E1D46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2,637 (42.94%)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D3621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 (20.48%)</w:t>
            </w:r>
          </w:p>
        </w:tc>
        <w:tc>
          <w:tcPr>
            <w:tcW w:w="25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5A3413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2,449 (46.89%)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330030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059EB6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FA8EE1A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</w:t>
            </w:r>
          </w:p>
        </w:tc>
        <w:tc>
          <w:tcPr>
            <w:tcW w:w="22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D193A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3,504 (57.06%)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91671A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730 (79.52%)</w:t>
            </w:r>
          </w:p>
        </w:tc>
        <w:tc>
          <w:tcPr>
            <w:tcW w:w="25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6AF69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2,774 (53.11%)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3B1ABD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49B527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12A4B4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Secondary glaucoma</w:t>
            </w:r>
          </w:p>
        </w:tc>
        <w:tc>
          <w:tcPr>
            <w:tcW w:w="22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502752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E9C561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C40C34">
            <w:pPr>
              <w:spacing w:line="240" w:lineRule="auto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3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A9B5EB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 w:eastAsia="zh-CN"/>
              </w:rPr>
              <w:t>&lt; 0.0001*</w:t>
            </w:r>
          </w:p>
        </w:tc>
      </w:tr>
      <w:tr w14:paraId="53DE195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bottom w:val="nil"/>
              <w:tl2br w:val="nil"/>
              <w:tr2bl w:val="nil"/>
            </w:tcBorders>
            <w:shd w:val="clear" w:color="auto" w:fill="auto"/>
            <w:vAlign w:val="top"/>
          </w:tcPr>
          <w:p w14:paraId="29546675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Yes</w:t>
            </w:r>
          </w:p>
        </w:tc>
        <w:tc>
          <w:tcPr>
            <w:tcW w:w="22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6027FB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1,282 (20.88%)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69AA1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 (27.02%)</w:t>
            </w:r>
          </w:p>
        </w:tc>
        <w:tc>
          <w:tcPr>
            <w:tcW w:w="25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FEBCA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1,034 (19.80%)</w:t>
            </w:r>
          </w:p>
        </w:tc>
        <w:tc>
          <w:tcPr>
            <w:tcW w:w="1139" w:type="dxa"/>
            <w:tcBorders>
              <w:bottom w:val="nil"/>
              <w:tl2br w:val="nil"/>
              <w:tr2bl w:val="nil"/>
            </w:tcBorders>
            <w:shd w:val="clear" w:color="auto" w:fill="auto"/>
            <w:vAlign w:val="top"/>
          </w:tcPr>
          <w:p w14:paraId="0D31F3C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8576CD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0" w:type="dxa"/>
            <w:tcBorders>
              <w:top w:val="nil"/>
              <w:bottom w:val="single" w:color="auto" w:sz="8" w:space="0"/>
            </w:tcBorders>
            <w:shd w:val="clear" w:color="auto" w:fill="auto"/>
            <w:vAlign w:val="top"/>
          </w:tcPr>
          <w:p w14:paraId="1286926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</w:t>
            </w:r>
          </w:p>
        </w:tc>
        <w:tc>
          <w:tcPr>
            <w:tcW w:w="2267" w:type="dxa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 w14:paraId="6EBEDEDE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4,859 (79.12%)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 w14:paraId="7BF2950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670 (72.98%)</w:t>
            </w:r>
          </w:p>
        </w:tc>
        <w:tc>
          <w:tcPr>
            <w:tcW w:w="2536" w:type="dxa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 w14:paraId="552B4963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4,189 (80.20%)</w:t>
            </w:r>
          </w:p>
        </w:tc>
        <w:tc>
          <w:tcPr>
            <w:tcW w:w="1139" w:type="dxa"/>
            <w:tcBorders>
              <w:top w:val="nil"/>
              <w:bottom w:val="single" w:color="auto" w:sz="8" w:space="0"/>
            </w:tcBorders>
            <w:shd w:val="clear" w:color="auto" w:fill="auto"/>
            <w:vAlign w:val="top"/>
          </w:tcPr>
          <w:p w14:paraId="2DB7A73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</w:tbl>
    <w:p w14:paraId="560FB6D6">
      <w:pPr>
        <w:spacing w:line="240" w:lineRule="auto"/>
        <w:jc w:val="center"/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</w:rPr>
        <w:t>PM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</w:rPr>
        <w:t>2.5</w:t>
      </w:r>
      <w:r>
        <w:rPr>
          <w:rFonts w:hint="default" w:ascii="Arial" w:hAnsi="Arial" w:cs="Arial"/>
          <w:b w:val="0"/>
          <w:bCs w:val="0"/>
          <w:sz w:val="16"/>
          <w:szCs w:val="16"/>
        </w:rPr>
        <w:t>, particulate matter with an aerodynamic diameter less than 2.5μm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; </w:t>
      </w:r>
      <w:r>
        <w:rPr>
          <w:rFonts w:hint="default" w:ascii="Arial" w:hAnsi="Arial" w:cs="Arial"/>
          <w:b w:val="0"/>
          <w:bCs w:val="0"/>
          <w:sz w:val="16"/>
          <w:szCs w:val="16"/>
        </w:rPr>
        <w:t>PM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b w:val="0"/>
          <w:bCs w:val="0"/>
          <w:sz w:val="16"/>
          <w:szCs w:val="16"/>
        </w:rPr>
        <w:t xml:space="preserve">, particulate matter with an aerodynamic diameter less than 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10</w:t>
      </w:r>
      <w:r>
        <w:rPr>
          <w:rFonts w:hint="default" w:ascii="Arial" w:hAnsi="Arial" w:cs="Arial"/>
          <w:b w:val="0"/>
          <w:bCs w:val="0"/>
          <w:sz w:val="16"/>
          <w:szCs w:val="16"/>
        </w:rPr>
        <w:t>μm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; </w:t>
      </w:r>
    </w:p>
    <w:p w14:paraId="4A073ABA">
      <w:pPr>
        <w:spacing w:line="240" w:lineRule="auto"/>
        <w:jc w:val="center"/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POAG, primary open-angle glaucoma; PACG, primary angle-closure glaucoma; SD: standard deviance; IQR: interquartile range. Bold values highlight the P value of &lt;0.05.</w:t>
      </w:r>
    </w:p>
    <w:p w14:paraId="7E428B7B">
      <w:pPr>
        <w:spacing w:line="240" w:lineRule="auto"/>
        <w:rPr>
          <w:rFonts w:hint="default" w:ascii="Arial" w:hAnsi="Arial" w:cs="Arial"/>
          <w:b/>
          <w:bCs/>
          <w:sz w:val="16"/>
          <w:szCs w:val="16"/>
          <w:lang w:val="en-US" w:eastAsia="zh-CN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50D2900C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eTable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4. Cox proportional hazard ratios for PM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10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.</w:t>
      </w:r>
    </w:p>
    <w:tbl>
      <w:tblPr>
        <w:tblStyle w:val="6"/>
        <w:tblW w:w="17114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0"/>
        <w:gridCol w:w="2380"/>
        <w:gridCol w:w="856"/>
        <w:gridCol w:w="240"/>
        <w:gridCol w:w="2489"/>
        <w:gridCol w:w="782"/>
        <w:gridCol w:w="240"/>
        <w:gridCol w:w="2547"/>
        <w:gridCol w:w="658"/>
        <w:gridCol w:w="365"/>
        <w:gridCol w:w="2419"/>
        <w:gridCol w:w="738"/>
        <w:gridCol w:w="240"/>
      </w:tblGrid>
      <w:tr w14:paraId="22E30C4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3160" w:type="dxa"/>
            <w:vMerge w:val="restart"/>
            <w:tcBorders>
              <w:bottom w:val="single" w:color="auto" w:sz="8" w:space="0"/>
            </w:tcBorders>
            <w:vAlign w:val="top"/>
          </w:tcPr>
          <w:p w14:paraId="40C9CB2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bscript"/>
                <w:lang w:val="en-US" w:eastAsia="zh-CN" w:bidi="ar-SA"/>
              </w:rPr>
              <w:t>10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 (μg/m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)</w:t>
            </w:r>
          </w:p>
        </w:tc>
        <w:tc>
          <w:tcPr>
            <w:tcW w:w="3236" w:type="dxa"/>
            <w:gridSpan w:val="2"/>
            <w:tcBorders>
              <w:bottom w:val="single" w:color="auto" w:sz="8" w:space="0"/>
            </w:tcBorders>
            <w:vAlign w:val="top"/>
          </w:tcPr>
          <w:p w14:paraId="5B22D1F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Model 1</w:t>
            </w:r>
          </w:p>
        </w:tc>
        <w:tc>
          <w:tcPr>
            <w:tcW w:w="240" w:type="dxa"/>
            <w:tcBorders>
              <w:bottom w:val="nil"/>
            </w:tcBorders>
            <w:vAlign w:val="top"/>
          </w:tcPr>
          <w:p w14:paraId="27DBFCA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3271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1C6E5B0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Model 2</w:t>
            </w:r>
          </w:p>
        </w:tc>
        <w:tc>
          <w:tcPr>
            <w:tcW w:w="240" w:type="dxa"/>
            <w:tcBorders>
              <w:bottom w:val="nil"/>
            </w:tcBorders>
            <w:shd w:val="clear" w:color="auto" w:fill="auto"/>
            <w:vAlign w:val="top"/>
          </w:tcPr>
          <w:p w14:paraId="6B97B2A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3205" w:type="dxa"/>
            <w:gridSpan w:val="2"/>
            <w:tcBorders>
              <w:bottom w:val="single" w:color="auto" w:sz="8" w:space="0"/>
            </w:tcBorders>
            <w:vAlign w:val="top"/>
          </w:tcPr>
          <w:p w14:paraId="284AF664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Model 3</w:t>
            </w:r>
          </w:p>
        </w:tc>
        <w:tc>
          <w:tcPr>
            <w:tcW w:w="365" w:type="dxa"/>
            <w:tcBorders>
              <w:bottom w:val="nil"/>
            </w:tcBorders>
            <w:vAlign w:val="top"/>
          </w:tcPr>
          <w:p w14:paraId="6B19F71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3157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28C9EC9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Model 4</w:t>
            </w:r>
          </w:p>
        </w:tc>
        <w:tc>
          <w:tcPr>
            <w:tcW w:w="240" w:type="dxa"/>
            <w:tcBorders>
              <w:bottom w:val="nil"/>
            </w:tcBorders>
            <w:shd w:val="clear" w:color="auto" w:fill="auto"/>
            <w:vAlign w:val="top"/>
          </w:tcPr>
          <w:p w14:paraId="3F291F9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F41480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3160" w:type="dxa"/>
            <w:vMerge w:val="continue"/>
            <w:tcBorders>
              <w:top w:val="single" w:color="auto" w:sz="8" w:space="0"/>
              <w:bottom w:val="single" w:color="auto" w:sz="4" w:space="0"/>
            </w:tcBorders>
            <w:vAlign w:val="top"/>
          </w:tcPr>
          <w:p w14:paraId="599156A5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380" w:type="dxa"/>
            <w:tcBorders>
              <w:bottom w:val="single" w:color="auto" w:sz="4" w:space="0"/>
            </w:tcBorders>
            <w:vAlign w:val="top"/>
          </w:tcPr>
          <w:p w14:paraId="094A6E3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1096" w:type="dxa"/>
            <w:gridSpan w:val="2"/>
            <w:tcBorders>
              <w:bottom w:val="single" w:color="auto" w:sz="4" w:space="0"/>
            </w:tcBorders>
            <w:vAlign w:val="top"/>
          </w:tcPr>
          <w:p w14:paraId="775925DB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  <w:tc>
          <w:tcPr>
            <w:tcW w:w="2489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5DBBF95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1022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31385D8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  <w:tc>
          <w:tcPr>
            <w:tcW w:w="2547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7F0330A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1023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0735160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  <w:tc>
          <w:tcPr>
            <w:tcW w:w="2419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1454532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978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7FA00E6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</w:tr>
      <w:tr w14:paraId="4ED5613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tcBorders>
              <w:top w:val="single" w:color="auto" w:sz="4" w:space="0"/>
              <w:bottom w:val="nil"/>
            </w:tcBorders>
            <w:vAlign w:val="top"/>
          </w:tcPr>
          <w:p w14:paraId="3F8A4DA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30-day suboptimal outcome</w:t>
            </w:r>
          </w:p>
        </w:tc>
        <w:tc>
          <w:tcPr>
            <w:tcW w:w="2380" w:type="dxa"/>
            <w:tcBorders>
              <w:top w:val="single" w:color="auto" w:sz="4" w:space="0"/>
              <w:bottom w:val="nil"/>
            </w:tcBorders>
            <w:vAlign w:val="top"/>
          </w:tcPr>
          <w:p w14:paraId="53ABBB6C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  <w:tcBorders>
              <w:top w:val="single" w:color="auto" w:sz="4" w:space="0"/>
              <w:bottom w:val="nil"/>
            </w:tcBorders>
            <w:vAlign w:val="top"/>
          </w:tcPr>
          <w:p w14:paraId="00E26E4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7981F5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  <w:tcBorders>
              <w:tl2br w:val="nil"/>
              <w:tr2bl w:val="nil"/>
            </w:tcBorders>
            <w:shd w:val="clear" w:color="auto" w:fill="auto"/>
            <w:vAlign w:val="top"/>
          </w:tcPr>
          <w:p w14:paraId="2AC56F7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47" w:type="dxa"/>
            <w:shd w:val="clear" w:color="auto" w:fill="auto"/>
            <w:vAlign w:val="top"/>
          </w:tcPr>
          <w:p w14:paraId="7A766C6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7524223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9" w:type="dxa"/>
            <w:shd w:val="clear" w:color="auto" w:fill="auto"/>
            <w:vAlign w:val="top"/>
          </w:tcPr>
          <w:p w14:paraId="478EE12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2B9F904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85DE0F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tcBorders>
              <w:top w:val="nil"/>
              <w:tl2br w:val="nil"/>
              <w:tr2bl w:val="nil"/>
            </w:tcBorders>
            <w:vAlign w:val="top"/>
          </w:tcPr>
          <w:p w14:paraId="14D690C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380" w:type="dxa"/>
            <w:tcBorders>
              <w:top w:val="nil"/>
              <w:tl2br w:val="nil"/>
              <w:tr2bl w:val="nil"/>
            </w:tcBorders>
            <w:shd w:val="clear" w:color="auto" w:fill="auto"/>
            <w:vAlign w:val="top"/>
          </w:tcPr>
          <w:p w14:paraId="3B25C994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1.013 (0.9792-1.049)</w:t>
            </w:r>
          </w:p>
        </w:tc>
        <w:tc>
          <w:tcPr>
            <w:tcW w:w="1096" w:type="dxa"/>
            <w:gridSpan w:val="2"/>
            <w:tcBorders>
              <w:top w:val="nil"/>
            </w:tcBorders>
            <w:shd w:val="clear" w:color="auto" w:fill="auto"/>
            <w:vAlign w:val="top"/>
          </w:tcPr>
          <w:p w14:paraId="4454A181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0.445</w:t>
            </w:r>
          </w:p>
        </w:tc>
        <w:tc>
          <w:tcPr>
            <w:tcW w:w="248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7B71D78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1.0027 (0.9687-1.0378)</w:t>
            </w:r>
          </w:p>
        </w:tc>
        <w:tc>
          <w:tcPr>
            <w:tcW w:w="1022" w:type="dxa"/>
            <w:gridSpan w:val="2"/>
            <w:tcBorders>
              <w:tl2br w:val="nil"/>
              <w:tr2bl w:val="nil"/>
            </w:tcBorders>
            <w:shd w:val="clear" w:color="auto" w:fill="auto"/>
            <w:vAlign w:val="top"/>
          </w:tcPr>
          <w:p w14:paraId="08FF2825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0.8794</w:t>
            </w:r>
          </w:p>
        </w:tc>
        <w:tc>
          <w:tcPr>
            <w:tcW w:w="2547" w:type="dxa"/>
            <w:shd w:val="clear" w:color="auto" w:fill="auto"/>
            <w:vAlign w:val="top"/>
          </w:tcPr>
          <w:p w14:paraId="1D1BA95A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1.0016 (0.9671-1.0372)</w:t>
            </w: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440D666B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0.9302</w:t>
            </w:r>
          </w:p>
        </w:tc>
        <w:tc>
          <w:tcPr>
            <w:tcW w:w="2419" w:type="dxa"/>
            <w:shd w:val="clear" w:color="auto" w:fill="auto"/>
            <w:vAlign w:val="top"/>
          </w:tcPr>
          <w:p w14:paraId="4035B33E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0.9975 (0.9629-1.0334)</w:t>
            </w: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49B56F31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0.8896</w:t>
            </w:r>
          </w:p>
        </w:tc>
      </w:tr>
      <w:tr w14:paraId="24D5500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tcBorders>
              <w:tl2br w:val="nil"/>
              <w:tr2bl w:val="nil"/>
            </w:tcBorders>
            <w:vAlign w:val="top"/>
          </w:tcPr>
          <w:p w14:paraId="3467338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3B2FE596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00A80627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shd w:val="clear" w:color="auto" w:fill="auto"/>
            <w:vAlign w:val="top"/>
          </w:tcPr>
          <w:p w14:paraId="48455C8B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58655105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47" w:type="dxa"/>
            <w:shd w:val="clear" w:color="auto" w:fill="auto"/>
            <w:vAlign w:val="top"/>
          </w:tcPr>
          <w:p w14:paraId="14AAC3C0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11C12BFF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9" w:type="dxa"/>
            <w:shd w:val="clear" w:color="auto" w:fill="auto"/>
            <w:vAlign w:val="top"/>
          </w:tcPr>
          <w:p w14:paraId="41088F63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24EC6CBB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4F2BCE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2946AD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(8.96-41.52)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58F266C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1A97AD4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shd w:val="clear" w:color="auto" w:fill="auto"/>
            <w:vAlign w:val="top"/>
          </w:tcPr>
          <w:p w14:paraId="453AC8C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4A82916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47" w:type="dxa"/>
            <w:shd w:val="clear" w:color="auto" w:fill="auto"/>
            <w:vAlign w:val="top"/>
          </w:tcPr>
          <w:p w14:paraId="2C78655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1214310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9" w:type="dxa"/>
            <w:shd w:val="clear" w:color="auto" w:fill="auto"/>
            <w:vAlign w:val="top"/>
          </w:tcPr>
          <w:p w14:paraId="0888B1F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5D823463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099E0B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BD566DA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(41.52-56.74)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75495276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1.498 (1.1340-1.980)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0617A758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0.0045*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07606EF0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1.4961 (1.1321-1.977)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78E04F17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0.0046*</w:t>
            </w:r>
          </w:p>
        </w:tc>
        <w:tc>
          <w:tcPr>
            <w:tcW w:w="2547" w:type="dxa"/>
            <w:shd w:val="clear" w:color="auto" w:fill="auto"/>
            <w:vAlign w:val="top"/>
          </w:tcPr>
          <w:p w14:paraId="04761837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1.4569 (1.1006-1.9286)</w:t>
            </w: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35269300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0.0086*</w:t>
            </w:r>
          </w:p>
        </w:tc>
        <w:tc>
          <w:tcPr>
            <w:tcW w:w="2419" w:type="dxa"/>
            <w:shd w:val="clear" w:color="auto" w:fill="auto"/>
            <w:vAlign w:val="top"/>
          </w:tcPr>
          <w:p w14:paraId="682E202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1.4279 (1.0785-1.8905)</w:t>
            </w: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189B777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0.0129*</w:t>
            </w:r>
          </w:p>
        </w:tc>
      </w:tr>
      <w:tr w14:paraId="7979276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951A06A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(56.74-76.10)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3EB4216E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1.064 (0.7892-1.434)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0687B0D8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0.6845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40E3D7C1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1.0200 (0.7565-1.375)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65725A29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0.8968</w:t>
            </w:r>
          </w:p>
        </w:tc>
        <w:tc>
          <w:tcPr>
            <w:tcW w:w="2547" w:type="dxa"/>
            <w:shd w:val="clear" w:color="auto" w:fill="auto"/>
            <w:vAlign w:val="top"/>
          </w:tcPr>
          <w:p w14:paraId="0A04C9B4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1.0116 (0.7488-1.3667)</w:t>
            </w: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7DC167B8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0.9401</w:t>
            </w:r>
          </w:p>
        </w:tc>
        <w:tc>
          <w:tcPr>
            <w:tcW w:w="2419" w:type="dxa"/>
            <w:shd w:val="clear" w:color="auto" w:fill="auto"/>
            <w:vAlign w:val="top"/>
          </w:tcPr>
          <w:p w14:paraId="381A06ED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0.9893 (0.7319-1.3373)</w:t>
            </w: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558866F1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0.9443</w:t>
            </w:r>
          </w:p>
        </w:tc>
      </w:tr>
      <w:tr w14:paraId="1B8A8E6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8537208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(76.10-332.83)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0343A854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1.380 (1.0371-1.837)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1429BF48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0.0271*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77A1318D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1.2221 (0.9164-1.630)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6A9E441E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0.1721</w:t>
            </w:r>
          </w:p>
        </w:tc>
        <w:tc>
          <w:tcPr>
            <w:tcW w:w="2547" w:type="dxa"/>
            <w:shd w:val="clear" w:color="auto" w:fill="auto"/>
            <w:vAlign w:val="top"/>
          </w:tcPr>
          <w:p w14:paraId="0B243EB3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1.1928 (0.8908-1.5971)</w:t>
            </w: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46FB9025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0.2365</w:t>
            </w:r>
          </w:p>
        </w:tc>
        <w:tc>
          <w:tcPr>
            <w:tcW w:w="2419" w:type="dxa"/>
            <w:shd w:val="clear" w:color="auto" w:fill="auto"/>
            <w:vAlign w:val="top"/>
          </w:tcPr>
          <w:p w14:paraId="4551D2FE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1.1658 (0.8698-1.5626)</w:t>
            </w: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0B144A4A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0.3046</w:t>
            </w:r>
          </w:p>
        </w:tc>
      </w:tr>
      <w:tr w14:paraId="3D7BBEF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  <w:tcBorders>
              <w:tl2br w:val="nil"/>
              <w:tr2bl w:val="nil"/>
            </w:tcBorders>
            <w:vAlign w:val="top"/>
          </w:tcPr>
          <w:p w14:paraId="6F52F1C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0F39A7AF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45B5213A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0.196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594B55D4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6A4CD392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0.7491</w:t>
            </w:r>
          </w:p>
        </w:tc>
        <w:tc>
          <w:tcPr>
            <w:tcW w:w="2547" w:type="dxa"/>
            <w:shd w:val="clear" w:color="auto" w:fill="auto"/>
            <w:vAlign w:val="top"/>
          </w:tcPr>
          <w:p w14:paraId="27C33C53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5273F6D1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0.8453</w:t>
            </w:r>
          </w:p>
        </w:tc>
        <w:tc>
          <w:tcPr>
            <w:tcW w:w="2419" w:type="dxa"/>
            <w:shd w:val="clear" w:color="auto" w:fill="auto"/>
            <w:vAlign w:val="top"/>
          </w:tcPr>
          <w:p w14:paraId="0BA4F202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6A7C4B94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0.9491</w:t>
            </w:r>
          </w:p>
        </w:tc>
      </w:tr>
      <w:tr w14:paraId="2669B9C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31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C7E7BB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60-day suboptimal outcome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1FFF244A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2AD1DBFB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shd w:val="clear" w:color="auto" w:fill="auto"/>
            <w:vAlign w:val="top"/>
          </w:tcPr>
          <w:p w14:paraId="0BFDE772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20ECE15B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47" w:type="dxa"/>
            <w:shd w:val="clear" w:color="auto" w:fill="auto"/>
            <w:vAlign w:val="top"/>
          </w:tcPr>
          <w:p w14:paraId="43AD38BB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6D952267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9" w:type="dxa"/>
            <w:shd w:val="clear" w:color="auto" w:fill="auto"/>
            <w:vAlign w:val="top"/>
          </w:tcPr>
          <w:p w14:paraId="79BE702A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6478FC21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5784A2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  <w:shd w:val="clear" w:color="auto" w:fill="auto"/>
            <w:vAlign w:val="top"/>
          </w:tcPr>
          <w:p w14:paraId="28DCAE7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7F9D96A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1.044 (1.018-1.07)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441AEFC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0.0007*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53E8F5AC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1.0345 (1.0089-1.0607)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46355A6C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0.0079*</w:t>
            </w:r>
          </w:p>
        </w:tc>
        <w:tc>
          <w:tcPr>
            <w:tcW w:w="2547" w:type="dxa"/>
            <w:shd w:val="clear" w:color="auto" w:fill="auto"/>
            <w:vAlign w:val="top"/>
          </w:tcPr>
          <w:p w14:paraId="0E93D459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1.0328 (1.0069-1.0593)</w:t>
            </w: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2C5DDE54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0.0127*</w:t>
            </w:r>
          </w:p>
        </w:tc>
        <w:tc>
          <w:tcPr>
            <w:tcW w:w="2419" w:type="dxa"/>
            <w:shd w:val="clear" w:color="auto" w:fill="auto"/>
            <w:vAlign w:val="top"/>
          </w:tcPr>
          <w:p w14:paraId="5EF2AD59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1.0297 (1.0036-1.0564)</w:t>
            </w: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0923E4D7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0.0253*</w:t>
            </w:r>
          </w:p>
        </w:tc>
      </w:tr>
      <w:tr w14:paraId="4093EF5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  <w:shd w:val="clear" w:color="auto" w:fill="auto"/>
            <w:vAlign w:val="top"/>
          </w:tcPr>
          <w:p w14:paraId="4C4C2B7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22EA8A1E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71553989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shd w:val="clear" w:color="auto" w:fill="auto"/>
            <w:vAlign w:val="top"/>
          </w:tcPr>
          <w:p w14:paraId="3F7BC2DC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698E94FF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47" w:type="dxa"/>
            <w:shd w:val="clear" w:color="auto" w:fill="auto"/>
            <w:vAlign w:val="top"/>
          </w:tcPr>
          <w:p w14:paraId="3791BB27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1160771B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9" w:type="dxa"/>
            <w:shd w:val="clear" w:color="auto" w:fill="auto"/>
            <w:vAlign w:val="top"/>
          </w:tcPr>
          <w:p w14:paraId="5F129DBE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76A507B8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E4EC13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  <w:shd w:val="clear" w:color="auto" w:fill="auto"/>
            <w:vAlign w:val="top"/>
          </w:tcPr>
          <w:p w14:paraId="3A1B071F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(8.96-42.30)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76E56C4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321A1F1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shd w:val="clear" w:color="auto" w:fill="auto"/>
            <w:vAlign w:val="top"/>
          </w:tcPr>
          <w:p w14:paraId="0C74155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352B7FF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47" w:type="dxa"/>
            <w:shd w:val="clear" w:color="auto" w:fill="auto"/>
            <w:vAlign w:val="top"/>
          </w:tcPr>
          <w:p w14:paraId="270B451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67D08EF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9" w:type="dxa"/>
            <w:shd w:val="clear" w:color="auto" w:fill="auto"/>
            <w:vAlign w:val="top"/>
          </w:tcPr>
          <w:p w14:paraId="1278B4B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060E4159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A51DD9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  <w:shd w:val="clear" w:color="auto" w:fill="auto"/>
            <w:vAlign w:val="top"/>
          </w:tcPr>
          <w:p w14:paraId="3F076AE1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(42.30-56.74)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5AFA6B2D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0.9698 (0.7907-1.189)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685F10D6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0.7684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66B61ED2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0.9546 (0.7782-1.1710)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05DFAFB9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0.656</w:t>
            </w:r>
          </w:p>
        </w:tc>
        <w:tc>
          <w:tcPr>
            <w:tcW w:w="2547" w:type="dxa"/>
            <w:shd w:val="clear" w:color="auto" w:fill="auto"/>
            <w:vAlign w:val="top"/>
          </w:tcPr>
          <w:p w14:paraId="032F0A80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0.9450 (0.7696-1.1604)</w:t>
            </w: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3C885E3D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0.589</w:t>
            </w:r>
          </w:p>
        </w:tc>
        <w:tc>
          <w:tcPr>
            <w:tcW w:w="2419" w:type="dxa"/>
            <w:shd w:val="clear" w:color="auto" w:fill="auto"/>
            <w:vAlign w:val="top"/>
          </w:tcPr>
          <w:p w14:paraId="3761E4D6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0.9177 (0.7471-1.1272)</w:t>
            </w: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73E15036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0.4130</w:t>
            </w:r>
          </w:p>
        </w:tc>
      </w:tr>
      <w:tr w14:paraId="740F59C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  <w:shd w:val="clear" w:color="auto" w:fill="auto"/>
            <w:vAlign w:val="top"/>
          </w:tcPr>
          <w:p w14:paraId="4165639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(56.74-76.52)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293FF1E7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1.1021 (0.9036-1.344)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600156A7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0.3375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4398658F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1.0701 (0.8770-1.3056)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429203A7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0.505</w:t>
            </w:r>
          </w:p>
        </w:tc>
        <w:tc>
          <w:tcPr>
            <w:tcW w:w="2547" w:type="dxa"/>
            <w:shd w:val="clear" w:color="auto" w:fill="auto"/>
            <w:vAlign w:val="top"/>
          </w:tcPr>
          <w:p w14:paraId="1A853863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1.0578 (0.8652-1.2932)</w:t>
            </w: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00363105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0.584</w:t>
            </w:r>
          </w:p>
        </w:tc>
        <w:tc>
          <w:tcPr>
            <w:tcW w:w="2419" w:type="dxa"/>
            <w:shd w:val="clear" w:color="auto" w:fill="auto"/>
            <w:vAlign w:val="top"/>
          </w:tcPr>
          <w:p w14:paraId="40964C51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1.0393 (0.8499-1.2709)</w:t>
            </w: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26A902A4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0.7075</w:t>
            </w:r>
          </w:p>
        </w:tc>
      </w:tr>
      <w:tr w14:paraId="621CB09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  <w:shd w:val="clear" w:color="auto" w:fill="auto"/>
            <w:vAlign w:val="top"/>
          </w:tcPr>
          <w:p w14:paraId="28C86A84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(76.52-332.83)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788B7149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1.2796 (1.0524-1.556)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12631930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0.0134*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76A0484A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1.1643 (0.9558-1.4182)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7D0497DD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0.131</w:t>
            </w:r>
          </w:p>
        </w:tc>
        <w:tc>
          <w:tcPr>
            <w:tcW w:w="2547" w:type="dxa"/>
            <w:shd w:val="clear" w:color="auto" w:fill="auto"/>
            <w:vAlign w:val="top"/>
          </w:tcPr>
          <w:p w14:paraId="2FFC714F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1.1432 (0.9356-1.3968)</w:t>
            </w: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7DA30646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0.191</w:t>
            </w:r>
          </w:p>
        </w:tc>
        <w:tc>
          <w:tcPr>
            <w:tcW w:w="2419" w:type="dxa"/>
            <w:shd w:val="clear" w:color="auto" w:fill="auto"/>
            <w:vAlign w:val="top"/>
          </w:tcPr>
          <w:p w14:paraId="7D0B0D1E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1.1301 (0.9242-1.3819)</w:t>
            </w: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2C4CB3CD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0.2333</w:t>
            </w:r>
          </w:p>
        </w:tc>
      </w:tr>
      <w:tr w14:paraId="625D846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  <w:shd w:val="clear" w:color="auto" w:fill="auto"/>
            <w:vAlign w:val="top"/>
          </w:tcPr>
          <w:p w14:paraId="790BD96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653B40B0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7ABE833D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0.0031*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019B450C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2065AF78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0.0541</w:t>
            </w:r>
          </w:p>
        </w:tc>
        <w:tc>
          <w:tcPr>
            <w:tcW w:w="2547" w:type="dxa"/>
            <w:shd w:val="clear" w:color="auto" w:fill="auto"/>
            <w:vAlign w:val="top"/>
          </w:tcPr>
          <w:p w14:paraId="11C58533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3CA0DE07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0.0843</w:t>
            </w:r>
          </w:p>
        </w:tc>
        <w:tc>
          <w:tcPr>
            <w:tcW w:w="2419" w:type="dxa"/>
            <w:shd w:val="clear" w:color="auto" w:fill="auto"/>
            <w:vAlign w:val="top"/>
          </w:tcPr>
          <w:p w14:paraId="26EB7AFC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60553B03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0.0896</w:t>
            </w:r>
          </w:p>
        </w:tc>
      </w:tr>
      <w:tr w14:paraId="55F7409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  <w:shd w:val="clear" w:color="auto" w:fill="auto"/>
            <w:vAlign w:val="top"/>
          </w:tcPr>
          <w:p w14:paraId="70EA79D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90-day suboptimal outcome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5BC86A12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0D80E916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shd w:val="clear" w:color="auto" w:fill="auto"/>
            <w:vAlign w:val="top"/>
          </w:tcPr>
          <w:p w14:paraId="5879996C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4B59EAB0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47" w:type="dxa"/>
            <w:shd w:val="clear" w:color="auto" w:fill="auto"/>
            <w:vAlign w:val="top"/>
          </w:tcPr>
          <w:p w14:paraId="26AF9BC4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31FDC49C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9" w:type="dxa"/>
            <w:shd w:val="clear" w:color="auto" w:fill="auto"/>
            <w:vAlign w:val="top"/>
          </w:tcPr>
          <w:p w14:paraId="34C6BF88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58BBA5F1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3B20236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  <w:shd w:val="clear" w:color="auto" w:fill="auto"/>
            <w:vAlign w:val="top"/>
          </w:tcPr>
          <w:p w14:paraId="52BC7C6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6D85CAD1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1.054 (1.029-1.08)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282C71F9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&lt; 0.0001*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5FB35B35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1.0440 (1.0192-1.0694)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50532C60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0.0004*</w:t>
            </w:r>
          </w:p>
        </w:tc>
        <w:tc>
          <w:tcPr>
            <w:tcW w:w="2547" w:type="dxa"/>
            <w:shd w:val="clear" w:color="auto" w:fill="auto"/>
            <w:vAlign w:val="top"/>
          </w:tcPr>
          <w:p w14:paraId="29446F14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1.0438 (1.0188-1.0695)</w:t>
            </w: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42389F09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0.0005*</w:t>
            </w:r>
          </w:p>
        </w:tc>
        <w:tc>
          <w:tcPr>
            <w:tcW w:w="2419" w:type="dxa"/>
            <w:shd w:val="clear" w:color="auto" w:fill="auto"/>
            <w:vAlign w:val="top"/>
          </w:tcPr>
          <w:p w14:paraId="62311AAF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1.0412 (1.0160-1.0671)</w:t>
            </w: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61938025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0.0013*</w:t>
            </w:r>
          </w:p>
        </w:tc>
      </w:tr>
      <w:tr w14:paraId="13318E5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  <w:shd w:val="clear" w:color="auto" w:fill="auto"/>
            <w:vAlign w:val="top"/>
          </w:tcPr>
          <w:p w14:paraId="763E567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35E19D5C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2BEFA064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shd w:val="clear" w:color="auto" w:fill="auto"/>
            <w:vAlign w:val="top"/>
          </w:tcPr>
          <w:p w14:paraId="6FF2126C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1146DE30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47" w:type="dxa"/>
            <w:shd w:val="clear" w:color="auto" w:fill="auto"/>
            <w:vAlign w:val="top"/>
          </w:tcPr>
          <w:p w14:paraId="085AA269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56FF27EF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9" w:type="dxa"/>
            <w:shd w:val="clear" w:color="auto" w:fill="auto"/>
            <w:vAlign w:val="top"/>
          </w:tcPr>
          <w:p w14:paraId="0479DB35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305E594B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0073A3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  <w:shd w:val="clear" w:color="auto" w:fill="auto"/>
            <w:vAlign w:val="top"/>
          </w:tcPr>
          <w:p w14:paraId="0316841E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(8.96-42.38)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3936BFE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6E88C8E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shd w:val="clear" w:color="auto" w:fill="auto"/>
            <w:vAlign w:val="top"/>
          </w:tcPr>
          <w:p w14:paraId="3B71789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794D2BC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47" w:type="dxa"/>
            <w:shd w:val="clear" w:color="auto" w:fill="auto"/>
            <w:vAlign w:val="top"/>
          </w:tcPr>
          <w:p w14:paraId="30A752B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467FACE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9" w:type="dxa"/>
            <w:shd w:val="clear" w:color="auto" w:fill="auto"/>
            <w:vAlign w:val="top"/>
          </w:tcPr>
          <w:p w14:paraId="07ECFFD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3578A595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FFA8F1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  <w:shd w:val="clear" w:color="auto" w:fill="auto"/>
            <w:vAlign w:val="top"/>
          </w:tcPr>
          <w:p w14:paraId="642F3D70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(42.38-56.59)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0E25C074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0.9317 (0.7693-1.128)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281BC63B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0.4690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2F00E38D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0.9358 (0.7727-1.1334)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41157CD8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0.4973</w:t>
            </w:r>
          </w:p>
        </w:tc>
        <w:tc>
          <w:tcPr>
            <w:tcW w:w="2547" w:type="dxa"/>
            <w:shd w:val="clear" w:color="auto" w:fill="auto"/>
            <w:vAlign w:val="top"/>
          </w:tcPr>
          <w:p w14:paraId="28959C49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0.9294 (0.7665-1.1270)</w:t>
            </w: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1E75FBF9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0.4568</w:t>
            </w:r>
          </w:p>
        </w:tc>
        <w:tc>
          <w:tcPr>
            <w:tcW w:w="2419" w:type="dxa"/>
            <w:shd w:val="clear" w:color="auto" w:fill="auto"/>
            <w:vAlign w:val="top"/>
          </w:tcPr>
          <w:p w14:paraId="309E96E3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0.9059 (0.7469-1.0987)</w:t>
            </w: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416BA2D3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0.3153</w:t>
            </w:r>
          </w:p>
        </w:tc>
      </w:tr>
      <w:tr w14:paraId="1FEA2C3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  <w:shd w:val="clear" w:color="auto" w:fill="auto"/>
            <w:vAlign w:val="top"/>
          </w:tcPr>
          <w:p w14:paraId="3D550636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(56.59-75.72)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05A0EC74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1.0968 (0.9118-1.319)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3E3063A3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0.3270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424948F0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1.0770 (0.8950-1.2960)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32B92D74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0.4322</w:t>
            </w:r>
          </w:p>
        </w:tc>
        <w:tc>
          <w:tcPr>
            <w:tcW w:w="2547" w:type="dxa"/>
            <w:shd w:val="clear" w:color="auto" w:fill="auto"/>
            <w:vAlign w:val="top"/>
          </w:tcPr>
          <w:p w14:paraId="5E2536F1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1.0784 (0.8940-1.3010)</w:t>
            </w: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001F23F0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0.4302</w:t>
            </w:r>
          </w:p>
        </w:tc>
        <w:tc>
          <w:tcPr>
            <w:tcW w:w="2419" w:type="dxa"/>
            <w:shd w:val="clear" w:color="auto" w:fill="auto"/>
            <w:vAlign w:val="top"/>
          </w:tcPr>
          <w:p w14:paraId="0DBB5B4D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1.0730 (0.8892-1.2948)</w:t>
            </w: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7BBD21A1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0.4625</w:t>
            </w:r>
          </w:p>
        </w:tc>
      </w:tr>
      <w:tr w14:paraId="38E27D6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  <w:shd w:val="clear" w:color="auto" w:fill="auto"/>
            <w:vAlign w:val="top"/>
          </w:tcPr>
          <w:p w14:paraId="252D8C45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(75.72-332.83)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76178459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1.2889 (1.0749-1.546)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36EFECA5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0.0062*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0DA647BF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1.1854 (0.9870-1.4237)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004FC223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0.0688</w:t>
            </w:r>
          </w:p>
        </w:tc>
        <w:tc>
          <w:tcPr>
            <w:tcW w:w="2547" w:type="dxa"/>
            <w:shd w:val="clear" w:color="auto" w:fill="auto"/>
            <w:vAlign w:val="top"/>
          </w:tcPr>
          <w:p w14:paraId="0DDDE5DC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1.1787 (0.9781-1.4205)</w:t>
            </w: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2D5A1A52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0.0840</w:t>
            </w:r>
          </w:p>
        </w:tc>
        <w:tc>
          <w:tcPr>
            <w:tcW w:w="2419" w:type="dxa"/>
            <w:shd w:val="clear" w:color="auto" w:fill="auto"/>
            <w:vAlign w:val="top"/>
          </w:tcPr>
          <w:p w14:paraId="189247E4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1.1689 (0.9692-1.4098)</w:t>
            </w: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03E6F90D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0.1026</w:t>
            </w:r>
          </w:p>
        </w:tc>
      </w:tr>
      <w:tr w14:paraId="45B8894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  <w:shd w:val="clear" w:color="auto" w:fill="auto"/>
            <w:vAlign w:val="top"/>
          </w:tcPr>
          <w:p w14:paraId="764DCBE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380" w:type="dxa"/>
            <w:shd w:val="clear" w:color="auto" w:fill="auto"/>
            <w:vAlign w:val="top"/>
          </w:tcPr>
          <w:p w14:paraId="1ACB2B38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36294ED8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0.0006*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55912C29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620E8755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0.0183*</w:t>
            </w:r>
          </w:p>
        </w:tc>
        <w:tc>
          <w:tcPr>
            <w:tcW w:w="2547" w:type="dxa"/>
            <w:shd w:val="clear" w:color="auto" w:fill="auto"/>
            <w:vAlign w:val="top"/>
          </w:tcPr>
          <w:p w14:paraId="2DE1EC5A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3" w:type="dxa"/>
            <w:gridSpan w:val="2"/>
            <w:shd w:val="clear" w:color="auto" w:fill="auto"/>
            <w:vAlign w:val="top"/>
          </w:tcPr>
          <w:p w14:paraId="752A94CB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0.0222*</w:t>
            </w:r>
          </w:p>
        </w:tc>
        <w:tc>
          <w:tcPr>
            <w:tcW w:w="2419" w:type="dxa"/>
            <w:shd w:val="clear" w:color="auto" w:fill="auto"/>
            <w:vAlign w:val="top"/>
          </w:tcPr>
          <w:p w14:paraId="676232BA">
            <w:pPr>
              <w:spacing w:line="240" w:lineRule="auto"/>
              <w:jc w:val="left"/>
              <w:rPr>
                <w:rFonts w:hint="default" w:ascii="Arial" w:hAnsi="Arial" w:eastAsia="宋体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78" w:type="dxa"/>
            <w:gridSpan w:val="2"/>
            <w:shd w:val="clear" w:color="auto" w:fill="auto"/>
            <w:vAlign w:val="top"/>
          </w:tcPr>
          <w:p w14:paraId="693CB421">
            <w:pPr>
              <w:spacing w:line="240" w:lineRule="auto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0.0225*</w:t>
            </w:r>
          </w:p>
        </w:tc>
      </w:tr>
    </w:tbl>
    <w:p w14:paraId="63D97580">
      <w:pPr>
        <w:spacing w:line="240" w:lineRule="auto"/>
        <w:jc w:val="center"/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Model 1: Crude;</w:t>
      </w:r>
      <w:r>
        <w:rPr>
          <w:rFonts w:hint="eastAsia" w:ascii="Arial" w:hAnsi="Arial" w:cs="Arial"/>
          <w:b w:val="0"/>
          <w:bCs w:val="0"/>
          <w:sz w:val="16"/>
          <w:szCs w:val="16"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Model 2: Adjusted for age and sex;</w:t>
      </w:r>
      <w:r>
        <w:rPr>
          <w:rFonts w:hint="eastAsia" w:ascii="Arial" w:hAnsi="Arial" w:cs="Arial"/>
          <w:b w:val="0"/>
          <w:bCs w:val="0"/>
          <w:sz w:val="16"/>
          <w:szCs w:val="16"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Model 3: Adjusted for age, sex, intraoperative agent, surgery type and economic geographical location;</w:t>
      </w:r>
      <w:r>
        <w:rPr>
          <w:rFonts w:hint="eastAsia" w:ascii="Arial" w:hAnsi="Arial" w:cs="Arial"/>
          <w:b w:val="0"/>
          <w:bCs w:val="0"/>
          <w:sz w:val="16"/>
          <w:szCs w:val="16"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Model 4: Adjusted for age, sex, intraoperative agent, surgery type, economic geographical location, hypertension, </w:t>
      </w:r>
    </w:p>
    <w:p w14:paraId="5420BF36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diabetes, POAG, PACG and secondary glaucoma.</w:t>
      </w:r>
      <w:r>
        <w:rPr>
          <w:rFonts w:hint="eastAsia" w:ascii="Arial" w:hAnsi="Arial" w:cs="Arial"/>
          <w:b w:val="0"/>
          <w:bCs w:val="0"/>
          <w:sz w:val="16"/>
          <w:szCs w:val="16"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sz w:val="16"/>
          <w:szCs w:val="16"/>
        </w:rPr>
        <w:t>PM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b w:val="0"/>
          <w:bCs w:val="0"/>
          <w:sz w:val="16"/>
          <w:szCs w:val="16"/>
        </w:rPr>
        <w:t xml:space="preserve">, particulate matter with an aerodynamic diameter less than 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10</w:t>
      </w:r>
      <w:r>
        <w:rPr>
          <w:rFonts w:hint="default" w:ascii="Arial" w:hAnsi="Arial" w:cs="Arial"/>
          <w:b w:val="0"/>
          <w:bCs w:val="0"/>
          <w:sz w:val="16"/>
          <w:szCs w:val="16"/>
        </w:rPr>
        <w:t>μm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; POAG, primary open-angle glaucoma; PACG, primary angle-closure glaucoma;HR: hazard ratio; CI: confidence interval. Bold values highlight the P value of &lt;0.05.</w:t>
      </w:r>
    </w:p>
    <w:p w14:paraId="6F7BC4FE">
      <w:pPr>
        <w:spacing w:line="240" w:lineRule="auto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09B7ED4">
      <w:pPr>
        <w:spacing w:line="240" w:lineRule="auto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E3C2D7C">
      <w:pPr>
        <w:spacing w:line="240" w:lineRule="auto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5AA36F3C">
      <w:pPr>
        <w:spacing w:line="240" w:lineRule="auto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4C66547">
      <w:pPr>
        <w:spacing w:line="240" w:lineRule="auto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6BD9043D">
      <w:pPr>
        <w:spacing w:line="240" w:lineRule="auto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3E2A8BB2">
      <w:pPr>
        <w:spacing w:line="240" w:lineRule="auto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3717E24B">
      <w:pPr>
        <w:spacing w:line="240" w:lineRule="auto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298E1103">
      <w:pPr>
        <w:spacing w:line="240" w:lineRule="auto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1703E321">
      <w:pPr>
        <w:spacing w:line="240" w:lineRule="auto"/>
        <w:jc w:val="both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4EFD999B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eTable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5. Sensitivity analysis for associations between PM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2.5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and 30-, 60-, and 90-day suboptimal surgical outcomes, using model 4</w:t>
      </w:r>
      <w:r>
        <w:rPr>
          <w:rFonts w:hint="default" w:ascii="Arial" w:hAnsi="Arial" w:cs="Arial"/>
          <w:b/>
          <w:bCs/>
          <w:sz w:val="24"/>
          <w:szCs w:val="24"/>
          <w:vertAlign w:val="superscript"/>
          <w:lang w:val="en-US" w:eastAsia="zh-CN"/>
        </w:rPr>
        <w:t>a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adjusted for another air pollutant (namely two-pollutant models).</w:t>
      </w:r>
    </w:p>
    <w:tbl>
      <w:tblPr>
        <w:tblStyle w:val="6"/>
        <w:tblW w:w="17487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1"/>
        <w:gridCol w:w="2522"/>
        <w:gridCol w:w="856"/>
        <w:gridCol w:w="240"/>
        <w:gridCol w:w="2489"/>
        <w:gridCol w:w="782"/>
        <w:gridCol w:w="240"/>
        <w:gridCol w:w="2441"/>
        <w:gridCol w:w="764"/>
        <w:gridCol w:w="240"/>
        <w:gridCol w:w="2519"/>
        <w:gridCol w:w="763"/>
        <w:gridCol w:w="240"/>
      </w:tblGrid>
      <w:tr w14:paraId="17D1916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3391" w:type="dxa"/>
            <w:vMerge w:val="restart"/>
            <w:tcBorders>
              <w:bottom w:val="single" w:color="auto" w:sz="8" w:space="0"/>
            </w:tcBorders>
            <w:vAlign w:val="top"/>
          </w:tcPr>
          <w:p w14:paraId="2CF5BB9B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bscript"/>
                <w:lang w:val="en-US" w:eastAsia="zh-CN" w:bidi="ar-SA"/>
              </w:rPr>
              <w:t>2.5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 (μg/m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)</w:t>
            </w:r>
          </w:p>
        </w:tc>
        <w:tc>
          <w:tcPr>
            <w:tcW w:w="3378" w:type="dxa"/>
            <w:gridSpan w:val="2"/>
            <w:tcBorders>
              <w:bottom w:val="single" w:color="auto" w:sz="8" w:space="0"/>
            </w:tcBorders>
            <w:vAlign w:val="top"/>
          </w:tcPr>
          <w:p w14:paraId="71B0F85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NO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bscript"/>
                <w:lang w:val="en-US" w:eastAsia="zh-CN" w:bidi="ar-SA"/>
              </w:rPr>
              <w:t>2</w:t>
            </w:r>
          </w:p>
        </w:tc>
        <w:tc>
          <w:tcPr>
            <w:tcW w:w="240" w:type="dxa"/>
            <w:tcBorders>
              <w:bottom w:val="nil"/>
            </w:tcBorders>
            <w:vAlign w:val="top"/>
          </w:tcPr>
          <w:p w14:paraId="126E870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3271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372AF28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SO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bscript"/>
                <w:lang w:val="en-US" w:eastAsia="zh-CN" w:bidi="ar-SA"/>
              </w:rPr>
              <w:t>2</w:t>
            </w:r>
          </w:p>
        </w:tc>
        <w:tc>
          <w:tcPr>
            <w:tcW w:w="240" w:type="dxa"/>
            <w:tcBorders>
              <w:bottom w:val="nil"/>
            </w:tcBorders>
            <w:shd w:val="clear" w:color="auto" w:fill="auto"/>
            <w:vAlign w:val="top"/>
          </w:tcPr>
          <w:p w14:paraId="528CA47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3205" w:type="dxa"/>
            <w:gridSpan w:val="2"/>
            <w:tcBorders>
              <w:bottom w:val="single" w:color="auto" w:sz="8" w:space="0"/>
            </w:tcBorders>
            <w:vAlign w:val="top"/>
          </w:tcPr>
          <w:p w14:paraId="3F714153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O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bscript"/>
                <w:lang w:val="en-US" w:eastAsia="zh-CN" w:bidi="ar-SA"/>
              </w:rPr>
              <w:t>3</w:t>
            </w:r>
          </w:p>
        </w:tc>
        <w:tc>
          <w:tcPr>
            <w:tcW w:w="240" w:type="dxa"/>
            <w:tcBorders>
              <w:bottom w:val="nil"/>
            </w:tcBorders>
            <w:vAlign w:val="top"/>
          </w:tcPr>
          <w:p w14:paraId="636F41A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3282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67889FE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CO</w:t>
            </w:r>
          </w:p>
        </w:tc>
        <w:tc>
          <w:tcPr>
            <w:tcW w:w="240" w:type="dxa"/>
            <w:tcBorders>
              <w:bottom w:val="nil"/>
            </w:tcBorders>
            <w:shd w:val="clear" w:color="auto" w:fill="auto"/>
            <w:vAlign w:val="top"/>
          </w:tcPr>
          <w:p w14:paraId="0BA20AC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714D9F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3391" w:type="dxa"/>
            <w:vMerge w:val="continue"/>
            <w:tcBorders>
              <w:top w:val="single" w:color="auto" w:sz="8" w:space="0"/>
              <w:bottom w:val="single" w:color="auto" w:sz="4" w:space="0"/>
            </w:tcBorders>
            <w:vAlign w:val="top"/>
          </w:tcPr>
          <w:p w14:paraId="5775584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22" w:type="dxa"/>
            <w:tcBorders>
              <w:bottom w:val="single" w:color="auto" w:sz="4" w:space="0"/>
            </w:tcBorders>
            <w:vAlign w:val="top"/>
          </w:tcPr>
          <w:p w14:paraId="071CAEE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1096" w:type="dxa"/>
            <w:gridSpan w:val="2"/>
            <w:tcBorders>
              <w:bottom w:val="single" w:color="auto" w:sz="4" w:space="0"/>
            </w:tcBorders>
            <w:vAlign w:val="top"/>
          </w:tcPr>
          <w:p w14:paraId="08316CB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  <w:tc>
          <w:tcPr>
            <w:tcW w:w="2489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4D77542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1022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7FED5D1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  <w:tc>
          <w:tcPr>
            <w:tcW w:w="2441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24B3BAC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1004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77C1521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  <w:tc>
          <w:tcPr>
            <w:tcW w:w="2519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2BDC19B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1003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131EBFC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</w:tr>
      <w:tr w14:paraId="0DDE04D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91" w:type="dxa"/>
            <w:tcBorders>
              <w:top w:val="single" w:color="auto" w:sz="4" w:space="0"/>
              <w:bottom w:val="nil"/>
            </w:tcBorders>
            <w:vAlign w:val="top"/>
          </w:tcPr>
          <w:p w14:paraId="2577B36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30-day suboptimal outcome</w:t>
            </w:r>
          </w:p>
        </w:tc>
        <w:tc>
          <w:tcPr>
            <w:tcW w:w="2522" w:type="dxa"/>
            <w:tcBorders>
              <w:top w:val="single" w:color="auto" w:sz="4" w:space="0"/>
              <w:bottom w:val="nil"/>
            </w:tcBorders>
            <w:vAlign w:val="top"/>
          </w:tcPr>
          <w:p w14:paraId="56B1F455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  <w:tcBorders>
              <w:top w:val="single" w:color="auto" w:sz="4" w:space="0"/>
              <w:bottom w:val="nil"/>
            </w:tcBorders>
            <w:vAlign w:val="top"/>
          </w:tcPr>
          <w:p w14:paraId="6811D3C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CCEA51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  <w:tcBorders>
              <w:tl2br w:val="nil"/>
              <w:tr2bl w:val="nil"/>
            </w:tcBorders>
            <w:shd w:val="clear" w:color="auto" w:fill="auto"/>
            <w:vAlign w:val="top"/>
          </w:tcPr>
          <w:p w14:paraId="084107F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41" w:type="dxa"/>
            <w:shd w:val="clear" w:color="auto" w:fill="auto"/>
            <w:vAlign w:val="top"/>
          </w:tcPr>
          <w:p w14:paraId="05FFE51F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04" w:type="dxa"/>
            <w:gridSpan w:val="2"/>
            <w:shd w:val="clear" w:color="auto" w:fill="auto"/>
            <w:vAlign w:val="top"/>
          </w:tcPr>
          <w:p w14:paraId="22DCF7B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19" w:type="dxa"/>
            <w:shd w:val="clear" w:color="auto" w:fill="auto"/>
            <w:vAlign w:val="top"/>
          </w:tcPr>
          <w:p w14:paraId="4ADCAED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gridSpan w:val="2"/>
            <w:shd w:val="clear" w:color="auto" w:fill="auto"/>
            <w:vAlign w:val="top"/>
          </w:tcPr>
          <w:p w14:paraId="56F0316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249265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91" w:type="dxa"/>
            <w:tcBorders>
              <w:top w:val="nil"/>
              <w:tl2br w:val="nil"/>
              <w:tr2bl w:val="nil"/>
            </w:tcBorders>
            <w:vAlign w:val="top"/>
          </w:tcPr>
          <w:p w14:paraId="5047DD6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522" w:type="dxa"/>
            <w:tcBorders>
              <w:top w:val="nil"/>
              <w:tl2br w:val="nil"/>
              <w:tr2bl w:val="nil"/>
            </w:tcBorders>
            <w:vAlign w:val="top"/>
          </w:tcPr>
          <w:p w14:paraId="447D1FD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0.9976 (0.9610-1.0342)</w:t>
            </w:r>
          </w:p>
        </w:tc>
        <w:tc>
          <w:tcPr>
            <w:tcW w:w="1096" w:type="dxa"/>
            <w:gridSpan w:val="2"/>
            <w:tcBorders>
              <w:top w:val="nil"/>
            </w:tcBorders>
            <w:vAlign w:val="top"/>
          </w:tcPr>
          <w:p w14:paraId="751A807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0.6677</w:t>
            </w:r>
          </w:p>
        </w:tc>
        <w:tc>
          <w:tcPr>
            <w:tcW w:w="248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C64831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1.0678 (1.0050-1.1346)</w:t>
            </w:r>
          </w:p>
        </w:tc>
        <w:tc>
          <w:tcPr>
            <w:tcW w:w="1022" w:type="dxa"/>
            <w:gridSpan w:val="2"/>
            <w:tcBorders>
              <w:tl2br w:val="nil"/>
              <w:tr2bl w:val="nil"/>
            </w:tcBorders>
            <w:shd w:val="clear" w:color="auto" w:fill="auto"/>
            <w:vAlign w:val="top"/>
          </w:tcPr>
          <w:p w14:paraId="2ACB510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0.0340*</w:t>
            </w:r>
          </w:p>
        </w:tc>
        <w:tc>
          <w:tcPr>
            <w:tcW w:w="2441" w:type="dxa"/>
            <w:shd w:val="clear" w:color="auto" w:fill="auto"/>
            <w:vAlign w:val="top"/>
          </w:tcPr>
          <w:p w14:paraId="5131703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1.0664 (1.0065-1.1298)</w:t>
            </w:r>
          </w:p>
        </w:tc>
        <w:tc>
          <w:tcPr>
            <w:tcW w:w="1004" w:type="dxa"/>
            <w:gridSpan w:val="2"/>
            <w:shd w:val="clear" w:color="auto" w:fill="auto"/>
            <w:vAlign w:val="top"/>
          </w:tcPr>
          <w:p w14:paraId="5A6F393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0.0293*</w:t>
            </w:r>
          </w:p>
        </w:tc>
        <w:tc>
          <w:tcPr>
            <w:tcW w:w="2519" w:type="dxa"/>
            <w:shd w:val="clear" w:color="auto" w:fill="auto"/>
            <w:vAlign w:val="top"/>
          </w:tcPr>
          <w:p w14:paraId="08D74DB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1.0244 (0.9593-1.0940)</w:t>
            </w:r>
          </w:p>
        </w:tc>
        <w:tc>
          <w:tcPr>
            <w:tcW w:w="1003" w:type="dxa"/>
            <w:gridSpan w:val="2"/>
            <w:shd w:val="clear" w:color="auto" w:fill="auto"/>
            <w:vAlign w:val="top"/>
          </w:tcPr>
          <w:p w14:paraId="217CF14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0.4716</w:t>
            </w:r>
          </w:p>
        </w:tc>
      </w:tr>
      <w:tr w14:paraId="75C3014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91" w:type="dxa"/>
            <w:tcBorders>
              <w:tl2br w:val="nil"/>
              <w:tr2bl w:val="nil"/>
            </w:tcBorders>
            <w:vAlign w:val="top"/>
          </w:tcPr>
          <w:p w14:paraId="3F71562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522" w:type="dxa"/>
          </w:tcPr>
          <w:p w14:paraId="163C64C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</w:tcPr>
          <w:p w14:paraId="6A5D997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shd w:val="clear" w:color="auto" w:fill="auto"/>
            <w:vAlign w:val="top"/>
          </w:tcPr>
          <w:p w14:paraId="2ABE0B4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5529D79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41" w:type="dxa"/>
            <w:shd w:val="clear" w:color="auto" w:fill="auto"/>
            <w:vAlign w:val="top"/>
          </w:tcPr>
          <w:p w14:paraId="513CDC3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04" w:type="dxa"/>
            <w:gridSpan w:val="2"/>
            <w:shd w:val="clear" w:color="auto" w:fill="auto"/>
            <w:vAlign w:val="top"/>
          </w:tcPr>
          <w:p w14:paraId="76BB63F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19" w:type="dxa"/>
            <w:shd w:val="clear" w:color="auto" w:fill="auto"/>
            <w:vAlign w:val="top"/>
          </w:tcPr>
          <w:p w14:paraId="5BF4371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gridSpan w:val="2"/>
            <w:shd w:val="clear" w:color="auto" w:fill="auto"/>
            <w:vAlign w:val="top"/>
          </w:tcPr>
          <w:p w14:paraId="4734844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437C95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9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DE7155D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(5.78-24.81)</w:t>
            </w:r>
          </w:p>
        </w:tc>
        <w:tc>
          <w:tcPr>
            <w:tcW w:w="2522" w:type="dxa"/>
            <w:shd w:val="clear" w:color="auto" w:fill="auto"/>
            <w:vAlign w:val="top"/>
          </w:tcPr>
          <w:p w14:paraId="1A286F2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68DB1F4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shd w:val="clear" w:color="auto" w:fill="auto"/>
            <w:vAlign w:val="top"/>
          </w:tcPr>
          <w:p w14:paraId="050CA35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0E57B03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41" w:type="dxa"/>
            <w:shd w:val="clear" w:color="auto" w:fill="auto"/>
            <w:vAlign w:val="top"/>
          </w:tcPr>
          <w:p w14:paraId="363C32F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04" w:type="dxa"/>
            <w:gridSpan w:val="2"/>
            <w:shd w:val="clear" w:color="auto" w:fill="auto"/>
            <w:vAlign w:val="top"/>
          </w:tcPr>
          <w:p w14:paraId="72754BB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19" w:type="dxa"/>
            <w:shd w:val="clear" w:color="auto" w:fill="auto"/>
            <w:vAlign w:val="top"/>
          </w:tcPr>
          <w:p w14:paraId="16A1159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03" w:type="dxa"/>
            <w:gridSpan w:val="2"/>
            <w:shd w:val="clear" w:color="auto" w:fill="auto"/>
            <w:vAlign w:val="top"/>
          </w:tcPr>
          <w:p w14:paraId="5FB6E25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323DFF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9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FCC6685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(24.81-34.5)</w:t>
            </w:r>
          </w:p>
        </w:tc>
        <w:tc>
          <w:tcPr>
            <w:tcW w:w="2522" w:type="dxa"/>
          </w:tcPr>
          <w:p w14:paraId="114F5AA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1.1993 (0.8827-1.6293)</w:t>
            </w:r>
          </w:p>
        </w:tc>
        <w:tc>
          <w:tcPr>
            <w:tcW w:w="1096" w:type="dxa"/>
            <w:gridSpan w:val="2"/>
          </w:tcPr>
          <w:p w14:paraId="2E808D3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0.2452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3129604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1.3547 (1.0070-1.8225)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37974D4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0.0449*</w:t>
            </w:r>
          </w:p>
        </w:tc>
        <w:tc>
          <w:tcPr>
            <w:tcW w:w="2441" w:type="dxa"/>
            <w:shd w:val="clear" w:color="auto" w:fill="auto"/>
            <w:vAlign w:val="top"/>
          </w:tcPr>
          <w:p w14:paraId="4D768A8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1.3150 (0.9786-1.7671)</w:t>
            </w:r>
          </w:p>
        </w:tc>
        <w:tc>
          <w:tcPr>
            <w:tcW w:w="1004" w:type="dxa"/>
            <w:gridSpan w:val="2"/>
            <w:shd w:val="clear" w:color="auto" w:fill="auto"/>
            <w:vAlign w:val="top"/>
          </w:tcPr>
          <w:p w14:paraId="6787D4C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0.0693</w:t>
            </w:r>
          </w:p>
        </w:tc>
        <w:tc>
          <w:tcPr>
            <w:tcW w:w="2519" w:type="dxa"/>
            <w:shd w:val="clear" w:color="auto" w:fill="auto"/>
            <w:vAlign w:val="top"/>
          </w:tcPr>
          <w:p w14:paraId="3278AE3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1.3091 (0.9723-1.7625)</w:t>
            </w:r>
          </w:p>
        </w:tc>
        <w:tc>
          <w:tcPr>
            <w:tcW w:w="1003" w:type="dxa"/>
            <w:gridSpan w:val="2"/>
            <w:shd w:val="clear" w:color="auto" w:fill="auto"/>
            <w:vAlign w:val="top"/>
          </w:tcPr>
          <w:p w14:paraId="122D72F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0.0759</w:t>
            </w:r>
          </w:p>
        </w:tc>
      </w:tr>
      <w:tr w14:paraId="752153A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9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028D0F7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(34.5-47.39)</w:t>
            </w:r>
          </w:p>
        </w:tc>
        <w:tc>
          <w:tcPr>
            <w:tcW w:w="2522" w:type="dxa"/>
          </w:tcPr>
          <w:p w14:paraId="23842DF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1.1578 (0.8363-1.6029)</w:t>
            </w:r>
          </w:p>
        </w:tc>
        <w:tc>
          <w:tcPr>
            <w:tcW w:w="1096" w:type="dxa"/>
            <w:gridSpan w:val="2"/>
          </w:tcPr>
          <w:p w14:paraId="229E146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0.3773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6250AE6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1.4563 (1.0836-1.9571)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37F453A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0.0127*</w:t>
            </w:r>
          </w:p>
        </w:tc>
        <w:tc>
          <w:tcPr>
            <w:tcW w:w="2441" w:type="dxa"/>
            <w:shd w:val="clear" w:color="auto" w:fill="auto"/>
            <w:vAlign w:val="top"/>
          </w:tcPr>
          <w:p w14:paraId="78CD4A2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1.4097 (1.0532-1.8868)</w:t>
            </w:r>
          </w:p>
        </w:tc>
        <w:tc>
          <w:tcPr>
            <w:tcW w:w="1004" w:type="dxa"/>
            <w:gridSpan w:val="2"/>
            <w:shd w:val="clear" w:color="auto" w:fill="auto"/>
            <w:vAlign w:val="top"/>
          </w:tcPr>
          <w:p w14:paraId="5C72BB1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0.0210*</w:t>
            </w:r>
          </w:p>
        </w:tc>
        <w:tc>
          <w:tcPr>
            <w:tcW w:w="2519" w:type="dxa"/>
            <w:shd w:val="clear" w:color="auto" w:fill="auto"/>
            <w:vAlign w:val="top"/>
          </w:tcPr>
          <w:p w14:paraId="7AB4EC5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1.3528 (1.0041-1.8227)</w:t>
            </w:r>
          </w:p>
        </w:tc>
        <w:tc>
          <w:tcPr>
            <w:tcW w:w="1003" w:type="dxa"/>
            <w:gridSpan w:val="2"/>
            <w:shd w:val="clear" w:color="auto" w:fill="auto"/>
            <w:vAlign w:val="top"/>
          </w:tcPr>
          <w:p w14:paraId="0773C3C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0.0470*</w:t>
            </w:r>
          </w:p>
        </w:tc>
      </w:tr>
      <w:tr w14:paraId="65EC21D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9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4A6B944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(47.39-185.42)</w:t>
            </w:r>
          </w:p>
        </w:tc>
        <w:tc>
          <w:tcPr>
            <w:tcW w:w="2522" w:type="dxa"/>
          </w:tcPr>
          <w:p w14:paraId="5578C26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1.0037 (0.6959-1.4475)</w:t>
            </w:r>
          </w:p>
        </w:tc>
        <w:tc>
          <w:tcPr>
            <w:tcW w:w="1096" w:type="dxa"/>
            <w:gridSpan w:val="2"/>
          </w:tcPr>
          <w:p w14:paraId="30505EF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0.9844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26D4628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1.4822 (1.0732-2.0470)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2E93C5A5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0.0169*</w:t>
            </w:r>
          </w:p>
        </w:tc>
        <w:tc>
          <w:tcPr>
            <w:tcW w:w="2441" w:type="dxa"/>
            <w:shd w:val="clear" w:color="auto" w:fill="auto"/>
            <w:vAlign w:val="top"/>
          </w:tcPr>
          <w:p w14:paraId="57CE3BD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1.4326 (1.0487-1.9569)</w:t>
            </w:r>
          </w:p>
        </w:tc>
        <w:tc>
          <w:tcPr>
            <w:tcW w:w="1004" w:type="dxa"/>
            <w:gridSpan w:val="2"/>
            <w:shd w:val="clear" w:color="auto" w:fill="auto"/>
            <w:vAlign w:val="top"/>
          </w:tcPr>
          <w:p w14:paraId="05E065D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0.0239*</w:t>
            </w:r>
          </w:p>
        </w:tc>
        <w:tc>
          <w:tcPr>
            <w:tcW w:w="2519" w:type="dxa"/>
            <w:shd w:val="clear" w:color="auto" w:fill="auto"/>
            <w:vAlign w:val="top"/>
          </w:tcPr>
          <w:p w14:paraId="2D588E3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1.2463 (0.8916-1.7422)</w:t>
            </w:r>
          </w:p>
        </w:tc>
        <w:tc>
          <w:tcPr>
            <w:tcW w:w="1003" w:type="dxa"/>
            <w:gridSpan w:val="2"/>
            <w:shd w:val="clear" w:color="auto" w:fill="auto"/>
            <w:vAlign w:val="top"/>
          </w:tcPr>
          <w:p w14:paraId="582DEEB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0.1976</w:t>
            </w:r>
          </w:p>
        </w:tc>
      </w:tr>
      <w:tr w14:paraId="3B1F4B8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91" w:type="dxa"/>
            <w:tcBorders>
              <w:tl2br w:val="nil"/>
              <w:tr2bl w:val="nil"/>
            </w:tcBorders>
            <w:vAlign w:val="top"/>
          </w:tcPr>
          <w:p w14:paraId="6AAB476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522" w:type="dxa"/>
          </w:tcPr>
          <w:p w14:paraId="36766A5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</w:tcPr>
          <w:p w14:paraId="23B70943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0.6176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68155D2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2846E1D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0.0306*</w:t>
            </w:r>
          </w:p>
        </w:tc>
        <w:tc>
          <w:tcPr>
            <w:tcW w:w="2441" w:type="dxa"/>
            <w:shd w:val="clear" w:color="auto" w:fill="auto"/>
            <w:vAlign w:val="top"/>
          </w:tcPr>
          <w:p w14:paraId="676E87E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04" w:type="dxa"/>
            <w:gridSpan w:val="2"/>
            <w:shd w:val="clear" w:color="auto" w:fill="auto"/>
            <w:vAlign w:val="top"/>
          </w:tcPr>
          <w:p w14:paraId="3FE2A56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0.0367*</w:t>
            </w:r>
          </w:p>
        </w:tc>
        <w:tc>
          <w:tcPr>
            <w:tcW w:w="2519" w:type="dxa"/>
            <w:shd w:val="clear" w:color="auto" w:fill="auto"/>
            <w:vAlign w:val="top"/>
          </w:tcPr>
          <w:p w14:paraId="6E5E933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gridSpan w:val="2"/>
            <w:shd w:val="clear" w:color="auto" w:fill="auto"/>
            <w:vAlign w:val="top"/>
          </w:tcPr>
          <w:p w14:paraId="57EF1DB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0.3314</w:t>
            </w:r>
          </w:p>
        </w:tc>
      </w:tr>
      <w:tr w14:paraId="5A3E090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339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3FE3BA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60-day suboptimal outcome</w:t>
            </w:r>
          </w:p>
        </w:tc>
        <w:tc>
          <w:tcPr>
            <w:tcW w:w="2522" w:type="dxa"/>
          </w:tcPr>
          <w:p w14:paraId="1DA8451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</w:tcPr>
          <w:p w14:paraId="6677AF3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shd w:val="clear" w:color="auto" w:fill="auto"/>
            <w:vAlign w:val="top"/>
          </w:tcPr>
          <w:p w14:paraId="4E81893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1DC698F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41" w:type="dxa"/>
            <w:shd w:val="clear" w:color="auto" w:fill="auto"/>
            <w:vAlign w:val="top"/>
          </w:tcPr>
          <w:p w14:paraId="057FACA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04" w:type="dxa"/>
            <w:gridSpan w:val="2"/>
            <w:shd w:val="clear" w:color="auto" w:fill="auto"/>
            <w:vAlign w:val="top"/>
          </w:tcPr>
          <w:p w14:paraId="55A3931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19" w:type="dxa"/>
            <w:shd w:val="clear" w:color="auto" w:fill="auto"/>
            <w:vAlign w:val="top"/>
          </w:tcPr>
          <w:p w14:paraId="1C76F76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gridSpan w:val="2"/>
            <w:shd w:val="clear" w:color="auto" w:fill="auto"/>
            <w:vAlign w:val="top"/>
          </w:tcPr>
          <w:p w14:paraId="4948FFD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D7563D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91" w:type="dxa"/>
            <w:shd w:val="clear" w:color="auto" w:fill="auto"/>
            <w:vAlign w:val="top"/>
          </w:tcPr>
          <w:p w14:paraId="6DBBB34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522" w:type="dxa"/>
            <w:shd w:val="clear" w:color="auto" w:fill="auto"/>
            <w:vAlign w:val="top"/>
          </w:tcPr>
          <w:p w14:paraId="51A5C3E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1.0024 (0.9535-1.0537)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50584F4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0.9254</w:t>
            </w:r>
          </w:p>
        </w:tc>
        <w:tc>
          <w:tcPr>
            <w:tcW w:w="2489" w:type="dxa"/>
          </w:tcPr>
          <w:p w14:paraId="1245D95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1.0831 (1.0342-1.1344)</w:t>
            </w:r>
          </w:p>
        </w:tc>
        <w:tc>
          <w:tcPr>
            <w:tcW w:w="1022" w:type="dxa"/>
            <w:gridSpan w:val="2"/>
          </w:tcPr>
          <w:p w14:paraId="46DDBBD5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0.0007*</w:t>
            </w:r>
          </w:p>
        </w:tc>
        <w:tc>
          <w:tcPr>
            <w:tcW w:w="2441" w:type="dxa"/>
          </w:tcPr>
          <w:p w14:paraId="4F34ABE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1.0908 (1.0439-1.1398)</w:t>
            </w:r>
          </w:p>
        </w:tc>
        <w:tc>
          <w:tcPr>
            <w:tcW w:w="1004" w:type="dxa"/>
            <w:gridSpan w:val="2"/>
          </w:tcPr>
          <w:p w14:paraId="27E2941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0.0001*</w:t>
            </w:r>
          </w:p>
        </w:tc>
        <w:tc>
          <w:tcPr>
            <w:tcW w:w="2519" w:type="dxa"/>
          </w:tcPr>
          <w:p w14:paraId="0FDC612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1.0345 (0.9844-1.0872)</w:t>
            </w:r>
          </w:p>
        </w:tc>
        <w:tc>
          <w:tcPr>
            <w:tcW w:w="1003" w:type="dxa"/>
            <w:gridSpan w:val="2"/>
          </w:tcPr>
          <w:p w14:paraId="796EAC8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0.1808</w:t>
            </w:r>
          </w:p>
        </w:tc>
      </w:tr>
      <w:tr w14:paraId="58AF6BD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91" w:type="dxa"/>
            <w:shd w:val="clear" w:color="auto" w:fill="auto"/>
            <w:vAlign w:val="top"/>
          </w:tcPr>
          <w:p w14:paraId="65F9CD9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522" w:type="dxa"/>
          </w:tcPr>
          <w:p w14:paraId="334773D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</w:tcPr>
          <w:p w14:paraId="143E122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</w:tcPr>
          <w:p w14:paraId="28FDBF4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</w:tcPr>
          <w:p w14:paraId="259A1D8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41" w:type="dxa"/>
          </w:tcPr>
          <w:p w14:paraId="760BC2F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04" w:type="dxa"/>
            <w:gridSpan w:val="2"/>
          </w:tcPr>
          <w:p w14:paraId="3A81048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19" w:type="dxa"/>
          </w:tcPr>
          <w:p w14:paraId="723C220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gridSpan w:val="2"/>
          </w:tcPr>
          <w:p w14:paraId="03791D7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D31869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91" w:type="dxa"/>
            <w:shd w:val="clear" w:color="auto" w:fill="auto"/>
            <w:vAlign w:val="top"/>
          </w:tcPr>
          <w:p w14:paraId="23078F24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(5.78-25.13)</w:t>
            </w:r>
          </w:p>
        </w:tc>
        <w:tc>
          <w:tcPr>
            <w:tcW w:w="2522" w:type="dxa"/>
            <w:shd w:val="clear" w:color="auto" w:fill="auto"/>
            <w:vAlign w:val="top"/>
          </w:tcPr>
          <w:p w14:paraId="3C31CA7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58968AC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shd w:val="clear" w:color="auto" w:fill="auto"/>
            <w:vAlign w:val="top"/>
          </w:tcPr>
          <w:p w14:paraId="2961AD5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76D6598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41" w:type="dxa"/>
            <w:shd w:val="clear" w:color="auto" w:fill="auto"/>
            <w:vAlign w:val="top"/>
          </w:tcPr>
          <w:p w14:paraId="22CA94E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04" w:type="dxa"/>
            <w:gridSpan w:val="2"/>
            <w:shd w:val="clear" w:color="auto" w:fill="auto"/>
            <w:vAlign w:val="top"/>
          </w:tcPr>
          <w:p w14:paraId="02842B0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19" w:type="dxa"/>
            <w:shd w:val="clear" w:color="auto" w:fill="auto"/>
            <w:vAlign w:val="top"/>
          </w:tcPr>
          <w:p w14:paraId="3B7BD71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03" w:type="dxa"/>
            <w:gridSpan w:val="2"/>
          </w:tcPr>
          <w:p w14:paraId="28179EE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46A74C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91" w:type="dxa"/>
            <w:shd w:val="clear" w:color="auto" w:fill="auto"/>
            <w:vAlign w:val="top"/>
          </w:tcPr>
          <w:p w14:paraId="4BB2C7F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(25.13-34.59)</w:t>
            </w:r>
          </w:p>
        </w:tc>
        <w:tc>
          <w:tcPr>
            <w:tcW w:w="2522" w:type="dxa"/>
          </w:tcPr>
          <w:p w14:paraId="327B245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0.9338 (0.7514-1.1606)</w:t>
            </w:r>
          </w:p>
        </w:tc>
        <w:tc>
          <w:tcPr>
            <w:tcW w:w="1096" w:type="dxa"/>
            <w:gridSpan w:val="2"/>
          </w:tcPr>
          <w:p w14:paraId="54B1E84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0.5369</w:t>
            </w:r>
          </w:p>
        </w:tc>
        <w:tc>
          <w:tcPr>
            <w:tcW w:w="2489" w:type="dxa"/>
          </w:tcPr>
          <w:p w14:paraId="52A7787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1.0699 (0.8674-1.3197)</w:t>
            </w:r>
          </w:p>
        </w:tc>
        <w:tc>
          <w:tcPr>
            <w:tcW w:w="1022" w:type="dxa"/>
            <w:gridSpan w:val="2"/>
          </w:tcPr>
          <w:p w14:paraId="203C948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0.5277</w:t>
            </w:r>
          </w:p>
        </w:tc>
        <w:tc>
          <w:tcPr>
            <w:tcW w:w="2441" w:type="dxa"/>
          </w:tcPr>
          <w:p w14:paraId="487F523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1.0528 (0.8544-1.2971)</w:t>
            </w:r>
          </w:p>
        </w:tc>
        <w:tc>
          <w:tcPr>
            <w:tcW w:w="1004" w:type="dxa"/>
            <w:gridSpan w:val="2"/>
          </w:tcPr>
          <w:p w14:paraId="4B80968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0.6293</w:t>
            </w:r>
          </w:p>
        </w:tc>
        <w:tc>
          <w:tcPr>
            <w:tcW w:w="2519" w:type="dxa"/>
          </w:tcPr>
          <w:p w14:paraId="3589188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1.0268 (0.8320-1.2671)</w:t>
            </w:r>
          </w:p>
        </w:tc>
        <w:tc>
          <w:tcPr>
            <w:tcW w:w="1003" w:type="dxa"/>
            <w:gridSpan w:val="2"/>
          </w:tcPr>
          <w:p w14:paraId="2B71E14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0.8056</w:t>
            </w:r>
          </w:p>
        </w:tc>
      </w:tr>
      <w:tr w14:paraId="0FB3DFF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91" w:type="dxa"/>
            <w:shd w:val="clear" w:color="auto" w:fill="auto"/>
            <w:vAlign w:val="top"/>
          </w:tcPr>
          <w:p w14:paraId="5523BA47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(34.59-47.52)</w:t>
            </w:r>
          </w:p>
        </w:tc>
        <w:tc>
          <w:tcPr>
            <w:tcW w:w="2522" w:type="dxa"/>
          </w:tcPr>
          <w:p w14:paraId="0852BFD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0.9879 (0.7844-1.2444)</w:t>
            </w:r>
          </w:p>
        </w:tc>
        <w:tc>
          <w:tcPr>
            <w:tcW w:w="1096" w:type="dxa"/>
            <w:gridSpan w:val="2"/>
          </w:tcPr>
          <w:p w14:paraId="69058B5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0.9179</w:t>
            </w:r>
          </w:p>
        </w:tc>
        <w:tc>
          <w:tcPr>
            <w:tcW w:w="2489" w:type="dxa"/>
          </w:tcPr>
          <w:p w14:paraId="0E886E6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1.2650 (1.0296-1.5542)</w:t>
            </w:r>
          </w:p>
        </w:tc>
        <w:tc>
          <w:tcPr>
            <w:tcW w:w="1022" w:type="dxa"/>
            <w:gridSpan w:val="2"/>
          </w:tcPr>
          <w:p w14:paraId="16AD95D7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0.0252*</w:t>
            </w:r>
          </w:p>
        </w:tc>
        <w:tc>
          <w:tcPr>
            <w:tcW w:w="2441" w:type="dxa"/>
          </w:tcPr>
          <w:p w14:paraId="32E6029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1.2690 (1.0354-1.5554)</w:t>
            </w:r>
          </w:p>
        </w:tc>
        <w:tc>
          <w:tcPr>
            <w:tcW w:w="1004" w:type="dxa"/>
            <w:gridSpan w:val="2"/>
          </w:tcPr>
          <w:p w14:paraId="72A0D5FF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0.0217*</w:t>
            </w:r>
          </w:p>
        </w:tc>
        <w:tc>
          <w:tcPr>
            <w:tcW w:w="2519" w:type="dxa"/>
          </w:tcPr>
          <w:p w14:paraId="6521E20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1.1744 (0.9545-1.4448)</w:t>
            </w:r>
          </w:p>
        </w:tc>
        <w:tc>
          <w:tcPr>
            <w:tcW w:w="1003" w:type="dxa"/>
            <w:gridSpan w:val="2"/>
          </w:tcPr>
          <w:p w14:paraId="529CC5C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0.1286</w:t>
            </w:r>
          </w:p>
        </w:tc>
      </w:tr>
      <w:tr w14:paraId="75A6A98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91" w:type="dxa"/>
            <w:shd w:val="clear" w:color="auto" w:fill="auto"/>
            <w:vAlign w:val="top"/>
          </w:tcPr>
          <w:p w14:paraId="08F10BD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(47.52-185.42)</w:t>
            </w:r>
          </w:p>
        </w:tc>
        <w:tc>
          <w:tcPr>
            <w:tcW w:w="2522" w:type="dxa"/>
          </w:tcPr>
          <w:p w14:paraId="3201104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0.8676 (0.6686-1.1258)</w:t>
            </w:r>
          </w:p>
        </w:tc>
        <w:tc>
          <w:tcPr>
            <w:tcW w:w="1096" w:type="dxa"/>
            <w:gridSpan w:val="2"/>
          </w:tcPr>
          <w:p w14:paraId="0C311AE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0.2852</w:t>
            </w:r>
          </w:p>
        </w:tc>
        <w:tc>
          <w:tcPr>
            <w:tcW w:w="2489" w:type="dxa"/>
          </w:tcPr>
          <w:p w14:paraId="277CACC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1.2737 (1.0148-1.5987)</w:t>
            </w:r>
          </w:p>
        </w:tc>
        <w:tc>
          <w:tcPr>
            <w:tcW w:w="1022" w:type="dxa"/>
            <w:gridSpan w:val="2"/>
          </w:tcPr>
          <w:p w14:paraId="00EF618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0.0369*</w:t>
            </w:r>
          </w:p>
        </w:tc>
        <w:tc>
          <w:tcPr>
            <w:tcW w:w="2441" w:type="dxa"/>
          </w:tcPr>
          <w:p w14:paraId="2950ACD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1.3190 (1.0603-1.6407)</w:t>
            </w:r>
          </w:p>
        </w:tc>
        <w:tc>
          <w:tcPr>
            <w:tcW w:w="1004" w:type="dxa"/>
            <w:gridSpan w:val="2"/>
          </w:tcPr>
          <w:p w14:paraId="4D4BA2F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0.0129*</w:t>
            </w:r>
          </w:p>
        </w:tc>
        <w:tc>
          <w:tcPr>
            <w:tcW w:w="2519" w:type="dxa"/>
          </w:tcPr>
          <w:p w14:paraId="43AA9F1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1.0622 (0.8393-1.3445)</w:t>
            </w:r>
          </w:p>
        </w:tc>
        <w:tc>
          <w:tcPr>
            <w:tcW w:w="1003" w:type="dxa"/>
            <w:gridSpan w:val="2"/>
          </w:tcPr>
          <w:p w14:paraId="3679C23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0.6155</w:t>
            </w:r>
          </w:p>
        </w:tc>
      </w:tr>
      <w:tr w14:paraId="5E94D7D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91" w:type="dxa"/>
            <w:shd w:val="clear" w:color="auto" w:fill="auto"/>
            <w:vAlign w:val="top"/>
          </w:tcPr>
          <w:p w14:paraId="3218E14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522" w:type="dxa"/>
          </w:tcPr>
          <w:p w14:paraId="5F591AF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</w:tcPr>
          <w:p w14:paraId="337F2F5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0.2971</w:t>
            </w:r>
          </w:p>
        </w:tc>
        <w:tc>
          <w:tcPr>
            <w:tcW w:w="2489" w:type="dxa"/>
          </w:tcPr>
          <w:p w14:paraId="585CF43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</w:tcPr>
          <w:p w14:paraId="64F9C77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0.0202*</w:t>
            </w:r>
          </w:p>
        </w:tc>
        <w:tc>
          <w:tcPr>
            <w:tcW w:w="2441" w:type="dxa"/>
          </w:tcPr>
          <w:p w14:paraId="082B7AB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04" w:type="dxa"/>
            <w:gridSpan w:val="2"/>
          </w:tcPr>
          <w:p w14:paraId="023735C4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0.0052*</w:t>
            </w:r>
          </w:p>
        </w:tc>
        <w:tc>
          <w:tcPr>
            <w:tcW w:w="2519" w:type="dxa"/>
          </w:tcPr>
          <w:p w14:paraId="36DCB5D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gridSpan w:val="2"/>
          </w:tcPr>
          <w:p w14:paraId="3B388E8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0.5098</w:t>
            </w:r>
          </w:p>
        </w:tc>
      </w:tr>
      <w:tr w14:paraId="31C039F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91" w:type="dxa"/>
            <w:shd w:val="clear" w:color="auto" w:fill="auto"/>
            <w:vAlign w:val="top"/>
          </w:tcPr>
          <w:p w14:paraId="015880B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90-day suboptimal outcome</w:t>
            </w:r>
          </w:p>
        </w:tc>
        <w:tc>
          <w:tcPr>
            <w:tcW w:w="2522" w:type="dxa"/>
          </w:tcPr>
          <w:p w14:paraId="3F5AB69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</w:tcPr>
          <w:p w14:paraId="2021AF8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</w:tcPr>
          <w:p w14:paraId="192FA15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</w:tcPr>
          <w:p w14:paraId="7EC0DBA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41" w:type="dxa"/>
          </w:tcPr>
          <w:p w14:paraId="1C176A9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04" w:type="dxa"/>
            <w:gridSpan w:val="2"/>
          </w:tcPr>
          <w:p w14:paraId="52297CE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19" w:type="dxa"/>
          </w:tcPr>
          <w:p w14:paraId="63ADF94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gridSpan w:val="2"/>
          </w:tcPr>
          <w:p w14:paraId="77B5D18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768811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91" w:type="dxa"/>
            <w:shd w:val="clear" w:color="auto" w:fill="auto"/>
            <w:vAlign w:val="top"/>
          </w:tcPr>
          <w:p w14:paraId="75CDB71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522" w:type="dxa"/>
          </w:tcPr>
          <w:p w14:paraId="409801A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1.0250 (1.0089-1.0601)</w:t>
            </w:r>
          </w:p>
        </w:tc>
        <w:tc>
          <w:tcPr>
            <w:tcW w:w="1096" w:type="dxa"/>
            <w:gridSpan w:val="2"/>
          </w:tcPr>
          <w:p w14:paraId="4405DBE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0.0401*</w:t>
            </w:r>
          </w:p>
        </w:tc>
        <w:tc>
          <w:tcPr>
            <w:tcW w:w="2489" w:type="dxa"/>
          </w:tcPr>
          <w:p w14:paraId="732D353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1.0923 (1.0445-1.1423)</w:t>
            </w:r>
          </w:p>
        </w:tc>
        <w:tc>
          <w:tcPr>
            <w:tcW w:w="1022" w:type="dxa"/>
            <w:gridSpan w:val="2"/>
          </w:tcPr>
          <w:p w14:paraId="2D13A81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0.0001*</w:t>
            </w:r>
          </w:p>
        </w:tc>
        <w:tc>
          <w:tcPr>
            <w:tcW w:w="2441" w:type="dxa"/>
          </w:tcPr>
          <w:p w14:paraId="71D8C45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1.1055 (1.0595-1.1534)</w:t>
            </w:r>
          </w:p>
        </w:tc>
        <w:tc>
          <w:tcPr>
            <w:tcW w:w="1004" w:type="dxa"/>
            <w:gridSpan w:val="2"/>
          </w:tcPr>
          <w:p w14:paraId="3F989A9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&lt; 0.0001*</w:t>
            </w:r>
          </w:p>
        </w:tc>
        <w:tc>
          <w:tcPr>
            <w:tcW w:w="2519" w:type="dxa"/>
          </w:tcPr>
          <w:p w14:paraId="19C7C44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1.0497 (1.0008-1.1010)</w:t>
            </w:r>
          </w:p>
        </w:tc>
        <w:tc>
          <w:tcPr>
            <w:tcW w:w="1003" w:type="dxa"/>
            <w:gridSpan w:val="2"/>
          </w:tcPr>
          <w:p w14:paraId="411F009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0.0488*</w:t>
            </w:r>
          </w:p>
        </w:tc>
      </w:tr>
      <w:tr w14:paraId="0F80A18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91" w:type="dxa"/>
            <w:shd w:val="clear" w:color="auto" w:fill="auto"/>
            <w:vAlign w:val="top"/>
          </w:tcPr>
          <w:p w14:paraId="77EF8CF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522" w:type="dxa"/>
          </w:tcPr>
          <w:p w14:paraId="3BA8A3E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</w:tcPr>
          <w:p w14:paraId="21D02EA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</w:tcPr>
          <w:p w14:paraId="2129A4E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</w:tcPr>
          <w:p w14:paraId="27B69B5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41" w:type="dxa"/>
          </w:tcPr>
          <w:p w14:paraId="5D08477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04" w:type="dxa"/>
            <w:gridSpan w:val="2"/>
          </w:tcPr>
          <w:p w14:paraId="5CE1C22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19" w:type="dxa"/>
          </w:tcPr>
          <w:p w14:paraId="47E105A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gridSpan w:val="2"/>
          </w:tcPr>
          <w:p w14:paraId="4E2D62E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4C05DFB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91" w:type="dxa"/>
            <w:shd w:val="clear" w:color="auto" w:fill="auto"/>
            <w:vAlign w:val="top"/>
          </w:tcPr>
          <w:p w14:paraId="1E05AFA0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(5.78-25.31)</w:t>
            </w:r>
          </w:p>
        </w:tc>
        <w:tc>
          <w:tcPr>
            <w:tcW w:w="2522" w:type="dxa"/>
            <w:shd w:val="clear" w:color="auto" w:fill="auto"/>
            <w:vAlign w:val="top"/>
          </w:tcPr>
          <w:p w14:paraId="06F8C71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734115F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shd w:val="clear" w:color="auto" w:fill="auto"/>
            <w:vAlign w:val="top"/>
          </w:tcPr>
          <w:p w14:paraId="650D261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21A4075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41" w:type="dxa"/>
            <w:shd w:val="clear" w:color="auto" w:fill="auto"/>
            <w:vAlign w:val="top"/>
          </w:tcPr>
          <w:p w14:paraId="08B632B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04" w:type="dxa"/>
            <w:gridSpan w:val="2"/>
            <w:shd w:val="clear" w:color="auto" w:fill="auto"/>
            <w:vAlign w:val="top"/>
          </w:tcPr>
          <w:p w14:paraId="73E9F9B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19" w:type="dxa"/>
            <w:shd w:val="clear" w:color="auto" w:fill="auto"/>
            <w:vAlign w:val="top"/>
          </w:tcPr>
          <w:p w14:paraId="68ABF64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03" w:type="dxa"/>
            <w:gridSpan w:val="2"/>
          </w:tcPr>
          <w:p w14:paraId="2269963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C8A840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91" w:type="dxa"/>
            <w:shd w:val="clear" w:color="auto" w:fill="auto"/>
            <w:vAlign w:val="top"/>
          </w:tcPr>
          <w:p w14:paraId="4514FEDF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(25.31-34.62)</w:t>
            </w:r>
          </w:p>
        </w:tc>
        <w:tc>
          <w:tcPr>
            <w:tcW w:w="2522" w:type="dxa"/>
          </w:tcPr>
          <w:p w14:paraId="5ED4C09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0.8775 (0.7168-1.0743)</w:t>
            </w:r>
          </w:p>
        </w:tc>
        <w:tc>
          <w:tcPr>
            <w:tcW w:w="1096" w:type="dxa"/>
            <w:gridSpan w:val="2"/>
          </w:tcPr>
          <w:p w14:paraId="3402584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0.2056</w:t>
            </w:r>
          </w:p>
        </w:tc>
        <w:tc>
          <w:tcPr>
            <w:tcW w:w="2489" w:type="dxa"/>
          </w:tcPr>
          <w:p w14:paraId="2B9C98A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1.0170 (0.8372-1.2355)</w:t>
            </w:r>
          </w:p>
        </w:tc>
        <w:tc>
          <w:tcPr>
            <w:tcW w:w="1022" w:type="dxa"/>
            <w:gridSpan w:val="2"/>
          </w:tcPr>
          <w:p w14:paraId="3B0159F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0.8651</w:t>
            </w:r>
          </w:p>
        </w:tc>
        <w:tc>
          <w:tcPr>
            <w:tcW w:w="2441" w:type="dxa"/>
          </w:tcPr>
          <w:p w14:paraId="4FB9F43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1.0115 (0.8333-1.2278)</w:t>
            </w:r>
          </w:p>
        </w:tc>
        <w:tc>
          <w:tcPr>
            <w:tcW w:w="1004" w:type="dxa"/>
            <w:gridSpan w:val="2"/>
          </w:tcPr>
          <w:p w14:paraId="2C18025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0.9078</w:t>
            </w:r>
          </w:p>
        </w:tc>
        <w:tc>
          <w:tcPr>
            <w:tcW w:w="2519" w:type="dxa"/>
          </w:tcPr>
          <w:p w14:paraId="0B48C71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0.9795 (0.8057-1.1908)</w:t>
            </w:r>
          </w:p>
        </w:tc>
        <w:tc>
          <w:tcPr>
            <w:tcW w:w="1003" w:type="dxa"/>
            <w:gridSpan w:val="2"/>
          </w:tcPr>
          <w:p w14:paraId="401CA46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0.8355</w:t>
            </w:r>
          </w:p>
        </w:tc>
      </w:tr>
      <w:tr w14:paraId="64A335A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91" w:type="dxa"/>
            <w:shd w:val="clear" w:color="auto" w:fill="auto"/>
            <w:vAlign w:val="top"/>
          </w:tcPr>
          <w:p w14:paraId="7C0CC388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(34.62-46.96)</w:t>
            </w:r>
          </w:p>
        </w:tc>
        <w:tc>
          <w:tcPr>
            <w:tcW w:w="2522" w:type="dxa"/>
          </w:tcPr>
          <w:p w14:paraId="0F3EDFF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0.9047 (0.7280-1.1243)</w:t>
            </w:r>
          </w:p>
        </w:tc>
        <w:tc>
          <w:tcPr>
            <w:tcW w:w="1096" w:type="dxa"/>
            <w:gridSpan w:val="2"/>
          </w:tcPr>
          <w:p w14:paraId="178A027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0.3664</w:t>
            </w:r>
          </w:p>
        </w:tc>
        <w:tc>
          <w:tcPr>
            <w:tcW w:w="2489" w:type="dxa"/>
          </w:tcPr>
          <w:p w14:paraId="3F095FD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1.1855 (0.9772-1.4383)</w:t>
            </w:r>
          </w:p>
        </w:tc>
        <w:tc>
          <w:tcPr>
            <w:tcW w:w="1022" w:type="dxa"/>
            <w:gridSpan w:val="2"/>
          </w:tcPr>
          <w:p w14:paraId="05F0210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0.0844</w:t>
            </w:r>
          </w:p>
        </w:tc>
        <w:tc>
          <w:tcPr>
            <w:tcW w:w="2441" w:type="dxa"/>
          </w:tcPr>
          <w:p w14:paraId="5EF88AE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1.1965 (0.9892-1.4472)</w:t>
            </w:r>
          </w:p>
        </w:tc>
        <w:tc>
          <w:tcPr>
            <w:tcW w:w="1004" w:type="dxa"/>
            <w:gridSpan w:val="2"/>
          </w:tcPr>
          <w:p w14:paraId="4440120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0.0646</w:t>
            </w:r>
          </w:p>
        </w:tc>
        <w:tc>
          <w:tcPr>
            <w:tcW w:w="2519" w:type="dxa"/>
          </w:tcPr>
          <w:p w14:paraId="04286D2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1.1054 (0.9102-1.3426)</w:t>
            </w:r>
          </w:p>
        </w:tc>
        <w:tc>
          <w:tcPr>
            <w:tcW w:w="1003" w:type="dxa"/>
            <w:gridSpan w:val="2"/>
          </w:tcPr>
          <w:p w14:paraId="70A007F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0.3121</w:t>
            </w:r>
          </w:p>
        </w:tc>
      </w:tr>
      <w:tr w14:paraId="6236AB0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91" w:type="dxa"/>
            <w:shd w:val="clear" w:color="auto" w:fill="auto"/>
            <w:vAlign w:val="top"/>
          </w:tcPr>
          <w:p w14:paraId="7C66F5E6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(46.96-185.42)</w:t>
            </w:r>
          </w:p>
        </w:tc>
        <w:tc>
          <w:tcPr>
            <w:tcW w:w="2522" w:type="dxa"/>
          </w:tcPr>
          <w:p w14:paraId="4E44B5F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0.9439 (0.7621-1.1756)</w:t>
            </w:r>
          </w:p>
        </w:tc>
        <w:tc>
          <w:tcPr>
            <w:tcW w:w="1096" w:type="dxa"/>
            <w:gridSpan w:val="2"/>
          </w:tcPr>
          <w:p w14:paraId="763786F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0.4305</w:t>
            </w:r>
          </w:p>
        </w:tc>
        <w:tc>
          <w:tcPr>
            <w:tcW w:w="2489" w:type="dxa"/>
          </w:tcPr>
          <w:p w14:paraId="41AAF4F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1.2494 (1.0119-1.5426)</w:t>
            </w:r>
          </w:p>
        </w:tc>
        <w:tc>
          <w:tcPr>
            <w:tcW w:w="1022" w:type="dxa"/>
            <w:gridSpan w:val="2"/>
          </w:tcPr>
          <w:p w14:paraId="16FEB69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0.0384*</w:t>
            </w:r>
          </w:p>
        </w:tc>
        <w:tc>
          <w:tcPr>
            <w:tcW w:w="2441" w:type="dxa"/>
          </w:tcPr>
          <w:p w14:paraId="5500350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1.3142 (1.0739-1.6082)</w:t>
            </w:r>
          </w:p>
        </w:tc>
        <w:tc>
          <w:tcPr>
            <w:tcW w:w="1004" w:type="dxa"/>
            <w:gridSpan w:val="2"/>
          </w:tcPr>
          <w:p w14:paraId="7DF80EBE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0.0080*</w:t>
            </w:r>
          </w:p>
        </w:tc>
        <w:tc>
          <w:tcPr>
            <w:tcW w:w="2519" w:type="dxa"/>
          </w:tcPr>
          <w:p w14:paraId="3EFBB19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1.0944 (0.8962-1.3332)</w:t>
            </w:r>
          </w:p>
        </w:tc>
        <w:tc>
          <w:tcPr>
            <w:tcW w:w="1003" w:type="dxa"/>
            <w:gridSpan w:val="2"/>
          </w:tcPr>
          <w:p w14:paraId="0D1E8EE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0.3741</w:t>
            </w:r>
          </w:p>
        </w:tc>
      </w:tr>
      <w:tr w14:paraId="46E0F88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91" w:type="dxa"/>
            <w:shd w:val="clear" w:color="auto" w:fill="auto"/>
            <w:vAlign w:val="top"/>
          </w:tcPr>
          <w:p w14:paraId="6F1189E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522" w:type="dxa"/>
          </w:tcPr>
          <w:p w14:paraId="6AA0D15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</w:tcPr>
          <w:p w14:paraId="38BE818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0.0702</w:t>
            </w:r>
          </w:p>
        </w:tc>
        <w:tc>
          <w:tcPr>
            <w:tcW w:w="2489" w:type="dxa"/>
          </w:tcPr>
          <w:p w14:paraId="0516CB8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</w:tcPr>
          <w:p w14:paraId="592EC52C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0.0166*</w:t>
            </w:r>
          </w:p>
        </w:tc>
        <w:tc>
          <w:tcPr>
            <w:tcW w:w="2441" w:type="dxa"/>
          </w:tcPr>
          <w:p w14:paraId="080603E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04" w:type="dxa"/>
            <w:gridSpan w:val="2"/>
          </w:tcPr>
          <w:p w14:paraId="708534A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0.0023*</w:t>
            </w:r>
          </w:p>
        </w:tc>
        <w:tc>
          <w:tcPr>
            <w:tcW w:w="2519" w:type="dxa"/>
          </w:tcPr>
          <w:p w14:paraId="5A62442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gridSpan w:val="2"/>
          </w:tcPr>
          <w:p w14:paraId="04F4580B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0.1074</w:t>
            </w:r>
          </w:p>
        </w:tc>
      </w:tr>
    </w:tbl>
    <w:p w14:paraId="2686A58B">
      <w:pPr>
        <w:spacing w:line="240" w:lineRule="auto"/>
        <w:jc w:val="center"/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vertAlign w:val="superscript"/>
          <w:lang w:val="en-US" w:eastAsia="zh-CN"/>
        </w:rPr>
        <w:t>a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 The model 4 was adjusted for age, sex, intraoperative agent, surgery type, economic geographical location, hypertension, diabetes, POAG, PACG and secondary glaucoma.</w:t>
      </w:r>
      <w:r>
        <w:rPr>
          <w:rFonts w:hint="eastAsia" w:ascii="Arial" w:hAnsi="Arial" w:cs="Arial"/>
          <w:b w:val="0"/>
          <w:bCs w:val="0"/>
          <w:sz w:val="16"/>
          <w:szCs w:val="16"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sz w:val="16"/>
          <w:szCs w:val="16"/>
        </w:rPr>
        <w:t>PM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</w:rPr>
        <w:t>2.5</w:t>
      </w:r>
      <w:r>
        <w:rPr>
          <w:rFonts w:hint="default" w:ascii="Arial" w:hAnsi="Arial" w:cs="Arial"/>
          <w:b w:val="0"/>
          <w:bCs w:val="0"/>
          <w:sz w:val="16"/>
          <w:szCs w:val="16"/>
        </w:rPr>
        <w:t>, particulate matter with an aerodynamic diameter less than 2.5μm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; </w:t>
      </w:r>
    </w:p>
    <w:p w14:paraId="6E2A658E">
      <w:pPr>
        <w:spacing w:line="240" w:lineRule="auto"/>
        <w:jc w:val="center"/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NO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  <w:lang w:val="en-US" w:eastAsia="zh-CN"/>
        </w:rPr>
        <w:t>2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, nitrogen dioxide; </w:t>
      </w:r>
      <w:r>
        <w:rPr>
          <w:rFonts w:hint="default" w:ascii="Arial" w:hAnsi="Arial" w:cs="Arial"/>
          <w:b w:val="0"/>
          <w:bCs w:val="0"/>
          <w:sz w:val="16"/>
          <w:szCs w:val="16"/>
        </w:rPr>
        <w:t>SO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</w:rPr>
        <w:t>2</w:t>
      </w:r>
      <w:r>
        <w:rPr>
          <w:rFonts w:hint="default" w:ascii="Arial" w:hAnsi="Arial" w:cs="Arial"/>
          <w:b w:val="0"/>
          <w:bCs w:val="0"/>
          <w:sz w:val="16"/>
          <w:szCs w:val="16"/>
        </w:rPr>
        <w:t>, sulfur dioxide; O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</w:rPr>
        <w:t>3</w:t>
      </w:r>
      <w:r>
        <w:rPr>
          <w:rFonts w:hint="default" w:ascii="Arial" w:hAnsi="Arial" w:cs="Arial"/>
          <w:b w:val="0"/>
          <w:bCs w:val="0"/>
          <w:sz w:val="16"/>
          <w:szCs w:val="16"/>
        </w:rPr>
        <w:t>, ozone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; CO, carbon monoxide; POAG, primary open-angle glaucoma; PACG, primary angle-closure glaucoma; HR: hazard ratio; CI: confidence interval. Bold values highlight the P value of &lt;0.05.</w:t>
      </w:r>
    </w:p>
    <w:p w14:paraId="6F779D1D">
      <w:pPr>
        <w:spacing w:line="240" w:lineRule="auto"/>
        <w:jc w:val="center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</w:p>
    <w:p w14:paraId="7E106837">
      <w:pPr>
        <w:spacing w:line="240" w:lineRule="auto"/>
        <w:jc w:val="center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</w:p>
    <w:p w14:paraId="38C7B10A">
      <w:pPr>
        <w:spacing w:line="240" w:lineRule="auto"/>
        <w:jc w:val="center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</w:p>
    <w:p w14:paraId="34F092EA">
      <w:pPr>
        <w:spacing w:line="240" w:lineRule="auto"/>
        <w:jc w:val="center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</w:p>
    <w:p w14:paraId="3C4F87BA">
      <w:pPr>
        <w:spacing w:line="240" w:lineRule="auto"/>
        <w:jc w:val="center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</w:p>
    <w:p w14:paraId="32641D9F">
      <w:pPr>
        <w:spacing w:line="240" w:lineRule="auto"/>
        <w:jc w:val="center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</w:p>
    <w:p w14:paraId="41B99D21">
      <w:pPr>
        <w:spacing w:line="240" w:lineRule="auto"/>
        <w:jc w:val="center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</w:p>
    <w:p w14:paraId="280762C1">
      <w:pPr>
        <w:spacing w:line="240" w:lineRule="auto"/>
        <w:jc w:val="center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</w:p>
    <w:p w14:paraId="3BF1BFDB">
      <w:pPr>
        <w:spacing w:line="240" w:lineRule="auto"/>
        <w:jc w:val="center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</w:p>
    <w:p w14:paraId="060DAF53">
      <w:pPr>
        <w:spacing w:line="240" w:lineRule="auto"/>
        <w:jc w:val="center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</w:p>
    <w:p w14:paraId="7CCD4475">
      <w:pPr>
        <w:spacing w:line="240" w:lineRule="auto"/>
        <w:jc w:val="center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</w:p>
    <w:p w14:paraId="471DF24B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eTable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6. Sensitivity analysis for associations between PM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10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and 30-, 60-, and 90-day suboptimal surgical outcomes, using model 4</w:t>
      </w:r>
      <w:r>
        <w:rPr>
          <w:rFonts w:hint="default" w:ascii="Arial" w:hAnsi="Arial" w:cs="Arial"/>
          <w:b/>
          <w:bCs/>
          <w:sz w:val="24"/>
          <w:szCs w:val="24"/>
          <w:vertAlign w:val="superscript"/>
          <w:lang w:val="en-US" w:eastAsia="zh-CN"/>
        </w:rPr>
        <w:t>a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adjusted for another air pollutant (namely two-pollutant models).</w:t>
      </w:r>
    </w:p>
    <w:tbl>
      <w:tblPr>
        <w:tblStyle w:val="6"/>
        <w:tblW w:w="17527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8"/>
        <w:gridCol w:w="2615"/>
        <w:gridCol w:w="856"/>
        <w:gridCol w:w="240"/>
        <w:gridCol w:w="2489"/>
        <w:gridCol w:w="782"/>
        <w:gridCol w:w="240"/>
        <w:gridCol w:w="2503"/>
        <w:gridCol w:w="702"/>
        <w:gridCol w:w="240"/>
        <w:gridCol w:w="2535"/>
        <w:gridCol w:w="747"/>
        <w:gridCol w:w="240"/>
      </w:tblGrid>
      <w:tr w14:paraId="36ACCF9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3338" w:type="dxa"/>
            <w:vMerge w:val="restart"/>
            <w:tcBorders>
              <w:bottom w:val="single" w:color="auto" w:sz="8" w:space="0"/>
            </w:tcBorders>
            <w:vAlign w:val="top"/>
          </w:tcPr>
          <w:p w14:paraId="46FE57E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bscript"/>
                <w:lang w:val="en-US" w:eastAsia="zh-CN" w:bidi="ar-SA"/>
              </w:rPr>
              <w:t>10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 (μg/m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)</w:t>
            </w:r>
          </w:p>
        </w:tc>
        <w:tc>
          <w:tcPr>
            <w:tcW w:w="3471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5BE67A8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NO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bscript"/>
                <w:lang w:val="en-US" w:eastAsia="zh-CN" w:bidi="ar-SA"/>
              </w:rPr>
              <w:t>2</w:t>
            </w:r>
          </w:p>
        </w:tc>
        <w:tc>
          <w:tcPr>
            <w:tcW w:w="240" w:type="dxa"/>
            <w:tcBorders>
              <w:bottom w:val="nil"/>
            </w:tcBorders>
            <w:shd w:val="clear" w:color="auto" w:fill="auto"/>
            <w:vAlign w:val="top"/>
          </w:tcPr>
          <w:p w14:paraId="398C665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3271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75EB44A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SO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bscript"/>
                <w:lang w:val="en-US" w:eastAsia="zh-CN" w:bidi="ar-SA"/>
              </w:rPr>
              <w:t>2</w:t>
            </w:r>
          </w:p>
        </w:tc>
        <w:tc>
          <w:tcPr>
            <w:tcW w:w="240" w:type="dxa"/>
            <w:tcBorders>
              <w:bottom w:val="nil"/>
            </w:tcBorders>
            <w:shd w:val="clear" w:color="auto" w:fill="auto"/>
            <w:vAlign w:val="top"/>
          </w:tcPr>
          <w:p w14:paraId="7CAA102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3205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43DCE07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O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bscript"/>
                <w:lang w:val="en-US" w:eastAsia="zh-CN" w:bidi="ar-SA"/>
              </w:rPr>
              <w:t>3</w:t>
            </w:r>
          </w:p>
        </w:tc>
        <w:tc>
          <w:tcPr>
            <w:tcW w:w="240" w:type="dxa"/>
            <w:tcBorders>
              <w:bottom w:val="nil"/>
            </w:tcBorders>
            <w:shd w:val="clear" w:color="auto" w:fill="auto"/>
            <w:vAlign w:val="top"/>
          </w:tcPr>
          <w:p w14:paraId="52A2441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3282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47A5350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CO</w:t>
            </w:r>
          </w:p>
        </w:tc>
        <w:tc>
          <w:tcPr>
            <w:tcW w:w="240" w:type="dxa"/>
            <w:tcBorders>
              <w:bottom w:val="nil"/>
            </w:tcBorders>
            <w:shd w:val="clear" w:color="auto" w:fill="auto"/>
            <w:vAlign w:val="top"/>
          </w:tcPr>
          <w:p w14:paraId="2A2B5B4F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BC637F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3338" w:type="dxa"/>
            <w:vMerge w:val="continue"/>
            <w:tcBorders>
              <w:top w:val="single" w:color="auto" w:sz="8" w:space="0"/>
              <w:bottom w:val="single" w:color="auto" w:sz="4" w:space="0"/>
            </w:tcBorders>
            <w:vAlign w:val="top"/>
          </w:tcPr>
          <w:p w14:paraId="665AA29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615" w:type="dxa"/>
            <w:tcBorders>
              <w:bottom w:val="single" w:color="auto" w:sz="4" w:space="0"/>
            </w:tcBorders>
            <w:vAlign w:val="top"/>
          </w:tcPr>
          <w:p w14:paraId="2E56CC83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1096" w:type="dxa"/>
            <w:gridSpan w:val="2"/>
            <w:tcBorders>
              <w:bottom w:val="single" w:color="auto" w:sz="4" w:space="0"/>
            </w:tcBorders>
            <w:vAlign w:val="top"/>
          </w:tcPr>
          <w:p w14:paraId="66C8505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  <w:tc>
          <w:tcPr>
            <w:tcW w:w="2489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4732D67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1022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024C387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  <w:tc>
          <w:tcPr>
            <w:tcW w:w="2503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25D2B9F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942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134A7CE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  <w:tc>
          <w:tcPr>
            <w:tcW w:w="2535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07A984D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987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7719401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</w:tr>
      <w:tr w14:paraId="0454603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38" w:type="dxa"/>
            <w:tcBorders>
              <w:top w:val="single" w:color="auto" w:sz="4" w:space="0"/>
              <w:bottom w:val="nil"/>
            </w:tcBorders>
            <w:vAlign w:val="top"/>
          </w:tcPr>
          <w:p w14:paraId="12115A0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30-day suboptimal outcome</w:t>
            </w:r>
          </w:p>
        </w:tc>
        <w:tc>
          <w:tcPr>
            <w:tcW w:w="2615" w:type="dxa"/>
            <w:tcBorders>
              <w:top w:val="single" w:color="auto" w:sz="4" w:space="0"/>
              <w:bottom w:val="nil"/>
            </w:tcBorders>
            <w:vAlign w:val="top"/>
          </w:tcPr>
          <w:p w14:paraId="4F36250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  <w:tcBorders>
              <w:top w:val="single" w:color="auto" w:sz="4" w:space="0"/>
              <w:bottom w:val="nil"/>
            </w:tcBorders>
            <w:vAlign w:val="top"/>
          </w:tcPr>
          <w:p w14:paraId="5404601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80B0FD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  <w:tcBorders>
              <w:tl2br w:val="nil"/>
              <w:tr2bl w:val="nil"/>
            </w:tcBorders>
            <w:shd w:val="clear" w:color="auto" w:fill="auto"/>
            <w:vAlign w:val="top"/>
          </w:tcPr>
          <w:p w14:paraId="6020754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03" w:type="dxa"/>
            <w:shd w:val="clear" w:color="auto" w:fill="auto"/>
            <w:vAlign w:val="top"/>
          </w:tcPr>
          <w:p w14:paraId="63522F0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42" w:type="dxa"/>
            <w:gridSpan w:val="2"/>
            <w:shd w:val="clear" w:color="auto" w:fill="auto"/>
            <w:vAlign w:val="top"/>
          </w:tcPr>
          <w:p w14:paraId="4B16ADE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5" w:type="dxa"/>
            <w:shd w:val="clear" w:color="auto" w:fill="auto"/>
            <w:vAlign w:val="top"/>
          </w:tcPr>
          <w:p w14:paraId="689F6314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7" w:type="dxa"/>
            <w:gridSpan w:val="2"/>
            <w:shd w:val="clear" w:color="auto" w:fill="auto"/>
            <w:vAlign w:val="top"/>
          </w:tcPr>
          <w:p w14:paraId="59BD480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8E3D22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38" w:type="dxa"/>
            <w:tcBorders>
              <w:top w:val="nil"/>
              <w:tl2br w:val="nil"/>
              <w:tr2bl w:val="nil"/>
            </w:tcBorders>
            <w:vAlign w:val="top"/>
          </w:tcPr>
          <w:p w14:paraId="0700AD2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615" w:type="dxa"/>
            <w:tcBorders>
              <w:top w:val="nil"/>
              <w:tl2br w:val="nil"/>
              <w:tr2bl w:val="nil"/>
            </w:tcBorders>
            <w:shd w:val="clear" w:color="auto" w:fill="auto"/>
            <w:vAlign w:val="top"/>
          </w:tcPr>
          <w:p w14:paraId="2AD31DF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0.9976 (0.9887-1.0081)</w:t>
            </w:r>
          </w:p>
        </w:tc>
        <w:tc>
          <w:tcPr>
            <w:tcW w:w="1096" w:type="dxa"/>
            <w:gridSpan w:val="2"/>
            <w:tcBorders>
              <w:top w:val="nil"/>
            </w:tcBorders>
            <w:shd w:val="clear" w:color="auto" w:fill="auto"/>
            <w:vAlign w:val="top"/>
          </w:tcPr>
          <w:p w14:paraId="398B50E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0.1406</w:t>
            </w:r>
          </w:p>
        </w:tc>
        <w:tc>
          <w:tcPr>
            <w:tcW w:w="248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90597D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1.0120 (0.9712-1.0544)</w:t>
            </w:r>
          </w:p>
        </w:tc>
        <w:tc>
          <w:tcPr>
            <w:tcW w:w="1022" w:type="dxa"/>
            <w:gridSpan w:val="2"/>
            <w:tcBorders>
              <w:tl2br w:val="nil"/>
              <w:tr2bl w:val="nil"/>
            </w:tcBorders>
            <w:shd w:val="clear" w:color="auto" w:fill="auto"/>
            <w:vAlign w:val="top"/>
          </w:tcPr>
          <w:p w14:paraId="1AB2F92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0.5709</w:t>
            </w:r>
          </w:p>
        </w:tc>
        <w:tc>
          <w:tcPr>
            <w:tcW w:w="2503" w:type="dxa"/>
            <w:shd w:val="clear" w:color="auto" w:fill="auto"/>
            <w:vAlign w:val="top"/>
          </w:tcPr>
          <w:p w14:paraId="628CA60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1.0077 (0.9712-1.0455)</w:t>
            </w:r>
          </w:p>
        </w:tc>
        <w:tc>
          <w:tcPr>
            <w:tcW w:w="942" w:type="dxa"/>
            <w:gridSpan w:val="2"/>
            <w:shd w:val="clear" w:color="auto" w:fill="auto"/>
            <w:vAlign w:val="top"/>
          </w:tcPr>
          <w:p w14:paraId="7245F48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0.6840</w:t>
            </w:r>
          </w:p>
        </w:tc>
        <w:tc>
          <w:tcPr>
            <w:tcW w:w="2535" w:type="dxa"/>
            <w:shd w:val="clear" w:color="auto" w:fill="auto"/>
            <w:vAlign w:val="top"/>
          </w:tcPr>
          <w:p w14:paraId="2381907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0.9842 (0.9436-1.0265)</w:t>
            </w:r>
          </w:p>
        </w:tc>
        <w:tc>
          <w:tcPr>
            <w:tcW w:w="987" w:type="dxa"/>
            <w:gridSpan w:val="2"/>
            <w:shd w:val="clear" w:color="auto" w:fill="auto"/>
            <w:vAlign w:val="top"/>
          </w:tcPr>
          <w:p w14:paraId="7F793FF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0.4588</w:t>
            </w:r>
          </w:p>
        </w:tc>
      </w:tr>
      <w:tr w14:paraId="363DF06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38" w:type="dxa"/>
            <w:tcBorders>
              <w:tl2br w:val="nil"/>
              <w:tr2bl w:val="nil"/>
            </w:tcBorders>
            <w:vAlign w:val="top"/>
          </w:tcPr>
          <w:p w14:paraId="6EE8B9D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615" w:type="dxa"/>
          </w:tcPr>
          <w:p w14:paraId="2521C04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</w:tcPr>
          <w:p w14:paraId="652C778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shd w:val="clear" w:color="auto" w:fill="auto"/>
            <w:vAlign w:val="top"/>
          </w:tcPr>
          <w:p w14:paraId="08ADE51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19FFA85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03" w:type="dxa"/>
            <w:shd w:val="clear" w:color="auto" w:fill="auto"/>
            <w:vAlign w:val="top"/>
          </w:tcPr>
          <w:p w14:paraId="785CCB4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42" w:type="dxa"/>
            <w:gridSpan w:val="2"/>
            <w:shd w:val="clear" w:color="auto" w:fill="auto"/>
            <w:vAlign w:val="top"/>
          </w:tcPr>
          <w:p w14:paraId="250A8F3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5" w:type="dxa"/>
            <w:shd w:val="clear" w:color="auto" w:fill="auto"/>
            <w:vAlign w:val="top"/>
          </w:tcPr>
          <w:p w14:paraId="5AACBC1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7" w:type="dxa"/>
            <w:gridSpan w:val="2"/>
            <w:shd w:val="clear" w:color="auto" w:fill="auto"/>
            <w:vAlign w:val="top"/>
          </w:tcPr>
          <w:p w14:paraId="789289C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DCAC4A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3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3ADE996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(8.96-41.52)</w:t>
            </w:r>
          </w:p>
        </w:tc>
        <w:tc>
          <w:tcPr>
            <w:tcW w:w="2615" w:type="dxa"/>
            <w:shd w:val="clear" w:color="auto" w:fill="auto"/>
            <w:vAlign w:val="top"/>
          </w:tcPr>
          <w:p w14:paraId="3CD3764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61E4D3C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shd w:val="clear" w:color="auto" w:fill="auto"/>
            <w:vAlign w:val="top"/>
          </w:tcPr>
          <w:p w14:paraId="0CD2328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688F3D4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03" w:type="dxa"/>
            <w:shd w:val="clear" w:color="auto" w:fill="auto"/>
            <w:vAlign w:val="top"/>
          </w:tcPr>
          <w:p w14:paraId="3DC3BA2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42" w:type="dxa"/>
            <w:gridSpan w:val="2"/>
            <w:shd w:val="clear" w:color="auto" w:fill="auto"/>
            <w:vAlign w:val="top"/>
          </w:tcPr>
          <w:p w14:paraId="0631AF4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5" w:type="dxa"/>
            <w:shd w:val="clear" w:color="auto" w:fill="auto"/>
            <w:vAlign w:val="top"/>
          </w:tcPr>
          <w:p w14:paraId="137BF5B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87" w:type="dxa"/>
            <w:gridSpan w:val="2"/>
            <w:shd w:val="clear" w:color="auto" w:fill="auto"/>
            <w:vAlign w:val="top"/>
          </w:tcPr>
          <w:p w14:paraId="137C3C9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43C29B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3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CDF1726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(41.52-56.74)</w:t>
            </w:r>
          </w:p>
        </w:tc>
        <w:tc>
          <w:tcPr>
            <w:tcW w:w="2615" w:type="dxa"/>
          </w:tcPr>
          <w:p w14:paraId="3E94732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1.1195 (0.8375-1.4964)</w:t>
            </w:r>
          </w:p>
        </w:tc>
        <w:tc>
          <w:tcPr>
            <w:tcW w:w="1096" w:type="dxa"/>
            <w:gridSpan w:val="2"/>
          </w:tcPr>
          <w:p w14:paraId="0C2FDE8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0.4459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74BE88F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1.2938 (0.9753-1.7164)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759136E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0.0740</w:t>
            </w:r>
          </w:p>
        </w:tc>
        <w:tc>
          <w:tcPr>
            <w:tcW w:w="2503" w:type="dxa"/>
            <w:shd w:val="clear" w:color="auto" w:fill="auto"/>
            <w:vAlign w:val="top"/>
          </w:tcPr>
          <w:p w14:paraId="4F82A24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1.2630 (0.9538-1.6724)</w:t>
            </w:r>
          </w:p>
        </w:tc>
        <w:tc>
          <w:tcPr>
            <w:tcW w:w="942" w:type="dxa"/>
            <w:gridSpan w:val="2"/>
            <w:shd w:val="clear" w:color="auto" w:fill="auto"/>
            <w:vAlign w:val="top"/>
          </w:tcPr>
          <w:p w14:paraId="1E66243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0.1031</w:t>
            </w:r>
          </w:p>
        </w:tc>
        <w:tc>
          <w:tcPr>
            <w:tcW w:w="2535" w:type="dxa"/>
            <w:shd w:val="clear" w:color="auto" w:fill="auto"/>
            <w:vAlign w:val="top"/>
          </w:tcPr>
          <w:p w14:paraId="6FCED9D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1.2387 (0.9337-1.6434)</w:t>
            </w:r>
          </w:p>
        </w:tc>
        <w:tc>
          <w:tcPr>
            <w:tcW w:w="987" w:type="dxa"/>
            <w:gridSpan w:val="2"/>
            <w:shd w:val="clear" w:color="auto" w:fill="auto"/>
            <w:vAlign w:val="top"/>
          </w:tcPr>
          <w:p w14:paraId="1AC9507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0.1377</w:t>
            </w:r>
          </w:p>
        </w:tc>
      </w:tr>
      <w:tr w14:paraId="6B3DBDC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3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D1B7BC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(56.74-76.10)</w:t>
            </w:r>
          </w:p>
        </w:tc>
        <w:tc>
          <w:tcPr>
            <w:tcW w:w="2615" w:type="dxa"/>
          </w:tcPr>
          <w:p w14:paraId="64AD6EA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0.8497 (0.6176-1.1692)</w:t>
            </w:r>
          </w:p>
        </w:tc>
        <w:tc>
          <w:tcPr>
            <w:tcW w:w="1096" w:type="dxa"/>
            <w:gridSpan w:val="2"/>
          </w:tcPr>
          <w:p w14:paraId="3167F4C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0.3174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2915BE6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1.1056 (0.8214-1.4881)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5152426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0.5077</w:t>
            </w:r>
          </w:p>
        </w:tc>
        <w:tc>
          <w:tcPr>
            <w:tcW w:w="2503" w:type="dxa"/>
            <w:shd w:val="clear" w:color="auto" w:fill="auto"/>
            <w:vAlign w:val="top"/>
          </w:tcPr>
          <w:p w14:paraId="2B8E1AD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1.0827 (0.8088-1.4494)</w:t>
            </w:r>
          </w:p>
        </w:tc>
        <w:tc>
          <w:tcPr>
            <w:tcW w:w="942" w:type="dxa"/>
            <w:gridSpan w:val="2"/>
            <w:shd w:val="clear" w:color="auto" w:fill="auto"/>
            <w:vAlign w:val="top"/>
          </w:tcPr>
          <w:p w14:paraId="1C72698E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0.5932</w:t>
            </w:r>
          </w:p>
        </w:tc>
        <w:tc>
          <w:tcPr>
            <w:tcW w:w="2535" w:type="dxa"/>
            <w:shd w:val="clear" w:color="auto" w:fill="auto"/>
            <w:vAlign w:val="top"/>
          </w:tcPr>
          <w:p w14:paraId="3956D61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1.0142 (0.7528-1.3666)</w:t>
            </w:r>
          </w:p>
        </w:tc>
        <w:tc>
          <w:tcPr>
            <w:tcW w:w="987" w:type="dxa"/>
            <w:gridSpan w:val="2"/>
            <w:shd w:val="clear" w:color="auto" w:fill="auto"/>
            <w:vAlign w:val="top"/>
          </w:tcPr>
          <w:p w14:paraId="3CED3F6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0.9259</w:t>
            </w:r>
          </w:p>
        </w:tc>
      </w:tr>
      <w:tr w14:paraId="45C1B15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4E0541B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(76.10-332.83)</w:t>
            </w:r>
          </w:p>
        </w:tc>
        <w:tc>
          <w:tcPr>
            <w:tcW w:w="2615" w:type="dxa"/>
          </w:tcPr>
          <w:p w14:paraId="40FEE66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0.7931 (0.5660-1.1114)</w:t>
            </w:r>
          </w:p>
        </w:tc>
        <w:tc>
          <w:tcPr>
            <w:tcW w:w="1096" w:type="dxa"/>
            <w:gridSpan w:val="2"/>
          </w:tcPr>
          <w:p w14:paraId="2581515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0.1781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511A35E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1.1468 (0.8331-1.5784)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363F3BB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0.4009</w:t>
            </w:r>
          </w:p>
        </w:tc>
        <w:tc>
          <w:tcPr>
            <w:tcW w:w="2503" w:type="dxa"/>
            <w:shd w:val="clear" w:color="auto" w:fill="auto"/>
            <w:vAlign w:val="top"/>
          </w:tcPr>
          <w:p w14:paraId="04D1017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1.0984 (0.8150-1.4804)</w:t>
            </w:r>
          </w:p>
        </w:tc>
        <w:tc>
          <w:tcPr>
            <w:tcW w:w="942" w:type="dxa"/>
            <w:gridSpan w:val="2"/>
            <w:shd w:val="clear" w:color="auto" w:fill="auto"/>
            <w:vAlign w:val="top"/>
          </w:tcPr>
          <w:p w14:paraId="239863F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0.5377</w:t>
            </w:r>
          </w:p>
        </w:tc>
        <w:tc>
          <w:tcPr>
            <w:tcW w:w="2535" w:type="dxa"/>
            <w:shd w:val="clear" w:color="auto" w:fill="auto"/>
            <w:vAlign w:val="top"/>
          </w:tcPr>
          <w:p w14:paraId="1CAFC46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0.9639 (0.6981-1.3309)</w:t>
            </w:r>
          </w:p>
        </w:tc>
        <w:tc>
          <w:tcPr>
            <w:tcW w:w="987" w:type="dxa"/>
            <w:gridSpan w:val="2"/>
            <w:shd w:val="clear" w:color="auto" w:fill="auto"/>
            <w:vAlign w:val="top"/>
          </w:tcPr>
          <w:p w14:paraId="045508C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0.8234</w:t>
            </w:r>
          </w:p>
        </w:tc>
      </w:tr>
      <w:tr w14:paraId="2CF8474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8" w:type="dxa"/>
            <w:tcBorders>
              <w:tl2br w:val="nil"/>
              <w:tr2bl w:val="nil"/>
            </w:tcBorders>
            <w:vAlign w:val="top"/>
          </w:tcPr>
          <w:p w14:paraId="09C9C20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615" w:type="dxa"/>
          </w:tcPr>
          <w:p w14:paraId="6F21296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</w:tcPr>
          <w:p w14:paraId="61AD308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0.0530</w:t>
            </w:r>
          </w:p>
        </w:tc>
        <w:tc>
          <w:tcPr>
            <w:tcW w:w="2489" w:type="dxa"/>
            <w:shd w:val="clear" w:color="auto" w:fill="auto"/>
            <w:vAlign w:val="top"/>
          </w:tcPr>
          <w:p w14:paraId="2CF6B05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199AEA7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0.7465</w:t>
            </w:r>
          </w:p>
        </w:tc>
        <w:tc>
          <w:tcPr>
            <w:tcW w:w="2503" w:type="dxa"/>
            <w:shd w:val="clear" w:color="auto" w:fill="auto"/>
            <w:vAlign w:val="top"/>
          </w:tcPr>
          <w:p w14:paraId="3869EE6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42" w:type="dxa"/>
            <w:gridSpan w:val="2"/>
            <w:shd w:val="clear" w:color="auto" w:fill="auto"/>
            <w:vAlign w:val="top"/>
          </w:tcPr>
          <w:p w14:paraId="389F6B6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0.9123</w:t>
            </w:r>
          </w:p>
        </w:tc>
        <w:tc>
          <w:tcPr>
            <w:tcW w:w="2535" w:type="dxa"/>
            <w:shd w:val="clear" w:color="auto" w:fill="auto"/>
            <w:vAlign w:val="top"/>
          </w:tcPr>
          <w:p w14:paraId="492BD79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7" w:type="dxa"/>
            <w:gridSpan w:val="2"/>
            <w:shd w:val="clear" w:color="auto" w:fill="auto"/>
            <w:vAlign w:val="top"/>
          </w:tcPr>
          <w:p w14:paraId="4F2E5C7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0.4216</w:t>
            </w:r>
          </w:p>
        </w:tc>
      </w:tr>
      <w:tr w14:paraId="7386CC0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333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CC0186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60-day suboptimal outcome</w:t>
            </w:r>
          </w:p>
        </w:tc>
        <w:tc>
          <w:tcPr>
            <w:tcW w:w="2615" w:type="dxa"/>
          </w:tcPr>
          <w:p w14:paraId="1572000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</w:tcPr>
          <w:p w14:paraId="1DC8F22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shd w:val="clear" w:color="auto" w:fill="auto"/>
            <w:vAlign w:val="top"/>
          </w:tcPr>
          <w:p w14:paraId="3A819E0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435504E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03" w:type="dxa"/>
            <w:shd w:val="clear" w:color="auto" w:fill="auto"/>
            <w:vAlign w:val="top"/>
          </w:tcPr>
          <w:p w14:paraId="0B6AE8C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42" w:type="dxa"/>
            <w:gridSpan w:val="2"/>
            <w:shd w:val="clear" w:color="auto" w:fill="auto"/>
            <w:vAlign w:val="top"/>
          </w:tcPr>
          <w:p w14:paraId="671F6C8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5" w:type="dxa"/>
            <w:shd w:val="clear" w:color="auto" w:fill="auto"/>
            <w:vAlign w:val="top"/>
          </w:tcPr>
          <w:p w14:paraId="299AD23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7" w:type="dxa"/>
            <w:gridSpan w:val="2"/>
            <w:shd w:val="clear" w:color="auto" w:fill="auto"/>
            <w:vAlign w:val="top"/>
          </w:tcPr>
          <w:p w14:paraId="00C718E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6C831E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8" w:type="dxa"/>
            <w:shd w:val="clear" w:color="auto" w:fill="auto"/>
            <w:vAlign w:val="top"/>
          </w:tcPr>
          <w:p w14:paraId="2385D70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615" w:type="dxa"/>
            <w:shd w:val="clear" w:color="auto" w:fill="auto"/>
            <w:vAlign w:val="top"/>
          </w:tcPr>
          <w:p w14:paraId="0A8FCF1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1.0017 (0.9724-1.0319)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4E92BF9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0.9088</w:t>
            </w:r>
          </w:p>
        </w:tc>
        <w:tc>
          <w:tcPr>
            <w:tcW w:w="2489" w:type="dxa"/>
          </w:tcPr>
          <w:p w14:paraId="5D71E5B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1.0415 (1.0108-1.0731)</w:t>
            </w:r>
          </w:p>
        </w:tc>
        <w:tc>
          <w:tcPr>
            <w:tcW w:w="1022" w:type="dxa"/>
            <w:gridSpan w:val="2"/>
          </w:tcPr>
          <w:p w14:paraId="4CC1D4F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0.0077*</w:t>
            </w:r>
          </w:p>
        </w:tc>
        <w:tc>
          <w:tcPr>
            <w:tcW w:w="2503" w:type="dxa"/>
          </w:tcPr>
          <w:p w14:paraId="2AE71FD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1.0380 (1.0106-1.0660)</w:t>
            </w:r>
          </w:p>
        </w:tc>
        <w:tc>
          <w:tcPr>
            <w:tcW w:w="942" w:type="dxa"/>
            <w:gridSpan w:val="2"/>
          </w:tcPr>
          <w:p w14:paraId="788B81A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0.0062*</w:t>
            </w:r>
          </w:p>
        </w:tc>
        <w:tc>
          <w:tcPr>
            <w:tcW w:w="2535" w:type="dxa"/>
          </w:tcPr>
          <w:p w14:paraId="5AB3874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1.0129 (0.9822-1.0446)</w:t>
            </w:r>
          </w:p>
        </w:tc>
        <w:tc>
          <w:tcPr>
            <w:tcW w:w="987" w:type="dxa"/>
            <w:gridSpan w:val="2"/>
          </w:tcPr>
          <w:p w14:paraId="5059F4E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0.4141</w:t>
            </w:r>
          </w:p>
        </w:tc>
      </w:tr>
      <w:tr w14:paraId="27819BA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8" w:type="dxa"/>
            <w:shd w:val="clear" w:color="auto" w:fill="auto"/>
            <w:vAlign w:val="top"/>
          </w:tcPr>
          <w:p w14:paraId="559A958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615" w:type="dxa"/>
          </w:tcPr>
          <w:p w14:paraId="3AA5CC2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</w:tcPr>
          <w:p w14:paraId="3CC0863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</w:tcPr>
          <w:p w14:paraId="65017A1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</w:tcPr>
          <w:p w14:paraId="21FC135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03" w:type="dxa"/>
          </w:tcPr>
          <w:p w14:paraId="51A844A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42" w:type="dxa"/>
            <w:gridSpan w:val="2"/>
          </w:tcPr>
          <w:p w14:paraId="4FFE698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5" w:type="dxa"/>
          </w:tcPr>
          <w:p w14:paraId="6048FF5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7" w:type="dxa"/>
            <w:gridSpan w:val="2"/>
          </w:tcPr>
          <w:p w14:paraId="792ACE4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B6170C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8" w:type="dxa"/>
            <w:shd w:val="clear" w:color="auto" w:fill="auto"/>
            <w:vAlign w:val="top"/>
          </w:tcPr>
          <w:p w14:paraId="682438AD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(8.96-42.30)</w:t>
            </w:r>
          </w:p>
        </w:tc>
        <w:tc>
          <w:tcPr>
            <w:tcW w:w="2615" w:type="dxa"/>
            <w:shd w:val="clear" w:color="auto" w:fill="auto"/>
            <w:vAlign w:val="top"/>
          </w:tcPr>
          <w:p w14:paraId="2AFEB6C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5326477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shd w:val="clear" w:color="auto" w:fill="auto"/>
            <w:vAlign w:val="top"/>
          </w:tcPr>
          <w:p w14:paraId="72A3375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2DBB6D2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03" w:type="dxa"/>
            <w:shd w:val="clear" w:color="auto" w:fill="auto"/>
            <w:vAlign w:val="top"/>
          </w:tcPr>
          <w:p w14:paraId="0855B3B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42" w:type="dxa"/>
            <w:gridSpan w:val="2"/>
            <w:shd w:val="clear" w:color="auto" w:fill="auto"/>
            <w:vAlign w:val="top"/>
          </w:tcPr>
          <w:p w14:paraId="7341FCE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5" w:type="dxa"/>
            <w:shd w:val="clear" w:color="auto" w:fill="auto"/>
            <w:vAlign w:val="top"/>
          </w:tcPr>
          <w:p w14:paraId="7CC532A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87" w:type="dxa"/>
            <w:gridSpan w:val="2"/>
          </w:tcPr>
          <w:p w14:paraId="46B8D94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4E5331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8" w:type="dxa"/>
            <w:shd w:val="clear" w:color="auto" w:fill="auto"/>
            <w:vAlign w:val="top"/>
          </w:tcPr>
          <w:p w14:paraId="649A6AD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(42.30-56.74)</w:t>
            </w:r>
          </w:p>
        </w:tc>
        <w:tc>
          <w:tcPr>
            <w:tcW w:w="2615" w:type="dxa"/>
          </w:tcPr>
          <w:p w14:paraId="75A1F10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0.8128 (0.6556-1.0077)</w:t>
            </w:r>
          </w:p>
        </w:tc>
        <w:tc>
          <w:tcPr>
            <w:tcW w:w="1096" w:type="dxa"/>
            <w:gridSpan w:val="2"/>
          </w:tcPr>
          <w:p w14:paraId="74B99FC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0.0588</w:t>
            </w:r>
          </w:p>
        </w:tc>
        <w:tc>
          <w:tcPr>
            <w:tcW w:w="2489" w:type="dxa"/>
          </w:tcPr>
          <w:p w14:paraId="55E3CF8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0.9425 (0.7664-1.1590)</w:t>
            </w:r>
          </w:p>
        </w:tc>
        <w:tc>
          <w:tcPr>
            <w:tcW w:w="1022" w:type="dxa"/>
            <w:gridSpan w:val="2"/>
          </w:tcPr>
          <w:p w14:paraId="1EE4B29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0.5743</w:t>
            </w:r>
          </w:p>
        </w:tc>
        <w:tc>
          <w:tcPr>
            <w:tcW w:w="2503" w:type="dxa"/>
          </w:tcPr>
          <w:p w14:paraId="167CBB1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0.9382 (0.7637-1.1527)</w:t>
            </w:r>
          </w:p>
        </w:tc>
        <w:tc>
          <w:tcPr>
            <w:tcW w:w="942" w:type="dxa"/>
            <w:gridSpan w:val="2"/>
          </w:tcPr>
          <w:p w14:paraId="6E80D9F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0.5438</w:t>
            </w:r>
          </w:p>
        </w:tc>
        <w:tc>
          <w:tcPr>
            <w:tcW w:w="2535" w:type="dxa"/>
          </w:tcPr>
          <w:p w14:paraId="2D64D08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0.9030 (0.7338-1.1112)</w:t>
            </w:r>
          </w:p>
        </w:tc>
        <w:tc>
          <w:tcPr>
            <w:tcW w:w="987" w:type="dxa"/>
            <w:gridSpan w:val="2"/>
          </w:tcPr>
          <w:p w14:paraId="63890E7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0.3350</w:t>
            </w:r>
          </w:p>
        </w:tc>
      </w:tr>
      <w:tr w14:paraId="2E2F4E6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8" w:type="dxa"/>
            <w:shd w:val="clear" w:color="auto" w:fill="auto"/>
            <w:vAlign w:val="top"/>
          </w:tcPr>
          <w:p w14:paraId="2158DB7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(56.74-76.52)</w:t>
            </w:r>
          </w:p>
        </w:tc>
        <w:tc>
          <w:tcPr>
            <w:tcW w:w="2615" w:type="dxa"/>
          </w:tcPr>
          <w:p w14:paraId="1F884D5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0.8523 (0.6816-1.0657)</w:t>
            </w:r>
          </w:p>
        </w:tc>
        <w:tc>
          <w:tcPr>
            <w:tcW w:w="1096" w:type="dxa"/>
            <w:gridSpan w:val="2"/>
          </w:tcPr>
          <w:p w14:paraId="1929FE8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0.1610</w:t>
            </w:r>
          </w:p>
        </w:tc>
        <w:tc>
          <w:tcPr>
            <w:tcW w:w="2489" w:type="dxa"/>
          </w:tcPr>
          <w:p w14:paraId="03E8E9E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1.0819 (0.8798-1.3306)</w:t>
            </w:r>
          </w:p>
        </w:tc>
        <w:tc>
          <w:tcPr>
            <w:tcW w:w="1022" w:type="dxa"/>
            <w:gridSpan w:val="2"/>
          </w:tcPr>
          <w:p w14:paraId="728D794F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0.4556</w:t>
            </w:r>
          </w:p>
        </w:tc>
        <w:tc>
          <w:tcPr>
            <w:tcW w:w="2503" w:type="dxa"/>
          </w:tcPr>
          <w:p w14:paraId="5D3763D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1.0780 (0.8800-1.3205)</w:t>
            </w:r>
          </w:p>
        </w:tc>
        <w:tc>
          <w:tcPr>
            <w:tcW w:w="942" w:type="dxa"/>
            <w:gridSpan w:val="2"/>
          </w:tcPr>
          <w:p w14:paraId="2F29D22C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0.4681</w:t>
            </w:r>
          </w:p>
        </w:tc>
        <w:tc>
          <w:tcPr>
            <w:tcW w:w="2535" w:type="dxa"/>
          </w:tcPr>
          <w:p w14:paraId="3CFC67E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0.9955 (0.8090-1.2250)</w:t>
            </w:r>
          </w:p>
        </w:tc>
        <w:tc>
          <w:tcPr>
            <w:tcW w:w="987" w:type="dxa"/>
            <w:gridSpan w:val="2"/>
          </w:tcPr>
          <w:p w14:paraId="78921FBE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0.9663</w:t>
            </w:r>
          </w:p>
        </w:tc>
      </w:tr>
      <w:tr w14:paraId="6D2B6E3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8" w:type="dxa"/>
            <w:shd w:val="clear" w:color="auto" w:fill="auto"/>
            <w:vAlign w:val="top"/>
          </w:tcPr>
          <w:p w14:paraId="228814DF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(76.52-332.83)</w:t>
            </w:r>
          </w:p>
        </w:tc>
        <w:tc>
          <w:tcPr>
            <w:tcW w:w="2615" w:type="dxa"/>
          </w:tcPr>
          <w:p w14:paraId="10D70E3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0.8871 (0.7028-1.1198)</w:t>
            </w:r>
          </w:p>
        </w:tc>
        <w:tc>
          <w:tcPr>
            <w:tcW w:w="1096" w:type="dxa"/>
            <w:gridSpan w:val="2"/>
          </w:tcPr>
          <w:p w14:paraId="32B981A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0.3135</w:t>
            </w:r>
          </w:p>
        </w:tc>
        <w:tc>
          <w:tcPr>
            <w:tcW w:w="2489" w:type="dxa"/>
          </w:tcPr>
          <w:p w14:paraId="0765A16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1.2195 (0.9765-1.5230)</w:t>
            </w:r>
          </w:p>
        </w:tc>
        <w:tc>
          <w:tcPr>
            <w:tcW w:w="1022" w:type="dxa"/>
            <w:gridSpan w:val="2"/>
          </w:tcPr>
          <w:p w14:paraId="683B54E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0.0801</w:t>
            </w:r>
          </w:p>
        </w:tc>
        <w:tc>
          <w:tcPr>
            <w:tcW w:w="2503" w:type="dxa"/>
          </w:tcPr>
          <w:p w14:paraId="60C7B81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1.2083 (0.9826-1.4858)</w:t>
            </w:r>
          </w:p>
        </w:tc>
        <w:tc>
          <w:tcPr>
            <w:tcW w:w="942" w:type="dxa"/>
            <w:gridSpan w:val="2"/>
          </w:tcPr>
          <w:p w14:paraId="7BF67AC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0.0729</w:t>
            </w:r>
          </w:p>
        </w:tc>
        <w:tc>
          <w:tcPr>
            <w:tcW w:w="2535" w:type="dxa"/>
          </w:tcPr>
          <w:p w14:paraId="199BBC1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1.0326 (0.8249-1.2927)</w:t>
            </w:r>
          </w:p>
        </w:tc>
        <w:tc>
          <w:tcPr>
            <w:tcW w:w="987" w:type="dxa"/>
            <w:gridSpan w:val="2"/>
          </w:tcPr>
          <w:p w14:paraId="59D02E0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0.7796</w:t>
            </w:r>
          </w:p>
        </w:tc>
      </w:tr>
      <w:tr w14:paraId="03D17CA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8" w:type="dxa"/>
            <w:shd w:val="clear" w:color="auto" w:fill="auto"/>
            <w:vAlign w:val="top"/>
          </w:tcPr>
          <w:p w14:paraId="7BB8333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615" w:type="dxa"/>
          </w:tcPr>
          <w:p w14:paraId="693AD9C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</w:tcPr>
          <w:p w14:paraId="04C8660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0.7539</w:t>
            </w:r>
          </w:p>
        </w:tc>
        <w:tc>
          <w:tcPr>
            <w:tcW w:w="2489" w:type="dxa"/>
          </w:tcPr>
          <w:p w14:paraId="7394C7F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</w:tcPr>
          <w:p w14:paraId="10333DAF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0.0288*</w:t>
            </w:r>
          </w:p>
        </w:tc>
        <w:tc>
          <w:tcPr>
            <w:tcW w:w="2503" w:type="dxa"/>
          </w:tcPr>
          <w:p w14:paraId="3804015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42" w:type="dxa"/>
            <w:gridSpan w:val="2"/>
          </w:tcPr>
          <w:p w14:paraId="4827304E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0.0222*</w:t>
            </w:r>
          </w:p>
        </w:tc>
        <w:tc>
          <w:tcPr>
            <w:tcW w:w="2535" w:type="dxa"/>
          </w:tcPr>
          <w:p w14:paraId="06D3741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7" w:type="dxa"/>
            <w:gridSpan w:val="2"/>
          </w:tcPr>
          <w:p w14:paraId="088A85B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0.9775</w:t>
            </w:r>
          </w:p>
        </w:tc>
      </w:tr>
      <w:tr w14:paraId="69447CF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8" w:type="dxa"/>
            <w:shd w:val="clear" w:color="auto" w:fill="auto"/>
            <w:vAlign w:val="top"/>
          </w:tcPr>
          <w:p w14:paraId="48088C0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90-day suboptimal outcome</w:t>
            </w:r>
          </w:p>
        </w:tc>
        <w:tc>
          <w:tcPr>
            <w:tcW w:w="2615" w:type="dxa"/>
          </w:tcPr>
          <w:p w14:paraId="5F8C788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</w:tcPr>
          <w:p w14:paraId="25DC654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</w:tcPr>
          <w:p w14:paraId="0F7729D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</w:tcPr>
          <w:p w14:paraId="56C5664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03" w:type="dxa"/>
          </w:tcPr>
          <w:p w14:paraId="504E25C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42" w:type="dxa"/>
            <w:gridSpan w:val="2"/>
          </w:tcPr>
          <w:p w14:paraId="32467B9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5" w:type="dxa"/>
          </w:tcPr>
          <w:p w14:paraId="6B902AE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7" w:type="dxa"/>
            <w:gridSpan w:val="2"/>
          </w:tcPr>
          <w:p w14:paraId="7A73C78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B3131E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8" w:type="dxa"/>
            <w:shd w:val="clear" w:color="auto" w:fill="auto"/>
            <w:vAlign w:val="top"/>
          </w:tcPr>
          <w:p w14:paraId="51BD45E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615" w:type="dxa"/>
          </w:tcPr>
          <w:p w14:paraId="1589E20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1.0125 (0.9843-1.0414)</w:t>
            </w:r>
          </w:p>
        </w:tc>
        <w:tc>
          <w:tcPr>
            <w:tcW w:w="1096" w:type="dxa"/>
            <w:gridSpan w:val="2"/>
          </w:tcPr>
          <w:p w14:paraId="3F05DFE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0.3894</w:t>
            </w:r>
          </w:p>
        </w:tc>
        <w:tc>
          <w:tcPr>
            <w:tcW w:w="2489" w:type="dxa"/>
          </w:tcPr>
          <w:p w14:paraId="25C9A21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1.0491 (1.0192-1.0798)</w:t>
            </w:r>
          </w:p>
        </w:tc>
        <w:tc>
          <w:tcPr>
            <w:tcW w:w="1022" w:type="dxa"/>
            <w:gridSpan w:val="2"/>
          </w:tcPr>
          <w:p w14:paraId="3908BC4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0.0011*</w:t>
            </w:r>
          </w:p>
        </w:tc>
        <w:tc>
          <w:tcPr>
            <w:tcW w:w="2503" w:type="dxa"/>
          </w:tcPr>
          <w:p w14:paraId="400DD5D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1.0483 (1.0218-1.0754)</w:t>
            </w:r>
          </w:p>
        </w:tc>
        <w:tc>
          <w:tcPr>
            <w:tcW w:w="942" w:type="dxa"/>
            <w:gridSpan w:val="2"/>
          </w:tcPr>
          <w:p w14:paraId="6F9636A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0.0003*</w:t>
            </w:r>
          </w:p>
        </w:tc>
        <w:tc>
          <w:tcPr>
            <w:tcW w:w="2535" w:type="dxa"/>
          </w:tcPr>
          <w:p w14:paraId="358F1FF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1.0285 (1.0093-1.0542)</w:t>
            </w:r>
          </w:p>
        </w:tc>
        <w:tc>
          <w:tcPr>
            <w:tcW w:w="987" w:type="dxa"/>
            <w:gridSpan w:val="2"/>
          </w:tcPr>
          <w:p w14:paraId="2C4F5AE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0.0384*</w:t>
            </w:r>
          </w:p>
        </w:tc>
      </w:tr>
      <w:tr w14:paraId="540BE49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8" w:type="dxa"/>
            <w:shd w:val="clear" w:color="auto" w:fill="auto"/>
            <w:vAlign w:val="top"/>
          </w:tcPr>
          <w:p w14:paraId="44BB738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615" w:type="dxa"/>
          </w:tcPr>
          <w:p w14:paraId="59A5542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</w:tcPr>
          <w:p w14:paraId="7358C9A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</w:tcPr>
          <w:p w14:paraId="1AD221A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</w:tcPr>
          <w:p w14:paraId="4E1B9CA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03" w:type="dxa"/>
          </w:tcPr>
          <w:p w14:paraId="7458896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42" w:type="dxa"/>
            <w:gridSpan w:val="2"/>
          </w:tcPr>
          <w:p w14:paraId="6381DB1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5" w:type="dxa"/>
          </w:tcPr>
          <w:p w14:paraId="53FF33D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7" w:type="dxa"/>
            <w:gridSpan w:val="2"/>
          </w:tcPr>
          <w:p w14:paraId="2E653CD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313BEE7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8" w:type="dxa"/>
            <w:shd w:val="clear" w:color="auto" w:fill="auto"/>
            <w:vAlign w:val="top"/>
          </w:tcPr>
          <w:p w14:paraId="2EF3219E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(8.96-42.38)</w:t>
            </w:r>
          </w:p>
        </w:tc>
        <w:tc>
          <w:tcPr>
            <w:tcW w:w="2615" w:type="dxa"/>
            <w:shd w:val="clear" w:color="auto" w:fill="auto"/>
            <w:vAlign w:val="top"/>
          </w:tcPr>
          <w:p w14:paraId="6F0BA3F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gridSpan w:val="2"/>
            <w:shd w:val="clear" w:color="auto" w:fill="auto"/>
            <w:vAlign w:val="top"/>
          </w:tcPr>
          <w:p w14:paraId="02C7362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89" w:type="dxa"/>
            <w:shd w:val="clear" w:color="auto" w:fill="auto"/>
            <w:vAlign w:val="top"/>
          </w:tcPr>
          <w:p w14:paraId="474275F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22" w:type="dxa"/>
            <w:gridSpan w:val="2"/>
            <w:shd w:val="clear" w:color="auto" w:fill="auto"/>
            <w:vAlign w:val="top"/>
          </w:tcPr>
          <w:p w14:paraId="7261593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03" w:type="dxa"/>
            <w:shd w:val="clear" w:color="auto" w:fill="auto"/>
            <w:vAlign w:val="top"/>
          </w:tcPr>
          <w:p w14:paraId="30C7EDF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42" w:type="dxa"/>
            <w:gridSpan w:val="2"/>
            <w:shd w:val="clear" w:color="auto" w:fill="auto"/>
            <w:vAlign w:val="top"/>
          </w:tcPr>
          <w:p w14:paraId="73C7739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35" w:type="dxa"/>
            <w:shd w:val="clear" w:color="auto" w:fill="auto"/>
            <w:vAlign w:val="top"/>
          </w:tcPr>
          <w:p w14:paraId="5AAFF4C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87" w:type="dxa"/>
            <w:gridSpan w:val="2"/>
          </w:tcPr>
          <w:p w14:paraId="1C2953C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AD7964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8" w:type="dxa"/>
            <w:shd w:val="clear" w:color="auto" w:fill="auto"/>
            <w:vAlign w:val="top"/>
          </w:tcPr>
          <w:p w14:paraId="408F309E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(42.38-56.59)</w:t>
            </w:r>
          </w:p>
        </w:tc>
        <w:tc>
          <w:tcPr>
            <w:tcW w:w="2615" w:type="dxa"/>
          </w:tcPr>
          <w:p w14:paraId="3AE02BD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0.8026 (0.7396-1.0002)</w:t>
            </w:r>
          </w:p>
        </w:tc>
        <w:tc>
          <w:tcPr>
            <w:tcW w:w="1096" w:type="dxa"/>
            <w:gridSpan w:val="2"/>
          </w:tcPr>
          <w:p w14:paraId="0821F19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0.0983</w:t>
            </w:r>
          </w:p>
        </w:tc>
        <w:tc>
          <w:tcPr>
            <w:tcW w:w="2489" w:type="dxa"/>
          </w:tcPr>
          <w:p w14:paraId="24E1AB7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0.9124 (0.7517-1.1075)</w:t>
            </w:r>
          </w:p>
        </w:tc>
        <w:tc>
          <w:tcPr>
            <w:tcW w:w="1022" w:type="dxa"/>
            <w:gridSpan w:val="2"/>
          </w:tcPr>
          <w:p w14:paraId="4BD8583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0.3538</w:t>
            </w:r>
          </w:p>
        </w:tc>
        <w:tc>
          <w:tcPr>
            <w:tcW w:w="2503" w:type="dxa"/>
          </w:tcPr>
          <w:p w14:paraId="236CFE5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0.9157 (0.7548-1.1109)</w:t>
            </w:r>
          </w:p>
        </w:tc>
        <w:tc>
          <w:tcPr>
            <w:tcW w:w="942" w:type="dxa"/>
            <w:gridSpan w:val="2"/>
          </w:tcPr>
          <w:p w14:paraId="7399A6D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0.3718</w:t>
            </w:r>
          </w:p>
        </w:tc>
        <w:tc>
          <w:tcPr>
            <w:tcW w:w="2535" w:type="dxa"/>
          </w:tcPr>
          <w:p w14:paraId="250BE62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0.8794 (0.7240-1.0682)</w:t>
            </w:r>
          </w:p>
        </w:tc>
        <w:tc>
          <w:tcPr>
            <w:tcW w:w="987" w:type="dxa"/>
            <w:gridSpan w:val="2"/>
          </w:tcPr>
          <w:p w14:paraId="1208E18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0.1953</w:t>
            </w:r>
          </w:p>
        </w:tc>
      </w:tr>
      <w:tr w14:paraId="0EB4AC9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8" w:type="dxa"/>
            <w:shd w:val="clear" w:color="auto" w:fill="auto"/>
            <w:vAlign w:val="top"/>
          </w:tcPr>
          <w:p w14:paraId="756B552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(56.59-75.72)</w:t>
            </w:r>
          </w:p>
        </w:tc>
        <w:tc>
          <w:tcPr>
            <w:tcW w:w="2615" w:type="dxa"/>
          </w:tcPr>
          <w:p w14:paraId="6F7C60A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0.8751 (0.7127-1.0746)</w:t>
            </w:r>
          </w:p>
        </w:tc>
        <w:tc>
          <w:tcPr>
            <w:tcW w:w="1096" w:type="dxa"/>
            <w:gridSpan w:val="2"/>
          </w:tcPr>
          <w:p w14:paraId="78D8B3C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0.2030</w:t>
            </w:r>
          </w:p>
        </w:tc>
        <w:tc>
          <w:tcPr>
            <w:tcW w:w="2489" w:type="dxa"/>
          </w:tcPr>
          <w:p w14:paraId="29467C7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1.0919 (0.9004-1.3241)</w:t>
            </w:r>
          </w:p>
        </w:tc>
        <w:tc>
          <w:tcPr>
            <w:tcW w:w="1022" w:type="dxa"/>
            <w:gridSpan w:val="2"/>
          </w:tcPr>
          <w:p w14:paraId="746D239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0.3714</w:t>
            </w:r>
          </w:p>
        </w:tc>
        <w:tc>
          <w:tcPr>
            <w:tcW w:w="2503" w:type="dxa"/>
          </w:tcPr>
          <w:p w14:paraId="38297A6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1.0949 (0.9065-1.3226)</w:t>
            </w:r>
          </w:p>
        </w:tc>
        <w:tc>
          <w:tcPr>
            <w:tcW w:w="942" w:type="dxa"/>
            <w:gridSpan w:val="2"/>
          </w:tcPr>
          <w:p w14:paraId="2FD7BCC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0.3467</w:t>
            </w:r>
          </w:p>
        </w:tc>
        <w:tc>
          <w:tcPr>
            <w:tcW w:w="2535" w:type="dxa"/>
          </w:tcPr>
          <w:p w14:paraId="26BF528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1.0179 (0.8394-1.2343)</w:t>
            </w:r>
          </w:p>
        </w:tc>
        <w:tc>
          <w:tcPr>
            <w:tcW w:w="987" w:type="dxa"/>
            <w:gridSpan w:val="2"/>
          </w:tcPr>
          <w:p w14:paraId="3BD6135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0.8570</w:t>
            </w:r>
          </w:p>
        </w:tc>
      </w:tr>
      <w:tr w14:paraId="46A7407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8" w:type="dxa"/>
            <w:shd w:val="clear" w:color="auto" w:fill="auto"/>
            <w:vAlign w:val="top"/>
          </w:tcPr>
          <w:p w14:paraId="78AEED5A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(75.72-332.83)</w:t>
            </w:r>
          </w:p>
        </w:tc>
        <w:tc>
          <w:tcPr>
            <w:tcW w:w="2615" w:type="dxa"/>
          </w:tcPr>
          <w:p w14:paraId="462D28A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0.8970 (0.7228-1.1131)</w:t>
            </w:r>
          </w:p>
        </w:tc>
        <w:tc>
          <w:tcPr>
            <w:tcW w:w="1096" w:type="dxa"/>
            <w:gridSpan w:val="2"/>
          </w:tcPr>
          <w:p w14:paraId="63F475E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0.3234</w:t>
            </w:r>
          </w:p>
        </w:tc>
        <w:tc>
          <w:tcPr>
            <w:tcW w:w="2489" w:type="dxa"/>
          </w:tcPr>
          <w:p w14:paraId="0458207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1.2120 (0.9851-1.4913)</w:t>
            </w:r>
          </w:p>
        </w:tc>
        <w:tc>
          <w:tcPr>
            <w:tcW w:w="1022" w:type="dxa"/>
            <w:gridSpan w:val="2"/>
          </w:tcPr>
          <w:p w14:paraId="25C3402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0.0691</w:t>
            </w:r>
          </w:p>
        </w:tc>
        <w:tc>
          <w:tcPr>
            <w:tcW w:w="2503" w:type="dxa"/>
          </w:tcPr>
          <w:p w14:paraId="3D7E34E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1.2253 (1.0108-1.4853)</w:t>
            </w:r>
          </w:p>
        </w:tc>
        <w:tc>
          <w:tcPr>
            <w:tcW w:w="942" w:type="dxa"/>
            <w:gridSpan w:val="2"/>
          </w:tcPr>
          <w:p w14:paraId="036F3F3B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0.0385*</w:t>
            </w:r>
          </w:p>
        </w:tc>
        <w:tc>
          <w:tcPr>
            <w:tcW w:w="2535" w:type="dxa"/>
          </w:tcPr>
          <w:p w14:paraId="4ADD3E1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1.0447 (0.8471-1.2884)</w:t>
            </w:r>
          </w:p>
        </w:tc>
        <w:tc>
          <w:tcPr>
            <w:tcW w:w="987" w:type="dxa"/>
            <w:gridSpan w:val="2"/>
          </w:tcPr>
          <w:p w14:paraId="1A26B94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0.6827</w:t>
            </w:r>
          </w:p>
        </w:tc>
      </w:tr>
      <w:tr w14:paraId="7429D2B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8" w:type="dxa"/>
            <w:shd w:val="clear" w:color="auto" w:fill="auto"/>
            <w:vAlign w:val="top"/>
          </w:tcPr>
          <w:p w14:paraId="4B1472C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615" w:type="dxa"/>
          </w:tcPr>
          <w:p w14:paraId="29C98E1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gridSpan w:val="2"/>
          </w:tcPr>
          <w:p w14:paraId="47CDF1C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0.0901</w:t>
            </w:r>
          </w:p>
        </w:tc>
        <w:tc>
          <w:tcPr>
            <w:tcW w:w="2489" w:type="dxa"/>
          </w:tcPr>
          <w:p w14:paraId="672682D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22" w:type="dxa"/>
            <w:gridSpan w:val="2"/>
          </w:tcPr>
          <w:p w14:paraId="64CD68C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0.0177*</w:t>
            </w:r>
          </w:p>
        </w:tc>
        <w:tc>
          <w:tcPr>
            <w:tcW w:w="2503" w:type="dxa"/>
          </w:tcPr>
          <w:p w14:paraId="09F7BE2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42" w:type="dxa"/>
            <w:gridSpan w:val="2"/>
          </w:tcPr>
          <w:p w14:paraId="21288B9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0.0066*</w:t>
            </w:r>
          </w:p>
        </w:tc>
        <w:tc>
          <w:tcPr>
            <w:tcW w:w="2535" w:type="dxa"/>
          </w:tcPr>
          <w:p w14:paraId="4BF29BB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7" w:type="dxa"/>
            <w:gridSpan w:val="2"/>
          </w:tcPr>
          <w:p w14:paraId="49B894E7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0.2460</w:t>
            </w:r>
          </w:p>
        </w:tc>
      </w:tr>
    </w:tbl>
    <w:p w14:paraId="526356A2">
      <w:pPr>
        <w:spacing w:line="240" w:lineRule="auto"/>
        <w:jc w:val="center"/>
        <w:rPr>
          <w:rFonts w:hint="default" w:ascii="Arial" w:hAnsi="Arial" w:cs="Arial"/>
          <w:b w:val="0"/>
          <w:bCs w:val="0"/>
          <w:sz w:val="16"/>
          <w:szCs w:val="16"/>
        </w:rPr>
      </w:pPr>
      <w:r>
        <w:rPr>
          <w:rFonts w:hint="default" w:ascii="Arial" w:hAnsi="Arial" w:cs="Arial"/>
          <w:b w:val="0"/>
          <w:bCs w:val="0"/>
          <w:sz w:val="16"/>
          <w:szCs w:val="16"/>
          <w:vertAlign w:val="superscript"/>
          <w:lang w:val="en-US" w:eastAsia="zh-CN"/>
        </w:rPr>
        <w:t>a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 The model 4 was adjusted for age, sex, intraoperative agent, surgery type, economic geographical location, hypertension, diabetes, POAG, PACG and secondary glaucoma.</w:t>
      </w:r>
      <w:r>
        <w:rPr>
          <w:rFonts w:hint="eastAsia" w:ascii="Arial" w:hAnsi="Arial" w:cs="Arial"/>
          <w:b w:val="0"/>
          <w:bCs w:val="0"/>
          <w:sz w:val="16"/>
          <w:szCs w:val="16"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sz w:val="16"/>
          <w:szCs w:val="16"/>
        </w:rPr>
        <w:t>PM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</w:rPr>
        <w:t>10</w:t>
      </w:r>
      <w:r>
        <w:rPr>
          <w:rFonts w:hint="default" w:ascii="Arial" w:hAnsi="Arial" w:cs="Arial"/>
          <w:b w:val="0"/>
          <w:bCs w:val="0"/>
          <w:sz w:val="16"/>
          <w:szCs w:val="16"/>
        </w:rPr>
        <w:t xml:space="preserve">, particulate matter with an aerodynamic diameter less than 2.5μm; </w:t>
      </w:r>
    </w:p>
    <w:p w14:paraId="247A449D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NO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  <w:lang w:val="en-US" w:eastAsia="zh-CN"/>
        </w:rPr>
        <w:t>2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, nitrogen dioxide; </w:t>
      </w:r>
      <w:r>
        <w:rPr>
          <w:rFonts w:hint="default" w:ascii="Arial" w:hAnsi="Arial" w:cs="Arial"/>
          <w:b w:val="0"/>
          <w:bCs w:val="0"/>
          <w:sz w:val="16"/>
          <w:szCs w:val="16"/>
        </w:rPr>
        <w:t>SO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</w:rPr>
        <w:t>2</w:t>
      </w:r>
      <w:r>
        <w:rPr>
          <w:rFonts w:hint="default" w:ascii="Arial" w:hAnsi="Arial" w:cs="Arial"/>
          <w:b w:val="0"/>
          <w:bCs w:val="0"/>
          <w:sz w:val="16"/>
          <w:szCs w:val="16"/>
        </w:rPr>
        <w:t>, sulfur dioxide; O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</w:rPr>
        <w:t>3</w:t>
      </w:r>
      <w:r>
        <w:rPr>
          <w:rFonts w:hint="default" w:ascii="Arial" w:hAnsi="Arial" w:cs="Arial"/>
          <w:b w:val="0"/>
          <w:bCs w:val="0"/>
          <w:sz w:val="16"/>
          <w:szCs w:val="16"/>
        </w:rPr>
        <w:t>, ozone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; CO, carbon monoxide; POAG, primary open-angle glaucoma; PACG, primary angle-closure glaucoma; HR: hazard ratio; CI: confidence interval. Bold values highlight the P value of &lt;0.05.</w:t>
      </w:r>
    </w:p>
    <w:p w14:paraId="0F5F96A2">
      <w:pPr>
        <w:spacing w:line="240" w:lineRule="auto"/>
        <w:jc w:val="left"/>
        <w:rPr>
          <w:rFonts w:hint="default" w:ascii="Arial" w:hAnsi="Arial" w:cs="Arial" w:eastAsiaTheme="minorEastAsia"/>
          <w:b/>
          <w:bCs/>
          <w:sz w:val="20"/>
          <w:szCs w:val="20"/>
          <w:lang w:val="en-US" w:eastAsia="zh-CN"/>
        </w:rPr>
      </w:pPr>
    </w:p>
    <w:p w14:paraId="35289449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558BFF92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2F58334B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57C67FD6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20BDC9D3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789F9ACD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49E5936D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2AD7A0E3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722600FB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32D218C2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622A6EDB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7C2DC7F4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  <w:sectPr>
          <w:pgSz w:w="23811" w:h="16838" w:orient="landscape"/>
          <w:pgMar w:top="1803" w:right="1440" w:bottom="1803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</w:p>
    <w:p w14:paraId="7BFB9BE3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eTable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7. Sensitivity analysis for associations between PM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2.5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and 30-, 60-, and 90-day suboptimal surgical outcomes, using model 4</w:t>
      </w:r>
      <w:r>
        <w:rPr>
          <w:rFonts w:hint="default" w:ascii="Arial" w:hAnsi="Arial" w:cs="Arial"/>
          <w:b/>
          <w:bCs/>
          <w:sz w:val="24"/>
          <w:szCs w:val="24"/>
          <w:vertAlign w:val="superscript"/>
          <w:lang w:val="en-US" w:eastAsia="zh-CN"/>
        </w:rPr>
        <w:t>a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adjusted for ambient temperature.</w:t>
      </w:r>
    </w:p>
    <w:tbl>
      <w:tblPr>
        <w:tblStyle w:val="6"/>
        <w:tblW w:w="6976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3"/>
        <w:gridCol w:w="2467"/>
        <w:gridCol w:w="1096"/>
      </w:tblGrid>
      <w:tr w14:paraId="17E442E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3413" w:type="dxa"/>
            <w:vMerge w:val="restart"/>
            <w:tcBorders>
              <w:bottom w:val="single" w:color="auto" w:sz="8" w:space="0"/>
            </w:tcBorders>
            <w:vAlign w:val="top"/>
          </w:tcPr>
          <w:p w14:paraId="1DE48B7B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bscript"/>
                <w:lang w:val="en-US" w:eastAsia="zh-CN" w:bidi="ar-SA"/>
              </w:rPr>
              <w:t>2.5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 (μg/m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)</w:t>
            </w:r>
          </w:p>
        </w:tc>
        <w:tc>
          <w:tcPr>
            <w:tcW w:w="3563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381B9D6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Ambient temperature (℃)</w:t>
            </w:r>
          </w:p>
        </w:tc>
      </w:tr>
      <w:tr w14:paraId="2E53EA2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3413" w:type="dxa"/>
            <w:vMerge w:val="continue"/>
            <w:tcBorders>
              <w:top w:val="single" w:color="auto" w:sz="8" w:space="0"/>
              <w:bottom w:val="single" w:color="auto" w:sz="4" w:space="0"/>
            </w:tcBorders>
            <w:vAlign w:val="top"/>
          </w:tcPr>
          <w:p w14:paraId="641232E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67" w:type="dxa"/>
            <w:tcBorders>
              <w:bottom w:val="single" w:color="auto" w:sz="4" w:space="0"/>
            </w:tcBorders>
            <w:vAlign w:val="top"/>
          </w:tcPr>
          <w:p w14:paraId="2A7CDBD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1096" w:type="dxa"/>
            <w:tcBorders>
              <w:bottom w:val="single" w:color="auto" w:sz="4" w:space="0"/>
            </w:tcBorders>
            <w:vAlign w:val="top"/>
          </w:tcPr>
          <w:p w14:paraId="07D0D92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</w:tr>
      <w:tr w14:paraId="45D6BAA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13" w:type="dxa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 w14:paraId="3401E45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30-day suboptimal outcome</w:t>
            </w:r>
          </w:p>
        </w:tc>
        <w:tc>
          <w:tcPr>
            <w:tcW w:w="2467" w:type="dxa"/>
            <w:tcBorders>
              <w:top w:val="single" w:color="auto" w:sz="4" w:space="0"/>
              <w:bottom w:val="nil"/>
            </w:tcBorders>
            <w:vAlign w:val="top"/>
          </w:tcPr>
          <w:p w14:paraId="0E5A42C7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tcBorders>
              <w:top w:val="single" w:color="auto" w:sz="4" w:space="0"/>
              <w:bottom w:val="nil"/>
            </w:tcBorders>
            <w:vAlign w:val="top"/>
          </w:tcPr>
          <w:p w14:paraId="5A515F5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4D517D6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13" w:type="dxa"/>
            <w:tcBorders>
              <w:top w:val="nil"/>
              <w:tl2br w:val="nil"/>
              <w:tr2bl w:val="nil"/>
            </w:tcBorders>
            <w:shd w:val="clear" w:color="auto" w:fill="auto"/>
            <w:vAlign w:val="top"/>
          </w:tcPr>
          <w:p w14:paraId="2FEC339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467" w:type="dxa"/>
            <w:tcBorders>
              <w:top w:val="nil"/>
              <w:tl2br w:val="nil"/>
              <w:tr2bl w:val="nil"/>
            </w:tcBorders>
            <w:shd w:val="clear" w:color="auto" w:fill="auto"/>
            <w:vAlign w:val="top"/>
          </w:tcPr>
          <w:p w14:paraId="6C56F4C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1.0400 (0.9840-1.0992)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vAlign w:val="top"/>
          </w:tcPr>
          <w:p w14:paraId="75DC9EB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0.1646</w:t>
            </w:r>
          </w:p>
        </w:tc>
      </w:tr>
      <w:tr w14:paraId="5FA1EC7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1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4CB020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467" w:type="dxa"/>
          </w:tcPr>
          <w:p w14:paraId="232EEE6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67EA424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697828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1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3CB5357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(5.78-24.81)</w:t>
            </w:r>
          </w:p>
        </w:tc>
        <w:tc>
          <w:tcPr>
            <w:tcW w:w="2467" w:type="dxa"/>
            <w:shd w:val="clear" w:color="auto" w:fill="auto"/>
            <w:vAlign w:val="top"/>
          </w:tcPr>
          <w:p w14:paraId="2F3B730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38A4E53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FA636D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1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DAFA71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(24.81-34.5)</w:t>
            </w:r>
          </w:p>
        </w:tc>
        <w:tc>
          <w:tcPr>
            <w:tcW w:w="2467" w:type="dxa"/>
          </w:tcPr>
          <w:p w14:paraId="1B73CC0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1.3290 (0.9543-1.8509)</w:t>
            </w:r>
          </w:p>
        </w:tc>
        <w:tc>
          <w:tcPr>
            <w:tcW w:w="1096" w:type="dxa"/>
          </w:tcPr>
          <w:p w14:paraId="1C35A49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0.0924</w:t>
            </w:r>
          </w:p>
        </w:tc>
      </w:tr>
      <w:tr w14:paraId="67E6555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1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797188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(34.5-47.39)</w:t>
            </w:r>
          </w:p>
        </w:tc>
        <w:tc>
          <w:tcPr>
            <w:tcW w:w="2467" w:type="dxa"/>
          </w:tcPr>
          <w:p w14:paraId="2B4E7ED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1.5904 (1.1383-2.2222)</w:t>
            </w:r>
          </w:p>
        </w:tc>
        <w:tc>
          <w:tcPr>
            <w:tcW w:w="1096" w:type="dxa"/>
          </w:tcPr>
          <w:p w14:paraId="6367429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0.0066*</w:t>
            </w:r>
          </w:p>
        </w:tc>
      </w:tr>
      <w:tr w14:paraId="3544956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1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C4E1C6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(47.39-185.42)</w:t>
            </w:r>
          </w:p>
        </w:tc>
        <w:tc>
          <w:tcPr>
            <w:tcW w:w="2467" w:type="dxa"/>
          </w:tcPr>
          <w:p w14:paraId="2AEC3AE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1.5224 (1.0361-2.2369)</w:t>
            </w:r>
          </w:p>
        </w:tc>
        <w:tc>
          <w:tcPr>
            <w:tcW w:w="1096" w:type="dxa"/>
          </w:tcPr>
          <w:p w14:paraId="05E572B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0.0323*</w:t>
            </w:r>
          </w:p>
        </w:tc>
      </w:tr>
      <w:tr w14:paraId="07428A8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1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24FAFD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467" w:type="dxa"/>
          </w:tcPr>
          <w:p w14:paraId="0FA1B59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54C296F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0.0530</w:t>
            </w:r>
          </w:p>
        </w:tc>
      </w:tr>
      <w:tr w14:paraId="25E6D51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341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356A75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60-day suboptimal outcome</w:t>
            </w:r>
          </w:p>
        </w:tc>
        <w:tc>
          <w:tcPr>
            <w:tcW w:w="2467" w:type="dxa"/>
          </w:tcPr>
          <w:p w14:paraId="16DC757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0A9FFA2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188103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13" w:type="dxa"/>
            <w:shd w:val="clear" w:color="auto" w:fill="auto"/>
            <w:vAlign w:val="top"/>
          </w:tcPr>
          <w:p w14:paraId="6019D32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467" w:type="dxa"/>
            <w:shd w:val="clear" w:color="auto" w:fill="auto"/>
            <w:vAlign w:val="top"/>
          </w:tcPr>
          <w:p w14:paraId="77509CA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1.0584 (1.0156-1.1030)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6F564F8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0.0071*</w:t>
            </w:r>
          </w:p>
        </w:tc>
      </w:tr>
      <w:tr w14:paraId="3125A01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13" w:type="dxa"/>
            <w:shd w:val="clear" w:color="auto" w:fill="auto"/>
            <w:vAlign w:val="top"/>
          </w:tcPr>
          <w:p w14:paraId="74703DB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467" w:type="dxa"/>
          </w:tcPr>
          <w:p w14:paraId="2CCEBBE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2CEFD60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36F4F0C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13" w:type="dxa"/>
            <w:shd w:val="clear" w:color="auto" w:fill="auto"/>
            <w:vAlign w:val="top"/>
          </w:tcPr>
          <w:p w14:paraId="0A8AFE9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(5.78-25.13)</w:t>
            </w:r>
          </w:p>
        </w:tc>
        <w:tc>
          <w:tcPr>
            <w:tcW w:w="2467" w:type="dxa"/>
            <w:shd w:val="clear" w:color="auto" w:fill="auto"/>
            <w:vAlign w:val="top"/>
          </w:tcPr>
          <w:p w14:paraId="768AE5E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7248DFC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F45671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13" w:type="dxa"/>
            <w:shd w:val="clear" w:color="auto" w:fill="auto"/>
            <w:vAlign w:val="top"/>
          </w:tcPr>
          <w:p w14:paraId="07BFB2B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(25.13-34.59)</w:t>
            </w:r>
          </w:p>
        </w:tc>
        <w:tc>
          <w:tcPr>
            <w:tcW w:w="2467" w:type="dxa"/>
          </w:tcPr>
          <w:p w14:paraId="1F2CF16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1.1166 (0.8879-1.4041)</w:t>
            </w:r>
          </w:p>
        </w:tc>
        <w:tc>
          <w:tcPr>
            <w:tcW w:w="1096" w:type="dxa"/>
          </w:tcPr>
          <w:p w14:paraId="313C4DF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0.3456</w:t>
            </w:r>
          </w:p>
        </w:tc>
      </w:tr>
      <w:tr w14:paraId="671E76C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13" w:type="dxa"/>
            <w:shd w:val="clear" w:color="auto" w:fill="auto"/>
            <w:vAlign w:val="top"/>
          </w:tcPr>
          <w:p w14:paraId="12F04C13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(34.59-47.52)</w:t>
            </w:r>
          </w:p>
        </w:tc>
        <w:tc>
          <w:tcPr>
            <w:tcW w:w="2467" w:type="dxa"/>
          </w:tcPr>
          <w:p w14:paraId="2785234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1.2997 (1.0330-1.6352)</w:t>
            </w:r>
          </w:p>
        </w:tc>
        <w:tc>
          <w:tcPr>
            <w:tcW w:w="1096" w:type="dxa"/>
          </w:tcPr>
          <w:p w14:paraId="132C5FA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0.0253*</w:t>
            </w:r>
          </w:p>
        </w:tc>
      </w:tr>
      <w:tr w14:paraId="4D5ECDA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13" w:type="dxa"/>
            <w:shd w:val="clear" w:color="auto" w:fill="auto"/>
            <w:vAlign w:val="top"/>
          </w:tcPr>
          <w:p w14:paraId="1B49305D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(47.52-185.42)</w:t>
            </w:r>
          </w:p>
        </w:tc>
        <w:tc>
          <w:tcPr>
            <w:tcW w:w="2467" w:type="dxa"/>
          </w:tcPr>
          <w:p w14:paraId="4F6FBE8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1.3182 (1.0221-1.7001)</w:t>
            </w:r>
          </w:p>
        </w:tc>
        <w:tc>
          <w:tcPr>
            <w:tcW w:w="1096" w:type="dxa"/>
          </w:tcPr>
          <w:p w14:paraId="14A2CA2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0.0333*</w:t>
            </w:r>
          </w:p>
        </w:tc>
      </w:tr>
      <w:tr w14:paraId="5592ADC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13" w:type="dxa"/>
            <w:shd w:val="clear" w:color="auto" w:fill="auto"/>
            <w:vAlign w:val="top"/>
          </w:tcPr>
          <w:p w14:paraId="28E8EF7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467" w:type="dxa"/>
          </w:tcPr>
          <w:p w14:paraId="242EC82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57C1973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0.0298*</w:t>
            </w:r>
          </w:p>
        </w:tc>
      </w:tr>
      <w:tr w14:paraId="31BFAE0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13" w:type="dxa"/>
            <w:shd w:val="clear" w:color="auto" w:fill="auto"/>
            <w:vAlign w:val="top"/>
          </w:tcPr>
          <w:p w14:paraId="453A5D2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90-day suboptimal outcome</w:t>
            </w:r>
          </w:p>
        </w:tc>
        <w:tc>
          <w:tcPr>
            <w:tcW w:w="2467" w:type="dxa"/>
          </w:tcPr>
          <w:p w14:paraId="0C21F3D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7804F54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4A34C50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13" w:type="dxa"/>
            <w:shd w:val="clear" w:color="auto" w:fill="auto"/>
            <w:vAlign w:val="top"/>
          </w:tcPr>
          <w:p w14:paraId="65E7EA8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467" w:type="dxa"/>
          </w:tcPr>
          <w:p w14:paraId="28DED22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1.0713 (1.0288-1.1157)</w:t>
            </w:r>
          </w:p>
        </w:tc>
        <w:tc>
          <w:tcPr>
            <w:tcW w:w="1096" w:type="dxa"/>
          </w:tcPr>
          <w:p w14:paraId="727A252F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0.0009*</w:t>
            </w:r>
          </w:p>
        </w:tc>
      </w:tr>
      <w:tr w14:paraId="60DD7F3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13" w:type="dxa"/>
            <w:shd w:val="clear" w:color="auto" w:fill="auto"/>
            <w:vAlign w:val="top"/>
          </w:tcPr>
          <w:p w14:paraId="386BAAE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467" w:type="dxa"/>
          </w:tcPr>
          <w:p w14:paraId="1346817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44EAAE4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5A4662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13" w:type="dxa"/>
            <w:shd w:val="clear" w:color="auto" w:fill="auto"/>
            <w:vAlign w:val="top"/>
          </w:tcPr>
          <w:p w14:paraId="17664023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(5.78-25.31)</w:t>
            </w:r>
          </w:p>
        </w:tc>
        <w:tc>
          <w:tcPr>
            <w:tcW w:w="2467" w:type="dxa"/>
            <w:shd w:val="clear" w:color="auto" w:fill="auto"/>
            <w:vAlign w:val="top"/>
          </w:tcPr>
          <w:p w14:paraId="7203C50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41D525B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C31A22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13" w:type="dxa"/>
            <w:shd w:val="clear" w:color="auto" w:fill="auto"/>
            <w:vAlign w:val="top"/>
          </w:tcPr>
          <w:p w14:paraId="6D1DD3B5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(25.31-34.62)</w:t>
            </w:r>
          </w:p>
        </w:tc>
        <w:tc>
          <w:tcPr>
            <w:tcW w:w="2467" w:type="dxa"/>
          </w:tcPr>
          <w:p w14:paraId="41EF5FF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1.0277 (0.8319-1.2696)</w:t>
            </w:r>
          </w:p>
        </w:tc>
        <w:tc>
          <w:tcPr>
            <w:tcW w:w="1096" w:type="dxa"/>
          </w:tcPr>
          <w:p w14:paraId="71D50A9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0.8000</w:t>
            </w:r>
          </w:p>
        </w:tc>
      </w:tr>
      <w:tr w14:paraId="1721876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13" w:type="dxa"/>
            <w:shd w:val="clear" w:color="auto" w:fill="auto"/>
            <w:vAlign w:val="top"/>
          </w:tcPr>
          <w:p w14:paraId="47C355E6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(34.62-46.96)</w:t>
            </w:r>
          </w:p>
        </w:tc>
        <w:tc>
          <w:tcPr>
            <w:tcW w:w="2467" w:type="dxa"/>
          </w:tcPr>
          <w:p w14:paraId="200D76D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1.1445 (0.9274-1.4124)</w:t>
            </w:r>
          </w:p>
        </w:tc>
        <w:tc>
          <w:tcPr>
            <w:tcW w:w="1096" w:type="dxa"/>
          </w:tcPr>
          <w:p w14:paraId="60FA9EE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0.2085</w:t>
            </w:r>
          </w:p>
        </w:tc>
      </w:tr>
      <w:tr w14:paraId="4B23E8E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13" w:type="dxa"/>
            <w:shd w:val="clear" w:color="auto" w:fill="auto"/>
            <w:vAlign w:val="top"/>
          </w:tcPr>
          <w:p w14:paraId="4C14D08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(46.96-185.42)</w:t>
            </w:r>
          </w:p>
        </w:tc>
        <w:tc>
          <w:tcPr>
            <w:tcW w:w="2467" w:type="dxa"/>
          </w:tcPr>
          <w:p w14:paraId="4859789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1.2006 (0.9596-1.5021)</w:t>
            </w:r>
          </w:p>
        </w:tc>
        <w:tc>
          <w:tcPr>
            <w:tcW w:w="1096" w:type="dxa"/>
          </w:tcPr>
          <w:p w14:paraId="63274A6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0.1097</w:t>
            </w:r>
          </w:p>
        </w:tc>
      </w:tr>
      <w:tr w14:paraId="781E448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13" w:type="dxa"/>
            <w:shd w:val="clear" w:color="auto" w:fill="auto"/>
            <w:vAlign w:val="top"/>
          </w:tcPr>
          <w:p w14:paraId="50576BE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467" w:type="dxa"/>
          </w:tcPr>
          <w:p w14:paraId="122B052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6A751EF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0.0457*</w:t>
            </w:r>
          </w:p>
        </w:tc>
      </w:tr>
    </w:tbl>
    <w:p w14:paraId="04015DEE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vertAlign w:val="superscript"/>
          <w:lang w:val="en-US" w:eastAsia="zh-CN"/>
        </w:rPr>
        <w:t>a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 The model 4 was adjusted for age, sex, intraoperative agent, surgery type, economic geographical location, hypertension, diabetes, POAG, PACG and secondary glaucoma. </w:t>
      </w:r>
      <w:r>
        <w:rPr>
          <w:rFonts w:hint="default" w:ascii="Arial" w:hAnsi="Arial" w:cs="Arial"/>
          <w:b w:val="0"/>
          <w:bCs w:val="0"/>
          <w:sz w:val="16"/>
          <w:szCs w:val="16"/>
        </w:rPr>
        <w:t>PM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  <w:lang w:val="en-US" w:eastAsia="zh-CN"/>
        </w:rPr>
        <w:t>2.5</w:t>
      </w:r>
      <w:r>
        <w:rPr>
          <w:rFonts w:hint="default" w:ascii="Arial" w:hAnsi="Arial" w:cs="Arial"/>
          <w:b w:val="0"/>
          <w:bCs w:val="0"/>
          <w:sz w:val="16"/>
          <w:szCs w:val="16"/>
        </w:rPr>
        <w:t xml:space="preserve">, particulate matter with an aerodynamic diameter less than 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2.5</w:t>
      </w:r>
      <w:r>
        <w:rPr>
          <w:rFonts w:hint="default" w:ascii="Arial" w:hAnsi="Arial" w:cs="Arial"/>
          <w:b w:val="0"/>
          <w:bCs w:val="0"/>
          <w:sz w:val="16"/>
          <w:szCs w:val="16"/>
        </w:rPr>
        <w:t xml:space="preserve">μm; 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POAG, primary open-angle glaucoma; PACG, primary angle-closure glaucoma; HR: hazard ratio; CI: confidence interval. Bold values highlight the P value of &lt;0.05.</w:t>
      </w:r>
    </w:p>
    <w:p w14:paraId="5B2DE7D5">
      <w:pPr>
        <w:spacing w:line="240" w:lineRule="auto"/>
        <w:jc w:val="center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64BE64E4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4223C19A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79D83A86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0A5C12E1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284EF432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6B304802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2DB1A6BA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4028869C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61895135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4B76BB9C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eTable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8. Sensitivity analysis for associations between PM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10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and 30-, 60-, and 90-day suboptimal surgical outcomes, using model 4</w:t>
      </w:r>
      <w:r>
        <w:rPr>
          <w:rFonts w:hint="default" w:ascii="Arial" w:hAnsi="Arial" w:cs="Arial"/>
          <w:b/>
          <w:bCs/>
          <w:sz w:val="24"/>
          <w:szCs w:val="24"/>
          <w:vertAlign w:val="superscript"/>
          <w:lang w:val="en-US" w:eastAsia="zh-CN"/>
        </w:rPr>
        <w:t>a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adjusted for ambient temperature.</w:t>
      </w:r>
    </w:p>
    <w:tbl>
      <w:tblPr>
        <w:tblStyle w:val="6"/>
        <w:tblW w:w="6986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3"/>
        <w:gridCol w:w="2507"/>
        <w:gridCol w:w="1096"/>
      </w:tblGrid>
      <w:tr w14:paraId="74452DD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3383" w:type="dxa"/>
            <w:vMerge w:val="restart"/>
            <w:tcBorders>
              <w:bottom w:val="single" w:color="auto" w:sz="8" w:space="0"/>
            </w:tcBorders>
            <w:vAlign w:val="top"/>
          </w:tcPr>
          <w:p w14:paraId="46A0D42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bscript"/>
                <w:lang w:val="en-US" w:eastAsia="zh-CN" w:bidi="ar-SA"/>
              </w:rPr>
              <w:t>10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 (μg/m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)</w:t>
            </w:r>
          </w:p>
        </w:tc>
        <w:tc>
          <w:tcPr>
            <w:tcW w:w="3603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76B42A4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Ambient temperature (℃)</w:t>
            </w:r>
          </w:p>
        </w:tc>
      </w:tr>
      <w:tr w14:paraId="05FD89A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3383" w:type="dxa"/>
            <w:vMerge w:val="continue"/>
            <w:tcBorders>
              <w:top w:val="single" w:color="auto" w:sz="8" w:space="0"/>
              <w:bottom w:val="single" w:color="auto" w:sz="4" w:space="0"/>
            </w:tcBorders>
            <w:vAlign w:val="top"/>
          </w:tcPr>
          <w:p w14:paraId="6E25BDB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507" w:type="dxa"/>
            <w:tcBorders>
              <w:bottom w:val="single" w:color="auto" w:sz="4" w:space="0"/>
            </w:tcBorders>
            <w:vAlign w:val="top"/>
          </w:tcPr>
          <w:p w14:paraId="0F28232B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1096" w:type="dxa"/>
            <w:tcBorders>
              <w:bottom w:val="single" w:color="auto" w:sz="4" w:space="0"/>
            </w:tcBorders>
            <w:vAlign w:val="top"/>
          </w:tcPr>
          <w:p w14:paraId="7A7DED5F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</w:tr>
      <w:tr w14:paraId="54D5D3F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83" w:type="dxa"/>
            <w:tcBorders>
              <w:top w:val="single" w:color="auto" w:sz="4" w:space="0"/>
              <w:bottom w:val="nil"/>
            </w:tcBorders>
            <w:vAlign w:val="top"/>
          </w:tcPr>
          <w:p w14:paraId="13F253D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30-day suboptimal outcome</w:t>
            </w:r>
          </w:p>
        </w:tc>
        <w:tc>
          <w:tcPr>
            <w:tcW w:w="2507" w:type="dxa"/>
            <w:tcBorders>
              <w:top w:val="single" w:color="auto" w:sz="4" w:space="0"/>
              <w:bottom w:val="nil"/>
            </w:tcBorders>
            <w:vAlign w:val="top"/>
          </w:tcPr>
          <w:p w14:paraId="55A0987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tcBorders>
              <w:top w:val="single" w:color="auto" w:sz="4" w:space="0"/>
              <w:bottom w:val="nil"/>
            </w:tcBorders>
            <w:vAlign w:val="top"/>
          </w:tcPr>
          <w:p w14:paraId="0EB0526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2D58CF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83" w:type="dxa"/>
            <w:tcBorders>
              <w:top w:val="nil"/>
              <w:tl2br w:val="nil"/>
              <w:tr2bl w:val="nil"/>
            </w:tcBorders>
            <w:vAlign w:val="top"/>
          </w:tcPr>
          <w:p w14:paraId="7029D88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507" w:type="dxa"/>
            <w:tcBorders>
              <w:top w:val="nil"/>
              <w:tl2br w:val="nil"/>
              <w:tr2bl w:val="nil"/>
            </w:tcBorders>
            <w:shd w:val="clear" w:color="auto" w:fill="auto"/>
            <w:vAlign w:val="top"/>
          </w:tcPr>
          <w:p w14:paraId="502196A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1.0045 (0.9672-1.0433)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vAlign w:val="top"/>
          </w:tcPr>
          <w:p w14:paraId="62352F9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0.8153</w:t>
            </w:r>
          </w:p>
        </w:tc>
      </w:tr>
      <w:tr w14:paraId="57812FC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83" w:type="dxa"/>
            <w:tcBorders>
              <w:tl2br w:val="nil"/>
              <w:tr2bl w:val="nil"/>
            </w:tcBorders>
            <w:vAlign w:val="top"/>
          </w:tcPr>
          <w:p w14:paraId="78F7785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507" w:type="dxa"/>
          </w:tcPr>
          <w:p w14:paraId="0369B20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079B147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431A1E4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A037C1D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(8.96-41.52)</w:t>
            </w:r>
          </w:p>
        </w:tc>
        <w:tc>
          <w:tcPr>
            <w:tcW w:w="2507" w:type="dxa"/>
            <w:shd w:val="clear" w:color="auto" w:fill="auto"/>
            <w:vAlign w:val="top"/>
          </w:tcPr>
          <w:p w14:paraId="0854FD5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79341DB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8415B1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B6C4B8E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(41.52-56.74)</w:t>
            </w:r>
          </w:p>
        </w:tc>
        <w:tc>
          <w:tcPr>
            <w:tcW w:w="2507" w:type="dxa"/>
          </w:tcPr>
          <w:p w14:paraId="1F68E47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1.3439 (0.9821-1.8390)</w:t>
            </w:r>
          </w:p>
        </w:tc>
        <w:tc>
          <w:tcPr>
            <w:tcW w:w="1096" w:type="dxa"/>
          </w:tcPr>
          <w:p w14:paraId="02D2FAD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0.0648</w:t>
            </w:r>
          </w:p>
        </w:tc>
      </w:tr>
      <w:tr w14:paraId="30A83D2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ABE5168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(56.74-76.10)</w:t>
            </w:r>
          </w:p>
        </w:tc>
        <w:tc>
          <w:tcPr>
            <w:tcW w:w="2507" w:type="dxa"/>
          </w:tcPr>
          <w:p w14:paraId="17106D6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1.1161 (0.7968-1.5635)</w:t>
            </w:r>
          </w:p>
        </w:tc>
        <w:tc>
          <w:tcPr>
            <w:tcW w:w="1096" w:type="dxa"/>
          </w:tcPr>
          <w:p w14:paraId="0CCEF84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0.5230</w:t>
            </w:r>
          </w:p>
        </w:tc>
      </w:tr>
      <w:tr w14:paraId="509B22E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426958A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(76.10-332.83)</w:t>
            </w:r>
          </w:p>
        </w:tc>
        <w:tc>
          <w:tcPr>
            <w:tcW w:w="2507" w:type="dxa"/>
          </w:tcPr>
          <w:p w14:paraId="03B2BD7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1.1211 (0.7840-1.6031)</w:t>
            </w:r>
          </w:p>
        </w:tc>
        <w:tc>
          <w:tcPr>
            <w:tcW w:w="1096" w:type="dxa"/>
          </w:tcPr>
          <w:p w14:paraId="6C6A42D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0.5310</w:t>
            </w:r>
          </w:p>
        </w:tc>
      </w:tr>
      <w:tr w14:paraId="58A05FA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3" w:type="dxa"/>
            <w:tcBorders>
              <w:tl2br w:val="nil"/>
              <w:tr2bl w:val="nil"/>
            </w:tcBorders>
            <w:vAlign w:val="top"/>
          </w:tcPr>
          <w:p w14:paraId="79C59AF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507" w:type="dxa"/>
          </w:tcPr>
          <w:p w14:paraId="184C930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291AF23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0.9858</w:t>
            </w:r>
          </w:p>
        </w:tc>
      </w:tr>
      <w:tr w14:paraId="024F5E6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33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292337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60-day suboptimal outcome</w:t>
            </w:r>
          </w:p>
        </w:tc>
        <w:tc>
          <w:tcPr>
            <w:tcW w:w="2507" w:type="dxa"/>
          </w:tcPr>
          <w:p w14:paraId="7D803EB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15F8861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4DE718C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3" w:type="dxa"/>
            <w:shd w:val="clear" w:color="auto" w:fill="auto"/>
            <w:vAlign w:val="top"/>
          </w:tcPr>
          <w:p w14:paraId="7B9F000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507" w:type="dxa"/>
            <w:shd w:val="clear" w:color="auto" w:fill="auto"/>
            <w:vAlign w:val="top"/>
          </w:tcPr>
          <w:p w14:paraId="7065248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1.0322 (1.0046-1.0605)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62CCB66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0.0220*</w:t>
            </w:r>
          </w:p>
        </w:tc>
      </w:tr>
      <w:tr w14:paraId="2291B1E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3" w:type="dxa"/>
            <w:shd w:val="clear" w:color="auto" w:fill="auto"/>
            <w:vAlign w:val="top"/>
          </w:tcPr>
          <w:p w14:paraId="6CBE4A4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507" w:type="dxa"/>
          </w:tcPr>
          <w:p w14:paraId="3F50763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6A56467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996AB2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3" w:type="dxa"/>
            <w:shd w:val="clear" w:color="auto" w:fill="auto"/>
            <w:vAlign w:val="top"/>
          </w:tcPr>
          <w:p w14:paraId="67CD1756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(8.96-42.30)</w:t>
            </w:r>
          </w:p>
        </w:tc>
        <w:tc>
          <w:tcPr>
            <w:tcW w:w="2507" w:type="dxa"/>
            <w:shd w:val="clear" w:color="auto" w:fill="auto"/>
            <w:vAlign w:val="top"/>
          </w:tcPr>
          <w:p w14:paraId="07C109D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0CCD2AA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8703A7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3" w:type="dxa"/>
            <w:shd w:val="clear" w:color="auto" w:fill="auto"/>
            <w:vAlign w:val="top"/>
          </w:tcPr>
          <w:p w14:paraId="340533C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(42.30-56.74)</w:t>
            </w:r>
          </w:p>
        </w:tc>
        <w:tc>
          <w:tcPr>
            <w:tcW w:w="2507" w:type="dxa"/>
          </w:tcPr>
          <w:p w14:paraId="051FB77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0.9662 (0.7688-1.2144)</w:t>
            </w:r>
          </w:p>
        </w:tc>
        <w:tc>
          <w:tcPr>
            <w:tcW w:w="1096" w:type="dxa"/>
          </w:tcPr>
          <w:p w14:paraId="16965C2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0.7682</w:t>
            </w:r>
          </w:p>
        </w:tc>
      </w:tr>
      <w:tr w14:paraId="6D7F516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3" w:type="dxa"/>
            <w:shd w:val="clear" w:color="auto" w:fill="auto"/>
            <w:vAlign w:val="top"/>
          </w:tcPr>
          <w:p w14:paraId="436E0A47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(56.74-76.52)</w:t>
            </w:r>
          </w:p>
        </w:tc>
        <w:tc>
          <w:tcPr>
            <w:tcW w:w="2507" w:type="dxa"/>
          </w:tcPr>
          <w:p w14:paraId="38CD960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1.0532 (0.8370-1.3254)</w:t>
            </w:r>
          </w:p>
        </w:tc>
        <w:tc>
          <w:tcPr>
            <w:tcW w:w="1096" w:type="dxa"/>
          </w:tcPr>
          <w:p w14:paraId="2FCF294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0.6582</w:t>
            </w:r>
          </w:p>
        </w:tc>
      </w:tr>
      <w:tr w14:paraId="3D4DC28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3" w:type="dxa"/>
            <w:shd w:val="clear" w:color="auto" w:fill="auto"/>
            <w:vAlign w:val="top"/>
          </w:tcPr>
          <w:p w14:paraId="4AA7AF7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(76.52-332.83)</w:t>
            </w:r>
          </w:p>
        </w:tc>
        <w:tc>
          <w:tcPr>
            <w:tcW w:w="2507" w:type="dxa"/>
          </w:tcPr>
          <w:p w14:paraId="7F36E8B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1.2161 (0.9585-1.5430)</w:t>
            </w:r>
          </w:p>
        </w:tc>
        <w:tc>
          <w:tcPr>
            <w:tcW w:w="1096" w:type="dxa"/>
          </w:tcPr>
          <w:p w14:paraId="1EBC3B8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0.1071</w:t>
            </w:r>
          </w:p>
        </w:tc>
      </w:tr>
      <w:tr w14:paraId="390F1C0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3" w:type="dxa"/>
            <w:shd w:val="clear" w:color="auto" w:fill="auto"/>
            <w:vAlign w:val="top"/>
          </w:tcPr>
          <w:p w14:paraId="3E91DE4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507" w:type="dxa"/>
          </w:tcPr>
          <w:p w14:paraId="50455D2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4FAB39B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0.0444*</w:t>
            </w:r>
          </w:p>
        </w:tc>
      </w:tr>
      <w:tr w14:paraId="236C331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3" w:type="dxa"/>
            <w:shd w:val="clear" w:color="auto" w:fill="auto"/>
            <w:vAlign w:val="top"/>
          </w:tcPr>
          <w:p w14:paraId="034259D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90-day suboptimal outcome</w:t>
            </w:r>
          </w:p>
        </w:tc>
        <w:tc>
          <w:tcPr>
            <w:tcW w:w="2507" w:type="dxa"/>
          </w:tcPr>
          <w:p w14:paraId="01D3B0E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7AD2438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232241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3" w:type="dxa"/>
            <w:shd w:val="clear" w:color="auto" w:fill="auto"/>
            <w:vAlign w:val="top"/>
          </w:tcPr>
          <w:p w14:paraId="197BC9C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507" w:type="dxa"/>
          </w:tcPr>
          <w:p w14:paraId="3AE95F9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1.0437 (1.0166-1.0716)</w:t>
            </w:r>
          </w:p>
        </w:tc>
        <w:tc>
          <w:tcPr>
            <w:tcW w:w="1096" w:type="dxa"/>
          </w:tcPr>
          <w:p w14:paraId="56E22FD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0.0015*</w:t>
            </w:r>
          </w:p>
        </w:tc>
      </w:tr>
      <w:tr w14:paraId="6241545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3" w:type="dxa"/>
            <w:shd w:val="clear" w:color="auto" w:fill="auto"/>
            <w:vAlign w:val="top"/>
          </w:tcPr>
          <w:p w14:paraId="6539FD3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507" w:type="dxa"/>
          </w:tcPr>
          <w:p w14:paraId="1943D7E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56A4AC3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216C5C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3" w:type="dxa"/>
            <w:shd w:val="clear" w:color="auto" w:fill="auto"/>
            <w:vAlign w:val="top"/>
          </w:tcPr>
          <w:p w14:paraId="447F44C6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(8.96-42.38)</w:t>
            </w:r>
          </w:p>
        </w:tc>
        <w:tc>
          <w:tcPr>
            <w:tcW w:w="2507" w:type="dxa"/>
            <w:shd w:val="clear" w:color="auto" w:fill="auto"/>
            <w:vAlign w:val="top"/>
          </w:tcPr>
          <w:p w14:paraId="5BBC4E3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1721BD1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070FF4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3" w:type="dxa"/>
            <w:shd w:val="clear" w:color="auto" w:fill="auto"/>
            <w:vAlign w:val="top"/>
          </w:tcPr>
          <w:p w14:paraId="45ED77F0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(42.38-56.59)</w:t>
            </w:r>
          </w:p>
        </w:tc>
        <w:tc>
          <w:tcPr>
            <w:tcW w:w="2507" w:type="dxa"/>
          </w:tcPr>
          <w:p w14:paraId="7BCA0E4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0.8948 (0.7223-1.1084)</w:t>
            </w:r>
          </w:p>
        </w:tc>
        <w:tc>
          <w:tcPr>
            <w:tcW w:w="1096" w:type="dxa"/>
          </w:tcPr>
          <w:p w14:paraId="6A139FC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0.3088</w:t>
            </w:r>
          </w:p>
        </w:tc>
      </w:tr>
      <w:tr w14:paraId="2313C3E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3" w:type="dxa"/>
            <w:shd w:val="clear" w:color="auto" w:fill="auto"/>
            <w:vAlign w:val="top"/>
          </w:tcPr>
          <w:p w14:paraId="58465755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(56.59-75.72)</w:t>
            </w:r>
          </w:p>
        </w:tc>
        <w:tc>
          <w:tcPr>
            <w:tcW w:w="2507" w:type="dxa"/>
          </w:tcPr>
          <w:p w14:paraId="7EE7A02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1.0318 (0.8375-1.2712)</w:t>
            </w:r>
          </w:p>
        </w:tc>
        <w:tc>
          <w:tcPr>
            <w:tcW w:w="1096" w:type="dxa"/>
          </w:tcPr>
          <w:p w14:paraId="6838825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0.7685</w:t>
            </w:r>
          </w:p>
        </w:tc>
      </w:tr>
      <w:tr w14:paraId="15D55ED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3" w:type="dxa"/>
            <w:shd w:val="clear" w:color="auto" w:fill="auto"/>
            <w:vAlign w:val="top"/>
          </w:tcPr>
          <w:p w14:paraId="7CE8386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(75.72-332.83)</w:t>
            </w:r>
          </w:p>
        </w:tc>
        <w:tc>
          <w:tcPr>
            <w:tcW w:w="2507" w:type="dxa"/>
          </w:tcPr>
          <w:p w14:paraId="14E306B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1.1555 (0.9328-1.4313)</w:t>
            </w:r>
          </w:p>
        </w:tc>
        <w:tc>
          <w:tcPr>
            <w:tcW w:w="1096" w:type="dxa"/>
          </w:tcPr>
          <w:p w14:paraId="4537EE6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0.1859</w:t>
            </w:r>
          </w:p>
        </w:tc>
      </w:tr>
      <w:tr w14:paraId="29A7A97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3" w:type="dxa"/>
            <w:shd w:val="clear" w:color="auto" w:fill="auto"/>
            <w:vAlign w:val="top"/>
          </w:tcPr>
          <w:p w14:paraId="0A9BEFF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507" w:type="dxa"/>
          </w:tcPr>
          <w:p w14:paraId="7696675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7923D80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0.0497*</w:t>
            </w:r>
          </w:p>
        </w:tc>
      </w:tr>
    </w:tbl>
    <w:p w14:paraId="421354B4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vertAlign w:val="superscript"/>
          <w:lang w:val="en-US" w:eastAsia="zh-CN"/>
        </w:rPr>
        <w:t>a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 The model 4 was adjusted for age, sex, intraoperative agent, surgery type, economic geographical location, hypertension, diabetes, POAG, PACG and secondary glaucoma. </w:t>
      </w:r>
      <w:r>
        <w:rPr>
          <w:rFonts w:hint="default" w:ascii="Arial" w:hAnsi="Arial" w:cs="Arial"/>
          <w:b w:val="0"/>
          <w:bCs w:val="0"/>
          <w:sz w:val="16"/>
          <w:szCs w:val="16"/>
        </w:rPr>
        <w:t>PM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</w:rPr>
        <w:t>10</w:t>
      </w:r>
      <w:r>
        <w:rPr>
          <w:rFonts w:hint="default" w:ascii="Arial" w:hAnsi="Arial" w:cs="Arial"/>
          <w:b w:val="0"/>
          <w:bCs w:val="0"/>
          <w:sz w:val="16"/>
          <w:szCs w:val="16"/>
        </w:rPr>
        <w:t xml:space="preserve">, particulate matter with an aerodynamic diameter less than 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10</w:t>
      </w:r>
      <w:r>
        <w:rPr>
          <w:rFonts w:hint="default" w:ascii="Arial" w:hAnsi="Arial" w:cs="Arial"/>
          <w:b w:val="0"/>
          <w:bCs w:val="0"/>
          <w:sz w:val="16"/>
          <w:szCs w:val="16"/>
        </w:rPr>
        <w:t xml:space="preserve">μm; 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POAG, primary open-angle glaucoma; PACG, primary angle-closure glaucoma; HR: hazard ratio; CI: confidence interval. Bold values highlight the P value of &lt;0.05.</w:t>
      </w:r>
    </w:p>
    <w:p w14:paraId="3C01DD55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eastAsia="zh-CN"/>
        </w:rPr>
      </w:pPr>
    </w:p>
    <w:p w14:paraId="67BE3947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val="en-US" w:eastAsia="zh-CN"/>
        </w:rPr>
      </w:pPr>
    </w:p>
    <w:p w14:paraId="2B8D1AA3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val="en-US" w:eastAsia="zh-CN"/>
        </w:rPr>
      </w:pPr>
    </w:p>
    <w:p w14:paraId="08D76643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val="en-US" w:eastAsia="zh-CN"/>
        </w:rPr>
      </w:pPr>
    </w:p>
    <w:p w14:paraId="1ECA3446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val="en-US" w:eastAsia="zh-CN"/>
        </w:rPr>
      </w:pPr>
    </w:p>
    <w:p w14:paraId="7FCDD627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val="en-US" w:eastAsia="zh-CN"/>
        </w:rPr>
      </w:pPr>
    </w:p>
    <w:p w14:paraId="43E1D0D9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val="en-US" w:eastAsia="zh-CN"/>
        </w:rPr>
      </w:pPr>
    </w:p>
    <w:p w14:paraId="053AA043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val="en-US" w:eastAsia="zh-CN"/>
        </w:rPr>
      </w:pPr>
    </w:p>
    <w:p w14:paraId="02C6CC87">
      <w:pPr>
        <w:spacing w:line="240" w:lineRule="auto"/>
        <w:jc w:val="left"/>
        <w:rPr>
          <w:rFonts w:hint="default" w:ascii="Arial" w:hAnsi="Arial" w:cs="Arial" w:eastAsiaTheme="minorEastAsia"/>
          <w:b w:val="0"/>
          <w:bCs w:val="0"/>
          <w:sz w:val="20"/>
          <w:szCs w:val="20"/>
          <w:lang w:val="en-US" w:eastAsia="zh-CN"/>
        </w:rPr>
      </w:pPr>
    </w:p>
    <w:p w14:paraId="0488A594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  <w:sectPr>
          <w:pgSz w:w="11905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9" w:charSpace="0"/>
        </w:sectPr>
      </w:pPr>
    </w:p>
    <w:p w14:paraId="52E7930C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eTable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9. Sensitivity analysis for associations between PM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2.5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and 30-, 60-, and 90-day suboptimal surgical outcomes, using model 4</w:t>
      </w:r>
      <w:r>
        <w:rPr>
          <w:rFonts w:hint="default" w:ascii="Arial" w:hAnsi="Arial" w:cs="Arial"/>
          <w:b/>
          <w:bCs/>
          <w:sz w:val="24"/>
          <w:szCs w:val="24"/>
          <w:vertAlign w:val="superscript"/>
          <w:lang w:val="en-US" w:eastAsia="zh-CN"/>
        </w:rPr>
        <w:t>a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adjusted for surgery season or visit season or both.</w:t>
      </w:r>
    </w:p>
    <w:tbl>
      <w:tblPr>
        <w:tblStyle w:val="6"/>
        <w:tblW w:w="13557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08"/>
        <w:gridCol w:w="2477"/>
        <w:gridCol w:w="576"/>
        <w:gridCol w:w="389"/>
        <w:gridCol w:w="2418"/>
        <w:gridCol w:w="704"/>
        <w:gridCol w:w="240"/>
        <w:gridCol w:w="2463"/>
        <w:gridCol w:w="742"/>
        <w:gridCol w:w="240"/>
      </w:tblGrid>
      <w:tr w14:paraId="4068E9F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3308" w:type="dxa"/>
            <w:vMerge w:val="restart"/>
            <w:tcBorders>
              <w:bottom w:val="single" w:color="auto" w:sz="8" w:space="0"/>
            </w:tcBorders>
            <w:vAlign w:val="top"/>
          </w:tcPr>
          <w:p w14:paraId="176F2B3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bscript"/>
                <w:lang w:val="en-US" w:eastAsia="zh-CN" w:bidi="ar-SA"/>
              </w:rPr>
              <w:t>2.5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 (μg/m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)</w:t>
            </w:r>
          </w:p>
        </w:tc>
        <w:tc>
          <w:tcPr>
            <w:tcW w:w="3053" w:type="dxa"/>
            <w:gridSpan w:val="2"/>
            <w:tcBorders>
              <w:bottom w:val="single" w:color="auto" w:sz="8" w:space="0"/>
            </w:tcBorders>
            <w:vAlign w:val="top"/>
          </w:tcPr>
          <w:p w14:paraId="028412B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Surgery season</w:t>
            </w:r>
          </w:p>
        </w:tc>
        <w:tc>
          <w:tcPr>
            <w:tcW w:w="389" w:type="dxa"/>
            <w:tcBorders>
              <w:bottom w:val="nil"/>
            </w:tcBorders>
            <w:vAlign w:val="top"/>
          </w:tcPr>
          <w:p w14:paraId="3390DDC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3122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09A8F1C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Visit season</w:t>
            </w:r>
          </w:p>
        </w:tc>
        <w:tc>
          <w:tcPr>
            <w:tcW w:w="240" w:type="dxa"/>
            <w:tcBorders>
              <w:bottom w:val="nil"/>
            </w:tcBorders>
            <w:shd w:val="clear" w:color="auto" w:fill="auto"/>
            <w:vAlign w:val="top"/>
          </w:tcPr>
          <w:p w14:paraId="7C95DEDB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3205" w:type="dxa"/>
            <w:gridSpan w:val="2"/>
            <w:tcBorders>
              <w:bottom w:val="single" w:color="auto" w:sz="8" w:space="0"/>
            </w:tcBorders>
            <w:vAlign w:val="top"/>
          </w:tcPr>
          <w:p w14:paraId="4686D24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Surgery season + visit season</w:t>
            </w:r>
          </w:p>
        </w:tc>
        <w:tc>
          <w:tcPr>
            <w:tcW w:w="240" w:type="dxa"/>
            <w:tcBorders>
              <w:bottom w:val="nil"/>
            </w:tcBorders>
            <w:vAlign w:val="top"/>
          </w:tcPr>
          <w:p w14:paraId="6A03C903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51E8DF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3308" w:type="dxa"/>
            <w:vMerge w:val="continue"/>
            <w:tcBorders>
              <w:top w:val="single" w:color="auto" w:sz="8" w:space="0"/>
              <w:bottom w:val="single" w:color="auto" w:sz="4" w:space="0"/>
            </w:tcBorders>
            <w:vAlign w:val="top"/>
          </w:tcPr>
          <w:p w14:paraId="0B3FF7C7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77" w:type="dxa"/>
            <w:tcBorders>
              <w:bottom w:val="single" w:color="auto" w:sz="4" w:space="0"/>
            </w:tcBorders>
            <w:vAlign w:val="top"/>
          </w:tcPr>
          <w:p w14:paraId="7D9E551E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965" w:type="dxa"/>
            <w:gridSpan w:val="2"/>
            <w:tcBorders>
              <w:bottom w:val="single" w:color="auto" w:sz="4" w:space="0"/>
            </w:tcBorders>
            <w:vAlign w:val="top"/>
          </w:tcPr>
          <w:p w14:paraId="698BBAB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  <w:tc>
          <w:tcPr>
            <w:tcW w:w="2418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3E8915D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944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57044F1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  <w:tc>
          <w:tcPr>
            <w:tcW w:w="2463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30A450F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982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172F7D0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</w:tr>
      <w:tr w14:paraId="3B49E67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08" w:type="dxa"/>
            <w:tcBorders>
              <w:top w:val="single" w:color="auto" w:sz="4" w:space="0"/>
              <w:bottom w:val="nil"/>
            </w:tcBorders>
            <w:vAlign w:val="top"/>
          </w:tcPr>
          <w:p w14:paraId="192022D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30-day suboptimal outcome</w:t>
            </w:r>
          </w:p>
        </w:tc>
        <w:tc>
          <w:tcPr>
            <w:tcW w:w="2477" w:type="dxa"/>
            <w:tcBorders>
              <w:top w:val="single" w:color="auto" w:sz="4" w:space="0"/>
              <w:bottom w:val="nil"/>
            </w:tcBorders>
            <w:vAlign w:val="top"/>
          </w:tcPr>
          <w:p w14:paraId="16129EB5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65" w:type="dxa"/>
            <w:gridSpan w:val="2"/>
            <w:tcBorders>
              <w:top w:val="single" w:color="auto" w:sz="4" w:space="0"/>
              <w:bottom w:val="nil"/>
            </w:tcBorders>
            <w:vAlign w:val="top"/>
          </w:tcPr>
          <w:p w14:paraId="397EEB1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0C07DD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44" w:type="dxa"/>
            <w:gridSpan w:val="2"/>
            <w:tcBorders>
              <w:tl2br w:val="nil"/>
              <w:tr2bl w:val="nil"/>
            </w:tcBorders>
            <w:shd w:val="clear" w:color="auto" w:fill="auto"/>
            <w:vAlign w:val="top"/>
          </w:tcPr>
          <w:p w14:paraId="322783A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63" w:type="dxa"/>
            <w:shd w:val="clear" w:color="auto" w:fill="auto"/>
            <w:vAlign w:val="top"/>
          </w:tcPr>
          <w:p w14:paraId="7086252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6B1714C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985142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08" w:type="dxa"/>
            <w:tcBorders>
              <w:top w:val="nil"/>
              <w:tl2br w:val="nil"/>
              <w:tr2bl w:val="nil"/>
            </w:tcBorders>
            <w:vAlign w:val="top"/>
          </w:tcPr>
          <w:p w14:paraId="71A6EC1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477" w:type="dxa"/>
            <w:tcBorders>
              <w:top w:val="nil"/>
              <w:tl2br w:val="nil"/>
              <w:tr2bl w:val="nil"/>
            </w:tcBorders>
            <w:vAlign w:val="top"/>
          </w:tcPr>
          <w:p w14:paraId="1EA2D27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1.0634 (1.0043-1.1259)</w:t>
            </w:r>
          </w:p>
        </w:tc>
        <w:tc>
          <w:tcPr>
            <w:tcW w:w="965" w:type="dxa"/>
            <w:gridSpan w:val="2"/>
            <w:tcBorders>
              <w:top w:val="nil"/>
            </w:tcBorders>
            <w:vAlign w:val="top"/>
          </w:tcPr>
          <w:p w14:paraId="458FB9C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0.0351*</w:t>
            </w:r>
          </w:p>
        </w:tc>
        <w:tc>
          <w:tcPr>
            <w:tcW w:w="241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C64FBE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1.0452 (0.9896-1.1039)</w:t>
            </w:r>
          </w:p>
        </w:tc>
        <w:tc>
          <w:tcPr>
            <w:tcW w:w="944" w:type="dxa"/>
            <w:gridSpan w:val="2"/>
            <w:tcBorders>
              <w:tl2br w:val="nil"/>
              <w:tr2bl w:val="nil"/>
            </w:tcBorders>
            <w:shd w:val="clear" w:color="auto" w:fill="auto"/>
            <w:vAlign w:val="top"/>
          </w:tcPr>
          <w:p w14:paraId="55D424C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0.1130</w:t>
            </w:r>
          </w:p>
        </w:tc>
        <w:tc>
          <w:tcPr>
            <w:tcW w:w="2463" w:type="dxa"/>
            <w:shd w:val="clear" w:color="auto" w:fill="auto"/>
            <w:vAlign w:val="top"/>
          </w:tcPr>
          <w:p w14:paraId="2BA628B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1.0634 (1.0043-1.1261)</w:t>
            </w: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19769A2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0.0351*</w:t>
            </w:r>
          </w:p>
        </w:tc>
      </w:tr>
      <w:tr w14:paraId="48EFE8E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08" w:type="dxa"/>
            <w:tcBorders>
              <w:tl2br w:val="nil"/>
              <w:tr2bl w:val="nil"/>
            </w:tcBorders>
            <w:vAlign w:val="top"/>
          </w:tcPr>
          <w:p w14:paraId="515C27D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477" w:type="dxa"/>
          </w:tcPr>
          <w:p w14:paraId="445E218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65" w:type="dxa"/>
            <w:gridSpan w:val="2"/>
          </w:tcPr>
          <w:p w14:paraId="3E59F49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8" w:type="dxa"/>
            <w:shd w:val="clear" w:color="auto" w:fill="auto"/>
            <w:vAlign w:val="top"/>
          </w:tcPr>
          <w:p w14:paraId="66F9087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44" w:type="dxa"/>
            <w:gridSpan w:val="2"/>
            <w:shd w:val="clear" w:color="auto" w:fill="auto"/>
            <w:vAlign w:val="top"/>
          </w:tcPr>
          <w:p w14:paraId="1BD369C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63" w:type="dxa"/>
            <w:shd w:val="clear" w:color="auto" w:fill="auto"/>
            <w:vAlign w:val="top"/>
          </w:tcPr>
          <w:p w14:paraId="3783407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2239F13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48DFC7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F0EB15D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(5.78-24.81)</w:t>
            </w:r>
          </w:p>
        </w:tc>
        <w:tc>
          <w:tcPr>
            <w:tcW w:w="2477" w:type="dxa"/>
            <w:shd w:val="clear" w:color="auto" w:fill="auto"/>
            <w:vAlign w:val="top"/>
          </w:tcPr>
          <w:p w14:paraId="4065AB1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65" w:type="dxa"/>
            <w:gridSpan w:val="2"/>
            <w:shd w:val="clear" w:color="auto" w:fill="auto"/>
            <w:vAlign w:val="top"/>
          </w:tcPr>
          <w:p w14:paraId="7B0A013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8" w:type="dxa"/>
            <w:shd w:val="clear" w:color="auto" w:fill="auto"/>
            <w:vAlign w:val="top"/>
          </w:tcPr>
          <w:p w14:paraId="703A0F2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44" w:type="dxa"/>
            <w:gridSpan w:val="2"/>
            <w:shd w:val="clear" w:color="auto" w:fill="auto"/>
            <w:vAlign w:val="top"/>
          </w:tcPr>
          <w:p w14:paraId="31ABAC3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63" w:type="dxa"/>
            <w:shd w:val="clear" w:color="auto" w:fill="auto"/>
            <w:vAlign w:val="top"/>
          </w:tcPr>
          <w:p w14:paraId="36E15A9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187DB95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4B38C1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8E10D40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(24.81-34.5)</w:t>
            </w:r>
          </w:p>
        </w:tc>
        <w:tc>
          <w:tcPr>
            <w:tcW w:w="2477" w:type="dxa"/>
          </w:tcPr>
          <w:p w14:paraId="26EA2EF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1.3582 (1.0081-1.8298)</w:t>
            </w:r>
          </w:p>
        </w:tc>
        <w:tc>
          <w:tcPr>
            <w:tcW w:w="965" w:type="dxa"/>
            <w:gridSpan w:val="2"/>
          </w:tcPr>
          <w:p w14:paraId="78DD40E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0.0441*</w:t>
            </w:r>
          </w:p>
        </w:tc>
        <w:tc>
          <w:tcPr>
            <w:tcW w:w="2418" w:type="dxa"/>
            <w:shd w:val="clear" w:color="auto" w:fill="auto"/>
            <w:vAlign w:val="top"/>
          </w:tcPr>
          <w:p w14:paraId="3188AB1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1.3967 (1.0342-1.8862)</w:t>
            </w:r>
          </w:p>
        </w:tc>
        <w:tc>
          <w:tcPr>
            <w:tcW w:w="944" w:type="dxa"/>
            <w:gridSpan w:val="2"/>
            <w:shd w:val="clear" w:color="auto" w:fill="auto"/>
            <w:vAlign w:val="top"/>
          </w:tcPr>
          <w:p w14:paraId="335989C3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0.0293*</w:t>
            </w:r>
          </w:p>
        </w:tc>
        <w:tc>
          <w:tcPr>
            <w:tcW w:w="2463" w:type="dxa"/>
            <w:shd w:val="clear" w:color="auto" w:fill="auto"/>
            <w:vAlign w:val="top"/>
          </w:tcPr>
          <w:p w14:paraId="15312CC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1.4008 (1.0371-1.8922)</w:t>
            </w: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0FC7771C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0.0280*</w:t>
            </w:r>
          </w:p>
        </w:tc>
      </w:tr>
      <w:tr w14:paraId="750D348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73FF61E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(34.5-47.39)</w:t>
            </w:r>
          </w:p>
        </w:tc>
        <w:tc>
          <w:tcPr>
            <w:tcW w:w="2477" w:type="dxa"/>
          </w:tcPr>
          <w:p w14:paraId="0DB1208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1.4446 (1.0720-1.9468)</w:t>
            </w:r>
          </w:p>
        </w:tc>
        <w:tc>
          <w:tcPr>
            <w:tcW w:w="965" w:type="dxa"/>
            <w:gridSpan w:val="2"/>
          </w:tcPr>
          <w:p w14:paraId="7980D18C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0.0157*</w:t>
            </w:r>
          </w:p>
        </w:tc>
        <w:tc>
          <w:tcPr>
            <w:tcW w:w="2418" w:type="dxa"/>
            <w:shd w:val="clear" w:color="auto" w:fill="auto"/>
            <w:vAlign w:val="top"/>
          </w:tcPr>
          <w:p w14:paraId="2B0BD48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1.5416 (1.1290-2.1050)</w:t>
            </w:r>
          </w:p>
        </w:tc>
        <w:tc>
          <w:tcPr>
            <w:tcW w:w="944" w:type="dxa"/>
            <w:gridSpan w:val="2"/>
            <w:shd w:val="clear" w:color="auto" w:fill="auto"/>
            <w:vAlign w:val="top"/>
          </w:tcPr>
          <w:p w14:paraId="3DDCC63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0.0065*</w:t>
            </w:r>
          </w:p>
        </w:tc>
        <w:tc>
          <w:tcPr>
            <w:tcW w:w="2463" w:type="dxa"/>
            <w:shd w:val="clear" w:color="auto" w:fill="auto"/>
            <w:vAlign w:val="top"/>
          </w:tcPr>
          <w:p w14:paraId="6D8C57D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1.5464 (1.1324-2.1118)</w:t>
            </w: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57D0F53B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0.0061*</w:t>
            </w:r>
          </w:p>
        </w:tc>
      </w:tr>
      <w:tr w14:paraId="5700E52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F64C97A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(47.39-185.42)</w:t>
            </w:r>
          </w:p>
        </w:tc>
        <w:tc>
          <w:tcPr>
            <w:tcW w:w="2477" w:type="dxa"/>
          </w:tcPr>
          <w:p w14:paraId="20019CE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1.3955 (1.0180-1.9132)</w:t>
            </w:r>
          </w:p>
        </w:tc>
        <w:tc>
          <w:tcPr>
            <w:tcW w:w="965" w:type="dxa"/>
            <w:gridSpan w:val="2"/>
          </w:tcPr>
          <w:p w14:paraId="5BD47635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0.0384*</w:t>
            </w:r>
          </w:p>
        </w:tc>
        <w:tc>
          <w:tcPr>
            <w:tcW w:w="2418" w:type="dxa"/>
            <w:shd w:val="clear" w:color="auto" w:fill="auto"/>
            <w:vAlign w:val="top"/>
          </w:tcPr>
          <w:p w14:paraId="7BE2D5B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1.5445 (1.0929-2.1826)</w:t>
            </w:r>
          </w:p>
        </w:tc>
        <w:tc>
          <w:tcPr>
            <w:tcW w:w="944" w:type="dxa"/>
            <w:gridSpan w:val="2"/>
            <w:shd w:val="clear" w:color="auto" w:fill="auto"/>
            <w:vAlign w:val="top"/>
          </w:tcPr>
          <w:p w14:paraId="4781D1C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0.0138*</w:t>
            </w:r>
          </w:p>
        </w:tc>
        <w:tc>
          <w:tcPr>
            <w:tcW w:w="2463" w:type="dxa"/>
            <w:shd w:val="clear" w:color="auto" w:fill="auto"/>
            <w:vAlign w:val="top"/>
          </w:tcPr>
          <w:p w14:paraId="72C79CC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1.5525 (1.0981-2.1949)</w:t>
            </w: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79CBC607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0.0128*</w:t>
            </w:r>
          </w:p>
        </w:tc>
      </w:tr>
      <w:tr w14:paraId="2321072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08" w:type="dxa"/>
            <w:tcBorders>
              <w:tl2br w:val="nil"/>
              <w:tr2bl w:val="nil"/>
            </w:tcBorders>
            <w:vAlign w:val="top"/>
          </w:tcPr>
          <w:p w14:paraId="37030EF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477" w:type="dxa"/>
          </w:tcPr>
          <w:p w14:paraId="1A46B82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65" w:type="dxa"/>
            <w:gridSpan w:val="2"/>
          </w:tcPr>
          <w:p w14:paraId="0E1512A5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0.0874</w:t>
            </w:r>
          </w:p>
        </w:tc>
        <w:tc>
          <w:tcPr>
            <w:tcW w:w="2418" w:type="dxa"/>
            <w:shd w:val="clear" w:color="auto" w:fill="auto"/>
            <w:vAlign w:val="top"/>
          </w:tcPr>
          <w:p w14:paraId="7B494EB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44" w:type="dxa"/>
            <w:gridSpan w:val="2"/>
            <w:shd w:val="clear" w:color="auto" w:fill="auto"/>
            <w:vAlign w:val="top"/>
          </w:tcPr>
          <w:p w14:paraId="35EE42A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0.0349*</w:t>
            </w:r>
          </w:p>
        </w:tc>
        <w:tc>
          <w:tcPr>
            <w:tcW w:w="2463" w:type="dxa"/>
            <w:shd w:val="clear" w:color="auto" w:fill="auto"/>
            <w:vAlign w:val="top"/>
          </w:tcPr>
          <w:p w14:paraId="5A274B4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5A808DA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0.0329*</w:t>
            </w:r>
          </w:p>
        </w:tc>
      </w:tr>
      <w:tr w14:paraId="0E81CB0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33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C6CA91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60-day suboptimal outcome</w:t>
            </w:r>
          </w:p>
        </w:tc>
        <w:tc>
          <w:tcPr>
            <w:tcW w:w="2477" w:type="dxa"/>
          </w:tcPr>
          <w:p w14:paraId="2A3B215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65" w:type="dxa"/>
            <w:gridSpan w:val="2"/>
          </w:tcPr>
          <w:p w14:paraId="374980B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8" w:type="dxa"/>
            <w:shd w:val="clear" w:color="auto" w:fill="auto"/>
            <w:vAlign w:val="top"/>
          </w:tcPr>
          <w:p w14:paraId="0F4E791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44" w:type="dxa"/>
            <w:gridSpan w:val="2"/>
            <w:shd w:val="clear" w:color="auto" w:fill="auto"/>
            <w:vAlign w:val="top"/>
          </w:tcPr>
          <w:p w14:paraId="52881CE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63" w:type="dxa"/>
            <w:shd w:val="clear" w:color="auto" w:fill="auto"/>
            <w:vAlign w:val="top"/>
          </w:tcPr>
          <w:p w14:paraId="6382448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05D6E26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068140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08" w:type="dxa"/>
            <w:shd w:val="clear" w:color="auto" w:fill="auto"/>
            <w:vAlign w:val="top"/>
          </w:tcPr>
          <w:p w14:paraId="4D4277D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477" w:type="dxa"/>
            <w:shd w:val="clear" w:color="auto" w:fill="auto"/>
            <w:vAlign w:val="top"/>
          </w:tcPr>
          <w:p w14:paraId="350F8AD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1.0904 (1.0439-1.1390)</w:t>
            </w:r>
          </w:p>
        </w:tc>
        <w:tc>
          <w:tcPr>
            <w:tcW w:w="965" w:type="dxa"/>
            <w:gridSpan w:val="2"/>
            <w:shd w:val="clear" w:color="auto" w:fill="auto"/>
            <w:vAlign w:val="top"/>
          </w:tcPr>
          <w:p w14:paraId="6993BDC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0.0001*</w:t>
            </w:r>
          </w:p>
        </w:tc>
        <w:tc>
          <w:tcPr>
            <w:tcW w:w="2418" w:type="dxa"/>
          </w:tcPr>
          <w:p w14:paraId="2B5FE37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1.0550 (1.0140-1.0975)</w:t>
            </w:r>
          </w:p>
        </w:tc>
        <w:tc>
          <w:tcPr>
            <w:tcW w:w="944" w:type="dxa"/>
            <w:gridSpan w:val="2"/>
          </w:tcPr>
          <w:p w14:paraId="1E91A0C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0.0081*</w:t>
            </w:r>
          </w:p>
        </w:tc>
        <w:tc>
          <w:tcPr>
            <w:tcW w:w="2463" w:type="dxa"/>
          </w:tcPr>
          <w:p w14:paraId="05B2F0A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1.0897 (1.0433-1.1381)</w:t>
            </w:r>
          </w:p>
        </w:tc>
        <w:tc>
          <w:tcPr>
            <w:tcW w:w="982" w:type="dxa"/>
            <w:gridSpan w:val="2"/>
          </w:tcPr>
          <w:p w14:paraId="05B0533C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0.0001*</w:t>
            </w:r>
          </w:p>
        </w:tc>
      </w:tr>
      <w:tr w14:paraId="7961C98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08" w:type="dxa"/>
            <w:shd w:val="clear" w:color="auto" w:fill="auto"/>
            <w:vAlign w:val="top"/>
          </w:tcPr>
          <w:p w14:paraId="63933BD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477" w:type="dxa"/>
          </w:tcPr>
          <w:p w14:paraId="0F3D3D1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65" w:type="dxa"/>
            <w:gridSpan w:val="2"/>
          </w:tcPr>
          <w:p w14:paraId="114720A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8" w:type="dxa"/>
          </w:tcPr>
          <w:p w14:paraId="7F1C05A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44" w:type="dxa"/>
            <w:gridSpan w:val="2"/>
          </w:tcPr>
          <w:p w14:paraId="7CE08EC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63" w:type="dxa"/>
          </w:tcPr>
          <w:p w14:paraId="49F5C2D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2" w:type="dxa"/>
            <w:gridSpan w:val="2"/>
          </w:tcPr>
          <w:p w14:paraId="51F9BBA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E5CBE3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08" w:type="dxa"/>
            <w:shd w:val="clear" w:color="auto" w:fill="auto"/>
            <w:vAlign w:val="top"/>
          </w:tcPr>
          <w:p w14:paraId="18F09625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(5.78-25.13)</w:t>
            </w:r>
          </w:p>
        </w:tc>
        <w:tc>
          <w:tcPr>
            <w:tcW w:w="2477" w:type="dxa"/>
            <w:shd w:val="clear" w:color="auto" w:fill="auto"/>
            <w:vAlign w:val="top"/>
          </w:tcPr>
          <w:p w14:paraId="7A2E300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65" w:type="dxa"/>
            <w:gridSpan w:val="2"/>
            <w:shd w:val="clear" w:color="auto" w:fill="auto"/>
            <w:vAlign w:val="top"/>
          </w:tcPr>
          <w:p w14:paraId="489E9CB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8" w:type="dxa"/>
            <w:shd w:val="clear" w:color="auto" w:fill="auto"/>
            <w:vAlign w:val="top"/>
          </w:tcPr>
          <w:p w14:paraId="636D137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44" w:type="dxa"/>
            <w:gridSpan w:val="2"/>
            <w:shd w:val="clear" w:color="auto" w:fill="auto"/>
            <w:vAlign w:val="top"/>
          </w:tcPr>
          <w:p w14:paraId="7392341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63" w:type="dxa"/>
            <w:shd w:val="clear" w:color="auto" w:fill="auto"/>
            <w:vAlign w:val="top"/>
          </w:tcPr>
          <w:p w14:paraId="287E479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369ACDA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8EFD06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08" w:type="dxa"/>
            <w:shd w:val="clear" w:color="auto" w:fill="auto"/>
            <w:vAlign w:val="top"/>
          </w:tcPr>
          <w:p w14:paraId="77C72FDE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(25.13-34.59)</w:t>
            </w:r>
          </w:p>
        </w:tc>
        <w:tc>
          <w:tcPr>
            <w:tcW w:w="2477" w:type="dxa"/>
          </w:tcPr>
          <w:p w14:paraId="5D7DAF9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1.0894 (0.8825-1.3449)</w:t>
            </w:r>
          </w:p>
        </w:tc>
        <w:tc>
          <w:tcPr>
            <w:tcW w:w="965" w:type="dxa"/>
            <w:gridSpan w:val="2"/>
          </w:tcPr>
          <w:p w14:paraId="3A87D00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0.4254</w:t>
            </w:r>
          </w:p>
        </w:tc>
        <w:tc>
          <w:tcPr>
            <w:tcW w:w="2418" w:type="dxa"/>
          </w:tcPr>
          <w:p w14:paraId="1F5BABB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1.0954 (0.8841-1.3571)</w:t>
            </w:r>
          </w:p>
        </w:tc>
        <w:tc>
          <w:tcPr>
            <w:tcW w:w="944" w:type="dxa"/>
            <w:gridSpan w:val="2"/>
          </w:tcPr>
          <w:p w14:paraId="3A4A6FB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0.4048</w:t>
            </w:r>
          </w:p>
        </w:tc>
        <w:tc>
          <w:tcPr>
            <w:tcW w:w="2463" w:type="dxa"/>
          </w:tcPr>
          <w:p w14:paraId="6D82A2A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1.1221 (0.9048-1.3915)</w:t>
            </w:r>
          </w:p>
        </w:tc>
        <w:tc>
          <w:tcPr>
            <w:tcW w:w="982" w:type="dxa"/>
            <w:gridSpan w:val="2"/>
          </w:tcPr>
          <w:p w14:paraId="225F748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0.2943</w:t>
            </w:r>
          </w:p>
        </w:tc>
      </w:tr>
      <w:tr w14:paraId="328D759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08" w:type="dxa"/>
            <w:shd w:val="clear" w:color="auto" w:fill="auto"/>
            <w:vAlign w:val="top"/>
          </w:tcPr>
          <w:p w14:paraId="49B3A58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(34.59-47.52)</w:t>
            </w:r>
          </w:p>
        </w:tc>
        <w:tc>
          <w:tcPr>
            <w:tcW w:w="2477" w:type="dxa"/>
          </w:tcPr>
          <w:p w14:paraId="06320A0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1.2835 (1.0452-1.5760)</w:t>
            </w:r>
          </w:p>
        </w:tc>
        <w:tc>
          <w:tcPr>
            <w:tcW w:w="965" w:type="dxa"/>
            <w:gridSpan w:val="2"/>
          </w:tcPr>
          <w:p w14:paraId="6D7AC8E7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0.0172*</w:t>
            </w:r>
          </w:p>
        </w:tc>
        <w:tc>
          <w:tcPr>
            <w:tcW w:w="2418" w:type="dxa"/>
          </w:tcPr>
          <w:p w14:paraId="71F122F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1.3233 (1.0594-1.6529)</w:t>
            </w:r>
          </w:p>
        </w:tc>
        <w:tc>
          <w:tcPr>
            <w:tcW w:w="944" w:type="dxa"/>
            <w:gridSpan w:val="2"/>
          </w:tcPr>
          <w:p w14:paraId="31C38873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0.0136*</w:t>
            </w:r>
          </w:p>
        </w:tc>
        <w:tc>
          <w:tcPr>
            <w:tcW w:w="2463" w:type="dxa"/>
          </w:tcPr>
          <w:p w14:paraId="7638CA8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1.3605 (1.0880-1.7012)</w:t>
            </w:r>
          </w:p>
        </w:tc>
        <w:tc>
          <w:tcPr>
            <w:tcW w:w="982" w:type="dxa"/>
            <w:gridSpan w:val="2"/>
          </w:tcPr>
          <w:p w14:paraId="1ACF3B67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0.0069*</w:t>
            </w:r>
          </w:p>
        </w:tc>
      </w:tr>
      <w:tr w14:paraId="61271DA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08" w:type="dxa"/>
            <w:shd w:val="clear" w:color="auto" w:fill="auto"/>
            <w:vAlign w:val="top"/>
          </w:tcPr>
          <w:p w14:paraId="574BCBA8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(47.52-185.42)</w:t>
            </w:r>
          </w:p>
        </w:tc>
        <w:tc>
          <w:tcPr>
            <w:tcW w:w="2477" w:type="dxa"/>
          </w:tcPr>
          <w:p w14:paraId="3537FC3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1.2603 (1.0198-1.5576)</w:t>
            </w:r>
          </w:p>
        </w:tc>
        <w:tc>
          <w:tcPr>
            <w:tcW w:w="965" w:type="dxa"/>
            <w:gridSpan w:val="2"/>
          </w:tcPr>
          <w:p w14:paraId="4F77C057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0.0322*</w:t>
            </w:r>
          </w:p>
        </w:tc>
        <w:tc>
          <w:tcPr>
            <w:tcW w:w="2418" w:type="dxa"/>
          </w:tcPr>
          <w:p w14:paraId="3B0271E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1.3285 (1.0344-1.7063)</w:t>
            </w:r>
          </w:p>
        </w:tc>
        <w:tc>
          <w:tcPr>
            <w:tcW w:w="944" w:type="dxa"/>
            <w:gridSpan w:val="2"/>
          </w:tcPr>
          <w:p w14:paraId="0F512557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0.0261*</w:t>
            </w:r>
          </w:p>
        </w:tc>
        <w:tc>
          <w:tcPr>
            <w:tcW w:w="2463" w:type="dxa"/>
          </w:tcPr>
          <w:p w14:paraId="4E37522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1.3787 (1.0715-1.7742)</w:t>
            </w:r>
          </w:p>
        </w:tc>
        <w:tc>
          <w:tcPr>
            <w:tcW w:w="982" w:type="dxa"/>
            <w:gridSpan w:val="2"/>
          </w:tcPr>
          <w:p w14:paraId="6BA91FF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0.0125*</w:t>
            </w:r>
          </w:p>
        </w:tc>
      </w:tr>
      <w:tr w14:paraId="490FE66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08" w:type="dxa"/>
            <w:shd w:val="clear" w:color="auto" w:fill="auto"/>
            <w:vAlign w:val="top"/>
          </w:tcPr>
          <w:p w14:paraId="2F8CE93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477" w:type="dxa"/>
          </w:tcPr>
          <w:p w14:paraId="42E8B28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65" w:type="dxa"/>
            <w:gridSpan w:val="2"/>
          </w:tcPr>
          <w:p w14:paraId="2F7BE40E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0.0211*</w:t>
            </w:r>
          </w:p>
        </w:tc>
        <w:tc>
          <w:tcPr>
            <w:tcW w:w="2418" w:type="dxa"/>
          </w:tcPr>
          <w:p w14:paraId="1F6092D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44" w:type="dxa"/>
            <w:gridSpan w:val="2"/>
          </w:tcPr>
          <w:p w14:paraId="0BD340E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0.0210*</w:t>
            </w:r>
          </w:p>
        </w:tc>
        <w:tc>
          <w:tcPr>
            <w:tcW w:w="2463" w:type="dxa"/>
          </w:tcPr>
          <w:p w14:paraId="5E8B1EB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2" w:type="dxa"/>
            <w:gridSpan w:val="2"/>
          </w:tcPr>
          <w:p w14:paraId="65331EB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0.0108*</w:t>
            </w:r>
          </w:p>
        </w:tc>
      </w:tr>
      <w:tr w14:paraId="34F1721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08" w:type="dxa"/>
            <w:shd w:val="clear" w:color="auto" w:fill="auto"/>
            <w:vAlign w:val="top"/>
          </w:tcPr>
          <w:p w14:paraId="6994849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90-day suboptimal outcome</w:t>
            </w:r>
          </w:p>
        </w:tc>
        <w:tc>
          <w:tcPr>
            <w:tcW w:w="2477" w:type="dxa"/>
          </w:tcPr>
          <w:p w14:paraId="7986B65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65" w:type="dxa"/>
            <w:gridSpan w:val="2"/>
          </w:tcPr>
          <w:p w14:paraId="4396A0A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8" w:type="dxa"/>
          </w:tcPr>
          <w:p w14:paraId="044AAB4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44" w:type="dxa"/>
            <w:gridSpan w:val="2"/>
          </w:tcPr>
          <w:p w14:paraId="7CB34A8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63" w:type="dxa"/>
          </w:tcPr>
          <w:p w14:paraId="5F7EDFE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2" w:type="dxa"/>
            <w:gridSpan w:val="2"/>
          </w:tcPr>
          <w:p w14:paraId="1B63C38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15CE9C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08" w:type="dxa"/>
            <w:shd w:val="clear" w:color="auto" w:fill="auto"/>
            <w:vAlign w:val="top"/>
          </w:tcPr>
          <w:p w14:paraId="261019C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477" w:type="dxa"/>
          </w:tcPr>
          <w:p w14:paraId="26D4806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1.1133 (1.0670-1.1615)</w:t>
            </w:r>
          </w:p>
        </w:tc>
        <w:tc>
          <w:tcPr>
            <w:tcW w:w="965" w:type="dxa"/>
            <w:gridSpan w:val="2"/>
          </w:tcPr>
          <w:p w14:paraId="53F805F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&lt; 0.0001*</w:t>
            </w:r>
          </w:p>
        </w:tc>
        <w:tc>
          <w:tcPr>
            <w:tcW w:w="2418" w:type="dxa"/>
          </w:tcPr>
          <w:p w14:paraId="114BF4E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1.0727 (1.0329-1.1141)</w:t>
            </w:r>
          </w:p>
        </w:tc>
        <w:tc>
          <w:tcPr>
            <w:tcW w:w="944" w:type="dxa"/>
            <w:gridSpan w:val="2"/>
          </w:tcPr>
          <w:p w14:paraId="1288C73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0.0003*</w:t>
            </w:r>
          </w:p>
        </w:tc>
        <w:tc>
          <w:tcPr>
            <w:tcW w:w="2463" w:type="dxa"/>
          </w:tcPr>
          <w:p w14:paraId="72069E1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1.1128 (1.0666-1.1610)</w:t>
            </w:r>
          </w:p>
        </w:tc>
        <w:tc>
          <w:tcPr>
            <w:tcW w:w="982" w:type="dxa"/>
            <w:gridSpan w:val="2"/>
          </w:tcPr>
          <w:p w14:paraId="056801EE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&lt; 0.0001*</w:t>
            </w:r>
          </w:p>
        </w:tc>
      </w:tr>
      <w:tr w14:paraId="4A004B2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08" w:type="dxa"/>
            <w:shd w:val="clear" w:color="auto" w:fill="auto"/>
            <w:vAlign w:val="top"/>
          </w:tcPr>
          <w:p w14:paraId="4219214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477" w:type="dxa"/>
          </w:tcPr>
          <w:p w14:paraId="1803BCB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65" w:type="dxa"/>
            <w:gridSpan w:val="2"/>
          </w:tcPr>
          <w:p w14:paraId="088C2AF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8" w:type="dxa"/>
          </w:tcPr>
          <w:p w14:paraId="241294D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44" w:type="dxa"/>
            <w:gridSpan w:val="2"/>
          </w:tcPr>
          <w:p w14:paraId="76A9A2C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63" w:type="dxa"/>
          </w:tcPr>
          <w:p w14:paraId="5A88B5E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2" w:type="dxa"/>
            <w:gridSpan w:val="2"/>
          </w:tcPr>
          <w:p w14:paraId="6F66046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894AC5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08" w:type="dxa"/>
            <w:shd w:val="clear" w:color="auto" w:fill="auto"/>
            <w:vAlign w:val="top"/>
          </w:tcPr>
          <w:p w14:paraId="273FB4A7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(5.78-25.31)</w:t>
            </w:r>
          </w:p>
        </w:tc>
        <w:tc>
          <w:tcPr>
            <w:tcW w:w="2477" w:type="dxa"/>
            <w:shd w:val="clear" w:color="auto" w:fill="auto"/>
            <w:vAlign w:val="top"/>
          </w:tcPr>
          <w:p w14:paraId="5662CB2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65" w:type="dxa"/>
            <w:gridSpan w:val="2"/>
            <w:shd w:val="clear" w:color="auto" w:fill="auto"/>
            <w:vAlign w:val="top"/>
          </w:tcPr>
          <w:p w14:paraId="1222EF7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8" w:type="dxa"/>
            <w:shd w:val="clear" w:color="auto" w:fill="auto"/>
            <w:vAlign w:val="top"/>
          </w:tcPr>
          <w:p w14:paraId="7F2BF4D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44" w:type="dxa"/>
            <w:gridSpan w:val="2"/>
            <w:shd w:val="clear" w:color="auto" w:fill="auto"/>
            <w:vAlign w:val="top"/>
          </w:tcPr>
          <w:p w14:paraId="78C0B49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63" w:type="dxa"/>
            <w:shd w:val="clear" w:color="auto" w:fill="auto"/>
            <w:vAlign w:val="top"/>
          </w:tcPr>
          <w:p w14:paraId="0814A03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12B7B95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FA6069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08" w:type="dxa"/>
            <w:shd w:val="clear" w:color="auto" w:fill="auto"/>
            <w:vAlign w:val="top"/>
          </w:tcPr>
          <w:p w14:paraId="67277717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(25.31-34.62)</w:t>
            </w:r>
          </w:p>
        </w:tc>
        <w:tc>
          <w:tcPr>
            <w:tcW w:w="2477" w:type="dxa"/>
          </w:tcPr>
          <w:p w14:paraId="6F8AE0D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1.0276 (0.8456-1.2488)</w:t>
            </w:r>
          </w:p>
        </w:tc>
        <w:tc>
          <w:tcPr>
            <w:tcW w:w="965" w:type="dxa"/>
            <w:gridSpan w:val="2"/>
          </w:tcPr>
          <w:p w14:paraId="264F0F4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0.7841</w:t>
            </w:r>
          </w:p>
        </w:tc>
        <w:tc>
          <w:tcPr>
            <w:tcW w:w="2418" w:type="dxa"/>
          </w:tcPr>
          <w:p w14:paraId="6467EEC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0.9952 (0.8142-1.2165)</w:t>
            </w:r>
          </w:p>
        </w:tc>
        <w:tc>
          <w:tcPr>
            <w:tcW w:w="944" w:type="dxa"/>
            <w:gridSpan w:val="2"/>
          </w:tcPr>
          <w:p w14:paraId="27EC572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0.9626</w:t>
            </w:r>
          </w:p>
        </w:tc>
        <w:tc>
          <w:tcPr>
            <w:tcW w:w="2463" w:type="dxa"/>
          </w:tcPr>
          <w:p w14:paraId="294CD9F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1.0180 (0.8310-1.2470)</w:t>
            </w:r>
          </w:p>
        </w:tc>
        <w:tc>
          <w:tcPr>
            <w:tcW w:w="982" w:type="dxa"/>
            <w:gridSpan w:val="2"/>
          </w:tcPr>
          <w:p w14:paraId="636D86C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0.8633</w:t>
            </w:r>
          </w:p>
        </w:tc>
      </w:tr>
      <w:tr w14:paraId="49E6E56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08" w:type="dxa"/>
            <w:shd w:val="clear" w:color="auto" w:fill="auto"/>
            <w:vAlign w:val="top"/>
          </w:tcPr>
          <w:p w14:paraId="48CD469F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(34.62-46.96)</w:t>
            </w:r>
          </w:p>
        </w:tc>
        <w:tc>
          <w:tcPr>
            <w:tcW w:w="2477" w:type="dxa"/>
          </w:tcPr>
          <w:p w14:paraId="12257F1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1.1933 (0.9858-1.4444)</w:t>
            </w:r>
          </w:p>
        </w:tc>
        <w:tc>
          <w:tcPr>
            <w:tcW w:w="965" w:type="dxa"/>
            <w:gridSpan w:val="2"/>
          </w:tcPr>
          <w:p w14:paraId="087F2E8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0.0697</w:t>
            </w:r>
          </w:p>
        </w:tc>
        <w:tc>
          <w:tcPr>
            <w:tcW w:w="2418" w:type="dxa"/>
          </w:tcPr>
          <w:p w14:paraId="1372258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1.1405 (0.9272-1.4027)</w:t>
            </w:r>
          </w:p>
        </w:tc>
        <w:tc>
          <w:tcPr>
            <w:tcW w:w="944" w:type="dxa"/>
            <w:gridSpan w:val="2"/>
          </w:tcPr>
          <w:p w14:paraId="2BDE42B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0.2133</w:t>
            </w:r>
          </w:p>
        </w:tc>
        <w:tc>
          <w:tcPr>
            <w:tcW w:w="2463" w:type="dxa"/>
          </w:tcPr>
          <w:p w14:paraId="7C8D7E8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1.1756 (0.9522-1.4514)</w:t>
            </w:r>
          </w:p>
        </w:tc>
        <w:tc>
          <w:tcPr>
            <w:tcW w:w="982" w:type="dxa"/>
            <w:gridSpan w:val="2"/>
          </w:tcPr>
          <w:p w14:paraId="444803C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0.1324</w:t>
            </w:r>
          </w:p>
        </w:tc>
      </w:tr>
      <w:tr w14:paraId="309EDBE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08" w:type="dxa"/>
            <w:shd w:val="clear" w:color="auto" w:fill="auto"/>
            <w:vAlign w:val="top"/>
          </w:tcPr>
          <w:p w14:paraId="42E58EE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(46.96-185.42)</w:t>
            </w:r>
          </w:p>
        </w:tc>
        <w:tc>
          <w:tcPr>
            <w:tcW w:w="2477" w:type="dxa"/>
          </w:tcPr>
          <w:p w14:paraId="7A2320C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1.2376 (1.0207-1.5006)</w:t>
            </w:r>
          </w:p>
        </w:tc>
        <w:tc>
          <w:tcPr>
            <w:tcW w:w="965" w:type="dxa"/>
            <w:gridSpan w:val="2"/>
          </w:tcPr>
          <w:p w14:paraId="4D3F3BE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0.0302*</w:t>
            </w:r>
          </w:p>
        </w:tc>
        <w:tc>
          <w:tcPr>
            <w:tcW w:w="2418" w:type="dxa"/>
          </w:tcPr>
          <w:p w14:paraId="5A77765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1.1657 (0.9280-1.4643)</w:t>
            </w:r>
          </w:p>
        </w:tc>
        <w:tc>
          <w:tcPr>
            <w:tcW w:w="944" w:type="dxa"/>
            <w:gridSpan w:val="2"/>
          </w:tcPr>
          <w:p w14:paraId="762EAB95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0.1877</w:t>
            </w:r>
          </w:p>
        </w:tc>
        <w:tc>
          <w:tcPr>
            <w:tcW w:w="2463" w:type="dxa"/>
          </w:tcPr>
          <w:p w14:paraId="36032BB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1.2105 (0.9584-1.5289)</w:t>
            </w:r>
          </w:p>
        </w:tc>
        <w:tc>
          <w:tcPr>
            <w:tcW w:w="982" w:type="dxa"/>
            <w:gridSpan w:val="2"/>
          </w:tcPr>
          <w:p w14:paraId="4881070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0.1088</w:t>
            </w:r>
          </w:p>
        </w:tc>
      </w:tr>
      <w:tr w14:paraId="6E6A643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08" w:type="dxa"/>
            <w:shd w:val="clear" w:color="auto" w:fill="auto"/>
            <w:vAlign w:val="top"/>
          </w:tcPr>
          <w:p w14:paraId="22C35F4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477" w:type="dxa"/>
          </w:tcPr>
          <w:p w14:paraId="3C4C60F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65" w:type="dxa"/>
            <w:gridSpan w:val="2"/>
          </w:tcPr>
          <w:p w14:paraId="5619CEFB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0.0123*</w:t>
            </w:r>
          </w:p>
        </w:tc>
        <w:tc>
          <w:tcPr>
            <w:tcW w:w="2418" w:type="dxa"/>
          </w:tcPr>
          <w:p w14:paraId="765C7DE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44" w:type="dxa"/>
            <w:gridSpan w:val="2"/>
          </w:tcPr>
          <w:p w14:paraId="710C47D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0.0465*</w:t>
            </w:r>
          </w:p>
        </w:tc>
        <w:tc>
          <w:tcPr>
            <w:tcW w:w="2463" w:type="dxa"/>
          </w:tcPr>
          <w:p w14:paraId="27C23EE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2" w:type="dxa"/>
            <w:gridSpan w:val="2"/>
          </w:tcPr>
          <w:p w14:paraId="7082FFE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0.0415*</w:t>
            </w:r>
          </w:p>
        </w:tc>
      </w:tr>
    </w:tbl>
    <w:p w14:paraId="2C417D66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vertAlign w:val="superscript"/>
          <w:lang w:val="en-US" w:eastAsia="zh-CN"/>
        </w:rPr>
        <w:t>a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 The model 4 was adjusted for age, sex, intraoperative agent, surgery type, economic geographical location, hypertension, diabetes, POAG, PACG and secondary glaucoma. </w:t>
      </w:r>
      <w:r>
        <w:rPr>
          <w:rFonts w:hint="default" w:ascii="Arial" w:hAnsi="Arial" w:cs="Arial"/>
          <w:b w:val="0"/>
          <w:bCs w:val="0"/>
          <w:sz w:val="16"/>
          <w:szCs w:val="16"/>
        </w:rPr>
        <w:t>PM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</w:rPr>
        <w:t>2.5</w:t>
      </w:r>
      <w:r>
        <w:rPr>
          <w:rFonts w:hint="default" w:ascii="Arial" w:hAnsi="Arial" w:cs="Arial"/>
          <w:b w:val="0"/>
          <w:bCs w:val="0"/>
          <w:sz w:val="16"/>
          <w:szCs w:val="16"/>
        </w:rPr>
        <w:t>,</w:t>
      </w:r>
      <w:r>
        <w:rPr>
          <w:rFonts w:hint="eastAsia" w:ascii="Arial" w:hAnsi="Arial" w:cs="Arial"/>
          <w:b w:val="0"/>
          <w:bCs w:val="0"/>
          <w:sz w:val="16"/>
          <w:szCs w:val="16"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sz w:val="16"/>
          <w:szCs w:val="16"/>
        </w:rPr>
        <w:t>particulate matter with an aerodynamic diameter less than 2.5μm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; POAG, primary open-angle glaucoma; PACG, primary angle-closure glaucoma; HR: hazard ratio; CI: confidence interval.</w:t>
      </w:r>
      <w:r>
        <w:rPr>
          <w:rFonts w:hint="eastAsia" w:ascii="Arial" w:hAnsi="Arial" w:cs="Arial"/>
          <w:b w:val="0"/>
          <w:bCs w:val="0"/>
          <w:sz w:val="16"/>
          <w:szCs w:val="16"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Bold values highlight the P value of &lt;0.05.</w:t>
      </w:r>
    </w:p>
    <w:p w14:paraId="47090A1F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2C871353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5104EC5D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0038BFF2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CA073E3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E963161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38C30D3F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0F606A1F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633D608B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21AE5CFC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0559C119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34845259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3953F331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5089DA1C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649115D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152B9E69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29B9DED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A7ABAB5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4669891C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6A07242B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67216B40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67E813C1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0C7C6234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60D4C823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133B1414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0662CCDB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1EB8492B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88C6C33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6C91D13C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58018D4D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1FF493AF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374FAEA2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0B2C9CC5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47ED2773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eTable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10. Sensitivity analysis for associations between PM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10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and 30-, 60-, and 90-day suboptimal surgical outcomes, using model 4</w:t>
      </w:r>
      <w:r>
        <w:rPr>
          <w:rFonts w:hint="default" w:ascii="Arial" w:hAnsi="Arial" w:cs="Arial"/>
          <w:b/>
          <w:bCs/>
          <w:sz w:val="24"/>
          <w:szCs w:val="24"/>
          <w:vertAlign w:val="superscript"/>
          <w:lang w:val="en-US" w:eastAsia="zh-CN"/>
        </w:rPr>
        <w:t>a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adjusted for surgery season or visit season or both.</w:t>
      </w:r>
    </w:p>
    <w:tbl>
      <w:tblPr>
        <w:tblStyle w:val="6"/>
        <w:tblW w:w="13534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9"/>
        <w:gridCol w:w="2407"/>
        <w:gridCol w:w="612"/>
        <w:gridCol w:w="342"/>
        <w:gridCol w:w="2442"/>
        <w:gridCol w:w="727"/>
        <w:gridCol w:w="249"/>
        <w:gridCol w:w="2454"/>
        <w:gridCol w:w="742"/>
        <w:gridCol w:w="240"/>
      </w:tblGrid>
      <w:tr w14:paraId="620281C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3319" w:type="dxa"/>
            <w:vMerge w:val="restart"/>
            <w:tcBorders>
              <w:bottom w:val="single" w:color="auto" w:sz="8" w:space="0"/>
            </w:tcBorders>
            <w:vAlign w:val="top"/>
          </w:tcPr>
          <w:p w14:paraId="02483F7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bscript"/>
                <w:lang w:val="en-US" w:eastAsia="zh-CN" w:bidi="ar-SA"/>
              </w:rPr>
              <w:t>10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 (μg/m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)</w:t>
            </w:r>
          </w:p>
        </w:tc>
        <w:tc>
          <w:tcPr>
            <w:tcW w:w="3019" w:type="dxa"/>
            <w:gridSpan w:val="2"/>
            <w:tcBorders>
              <w:bottom w:val="single" w:color="auto" w:sz="8" w:space="0"/>
            </w:tcBorders>
            <w:vAlign w:val="top"/>
          </w:tcPr>
          <w:p w14:paraId="3638CB93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Surgery season</w:t>
            </w:r>
          </w:p>
        </w:tc>
        <w:tc>
          <w:tcPr>
            <w:tcW w:w="342" w:type="dxa"/>
            <w:tcBorders>
              <w:bottom w:val="nil"/>
            </w:tcBorders>
            <w:vAlign w:val="top"/>
          </w:tcPr>
          <w:p w14:paraId="44C3132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3169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1D3CD2B5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Visit season</w:t>
            </w:r>
          </w:p>
        </w:tc>
        <w:tc>
          <w:tcPr>
            <w:tcW w:w="249" w:type="dxa"/>
            <w:tcBorders>
              <w:bottom w:val="nil"/>
            </w:tcBorders>
            <w:shd w:val="clear" w:color="auto" w:fill="auto"/>
            <w:vAlign w:val="top"/>
          </w:tcPr>
          <w:p w14:paraId="4197AE8E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3196" w:type="dxa"/>
            <w:gridSpan w:val="2"/>
            <w:tcBorders>
              <w:bottom w:val="single" w:color="auto" w:sz="8" w:space="0"/>
            </w:tcBorders>
            <w:vAlign w:val="top"/>
          </w:tcPr>
          <w:p w14:paraId="1EBF21C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Surgery season + visit season</w:t>
            </w:r>
          </w:p>
        </w:tc>
        <w:tc>
          <w:tcPr>
            <w:tcW w:w="240" w:type="dxa"/>
            <w:tcBorders>
              <w:bottom w:val="nil"/>
            </w:tcBorders>
            <w:vAlign w:val="top"/>
          </w:tcPr>
          <w:p w14:paraId="2B265F1F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407FBE6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3319" w:type="dxa"/>
            <w:vMerge w:val="continue"/>
            <w:tcBorders>
              <w:top w:val="single" w:color="auto" w:sz="8" w:space="0"/>
              <w:bottom w:val="single" w:color="auto" w:sz="4" w:space="0"/>
            </w:tcBorders>
            <w:vAlign w:val="top"/>
          </w:tcPr>
          <w:p w14:paraId="0F6DA5E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07" w:type="dxa"/>
            <w:tcBorders>
              <w:bottom w:val="single" w:color="auto" w:sz="4" w:space="0"/>
            </w:tcBorders>
            <w:vAlign w:val="top"/>
          </w:tcPr>
          <w:p w14:paraId="16BDA9A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954" w:type="dxa"/>
            <w:gridSpan w:val="2"/>
            <w:tcBorders>
              <w:bottom w:val="single" w:color="auto" w:sz="4" w:space="0"/>
            </w:tcBorders>
            <w:vAlign w:val="top"/>
          </w:tcPr>
          <w:p w14:paraId="09F8BDF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  <w:tc>
          <w:tcPr>
            <w:tcW w:w="2442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03E6158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976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58B42B9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  <w:tc>
          <w:tcPr>
            <w:tcW w:w="2454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6BE8DA5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982" w:type="dxa"/>
            <w:gridSpan w:val="2"/>
            <w:tcBorders>
              <w:bottom w:val="single" w:color="auto" w:sz="8" w:space="0"/>
            </w:tcBorders>
            <w:shd w:val="clear" w:color="auto" w:fill="auto"/>
            <w:vAlign w:val="top"/>
          </w:tcPr>
          <w:p w14:paraId="1F041F9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</w:tr>
      <w:tr w14:paraId="476DEB9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9" w:type="dxa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 w14:paraId="043AA66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30-day suboptimal outcome</w:t>
            </w:r>
          </w:p>
        </w:tc>
        <w:tc>
          <w:tcPr>
            <w:tcW w:w="2407" w:type="dxa"/>
            <w:tcBorders>
              <w:top w:val="single" w:color="auto" w:sz="4" w:space="0"/>
              <w:bottom w:val="nil"/>
            </w:tcBorders>
            <w:vAlign w:val="top"/>
          </w:tcPr>
          <w:p w14:paraId="2F1E1D3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54" w:type="dxa"/>
            <w:gridSpan w:val="2"/>
            <w:tcBorders>
              <w:top w:val="single" w:color="auto" w:sz="4" w:space="0"/>
              <w:bottom w:val="nil"/>
            </w:tcBorders>
            <w:vAlign w:val="top"/>
          </w:tcPr>
          <w:p w14:paraId="01CA88F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4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8090FF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76" w:type="dxa"/>
            <w:gridSpan w:val="2"/>
            <w:tcBorders>
              <w:tl2br w:val="nil"/>
              <w:tr2bl w:val="nil"/>
            </w:tcBorders>
            <w:shd w:val="clear" w:color="auto" w:fill="auto"/>
            <w:vAlign w:val="top"/>
          </w:tcPr>
          <w:p w14:paraId="5108B96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54" w:type="dxa"/>
            <w:shd w:val="clear" w:color="auto" w:fill="auto"/>
            <w:vAlign w:val="top"/>
          </w:tcPr>
          <w:p w14:paraId="14F8124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1AF76DD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E91FAD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9" w:type="dxa"/>
            <w:tcBorders>
              <w:top w:val="nil"/>
              <w:tl2br w:val="nil"/>
              <w:tr2bl w:val="nil"/>
            </w:tcBorders>
            <w:shd w:val="clear" w:color="auto" w:fill="auto"/>
            <w:vAlign w:val="top"/>
          </w:tcPr>
          <w:p w14:paraId="393E821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407" w:type="dxa"/>
            <w:tcBorders>
              <w:top w:val="nil"/>
              <w:tl2br w:val="nil"/>
              <w:tr2bl w:val="nil"/>
            </w:tcBorders>
            <w:vAlign w:val="top"/>
          </w:tcPr>
          <w:p w14:paraId="0A4C6D5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1.0060 (0.9699-1.0435)</w:t>
            </w:r>
          </w:p>
        </w:tc>
        <w:tc>
          <w:tcPr>
            <w:tcW w:w="954" w:type="dxa"/>
            <w:gridSpan w:val="2"/>
            <w:tcBorders>
              <w:top w:val="nil"/>
            </w:tcBorders>
            <w:vAlign w:val="top"/>
          </w:tcPr>
          <w:p w14:paraId="5484626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0.7479</w:t>
            </w:r>
          </w:p>
        </w:tc>
        <w:tc>
          <w:tcPr>
            <w:tcW w:w="244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B0D855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1.0002 (0.9649-1.0369)</w:t>
            </w:r>
          </w:p>
        </w:tc>
        <w:tc>
          <w:tcPr>
            <w:tcW w:w="976" w:type="dxa"/>
            <w:gridSpan w:val="2"/>
            <w:tcBorders>
              <w:tl2br w:val="nil"/>
              <w:tr2bl w:val="nil"/>
            </w:tcBorders>
            <w:shd w:val="clear" w:color="auto" w:fill="auto"/>
            <w:vAlign w:val="top"/>
          </w:tcPr>
          <w:p w14:paraId="3759296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0.9897</w:t>
            </w:r>
          </w:p>
        </w:tc>
        <w:tc>
          <w:tcPr>
            <w:tcW w:w="2454" w:type="dxa"/>
            <w:shd w:val="clear" w:color="auto" w:fill="auto"/>
            <w:vAlign w:val="top"/>
          </w:tcPr>
          <w:p w14:paraId="1CEA861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1.0059 (0.9697-1.0435)</w:t>
            </w: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700C88C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0.7523</w:t>
            </w:r>
          </w:p>
        </w:tc>
      </w:tr>
      <w:tr w14:paraId="0D29642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19AECE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407" w:type="dxa"/>
          </w:tcPr>
          <w:p w14:paraId="701AF16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54" w:type="dxa"/>
            <w:gridSpan w:val="2"/>
          </w:tcPr>
          <w:p w14:paraId="1E63445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42" w:type="dxa"/>
            <w:shd w:val="clear" w:color="auto" w:fill="auto"/>
            <w:vAlign w:val="top"/>
          </w:tcPr>
          <w:p w14:paraId="009388E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76" w:type="dxa"/>
            <w:gridSpan w:val="2"/>
            <w:shd w:val="clear" w:color="auto" w:fill="auto"/>
            <w:vAlign w:val="top"/>
          </w:tcPr>
          <w:p w14:paraId="0354E0A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54" w:type="dxa"/>
            <w:shd w:val="clear" w:color="auto" w:fill="auto"/>
            <w:vAlign w:val="top"/>
          </w:tcPr>
          <w:p w14:paraId="7886E69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6AFD044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6949D0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9042EBA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(8.96-41.52)</w:t>
            </w:r>
          </w:p>
        </w:tc>
        <w:tc>
          <w:tcPr>
            <w:tcW w:w="2407" w:type="dxa"/>
            <w:shd w:val="clear" w:color="auto" w:fill="auto"/>
            <w:vAlign w:val="top"/>
          </w:tcPr>
          <w:p w14:paraId="37185EA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54" w:type="dxa"/>
            <w:gridSpan w:val="2"/>
            <w:shd w:val="clear" w:color="auto" w:fill="auto"/>
            <w:vAlign w:val="top"/>
          </w:tcPr>
          <w:p w14:paraId="42D827A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42" w:type="dxa"/>
            <w:shd w:val="clear" w:color="auto" w:fill="auto"/>
            <w:vAlign w:val="top"/>
          </w:tcPr>
          <w:p w14:paraId="78C16FF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76" w:type="dxa"/>
            <w:gridSpan w:val="2"/>
            <w:shd w:val="clear" w:color="auto" w:fill="auto"/>
            <w:vAlign w:val="top"/>
          </w:tcPr>
          <w:p w14:paraId="448D91F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54" w:type="dxa"/>
            <w:shd w:val="clear" w:color="auto" w:fill="auto"/>
            <w:vAlign w:val="top"/>
          </w:tcPr>
          <w:p w14:paraId="5072CB5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63CD90B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087E45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D07301E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(41.52-56.74)</w:t>
            </w:r>
          </w:p>
        </w:tc>
        <w:tc>
          <w:tcPr>
            <w:tcW w:w="2407" w:type="dxa"/>
          </w:tcPr>
          <w:p w14:paraId="0D4F3F5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1.2816 (0.9656-1.7011)</w:t>
            </w:r>
          </w:p>
        </w:tc>
        <w:tc>
          <w:tcPr>
            <w:tcW w:w="954" w:type="dxa"/>
            <w:gridSpan w:val="2"/>
          </w:tcPr>
          <w:p w14:paraId="2006F7D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0.0859</w:t>
            </w:r>
          </w:p>
        </w:tc>
        <w:tc>
          <w:tcPr>
            <w:tcW w:w="2442" w:type="dxa"/>
            <w:shd w:val="clear" w:color="auto" w:fill="auto"/>
            <w:vAlign w:val="top"/>
          </w:tcPr>
          <w:p w14:paraId="22B107B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1.2915 (0.9708-1.7183)</w:t>
            </w:r>
          </w:p>
        </w:tc>
        <w:tc>
          <w:tcPr>
            <w:tcW w:w="976" w:type="dxa"/>
            <w:gridSpan w:val="2"/>
            <w:shd w:val="clear" w:color="auto" w:fill="auto"/>
            <w:vAlign w:val="top"/>
          </w:tcPr>
          <w:p w14:paraId="6DD1191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0.0790</w:t>
            </w:r>
          </w:p>
        </w:tc>
        <w:tc>
          <w:tcPr>
            <w:tcW w:w="2454" w:type="dxa"/>
            <w:shd w:val="clear" w:color="auto" w:fill="auto"/>
            <w:vAlign w:val="top"/>
          </w:tcPr>
          <w:p w14:paraId="09FE713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1.2937 (0.9722-1.7215)</w:t>
            </w: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23F1969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0.5259</w:t>
            </w:r>
          </w:p>
        </w:tc>
      </w:tr>
      <w:tr w14:paraId="0A31C6E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DF88A7F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(56.74-76.10)</w:t>
            </w:r>
          </w:p>
        </w:tc>
        <w:tc>
          <w:tcPr>
            <w:tcW w:w="2407" w:type="dxa"/>
          </w:tcPr>
          <w:p w14:paraId="2659DDC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1.0824 (0.8040-1.4571)</w:t>
            </w:r>
          </w:p>
        </w:tc>
        <w:tc>
          <w:tcPr>
            <w:tcW w:w="954" w:type="dxa"/>
            <w:gridSpan w:val="2"/>
          </w:tcPr>
          <w:p w14:paraId="554EE21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0.6018</w:t>
            </w:r>
          </w:p>
        </w:tc>
        <w:tc>
          <w:tcPr>
            <w:tcW w:w="2442" w:type="dxa"/>
            <w:shd w:val="clear" w:color="auto" w:fill="auto"/>
            <w:vAlign w:val="top"/>
          </w:tcPr>
          <w:p w14:paraId="7A8440D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1.1037 (0.8103-1.5034)</w:t>
            </w:r>
          </w:p>
        </w:tc>
        <w:tc>
          <w:tcPr>
            <w:tcW w:w="976" w:type="dxa"/>
            <w:gridSpan w:val="2"/>
            <w:shd w:val="clear" w:color="auto" w:fill="auto"/>
            <w:vAlign w:val="top"/>
          </w:tcPr>
          <w:p w14:paraId="688BAE1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0.5314</w:t>
            </w:r>
          </w:p>
        </w:tc>
        <w:tc>
          <w:tcPr>
            <w:tcW w:w="2454" w:type="dxa"/>
            <w:shd w:val="clear" w:color="auto" w:fill="auto"/>
            <w:vAlign w:val="top"/>
          </w:tcPr>
          <w:p w14:paraId="345277F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1.1052 (0.8113-1.5055)</w:t>
            </w: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1E322A5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0.5236</w:t>
            </w:r>
          </w:p>
        </w:tc>
      </w:tr>
      <w:tr w14:paraId="2AE0702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08B0A34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(76.10-332.83)</w:t>
            </w:r>
          </w:p>
        </w:tc>
        <w:tc>
          <w:tcPr>
            <w:tcW w:w="2407" w:type="dxa"/>
          </w:tcPr>
          <w:p w14:paraId="3047CDE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1.0824 (0.7956-1.4725)</w:t>
            </w:r>
          </w:p>
        </w:tc>
        <w:tc>
          <w:tcPr>
            <w:tcW w:w="954" w:type="dxa"/>
            <w:gridSpan w:val="2"/>
          </w:tcPr>
          <w:p w14:paraId="77624A0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0.6141</w:t>
            </w:r>
          </w:p>
        </w:tc>
        <w:tc>
          <w:tcPr>
            <w:tcW w:w="2442" w:type="dxa"/>
            <w:shd w:val="clear" w:color="auto" w:fill="auto"/>
            <w:vAlign w:val="top"/>
          </w:tcPr>
          <w:p w14:paraId="3438588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1.1086 (0.7997-1.5368)</w:t>
            </w:r>
          </w:p>
        </w:tc>
        <w:tc>
          <w:tcPr>
            <w:tcW w:w="976" w:type="dxa"/>
            <w:gridSpan w:val="2"/>
            <w:shd w:val="clear" w:color="auto" w:fill="auto"/>
            <w:vAlign w:val="top"/>
          </w:tcPr>
          <w:p w14:paraId="0B6B2BB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0.5363</w:t>
            </w:r>
          </w:p>
        </w:tc>
        <w:tc>
          <w:tcPr>
            <w:tcW w:w="2454" w:type="dxa"/>
            <w:shd w:val="clear" w:color="auto" w:fill="auto"/>
            <w:vAlign w:val="top"/>
          </w:tcPr>
          <w:p w14:paraId="53D8E91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1.1123 (0.8020-1.5428)</w:t>
            </w: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43D0359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0.6313</w:t>
            </w:r>
          </w:p>
        </w:tc>
      </w:tr>
      <w:tr w14:paraId="79555C5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055B20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407" w:type="dxa"/>
          </w:tcPr>
          <w:p w14:paraId="7699867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54" w:type="dxa"/>
            <w:gridSpan w:val="2"/>
          </w:tcPr>
          <w:p w14:paraId="670F7FE3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0.9295</w:t>
            </w:r>
          </w:p>
        </w:tc>
        <w:tc>
          <w:tcPr>
            <w:tcW w:w="2442" w:type="dxa"/>
            <w:shd w:val="clear" w:color="auto" w:fill="auto"/>
            <w:vAlign w:val="top"/>
          </w:tcPr>
          <w:p w14:paraId="3B6DE4F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76" w:type="dxa"/>
            <w:gridSpan w:val="2"/>
            <w:shd w:val="clear" w:color="auto" w:fill="auto"/>
            <w:vAlign w:val="top"/>
          </w:tcPr>
          <w:p w14:paraId="67F142D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0.9527</w:t>
            </w:r>
          </w:p>
        </w:tc>
        <w:tc>
          <w:tcPr>
            <w:tcW w:w="2454" w:type="dxa"/>
            <w:shd w:val="clear" w:color="auto" w:fill="auto"/>
            <w:vAlign w:val="top"/>
          </w:tcPr>
          <w:p w14:paraId="15839F8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036EDC0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0.9391</w:t>
            </w:r>
          </w:p>
        </w:tc>
      </w:tr>
      <w:tr w14:paraId="3C8C01A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331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C28C7D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60-day suboptimal outcome</w:t>
            </w:r>
          </w:p>
        </w:tc>
        <w:tc>
          <w:tcPr>
            <w:tcW w:w="2407" w:type="dxa"/>
          </w:tcPr>
          <w:p w14:paraId="34AE4DD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54" w:type="dxa"/>
            <w:gridSpan w:val="2"/>
          </w:tcPr>
          <w:p w14:paraId="685BF5E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42" w:type="dxa"/>
            <w:shd w:val="clear" w:color="auto" w:fill="auto"/>
            <w:vAlign w:val="top"/>
          </w:tcPr>
          <w:p w14:paraId="246EE16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76" w:type="dxa"/>
            <w:gridSpan w:val="2"/>
            <w:shd w:val="clear" w:color="auto" w:fill="auto"/>
            <w:vAlign w:val="top"/>
          </w:tcPr>
          <w:p w14:paraId="7306AD6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54" w:type="dxa"/>
            <w:shd w:val="clear" w:color="auto" w:fill="auto"/>
            <w:vAlign w:val="top"/>
          </w:tcPr>
          <w:p w14:paraId="082D23C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5F284AF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0A7697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14EA03A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407" w:type="dxa"/>
            <w:shd w:val="clear" w:color="auto" w:fill="auto"/>
            <w:vAlign w:val="top"/>
          </w:tcPr>
          <w:p w14:paraId="01ACB92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1.0390 (1.0115-1.0672)</w:t>
            </w:r>
          </w:p>
        </w:tc>
        <w:tc>
          <w:tcPr>
            <w:tcW w:w="954" w:type="dxa"/>
            <w:gridSpan w:val="2"/>
            <w:shd w:val="clear" w:color="auto" w:fill="auto"/>
            <w:vAlign w:val="top"/>
          </w:tcPr>
          <w:p w14:paraId="3730117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0.0052*</w:t>
            </w:r>
          </w:p>
        </w:tc>
        <w:tc>
          <w:tcPr>
            <w:tcW w:w="2442" w:type="dxa"/>
          </w:tcPr>
          <w:p w14:paraId="02F00A1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1.0282 (1.0021-1.0550)</w:t>
            </w:r>
          </w:p>
        </w:tc>
        <w:tc>
          <w:tcPr>
            <w:tcW w:w="976" w:type="dxa"/>
            <w:gridSpan w:val="2"/>
          </w:tcPr>
          <w:p w14:paraId="6705560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0.0340*</w:t>
            </w:r>
          </w:p>
        </w:tc>
        <w:tc>
          <w:tcPr>
            <w:tcW w:w="2454" w:type="dxa"/>
          </w:tcPr>
          <w:p w14:paraId="609B98C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1.0402 (1.0127-1.0684)</w:t>
            </w:r>
          </w:p>
        </w:tc>
        <w:tc>
          <w:tcPr>
            <w:tcW w:w="982" w:type="dxa"/>
            <w:gridSpan w:val="2"/>
          </w:tcPr>
          <w:p w14:paraId="581747D3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0.0040*</w:t>
            </w:r>
          </w:p>
        </w:tc>
      </w:tr>
      <w:tr w14:paraId="247FFA2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159D4BC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407" w:type="dxa"/>
          </w:tcPr>
          <w:p w14:paraId="798621A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54" w:type="dxa"/>
            <w:gridSpan w:val="2"/>
          </w:tcPr>
          <w:p w14:paraId="718EE4A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42" w:type="dxa"/>
          </w:tcPr>
          <w:p w14:paraId="4B6262F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76" w:type="dxa"/>
            <w:gridSpan w:val="2"/>
          </w:tcPr>
          <w:p w14:paraId="1760F99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54" w:type="dxa"/>
          </w:tcPr>
          <w:p w14:paraId="461E72A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2" w:type="dxa"/>
            <w:gridSpan w:val="2"/>
          </w:tcPr>
          <w:p w14:paraId="07971C8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45AA816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25DAF3D3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(8.96-42.30)</w:t>
            </w:r>
          </w:p>
        </w:tc>
        <w:tc>
          <w:tcPr>
            <w:tcW w:w="2407" w:type="dxa"/>
            <w:shd w:val="clear" w:color="auto" w:fill="auto"/>
            <w:vAlign w:val="top"/>
          </w:tcPr>
          <w:p w14:paraId="6D20398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54" w:type="dxa"/>
            <w:gridSpan w:val="2"/>
            <w:shd w:val="clear" w:color="auto" w:fill="auto"/>
            <w:vAlign w:val="top"/>
          </w:tcPr>
          <w:p w14:paraId="44D8BF8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42" w:type="dxa"/>
            <w:shd w:val="clear" w:color="auto" w:fill="auto"/>
            <w:vAlign w:val="top"/>
          </w:tcPr>
          <w:p w14:paraId="0FA7ABB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76" w:type="dxa"/>
            <w:gridSpan w:val="2"/>
            <w:shd w:val="clear" w:color="auto" w:fill="auto"/>
            <w:vAlign w:val="top"/>
          </w:tcPr>
          <w:p w14:paraId="4A33D40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54" w:type="dxa"/>
            <w:shd w:val="clear" w:color="auto" w:fill="auto"/>
            <w:vAlign w:val="top"/>
          </w:tcPr>
          <w:p w14:paraId="0315CBB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5FA03DD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0A27CC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6759C0E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(42.30-56.74)</w:t>
            </w:r>
          </w:p>
        </w:tc>
        <w:tc>
          <w:tcPr>
            <w:tcW w:w="2407" w:type="dxa"/>
          </w:tcPr>
          <w:p w14:paraId="109C3A2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0.9460 (0.7695-1.1630)</w:t>
            </w:r>
          </w:p>
        </w:tc>
        <w:tc>
          <w:tcPr>
            <w:tcW w:w="954" w:type="dxa"/>
            <w:gridSpan w:val="2"/>
          </w:tcPr>
          <w:p w14:paraId="2202385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0.5982</w:t>
            </w:r>
          </w:p>
        </w:tc>
        <w:tc>
          <w:tcPr>
            <w:tcW w:w="2442" w:type="dxa"/>
          </w:tcPr>
          <w:p w14:paraId="3D84118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0.9514 (0.7693-1.1766)</w:t>
            </w:r>
          </w:p>
        </w:tc>
        <w:tc>
          <w:tcPr>
            <w:tcW w:w="976" w:type="dxa"/>
            <w:gridSpan w:val="2"/>
          </w:tcPr>
          <w:p w14:paraId="751FDA2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0.6456</w:t>
            </w:r>
          </w:p>
        </w:tc>
        <w:tc>
          <w:tcPr>
            <w:tcW w:w="2454" w:type="dxa"/>
          </w:tcPr>
          <w:p w14:paraId="77EF69A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0.9617 (0.7774-1.1897)</w:t>
            </w:r>
          </w:p>
        </w:tc>
        <w:tc>
          <w:tcPr>
            <w:tcW w:w="982" w:type="dxa"/>
            <w:gridSpan w:val="2"/>
          </w:tcPr>
          <w:p w14:paraId="75FE1EA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0.3450</w:t>
            </w:r>
          </w:p>
        </w:tc>
      </w:tr>
      <w:tr w14:paraId="2BF1F59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2FA49411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(56.74-76.52)</w:t>
            </w:r>
          </w:p>
        </w:tc>
        <w:tc>
          <w:tcPr>
            <w:tcW w:w="2407" w:type="dxa"/>
          </w:tcPr>
          <w:p w14:paraId="23FEC11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1.0833 (0.8831-1.3290)</w:t>
            </w:r>
          </w:p>
        </w:tc>
        <w:tc>
          <w:tcPr>
            <w:tcW w:w="954" w:type="dxa"/>
            <w:gridSpan w:val="2"/>
          </w:tcPr>
          <w:p w14:paraId="239A9D2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0.4427</w:t>
            </w:r>
          </w:p>
        </w:tc>
        <w:tc>
          <w:tcPr>
            <w:tcW w:w="2442" w:type="dxa"/>
          </w:tcPr>
          <w:p w14:paraId="4A49B10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1.0878 (0.8744-1.3533)</w:t>
            </w:r>
          </w:p>
        </w:tc>
        <w:tc>
          <w:tcPr>
            <w:tcW w:w="976" w:type="dxa"/>
            <w:gridSpan w:val="2"/>
          </w:tcPr>
          <w:p w14:paraId="3E3DF52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0.4502</w:t>
            </w:r>
          </w:p>
        </w:tc>
        <w:tc>
          <w:tcPr>
            <w:tcW w:w="2454" w:type="dxa"/>
          </w:tcPr>
          <w:p w14:paraId="7FF4259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1.1115 (0.8925-1.3841)</w:t>
            </w:r>
          </w:p>
        </w:tc>
        <w:tc>
          <w:tcPr>
            <w:tcW w:w="982" w:type="dxa"/>
            <w:gridSpan w:val="2"/>
          </w:tcPr>
          <w:p w14:paraId="19B0E39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0.0833</w:t>
            </w:r>
          </w:p>
        </w:tc>
      </w:tr>
      <w:tr w14:paraId="5A3961A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12F275D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(76.52-332.83)</w:t>
            </w:r>
          </w:p>
        </w:tc>
        <w:tc>
          <w:tcPr>
            <w:tcW w:w="2407" w:type="dxa"/>
          </w:tcPr>
          <w:p w14:paraId="359D0E4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1.1865 (0.9662-1.4570)</w:t>
            </w:r>
          </w:p>
        </w:tc>
        <w:tc>
          <w:tcPr>
            <w:tcW w:w="954" w:type="dxa"/>
            <w:gridSpan w:val="2"/>
          </w:tcPr>
          <w:p w14:paraId="364627F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0.1027</w:t>
            </w:r>
          </w:p>
        </w:tc>
        <w:tc>
          <w:tcPr>
            <w:tcW w:w="2442" w:type="dxa"/>
          </w:tcPr>
          <w:p w14:paraId="1EC93FB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1.2017 (0.9513-1.5180)</w:t>
            </w:r>
          </w:p>
        </w:tc>
        <w:tc>
          <w:tcPr>
            <w:tcW w:w="976" w:type="dxa"/>
            <w:gridSpan w:val="2"/>
          </w:tcPr>
          <w:p w14:paraId="0B1E64E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0.1234</w:t>
            </w:r>
          </w:p>
        </w:tc>
        <w:tc>
          <w:tcPr>
            <w:tcW w:w="2454" w:type="dxa"/>
          </w:tcPr>
          <w:p w14:paraId="2F7076C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1.2306 (0.9730-1.5562)</w:t>
            </w:r>
          </w:p>
        </w:tc>
        <w:tc>
          <w:tcPr>
            <w:tcW w:w="982" w:type="dxa"/>
            <w:gridSpan w:val="2"/>
          </w:tcPr>
          <w:p w14:paraId="6FAC746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0.5304</w:t>
            </w:r>
          </w:p>
        </w:tc>
      </w:tr>
      <w:tr w14:paraId="50623F0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39A2B1F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407" w:type="dxa"/>
          </w:tcPr>
          <w:p w14:paraId="6987E32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54" w:type="dxa"/>
            <w:gridSpan w:val="2"/>
          </w:tcPr>
          <w:p w14:paraId="5A8024BF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0.0351*</w:t>
            </w:r>
          </w:p>
        </w:tc>
        <w:tc>
          <w:tcPr>
            <w:tcW w:w="2442" w:type="dxa"/>
          </w:tcPr>
          <w:p w14:paraId="74192A4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76" w:type="dxa"/>
            <w:gridSpan w:val="2"/>
          </w:tcPr>
          <w:p w14:paraId="0D965DD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0.0440*</w:t>
            </w:r>
          </w:p>
        </w:tc>
        <w:tc>
          <w:tcPr>
            <w:tcW w:w="2454" w:type="dxa"/>
          </w:tcPr>
          <w:p w14:paraId="3F8C72F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2" w:type="dxa"/>
            <w:gridSpan w:val="2"/>
          </w:tcPr>
          <w:p w14:paraId="3DDDFFC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0.0278*</w:t>
            </w:r>
          </w:p>
        </w:tc>
      </w:tr>
      <w:tr w14:paraId="435E4F4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7D67963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90-day suboptimal outcome</w:t>
            </w:r>
          </w:p>
        </w:tc>
        <w:tc>
          <w:tcPr>
            <w:tcW w:w="2407" w:type="dxa"/>
          </w:tcPr>
          <w:p w14:paraId="3B6EDD5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54" w:type="dxa"/>
            <w:gridSpan w:val="2"/>
          </w:tcPr>
          <w:p w14:paraId="6928AAA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42" w:type="dxa"/>
          </w:tcPr>
          <w:p w14:paraId="033E649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76" w:type="dxa"/>
            <w:gridSpan w:val="2"/>
          </w:tcPr>
          <w:p w14:paraId="2223DD2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54" w:type="dxa"/>
          </w:tcPr>
          <w:p w14:paraId="75B2BEC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2" w:type="dxa"/>
            <w:gridSpan w:val="2"/>
          </w:tcPr>
          <w:p w14:paraId="3EBDD52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05926E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2FA2108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407" w:type="dxa"/>
          </w:tcPr>
          <w:p w14:paraId="0F2F025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1.0542 (1.0271-1.0820)</w:t>
            </w:r>
          </w:p>
        </w:tc>
        <w:tc>
          <w:tcPr>
            <w:tcW w:w="954" w:type="dxa"/>
            <w:gridSpan w:val="2"/>
          </w:tcPr>
          <w:p w14:paraId="306EC575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&lt; 0.0001*</w:t>
            </w:r>
          </w:p>
        </w:tc>
        <w:tc>
          <w:tcPr>
            <w:tcW w:w="2442" w:type="dxa"/>
          </w:tcPr>
          <w:p w14:paraId="3BA2D34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1.0407 (1.0154-1.0667)</w:t>
            </w:r>
          </w:p>
        </w:tc>
        <w:tc>
          <w:tcPr>
            <w:tcW w:w="976" w:type="dxa"/>
            <w:gridSpan w:val="2"/>
          </w:tcPr>
          <w:p w14:paraId="49CE6FB1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0.0015*</w:t>
            </w:r>
          </w:p>
        </w:tc>
        <w:tc>
          <w:tcPr>
            <w:tcW w:w="2454" w:type="dxa"/>
          </w:tcPr>
          <w:p w14:paraId="654EC16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1.0547 (1.0276-1.0825)</w:t>
            </w:r>
          </w:p>
        </w:tc>
        <w:tc>
          <w:tcPr>
            <w:tcW w:w="982" w:type="dxa"/>
            <w:gridSpan w:val="2"/>
          </w:tcPr>
          <w:p w14:paraId="012186CF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&lt; 0.0001*</w:t>
            </w:r>
          </w:p>
        </w:tc>
      </w:tr>
      <w:tr w14:paraId="18FE7F8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3AE2FC3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407" w:type="dxa"/>
          </w:tcPr>
          <w:p w14:paraId="7B52C36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54" w:type="dxa"/>
            <w:gridSpan w:val="2"/>
          </w:tcPr>
          <w:p w14:paraId="28133E6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42" w:type="dxa"/>
          </w:tcPr>
          <w:p w14:paraId="41717C3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76" w:type="dxa"/>
            <w:gridSpan w:val="2"/>
          </w:tcPr>
          <w:p w14:paraId="770F9BC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54" w:type="dxa"/>
          </w:tcPr>
          <w:p w14:paraId="6C80A53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2" w:type="dxa"/>
            <w:gridSpan w:val="2"/>
          </w:tcPr>
          <w:p w14:paraId="2D8E4BD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EB57B5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4E9E0318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(8.96-42.38)</w:t>
            </w:r>
          </w:p>
        </w:tc>
        <w:tc>
          <w:tcPr>
            <w:tcW w:w="2407" w:type="dxa"/>
            <w:shd w:val="clear" w:color="auto" w:fill="auto"/>
            <w:vAlign w:val="top"/>
          </w:tcPr>
          <w:p w14:paraId="6591B47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54" w:type="dxa"/>
            <w:gridSpan w:val="2"/>
            <w:shd w:val="clear" w:color="auto" w:fill="auto"/>
            <w:vAlign w:val="top"/>
          </w:tcPr>
          <w:p w14:paraId="0C1B340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42" w:type="dxa"/>
            <w:shd w:val="clear" w:color="auto" w:fill="auto"/>
            <w:vAlign w:val="top"/>
          </w:tcPr>
          <w:p w14:paraId="4293381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76" w:type="dxa"/>
            <w:gridSpan w:val="2"/>
            <w:shd w:val="clear" w:color="auto" w:fill="auto"/>
            <w:vAlign w:val="top"/>
          </w:tcPr>
          <w:p w14:paraId="268FCF5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54" w:type="dxa"/>
            <w:shd w:val="clear" w:color="auto" w:fill="auto"/>
            <w:vAlign w:val="top"/>
          </w:tcPr>
          <w:p w14:paraId="2272492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982" w:type="dxa"/>
            <w:gridSpan w:val="2"/>
            <w:shd w:val="clear" w:color="auto" w:fill="auto"/>
            <w:vAlign w:val="top"/>
          </w:tcPr>
          <w:p w14:paraId="2B89984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5FA241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11F58017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(42.38-56.59)</w:t>
            </w:r>
          </w:p>
        </w:tc>
        <w:tc>
          <w:tcPr>
            <w:tcW w:w="2407" w:type="dxa"/>
          </w:tcPr>
          <w:p w14:paraId="4211C01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0.9136 (0.7531-1.1084)</w:t>
            </w:r>
          </w:p>
        </w:tc>
        <w:tc>
          <w:tcPr>
            <w:tcW w:w="954" w:type="dxa"/>
            <w:gridSpan w:val="2"/>
          </w:tcPr>
          <w:p w14:paraId="5558C2C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0.3596</w:t>
            </w:r>
          </w:p>
        </w:tc>
        <w:tc>
          <w:tcPr>
            <w:tcW w:w="2442" w:type="dxa"/>
          </w:tcPr>
          <w:p w14:paraId="593E3CD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0.8786 (0.7182-1.0747)</w:t>
            </w:r>
          </w:p>
        </w:tc>
        <w:tc>
          <w:tcPr>
            <w:tcW w:w="976" w:type="dxa"/>
            <w:gridSpan w:val="2"/>
          </w:tcPr>
          <w:p w14:paraId="4319E13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0.2078</w:t>
            </w:r>
          </w:p>
        </w:tc>
        <w:tc>
          <w:tcPr>
            <w:tcW w:w="2454" w:type="dxa"/>
          </w:tcPr>
          <w:p w14:paraId="240A79D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0.8902 (0.7272-1.0898)</w:t>
            </w:r>
          </w:p>
        </w:tc>
        <w:tc>
          <w:tcPr>
            <w:tcW w:w="982" w:type="dxa"/>
            <w:gridSpan w:val="2"/>
          </w:tcPr>
          <w:p w14:paraId="6632D1C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0.5801</w:t>
            </w:r>
          </w:p>
        </w:tc>
      </w:tr>
      <w:tr w14:paraId="76C28CC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3A59356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(56.59-75.72)</w:t>
            </w:r>
          </w:p>
        </w:tc>
        <w:tc>
          <w:tcPr>
            <w:tcW w:w="2407" w:type="dxa"/>
          </w:tcPr>
          <w:p w14:paraId="3498A11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1.0963 (0.9067-1.3254)</w:t>
            </w:r>
          </w:p>
        </w:tc>
        <w:tc>
          <w:tcPr>
            <w:tcW w:w="954" w:type="dxa"/>
            <w:gridSpan w:val="2"/>
          </w:tcPr>
          <w:p w14:paraId="7E47184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0.3426</w:t>
            </w:r>
          </w:p>
        </w:tc>
        <w:tc>
          <w:tcPr>
            <w:tcW w:w="2442" w:type="dxa"/>
          </w:tcPr>
          <w:p w14:paraId="1D7AD45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1.0317 (0.8430-1.2626)</w:t>
            </w:r>
          </w:p>
        </w:tc>
        <w:tc>
          <w:tcPr>
            <w:tcW w:w="976" w:type="dxa"/>
            <w:gridSpan w:val="2"/>
          </w:tcPr>
          <w:p w14:paraId="1FB90F4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0.7620</w:t>
            </w:r>
          </w:p>
        </w:tc>
        <w:tc>
          <w:tcPr>
            <w:tcW w:w="2454" w:type="dxa"/>
          </w:tcPr>
          <w:p w14:paraId="33D8924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1.0596 (0.8631-1.3010)</w:t>
            </w:r>
          </w:p>
        </w:tc>
        <w:tc>
          <w:tcPr>
            <w:tcW w:w="982" w:type="dxa"/>
            <w:gridSpan w:val="2"/>
          </w:tcPr>
          <w:p w14:paraId="23A0972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0.2463</w:t>
            </w:r>
          </w:p>
        </w:tc>
      </w:tr>
      <w:tr w14:paraId="5C8BB2C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399F563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(75.72-332.83)</w:t>
            </w:r>
          </w:p>
        </w:tc>
        <w:tc>
          <w:tcPr>
            <w:tcW w:w="2407" w:type="dxa"/>
          </w:tcPr>
          <w:p w14:paraId="0AC238E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1.1939 (0.9883-1.4423)</w:t>
            </w:r>
          </w:p>
        </w:tc>
        <w:tc>
          <w:tcPr>
            <w:tcW w:w="954" w:type="dxa"/>
            <w:gridSpan w:val="2"/>
          </w:tcPr>
          <w:p w14:paraId="0C8CA8EE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0.0661</w:t>
            </w:r>
          </w:p>
        </w:tc>
        <w:tc>
          <w:tcPr>
            <w:tcW w:w="2442" w:type="dxa"/>
          </w:tcPr>
          <w:p w14:paraId="6236155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1.1053 (0.8916-1.3703)</w:t>
            </w:r>
          </w:p>
        </w:tc>
        <w:tc>
          <w:tcPr>
            <w:tcW w:w="976" w:type="dxa"/>
            <w:gridSpan w:val="2"/>
          </w:tcPr>
          <w:p w14:paraId="7D41CC2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0.3610</w:t>
            </w:r>
          </w:p>
        </w:tc>
        <w:tc>
          <w:tcPr>
            <w:tcW w:w="2454" w:type="dxa"/>
          </w:tcPr>
          <w:p w14:paraId="0B19F47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1.1380 (0.9146-1.4160)</w:t>
            </w:r>
          </w:p>
        </w:tc>
        <w:tc>
          <w:tcPr>
            <w:tcW w:w="982" w:type="dxa"/>
            <w:gridSpan w:val="2"/>
          </w:tcPr>
          <w:p w14:paraId="730A1A2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0.3928</w:t>
            </w:r>
          </w:p>
        </w:tc>
      </w:tr>
      <w:tr w14:paraId="636FFC2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33B50EB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407" w:type="dxa"/>
          </w:tcPr>
          <w:p w14:paraId="2FA6B3A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54" w:type="dxa"/>
            <w:gridSpan w:val="2"/>
          </w:tcPr>
          <w:p w14:paraId="09E3D1F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0.0130*</w:t>
            </w:r>
          </w:p>
        </w:tc>
        <w:tc>
          <w:tcPr>
            <w:tcW w:w="2442" w:type="dxa"/>
          </w:tcPr>
          <w:p w14:paraId="690D6EC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76" w:type="dxa"/>
            <w:gridSpan w:val="2"/>
          </w:tcPr>
          <w:p w14:paraId="471FEB9F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0.0446*</w:t>
            </w:r>
          </w:p>
        </w:tc>
        <w:tc>
          <w:tcPr>
            <w:tcW w:w="2454" w:type="dxa"/>
          </w:tcPr>
          <w:p w14:paraId="3CFB535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982" w:type="dxa"/>
            <w:gridSpan w:val="2"/>
          </w:tcPr>
          <w:p w14:paraId="08CDC03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0.0466*</w:t>
            </w:r>
          </w:p>
        </w:tc>
      </w:tr>
    </w:tbl>
    <w:p w14:paraId="6EAF8ED4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vertAlign w:val="superscript"/>
          <w:lang w:val="en-US" w:eastAsia="zh-CN"/>
        </w:rPr>
        <w:t>a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 The model 4 was adjusted for age, sex, intraoperative agent, surgery type, economic geographical location, hypertension, diabetes, POAG, PACG and secondary glaucoma. </w:t>
      </w:r>
      <w:r>
        <w:rPr>
          <w:rFonts w:hint="default" w:ascii="Arial" w:hAnsi="Arial" w:cs="Arial"/>
          <w:b w:val="0"/>
          <w:bCs w:val="0"/>
          <w:sz w:val="16"/>
          <w:szCs w:val="16"/>
        </w:rPr>
        <w:t>PM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b w:val="0"/>
          <w:bCs w:val="0"/>
          <w:sz w:val="16"/>
          <w:szCs w:val="16"/>
        </w:rPr>
        <w:t xml:space="preserve">, particulate matter with an aerodynamic diameter less than 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10</w:t>
      </w:r>
      <w:r>
        <w:rPr>
          <w:rFonts w:hint="default" w:ascii="Arial" w:hAnsi="Arial" w:cs="Arial"/>
          <w:b w:val="0"/>
          <w:bCs w:val="0"/>
          <w:sz w:val="16"/>
          <w:szCs w:val="16"/>
        </w:rPr>
        <w:t>μm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; POAG, primary open-angle glaucoma; PACG, primary angle-closure glaucoma; HR: hazard ratio; CI: confidence interval. Bold values highlight the P value of &lt;0.05.</w:t>
      </w:r>
    </w:p>
    <w:p w14:paraId="5C230997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00851EC3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5C7217BB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664AB6EB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1FEB7A33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07A95EE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168533AA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850C8CB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27C5852A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0730FC20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28F25807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586B1F71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48B849A6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0721E7C0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692E9808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B5D657B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4F92A92E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3FA66539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5CF1B11C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25BCEF2B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2875A79D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0B817236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5B254F61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35835097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27A805B4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65AA1D5D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320D6247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69A9FE9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404DA5CF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53C7FC1F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F973348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20E10031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3BA78905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  <w:sectPr>
          <w:pgSz w:w="16838" w:h="23811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9" w:charSpace="0"/>
        </w:sectPr>
      </w:pPr>
    </w:p>
    <w:p w14:paraId="03C1AFEA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eTable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11. Sensitivity analysis for associations between PM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2.5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and 30-, 60-, and 90-day suboptimal surgical outcomes, excluding patients undergoing simultaneous glaucoma surgeries on both eyes (n = 576).</w:t>
      </w:r>
    </w:p>
    <w:tbl>
      <w:tblPr>
        <w:tblStyle w:val="6"/>
        <w:tblW w:w="6957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0"/>
        <w:gridCol w:w="2481"/>
        <w:gridCol w:w="1096"/>
      </w:tblGrid>
      <w:tr w14:paraId="2C90617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3380" w:type="dxa"/>
            <w:tcBorders>
              <w:bottom w:val="single" w:color="auto" w:sz="8" w:space="0"/>
            </w:tcBorders>
            <w:vAlign w:val="top"/>
          </w:tcPr>
          <w:p w14:paraId="15DAC55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bscript"/>
                <w:lang w:val="en-US" w:eastAsia="zh-CN" w:bidi="ar-SA"/>
              </w:rPr>
              <w:t>2.5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 (μg/m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)</w:t>
            </w:r>
          </w:p>
        </w:tc>
        <w:tc>
          <w:tcPr>
            <w:tcW w:w="2481" w:type="dxa"/>
            <w:vAlign w:val="top"/>
          </w:tcPr>
          <w:p w14:paraId="7897B7A7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1096" w:type="dxa"/>
            <w:tcBorders>
              <w:bottom w:val="single" w:color="auto" w:sz="4" w:space="0"/>
            </w:tcBorders>
            <w:vAlign w:val="top"/>
          </w:tcPr>
          <w:p w14:paraId="01022B4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</w:tr>
      <w:tr w14:paraId="1321D98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80" w:type="dxa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 w14:paraId="77ECDF3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30-day suboptimal outcome</w:t>
            </w:r>
          </w:p>
        </w:tc>
        <w:tc>
          <w:tcPr>
            <w:tcW w:w="2481" w:type="dxa"/>
            <w:tcBorders>
              <w:top w:val="single" w:color="auto" w:sz="4" w:space="0"/>
              <w:bottom w:val="nil"/>
            </w:tcBorders>
            <w:vAlign w:val="top"/>
          </w:tcPr>
          <w:p w14:paraId="5EC5C70E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tcBorders>
              <w:top w:val="single" w:color="auto" w:sz="4" w:space="0"/>
              <w:bottom w:val="nil"/>
            </w:tcBorders>
            <w:vAlign w:val="top"/>
          </w:tcPr>
          <w:p w14:paraId="01995B3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E33AEF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80" w:type="dxa"/>
            <w:tcBorders>
              <w:top w:val="nil"/>
              <w:tl2br w:val="nil"/>
              <w:tr2bl w:val="nil"/>
            </w:tcBorders>
            <w:shd w:val="clear" w:color="auto" w:fill="auto"/>
            <w:vAlign w:val="top"/>
          </w:tcPr>
          <w:p w14:paraId="72E1138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481" w:type="dxa"/>
            <w:tcBorders>
              <w:top w:val="nil"/>
              <w:tl2br w:val="nil"/>
              <w:tr2bl w:val="nil"/>
            </w:tcBorders>
            <w:vAlign w:val="top"/>
          </w:tcPr>
          <w:p w14:paraId="789112F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1.0414 (0.9940-1.0976)</w:t>
            </w:r>
          </w:p>
        </w:tc>
        <w:tc>
          <w:tcPr>
            <w:tcW w:w="1096" w:type="dxa"/>
            <w:tcBorders>
              <w:top w:val="nil"/>
            </w:tcBorders>
            <w:vAlign w:val="top"/>
          </w:tcPr>
          <w:p w14:paraId="4746384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0.1146</w:t>
            </w:r>
          </w:p>
        </w:tc>
      </w:tr>
      <w:tr w14:paraId="0D39D95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352291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481" w:type="dxa"/>
          </w:tcPr>
          <w:p w14:paraId="09A51C8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5191DDA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384005B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82D87F8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(5.78-24.61)</w:t>
            </w:r>
          </w:p>
        </w:tc>
        <w:tc>
          <w:tcPr>
            <w:tcW w:w="2481" w:type="dxa"/>
            <w:shd w:val="clear" w:color="auto" w:fill="auto"/>
            <w:vAlign w:val="top"/>
          </w:tcPr>
          <w:p w14:paraId="67C27F8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4D9A5D51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4715179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1B85E3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(24.61-34.32)</w:t>
            </w:r>
          </w:p>
        </w:tc>
        <w:tc>
          <w:tcPr>
            <w:tcW w:w="2481" w:type="dxa"/>
          </w:tcPr>
          <w:p w14:paraId="21050B8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1.3517 (0.9939-1.8385)</w:t>
            </w:r>
          </w:p>
        </w:tc>
        <w:tc>
          <w:tcPr>
            <w:tcW w:w="1096" w:type="dxa"/>
          </w:tcPr>
          <w:p w14:paraId="6F03328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0.0548</w:t>
            </w:r>
          </w:p>
        </w:tc>
      </w:tr>
      <w:tr w14:paraId="6EF4476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E33251E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(34.32-47.26)</w:t>
            </w:r>
          </w:p>
        </w:tc>
        <w:tc>
          <w:tcPr>
            <w:tcW w:w="2481" w:type="dxa"/>
          </w:tcPr>
          <w:p w14:paraId="1506E45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1.3468 (0.9927-1.8272)</w:t>
            </w:r>
          </w:p>
        </w:tc>
        <w:tc>
          <w:tcPr>
            <w:tcW w:w="1096" w:type="dxa"/>
          </w:tcPr>
          <w:p w14:paraId="0DEFE29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0.0558</w:t>
            </w:r>
          </w:p>
        </w:tc>
      </w:tr>
      <w:tr w14:paraId="30C5719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BFB4AF5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(47.26-185.42)</w:t>
            </w:r>
          </w:p>
        </w:tc>
        <w:tc>
          <w:tcPr>
            <w:tcW w:w="2481" w:type="dxa"/>
          </w:tcPr>
          <w:p w14:paraId="4CA642A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1.3928 (1.0251-1.8925)</w:t>
            </w:r>
          </w:p>
        </w:tc>
        <w:tc>
          <w:tcPr>
            <w:tcW w:w="1096" w:type="dxa"/>
          </w:tcPr>
          <w:p w14:paraId="0B27295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0.0342*</w:t>
            </w:r>
          </w:p>
        </w:tc>
      </w:tr>
      <w:tr w14:paraId="0240888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099FE7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481" w:type="dxa"/>
          </w:tcPr>
          <w:p w14:paraId="6CEC9C5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530CF7B4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0.0766</w:t>
            </w:r>
          </w:p>
        </w:tc>
      </w:tr>
      <w:tr w14:paraId="21312E9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33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35C7A5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60-day suboptimal outcome</w:t>
            </w:r>
          </w:p>
        </w:tc>
        <w:tc>
          <w:tcPr>
            <w:tcW w:w="2481" w:type="dxa"/>
          </w:tcPr>
          <w:p w14:paraId="7434572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2956EB8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2F42CA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0" w:type="dxa"/>
            <w:shd w:val="clear" w:color="auto" w:fill="auto"/>
            <w:vAlign w:val="top"/>
          </w:tcPr>
          <w:p w14:paraId="7254F44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481" w:type="dxa"/>
            <w:shd w:val="clear" w:color="auto" w:fill="auto"/>
            <w:vAlign w:val="top"/>
          </w:tcPr>
          <w:p w14:paraId="1BAEAEF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1.0627 (1.0201-1.1004)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62A09D7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0.0034*</w:t>
            </w:r>
          </w:p>
        </w:tc>
      </w:tr>
      <w:tr w14:paraId="6E59DCD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0" w:type="dxa"/>
            <w:shd w:val="clear" w:color="auto" w:fill="auto"/>
            <w:vAlign w:val="top"/>
          </w:tcPr>
          <w:p w14:paraId="41570B1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481" w:type="dxa"/>
          </w:tcPr>
          <w:p w14:paraId="73C9E41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7B8B309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F5034F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0" w:type="dxa"/>
            <w:shd w:val="clear" w:color="auto" w:fill="auto"/>
            <w:vAlign w:val="top"/>
          </w:tcPr>
          <w:p w14:paraId="4047B7E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(5.78-24.98)</w:t>
            </w:r>
          </w:p>
        </w:tc>
        <w:tc>
          <w:tcPr>
            <w:tcW w:w="2481" w:type="dxa"/>
            <w:shd w:val="clear" w:color="auto" w:fill="auto"/>
            <w:vAlign w:val="top"/>
          </w:tcPr>
          <w:p w14:paraId="3DF8ABF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0F0FD40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B72104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0" w:type="dxa"/>
            <w:shd w:val="clear" w:color="auto" w:fill="auto"/>
            <w:vAlign w:val="top"/>
          </w:tcPr>
          <w:p w14:paraId="1D26FF1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(24.98-34.31)</w:t>
            </w:r>
          </w:p>
        </w:tc>
        <w:tc>
          <w:tcPr>
            <w:tcW w:w="2481" w:type="dxa"/>
          </w:tcPr>
          <w:p w14:paraId="0494984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1.0412 (0.8361-1.2967)</w:t>
            </w:r>
          </w:p>
        </w:tc>
        <w:tc>
          <w:tcPr>
            <w:tcW w:w="1096" w:type="dxa"/>
          </w:tcPr>
          <w:p w14:paraId="248E360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0.7183</w:t>
            </w:r>
          </w:p>
        </w:tc>
      </w:tr>
      <w:tr w14:paraId="449B078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0" w:type="dxa"/>
            <w:shd w:val="clear" w:color="auto" w:fill="auto"/>
            <w:vAlign w:val="top"/>
          </w:tcPr>
          <w:p w14:paraId="6965B8E6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(34.31-47.29)</w:t>
            </w:r>
          </w:p>
        </w:tc>
        <w:tc>
          <w:tcPr>
            <w:tcW w:w="2481" w:type="dxa"/>
          </w:tcPr>
          <w:p w14:paraId="20AA33D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1.1999 (0.9690-1.4857)</w:t>
            </w:r>
          </w:p>
        </w:tc>
        <w:tc>
          <w:tcPr>
            <w:tcW w:w="1096" w:type="dxa"/>
          </w:tcPr>
          <w:p w14:paraId="155D4FF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0.0947</w:t>
            </w:r>
          </w:p>
        </w:tc>
      </w:tr>
      <w:tr w14:paraId="5571CC0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0" w:type="dxa"/>
            <w:shd w:val="clear" w:color="auto" w:fill="auto"/>
            <w:vAlign w:val="top"/>
          </w:tcPr>
          <w:p w14:paraId="23AD2EB5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(47.29-185.42)</w:t>
            </w:r>
          </w:p>
        </w:tc>
        <w:tc>
          <w:tcPr>
            <w:tcW w:w="2481" w:type="dxa"/>
          </w:tcPr>
          <w:p w14:paraId="14A1ED3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1.2519 (1.0088-1.5537)</w:t>
            </w:r>
          </w:p>
        </w:tc>
        <w:tc>
          <w:tcPr>
            <w:tcW w:w="1096" w:type="dxa"/>
          </w:tcPr>
          <w:p w14:paraId="4DD160C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0.0414*</w:t>
            </w:r>
          </w:p>
        </w:tc>
      </w:tr>
      <w:tr w14:paraId="337378D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0" w:type="dxa"/>
            <w:shd w:val="clear" w:color="auto" w:fill="auto"/>
            <w:vAlign w:val="top"/>
          </w:tcPr>
          <w:p w14:paraId="2BF209F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481" w:type="dxa"/>
          </w:tcPr>
          <w:p w14:paraId="6B1D238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76D3C20F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0.0214*</w:t>
            </w:r>
          </w:p>
        </w:tc>
      </w:tr>
      <w:tr w14:paraId="1E6A863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0" w:type="dxa"/>
            <w:shd w:val="clear" w:color="auto" w:fill="auto"/>
            <w:vAlign w:val="top"/>
          </w:tcPr>
          <w:p w14:paraId="79B691C3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90-day suboptimal outcome</w:t>
            </w:r>
          </w:p>
        </w:tc>
        <w:tc>
          <w:tcPr>
            <w:tcW w:w="2481" w:type="dxa"/>
          </w:tcPr>
          <w:p w14:paraId="60C812D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59906E7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B348E0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0" w:type="dxa"/>
            <w:shd w:val="clear" w:color="auto" w:fill="auto"/>
            <w:vAlign w:val="top"/>
          </w:tcPr>
          <w:p w14:paraId="1749331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481" w:type="dxa"/>
          </w:tcPr>
          <w:p w14:paraId="4B35DED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1.0807 (1.0381-1.1120)</w:t>
            </w:r>
          </w:p>
        </w:tc>
        <w:tc>
          <w:tcPr>
            <w:tcW w:w="1096" w:type="dxa"/>
          </w:tcPr>
          <w:p w14:paraId="50F18234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0.0001*</w:t>
            </w:r>
          </w:p>
        </w:tc>
      </w:tr>
      <w:tr w14:paraId="62A5EDA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0" w:type="dxa"/>
            <w:shd w:val="clear" w:color="auto" w:fill="auto"/>
            <w:vAlign w:val="top"/>
          </w:tcPr>
          <w:p w14:paraId="3A46C06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481" w:type="dxa"/>
          </w:tcPr>
          <w:p w14:paraId="3B769B8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6C2724A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AECFD4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0" w:type="dxa"/>
            <w:shd w:val="clear" w:color="auto" w:fill="auto"/>
            <w:vAlign w:val="top"/>
          </w:tcPr>
          <w:p w14:paraId="34A5037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(5.78-25.14)</w:t>
            </w:r>
          </w:p>
        </w:tc>
        <w:tc>
          <w:tcPr>
            <w:tcW w:w="2481" w:type="dxa"/>
            <w:shd w:val="clear" w:color="auto" w:fill="auto"/>
            <w:vAlign w:val="top"/>
          </w:tcPr>
          <w:p w14:paraId="1B68D2D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784E7EA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D47268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0" w:type="dxa"/>
            <w:shd w:val="clear" w:color="auto" w:fill="auto"/>
            <w:vAlign w:val="top"/>
          </w:tcPr>
          <w:p w14:paraId="19542233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(25.14-34.34)</w:t>
            </w:r>
          </w:p>
        </w:tc>
        <w:tc>
          <w:tcPr>
            <w:tcW w:w="2481" w:type="dxa"/>
          </w:tcPr>
          <w:p w14:paraId="54F4582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1.0158 (0.8282-1.2461)</w:t>
            </w:r>
          </w:p>
        </w:tc>
        <w:tc>
          <w:tcPr>
            <w:tcW w:w="1096" w:type="dxa"/>
          </w:tcPr>
          <w:p w14:paraId="701A5A9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0.8801</w:t>
            </w:r>
          </w:p>
        </w:tc>
      </w:tr>
      <w:tr w14:paraId="2FDBD6F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0" w:type="dxa"/>
            <w:shd w:val="clear" w:color="auto" w:fill="auto"/>
            <w:vAlign w:val="top"/>
          </w:tcPr>
          <w:p w14:paraId="5F228883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(34.34-46.78)</w:t>
            </w:r>
          </w:p>
        </w:tc>
        <w:tc>
          <w:tcPr>
            <w:tcW w:w="2481" w:type="dxa"/>
          </w:tcPr>
          <w:p w14:paraId="41A3BD5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1.1804 (0.9662-1.4422)</w:t>
            </w:r>
          </w:p>
        </w:tc>
        <w:tc>
          <w:tcPr>
            <w:tcW w:w="1096" w:type="dxa"/>
          </w:tcPr>
          <w:p w14:paraId="35980E1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0.1045</w:t>
            </w:r>
          </w:p>
        </w:tc>
      </w:tr>
      <w:tr w14:paraId="2B4E94E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0" w:type="dxa"/>
            <w:shd w:val="clear" w:color="auto" w:fill="auto"/>
            <w:vAlign w:val="top"/>
          </w:tcPr>
          <w:p w14:paraId="3A466707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(46.78-185.42)</w:t>
            </w:r>
          </w:p>
        </w:tc>
        <w:tc>
          <w:tcPr>
            <w:tcW w:w="2481" w:type="dxa"/>
          </w:tcPr>
          <w:p w14:paraId="6217071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1.2586 (1.0287-1.5398)</w:t>
            </w:r>
          </w:p>
        </w:tc>
        <w:tc>
          <w:tcPr>
            <w:tcW w:w="1096" w:type="dxa"/>
          </w:tcPr>
          <w:p w14:paraId="638AF005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0.0254*</w:t>
            </w:r>
          </w:p>
        </w:tc>
      </w:tr>
      <w:tr w14:paraId="62D8427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80" w:type="dxa"/>
            <w:shd w:val="clear" w:color="auto" w:fill="auto"/>
            <w:vAlign w:val="top"/>
          </w:tcPr>
          <w:p w14:paraId="58FFE77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481" w:type="dxa"/>
          </w:tcPr>
          <w:p w14:paraId="33572F3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154DA3C3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0.0093*</w:t>
            </w:r>
          </w:p>
        </w:tc>
      </w:tr>
    </w:tbl>
    <w:p w14:paraId="13FD31A1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The model was adjusted for age, sex, intraoperative agent, surgery type, economic geographical location, hypertension, diabetes, POAG, PACG and secondary glaucoma. </w:t>
      </w:r>
      <w:r>
        <w:rPr>
          <w:rFonts w:hint="default" w:ascii="Arial" w:hAnsi="Arial" w:cs="Arial"/>
          <w:b w:val="0"/>
          <w:bCs w:val="0"/>
          <w:sz w:val="16"/>
          <w:szCs w:val="16"/>
        </w:rPr>
        <w:t>PM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  <w:lang w:val="en-US" w:eastAsia="zh-CN"/>
        </w:rPr>
        <w:t>2.5</w:t>
      </w:r>
      <w:r>
        <w:rPr>
          <w:rFonts w:hint="default" w:ascii="Arial" w:hAnsi="Arial" w:cs="Arial"/>
          <w:b w:val="0"/>
          <w:bCs w:val="0"/>
          <w:sz w:val="16"/>
          <w:szCs w:val="16"/>
        </w:rPr>
        <w:t xml:space="preserve">, particulate matter with an aerodynamic diameter less than 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2.5</w:t>
      </w:r>
      <w:r>
        <w:rPr>
          <w:rFonts w:hint="default" w:ascii="Arial" w:hAnsi="Arial" w:cs="Arial"/>
          <w:b w:val="0"/>
          <w:bCs w:val="0"/>
          <w:sz w:val="16"/>
          <w:szCs w:val="16"/>
        </w:rPr>
        <w:t>μm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; POAG, primary open-angle glaucoma; PACG, primary angle-closure glaucoma; HR: hazard ratio; CI: confidence interval. Bold values highlight the P value of &lt;0.05.</w:t>
      </w:r>
    </w:p>
    <w:p w14:paraId="39C74CAB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81DB3AF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1D8CA681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5FCEFD9A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2BFAD8E6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15F2E0B3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68ED0B32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396A8371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5ADD9AD7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16763CBC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020F11CD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651B12AB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eTable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12. Sensitivity analysis for associations between PM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10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and 30-, 60-, and 90-day suboptimal surgical outcomes, excluding patients undergoing simultaneous glaucoma surgeries on both eyes (n = 576).</w:t>
      </w:r>
    </w:p>
    <w:tbl>
      <w:tblPr>
        <w:tblStyle w:val="6"/>
        <w:tblW w:w="7004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2539"/>
        <w:gridCol w:w="1096"/>
      </w:tblGrid>
      <w:tr w14:paraId="581F619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3369" w:type="dxa"/>
            <w:tcBorders>
              <w:bottom w:val="single" w:color="auto" w:sz="8" w:space="0"/>
            </w:tcBorders>
            <w:vAlign w:val="top"/>
          </w:tcPr>
          <w:p w14:paraId="383D58E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bscript"/>
                <w:lang w:val="en-US" w:eastAsia="zh-CN" w:bidi="ar-SA"/>
              </w:rPr>
              <w:t>10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 (μg/m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)</w:t>
            </w:r>
          </w:p>
        </w:tc>
        <w:tc>
          <w:tcPr>
            <w:tcW w:w="2539" w:type="dxa"/>
            <w:vAlign w:val="top"/>
          </w:tcPr>
          <w:p w14:paraId="75EE4F97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1096" w:type="dxa"/>
            <w:tcBorders>
              <w:bottom w:val="single" w:color="auto" w:sz="4" w:space="0"/>
            </w:tcBorders>
            <w:vAlign w:val="top"/>
          </w:tcPr>
          <w:p w14:paraId="6B15428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</w:tr>
      <w:tr w14:paraId="6DE8AD3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9" w:type="dxa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 w14:paraId="10CDD96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30-day suboptimal outcome</w:t>
            </w:r>
          </w:p>
        </w:tc>
        <w:tc>
          <w:tcPr>
            <w:tcW w:w="2539" w:type="dxa"/>
            <w:tcBorders>
              <w:top w:val="single" w:color="auto" w:sz="4" w:space="0"/>
              <w:bottom w:val="nil"/>
            </w:tcBorders>
            <w:vAlign w:val="top"/>
          </w:tcPr>
          <w:p w14:paraId="7C24702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tcBorders>
              <w:top w:val="single" w:color="auto" w:sz="4" w:space="0"/>
              <w:bottom w:val="nil"/>
            </w:tcBorders>
            <w:vAlign w:val="top"/>
          </w:tcPr>
          <w:p w14:paraId="4E78121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63F241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9" w:type="dxa"/>
            <w:tcBorders>
              <w:top w:val="nil"/>
              <w:tl2br w:val="nil"/>
              <w:tr2bl w:val="nil"/>
            </w:tcBorders>
            <w:shd w:val="clear" w:color="auto" w:fill="auto"/>
            <w:vAlign w:val="top"/>
          </w:tcPr>
          <w:p w14:paraId="16F9478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539" w:type="dxa"/>
            <w:tcBorders>
              <w:top w:val="nil"/>
              <w:tl2br w:val="nil"/>
              <w:tr2bl w:val="nil"/>
            </w:tcBorders>
            <w:vAlign w:val="top"/>
          </w:tcPr>
          <w:p w14:paraId="212C78F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1.0010 (0.9944-1.0138)</w:t>
            </w:r>
          </w:p>
        </w:tc>
        <w:tc>
          <w:tcPr>
            <w:tcW w:w="1096" w:type="dxa"/>
            <w:tcBorders>
              <w:top w:val="nil"/>
            </w:tcBorders>
            <w:vAlign w:val="top"/>
          </w:tcPr>
          <w:p w14:paraId="72CAEF0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0.9579</w:t>
            </w:r>
          </w:p>
        </w:tc>
      </w:tr>
      <w:tr w14:paraId="6CB26E1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2B054E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539" w:type="dxa"/>
          </w:tcPr>
          <w:p w14:paraId="64828F5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18C7D12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9390F0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CD7664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(8.96-40.96)</w:t>
            </w:r>
          </w:p>
        </w:tc>
        <w:tc>
          <w:tcPr>
            <w:tcW w:w="2539" w:type="dxa"/>
            <w:shd w:val="clear" w:color="auto" w:fill="auto"/>
            <w:vAlign w:val="top"/>
          </w:tcPr>
          <w:p w14:paraId="351B7A5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36631F6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11A6AB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40BFC9E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(40.96-56.52)</w:t>
            </w:r>
          </w:p>
        </w:tc>
        <w:tc>
          <w:tcPr>
            <w:tcW w:w="2539" w:type="dxa"/>
          </w:tcPr>
          <w:p w14:paraId="1656301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1.3192 (0.9836-1.7694)</w:t>
            </w:r>
          </w:p>
        </w:tc>
        <w:tc>
          <w:tcPr>
            <w:tcW w:w="1096" w:type="dxa"/>
          </w:tcPr>
          <w:p w14:paraId="0E52A3D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0.0644</w:t>
            </w:r>
          </w:p>
        </w:tc>
      </w:tr>
      <w:tr w14:paraId="172D9A2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049A6C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(56.52-75.45)</w:t>
            </w:r>
          </w:p>
        </w:tc>
        <w:tc>
          <w:tcPr>
            <w:tcW w:w="2539" w:type="dxa"/>
          </w:tcPr>
          <w:p w14:paraId="2348276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1.0682 (0.7866-1.4505)</w:t>
            </w:r>
          </w:p>
        </w:tc>
        <w:tc>
          <w:tcPr>
            <w:tcW w:w="1096" w:type="dxa"/>
          </w:tcPr>
          <w:p w14:paraId="11A5B4C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0.6727</w:t>
            </w:r>
          </w:p>
        </w:tc>
      </w:tr>
      <w:tr w14:paraId="38753B9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3A04D78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(75.45-332.83)</w:t>
            </w:r>
          </w:p>
        </w:tc>
        <w:tc>
          <w:tcPr>
            <w:tcW w:w="2539" w:type="dxa"/>
          </w:tcPr>
          <w:p w14:paraId="456AB00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1.1483 (0.8469-1.5568)</w:t>
            </w:r>
          </w:p>
        </w:tc>
        <w:tc>
          <w:tcPr>
            <w:tcW w:w="1096" w:type="dxa"/>
          </w:tcPr>
          <w:p w14:paraId="28867DF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0.3734</w:t>
            </w:r>
          </w:p>
        </w:tc>
      </w:tr>
      <w:tr w14:paraId="285F2B9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EAF46B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539" w:type="dxa"/>
          </w:tcPr>
          <w:p w14:paraId="0BF4C42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1433D0CB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0.7907</w:t>
            </w:r>
          </w:p>
        </w:tc>
      </w:tr>
      <w:tr w14:paraId="2135164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116976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60-day suboptimal outcome</w:t>
            </w:r>
          </w:p>
        </w:tc>
        <w:tc>
          <w:tcPr>
            <w:tcW w:w="2539" w:type="dxa"/>
          </w:tcPr>
          <w:p w14:paraId="259693F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4FDB517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9A44BB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69" w:type="dxa"/>
            <w:shd w:val="clear" w:color="auto" w:fill="auto"/>
            <w:vAlign w:val="top"/>
          </w:tcPr>
          <w:p w14:paraId="402D911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539" w:type="dxa"/>
            <w:shd w:val="clear" w:color="auto" w:fill="auto"/>
            <w:vAlign w:val="top"/>
          </w:tcPr>
          <w:p w14:paraId="2632F9F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1.0298 (1.0087-1.0634)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61A7587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0.0106*</w:t>
            </w:r>
          </w:p>
        </w:tc>
      </w:tr>
      <w:tr w14:paraId="360FBC6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69" w:type="dxa"/>
            <w:shd w:val="clear" w:color="auto" w:fill="auto"/>
            <w:vAlign w:val="top"/>
          </w:tcPr>
          <w:p w14:paraId="25EAB60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539" w:type="dxa"/>
          </w:tcPr>
          <w:p w14:paraId="6E93720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7CA2A26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6C137F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69" w:type="dxa"/>
            <w:shd w:val="clear" w:color="auto" w:fill="auto"/>
            <w:vAlign w:val="top"/>
          </w:tcPr>
          <w:p w14:paraId="6D697065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(8.96-41.79)</w:t>
            </w:r>
          </w:p>
        </w:tc>
        <w:tc>
          <w:tcPr>
            <w:tcW w:w="2539" w:type="dxa"/>
            <w:shd w:val="clear" w:color="auto" w:fill="auto"/>
            <w:vAlign w:val="top"/>
          </w:tcPr>
          <w:p w14:paraId="6272900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55D7C70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4499851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69" w:type="dxa"/>
            <w:shd w:val="clear" w:color="auto" w:fill="auto"/>
            <w:vAlign w:val="top"/>
          </w:tcPr>
          <w:p w14:paraId="3E2558BE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(41.79-56.44)</w:t>
            </w:r>
          </w:p>
        </w:tc>
        <w:tc>
          <w:tcPr>
            <w:tcW w:w="2539" w:type="dxa"/>
          </w:tcPr>
          <w:p w14:paraId="5B582CE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0.9396 (0.7567-1.1667)</w:t>
            </w:r>
          </w:p>
        </w:tc>
        <w:tc>
          <w:tcPr>
            <w:tcW w:w="1096" w:type="dxa"/>
          </w:tcPr>
          <w:p w14:paraId="26C28A4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0.5725</w:t>
            </w:r>
          </w:p>
        </w:tc>
      </w:tr>
      <w:tr w14:paraId="084E517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69" w:type="dxa"/>
            <w:shd w:val="clear" w:color="auto" w:fill="auto"/>
            <w:vAlign w:val="top"/>
          </w:tcPr>
          <w:p w14:paraId="430EF796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(56.44-76.07)</w:t>
            </w:r>
          </w:p>
        </w:tc>
        <w:tc>
          <w:tcPr>
            <w:tcW w:w="2539" w:type="dxa"/>
          </w:tcPr>
          <w:p w14:paraId="7E4E880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1.0040 (0.8096-1.2449)</w:t>
            </w:r>
          </w:p>
        </w:tc>
        <w:tc>
          <w:tcPr>
            <w:tcW w:w="1096" w:type="dxa"/>
          </w:tcPr>
          <w:p w14:paraId="76BBB77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0.9712</w:t>
            </w:r>
          </w:p>
        </w:tc>
      </w:tr>
      <w:tr w14:paraId="1E23E70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69" w:type="dxa"/>
            <w:shd w:val="clear" w:color="auto" w:fill="auto"/>
            <w:vAlign w:val="top"/>
          </w:tcPr>
          <w:p w14:paraId="07FBF2A8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(76.07-332.83)</w:t>
            </w:r>
          </w:p>
        </w:tc>
        <w:tc>
          <w:tcPr>
            <w:tcW w:w="2539" w:type="dxa"/>
          </w:tcPr>
          <w:p w14:paraId="7D6A5E8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1.2390 (1.0035-1.5299)</w:t>
            </w:r>
          </w:p>
        </w:tc>
        <w:tc>
          <w:tcPr>
            <w:tcW w:w="1096" w:type="dxa"/>
          </w:tcPr>
          <w:p w14:paraId="5177991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0.0463*</w:t>
            </w:r>
          </w:p>
        </w:tc>
      </w:tr>
      <w:tr w14:paraId="3397C32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69" w:type="dxa"/>
            <w:shd w:val="clear" w:color="auto" w:fill="auto"/>
            <w:vAlign w:val="top"/>
          </w:tcPr>
          <w:p w14:paraId="318C219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539" w:type="dxa"/>
          </w:tcPr>
          <w:p w14:paraId="24EB380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1FB1D3D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0.0146*</w:t>
            </w:r>
          </w:p>
        </w:tc>
      </w:tr>
      <w:tr w14:paraId="470A7F1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69" w:type="dxa"/>
            <w:shd w:val="clear" w:color="auto" w:fill="auto"/>
            <w:vAlign w:val="top"/>
          </w:tcPr>
          <w:p w14:paraId="1F842DF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90-day suboptimal outcome</w:t>
            </w:r>
          </w:p>
        </w:tc>
        <w:tc>
          <w:tcPr>
            <w:tcW w:w="2539" w:type="dxa"/>
          </w:tcPr>
          <w:p w14:paraId="3BD12F9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2557DF63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10BB9C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69" w:type="dxa"/>
            <w:shd w:val="clear" w:color="auto" w:fill="auto"/>
            <w:vAlign w:val="top"/>
          </w:tcPr>
          <w:p w14:paraId="2C19DAA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539" w:type="dxa"/>
          </w:tcPr>
          <w:p w14:paraId="63BDD6A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1.0476 (1.0219-1.0733)</w:t>
            </w:r>
          </w:p>
        </w:tc>
        <w:tc>
          <w:tcPr>
            <w:tcW w:w="1096" w:type="dxa"/>
          </w:tcPr>
          <w:p w14:paraId="0EEA995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0.0004*</w:t>
            </w:r>
          </w:p>
        </w:tc>
      </w:tr>
      <w:tr w14:paraId="4AF6C85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69" w:type="dxa"/>
            <w:shd w:val="clear" w:color="auto" w:fill="auto"/>
            <w:vAlign w:val="top"/>
          </w:tcPr>
          <w:p w14:paraId="35A4411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539" w:type="dxa"/>
          </w:tcPr>
          <w:p w14:paraId="592EC56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736AD98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7C488F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69" w:type="dxa"/>
            <w:shd w:val="clear" w:color="auto" w:fill="auto"/>
            <w:vAlign w:val="top"/>
          </w:tcPr>
          <w:p w14:paraId="45487861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(8.96-41.98)</w:t>
            </w:r>
          </w:p>
        </w:tc>
        <w:tc>
          <w:tcPr>
            <w:tcW w:w="2539" w:type="dxa"/>
            <w:shd w:val="clear" w:color="auto" w:fill="auto"/>
            <w:vAlign w:val="top"/>
          </w:tcPr>
          <w:p w14:paraId="2D4CBE9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6B99C89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07EC82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69" w:type="dxa"/>
            <w:shd w:val="clear" w:color="auto" w:fill="auto"/>
            <w:vAlign w:val="top"/>
          </w:tcPr>
          <w:p w14:paraId="126B334D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(41.98-56.27)</w:t>
            </w:r>
          </w:p>
        </w:tc>
        <w:tc>
          <w:tcPr>
            <w:tcW w:w="2539" w:type="dxa"/>
          </w:tcPr>
          <w:p w14:paraId="696D057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0.9212 (0.7517-1.1288)</w:t>
            </w:r>
          </w:p>
        </w:tc>
        <w:tc>
          <w:tcPr>
            <w:tcW w:w="1096" w:type="dxa"/>
          </w:tcPr>
          <w:p w14:paraId="14E79BC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0.4286</w:t>
            </w:r>
          </w:p>
        </w:tc>
      </w:tr>
      <w:tr w14:paraId="7946B2E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69" w:type="dxa"/>
            <w:shd w:val="clear" w:color="auto" w:fill="auto"/>
            <w:vAlign w:val="top"/>
          </w:tcPr>
          <w:p w14:paraId="5B0BB201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(56.27-75.17)</w:t>
            </w:r>
          </w:p>
        </w:tc>
        <w:tc>
          <w:tcPr>
            <w:tcW w:w="2539" w:type="dxa"/>
          </w:tcPr>
          <w:p w14:paraId="5A865F8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1.0472 (0.8564-1.2804)</w:t>
            </w:r>
          </w:p>
        </w:tc>
        <w:tc>
          <w:tcPr>
            <w:tcW w:w="1096" w:type="dxa"/>
          </w:tcPr>
          <w:p w14:paraId="44BE97F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0.6532</w:t>
            </w:r>
          </w:p>
        </w:tc>
      </w:tr>
      <w:tr w14:paraId="0057E62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69" w:type="dxa"/>
            <w:shd w:val="clear" w:color="auto" w:fill="auto"/>
            <w:vAlign w:val="top"/>
          </w:tcPr>
          <w:p w14:paraId="61D80434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(75.17-332.83)</w:t>
            </w:r>
          </w:p>
        </w:tc>
        <w:tc>
          <w:tcPr>
            <w:tcW w:w="2539" w:type="dxa"/>
          </w:tcPr>
          <w:p w14:paraId="6C7B70B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1.2561 (1.0311-1.5303)</w:t>
            </w:r>
          </w:p>
        </w:tc>
        <w:tc>
          <w:tcPr>
            <w:tcW w:w="1096" w:type="dxa"/>
          </w:tcPr>
          <w:p w14:paraId="6D5D10EE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0.0236*</w:t>
            </w:r>
          </w:p>
        </w:tc>
      </w:tr>
      <w:tr w14:paraId="1C92BDA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69" w:type="dxa"/>
            <w:shd w:val="clear" w:color="auto" w:fill="auto"/>
            <w:vAlign w:val="top"/>
          </w:tcPr>
          <w:p w14:paraId="3521C9A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539" w:type="dxa"/>
          </w:tcPr>
          <w:p w14:paraId="59CC8E7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256DBEF7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0.0042*</w:t>
            </w:r>
          </w:p>
        </w:tc>
      </w:tr>
    </w:tbl>
    <w:p w14:paraId="3EC3226F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The model was adjusted for age, sex, intraoperative agent, surgery type, economic geographical location, hypertension, diabetes, POAG, PACG and secondary glaucoma. </w:t>
      </w:r>
      <w:r>
        <w:rPr>
          <w:rFonts w:hint="default" w:ascii="Arial" w:hAnsi="Arial" w:cs="Arial"/>
          <w:b w:val="0"/>
          <w:bCs w:val="0"/>
          <w:sz w:val="16"/>
          <w:szCs w:val="16"/>
        </w:rPr>
        <w:t>PM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b w:val="0"/>
          <w:bCs w:val="0"/>
          <w:sz w:val="16"/>
          <w:szCs w:val="16"/>
        </w:rPr>
        <w:t xml:space="preserve">, particulate matter with an aerodynamic diameter less than 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10</w:t>
      </w:r>
      <w:r>
        <w:rPr>
          <w:rFonts w:hint="default" w:ascii="Arial" w:hAnsi="Arial" w:cs="Arial"/>
          <w:b w:val="0"/>
          <w:bCs w:val="0"/>
          <w:sz w:val="16"/>
          <w:szCs w:val="16"/>
        </w:rPr>
        <w:t>μm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; POAG, primary open-angle glaucoma; PACG, primary angle-closure glaucoma; HR: hazard ratio; CI: confidence interval. Bold values highlight the P value of &lt;0.05.</w:t>
      </w:r>
    </w:p>
    <w:p w14:paraId="2EE9C705">
      <w:pPr>
        <w:spacing w:line="240" w:lineRule="auto"/>
        <w:jc w:val="center"/>
        <w:rPr>
          <w:rFonts w:hint="default" w:ascii="Arial" w:hAnsi="Arial" w:cs="Arial"/>
          <w:b/>
          <w:bCs/>
          <w:sz w:val="16"/>
          <w:szCs w:val="16"/>
          <w:lang w:val="en-US" w:eastAsia="zh-CN"/>
        </w:rPr>
      </w:pPr>
    </w:p>
    <w:p w14:paraId="291C8590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0FD78F92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2543796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5D3DD856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4157336C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25EA43C2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15F801E1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719C576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05C8C8FC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74A27ED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79C03A1E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eTable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13. Sensitivity analysis for associations between PM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2.5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and 30-, 60-, and 90-day suboptimal surgical outcomes, excluding patients whose exposure level was &lt; P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2.5</w:t>
      </w:r>
      <w:r>
        <w:rPr>
          <w:rFonts w:hint="default" w:ascii="Arial" w:hAnsi="Arial" w:cs="Arial"/>
          <w:b/>
          <w:bCs/>
          <w:sz w:val="24"/>
          <w:szCs w:val="24"/>
          <w:vertAlign w:val="superscript"/>
          <w:lang w:val="en-US" w:eastAsia="zh-CN"/>
        </w:rPr>
        <w:t>a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or &gt;P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97.5</w:t>
      </w:r>
      <w:r>
        <w:rPr>
          <w:rFonts w:hint="default" w:ascii="Arial" w:hAnsi="Arial" w:cs="Arial"/>
          <w:b/>
          <w:bCs/>
          <w:sz w:val="24"/>
          <w:szCs w:val="24"/>
          <w:vertAlign w:val="superscript"/>
          <w:lang w:val="en-US" w:eastAsia="zh-CN"/>
        </w:rPr>
        <w:t>b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.</w:t>
      </w:r>
    </w:p>
    <w:tbl>
      <w:tblPr>
        <w:tblStyle w:val="6"/>
        <w:tblW w:w="6928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0"/>
        <w:gridCol w:w="2512"/>
        <w:gridCol w:w="1096"/>
      </w:tblGrid>
      <w:tr w14:paraId="4A7A8DA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3320" w:type="dxa"/>
            <w:tcBorders>
              <w:bottom w:val="single" w:color="auto" w:sz="8" w:space="0"/>
            </w:tcBorders>
            <w:vAlign w:val="top"/>
          </w:tcPr>
          <w:p w14:paraId="6B48AA3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bscript"/>
                <w:lang w:val="en-US" w:eastAsia="zh-CN" w:bidi="ar-SA"/>
              </w:rPr>
              <w:t>2.5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 (μg/m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)</w:t>
            </w:r>
          </w:p>
        </w:tc>
        <w:tc>
          <w:tcPr>
            <w:tcW w:w="2512" w:type="dxa"/>
            <w:vAlign w:val="top"/>
          </w:tcPr>
          <w:p w14:paraId="5EBBD06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1096" w:type="dxa"/>
            <w:tcBorders>
              <w:bottom w:val="single" w:color="auto" w:sz="4" w:space="0"/>
            </w:tcBorders>
            <w:vAlign w:val="top"/>
          </w:tcPr>
          <w:p w14:paraId="6DE8D59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</w:tr>
      <w:tr w14:paraId="0E30559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20" w:type="dxa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 w14:paraId="612CEA5F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30-day suboptimal outcome</w:t>
            </w:r>
          </w:p>
        </w:tc>
        <w:tc>
          <w:tcPr>
            <w:tcW w:w="2512" w:type="dxa"/>
            <w:tcBorders>
              <w:top w:val="single" w:color="auto" w:sz="4" w:space="0"/>
              <w:bottom w:val="nil"/>
            </w:tcBorders>
            <w:vAlign w:val="top"/>
          </w:tcPr>
          <w:p w14:paraId="2E867696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tcBorders>
              <w:top w:val="single" w:color="auto" w:sz="4" w:space="0"/>
              <w:bottom w:val="nil"/>
            </w:tcBorders>
            <w:vAlign w:val="top"/>
          </w:tcPr>
          <w:p w14:paraId="5FEED66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CA8238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20" w:type="dxa"/>
            <w:tcBorders>
              <w:top w:val="nil"/>
              <w:tl2br w:val="nil"/>
              <w:tr2bl w:val="nil"/>
            </w:tcBorders>
            <w:shd w:val="clear" w:color="auto" w:fill="auto"/>
            <w:vAlign w:val="top"/>
          </w:tcPr>
          <w:p w14:paraId="7A75970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512" w:type="dxa"/>
            <w:tcBorders>
              <w:top w:val="nil"/>
              <w:tl2br w:val="nil"/>
              <w:tr2bl w:val="nil"/>
            </w:tcBorders>
            <w:vAlign w:val="top"/>
          </w:tcPr>
          <w:p w14:paraId="0EF2CF8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1.0324 (0.9823-1.0876)</w:t>
            </w:r>
          </w:p>
        </w:tc>
        <w:tc>
          <w:tcPr>
            <w:tcW w:w="1096" w:type="dxa"/>
            <w:tcBorders>
              <w:top w:val="nil"/>
            </w:tcBorders>
            <w:vAlign w:val="top"/>
          </w:tcPr>
          <w:p w14:paraId="552C17B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0.3619</w:t>
            </w:r>
          </w:p>
        </w:tc>
      </w:tr>
      <w:tr w14:paraId="715DB46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81109A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512" w:type="dxa"/>
          </w:tcPr>
          <w:p w14:paraId="3157C26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0AD7C6B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D81E7E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AFCD37F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(13.58-25.52)</w:t>
            </w:r>
          </w:p>
        </w:tc>
        <w:tc>
          <w:tcPr>
            <w:tcW w:w="2512" w:type="dxa"/>
            <w:shd w:val="clear" w:color="auto" w:fill="auto"/>
            <w:vAlign w:val="top"/>
          </w:tcPr>
          <w:p w14:paraId="0835D88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7C67174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E71919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ADFA3AE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(25.52-34.52)</w:t>
            </w:r>
          </w:p>
        </w:tc>
        <w:tc>
          <w:tcPr>
            <w:tcW w:w="2512" w:type="dxa"/>
          </w:tcPr>
          <w:p w14:paraId="41548E1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1.2979 (0.9578-1.7588)</w:t>
            </w:r>
          </w:p>
        </w:tc>
        <w:tc>
          <w:tcPr>
            <w:tcW w:w="1096" w:type="dxa"/>
          </w:tcPr>
          <w:p w14:paraId="75791A4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0.0926</w:t>
            </w:r>
          </w:p>
        </w:tc>
      </w:tr>
      <w:tr w14:paraId="752F10F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0820615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(34.52-46.10)</w:t>
            </w:r>
          </w:p>
        </w:tc>
        <w:tc>
          <w:tcPr>
            <w:tcW w:w="2512" w:type="dxa"/>
          </w:tcPr>
          <w:p w14:paraId="33EE9D1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1.3228 (0.9802-1.7853)</w:t>
            </w:r>
          </w:p>
        </w:tc>
        <w:tc>
          <w:tcPr>
            <w:tcW w:w="1096" w:type="dxa"/>
          </w:tcPr>
          <w:p w14:paraId="2EAFBCE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0.0674</w:t>
            </w:r>
          </w:p>
        </w:tc>
      </w:tr>
      <w:tr w14:paraId="3831E1A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162EBA0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(46.10-84.71)</w:t>
            </w:r>
          </w:p>
        </w:tc>
        <w:tc>
          <w:tcPr>
            <w:tcW w:w="2512" w:type="dxa"/>
          </w:tcPr>
          <w:p w14:paraId="192D9A0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1.3027 (0.9629-1.7625)</w:t>
            </w:r>
          </w:p>
        </w:tc>
        <w:tc>
          <w:tcPr>
            <w:tcW w:w="1096" w:type="dxa"/>
          </w:tcPr>
          <w:p w14:paraId="01917C1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0.0864</w:t>
            </w:r>
          </w:p>
        </w:tc>
      </w:tr>
      <w:tr w14:paraId="3C1B3D1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75AAE4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512" w:type="dxa"/>
          </w:tcPr>
          <w:p w14:paraId="164DD61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1981C490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0.1526</w:t>
            </w:r>
          </w:p>
        </w:tc>
      </w:tr>
      <w:tr w14:paraId="3A35E76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33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42C1B0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60-day suboptimal outcome</w:t>
            </w:r>
          </w:p>
        </w:tc>
        <w:tc>
          <w:tcPr>
            <w:tcW w:w="2512" w:type="dxa"/>
          </w:tcPr>
          <w:p w14:paraId="10C5075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128CA00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F97011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20" w:type="dxa"/>
            <w:shd w:val="clear" w:color="auto" w:fill="auto"/>
            <w:vAlign w:val="top"/>
          </w:tcPr>
          <w:p w14:paraId="796601F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512" w:type="dxa"/>
            <w:shd w:val="clear" w:color="auto" w:fill="auto"/>
            <w:vAlign w:val="top"/>
          </w:tcPr>
          <w:p w14:paraId="33EA47F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1.0374 (0.9886-1.0712)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44AC968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0.1578</w:t>
            </w:r>
          </w:p>
        </w:tc>
      </w:tr>
      <w:tr w14:paraId="0D07CED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20" w:type="dxa"/>
            <w:shd w:val="clear" w:color="auto" w:fill="auto"/>
            <w:vAlign w:val="top"/>
          </w:tcPr>
          <w:p w14:paraId="28969D9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512" w:type="dxa"/>
          </w:tcPr>
          <w:p w14:paraId="2EBEAAA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22880267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905269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20" w:type="dxa"/>
            <w:shd w:val="clear" w:color="auto" w:fill="auto"/>
            <w:vAlign w:val="top"/>
          </w:tcPr>
          <w:p w14:paraId="5052F258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(14.49-25.69)</w:t>
            </w:r>
          </w:p>
        </w:tc>
        <w:tc>
          <w:tcPr>
            <w:tcW w:w="2512" w:type="dxa"/>
            <w:shd w:val="clear" w:color="auto" w:fill="auto"/>
            <w:vAlign w:val="top"/>
          </w:tcPr>
          <w:p w14:paraId="113FF1F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2299966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362DD59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20" w:type="dxa"/>
            <w:shd w:val="clear" w:color="auto" w:fill="auto"/>
            <w:vAlign w:val="top"/>
          </w:tcPr>
          <w:p w14:paraId="71539CA6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(25.69-34.5)</w:t>
            </w:r>
          </w:p>
        </w:tc>
        <w:tc>
          <w:tcPr>
            <w:tcW w:w="2512" w:type="dxa"/>
          </w:tcPr>
          <w:p w14:paraId="25E63BB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0.9864 (0.7976-1.2199)</w:t>
            </w:r>
          </w:p>
        </w:tc>
        <w:tc>
          <w:tcPr>
            <w:tcW w:w="1096" w:type="dxa"/>
          </w:tcPr>
          <w:p w14:paraId="2A66D31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0.8996</w:t>
            </w:r>
          </w:p>
        </w:tc>
      </w:tr>
      <w:tr w14:paraId="2B493C8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20" w:type="dxa"/>
            <w:shd w:val="clear" w:color="auto" w:fill="auto"/>
            <w:vAlign w:val="top"/>
          </w:tcPr>
          <w:p w14:paraId="291C5F91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(34.5-46.33)</w:t>
            </w:r>
          </w:p>
        </w:tc>
        <w:tc>
          <w:tcPr>
            <w:tcW w:w="2512" w:type="dxa"/>
          </w:tcPr>
          <w:p w14:paraId="0B61030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1.1830 (0.9639-1.4519)</w:t>
            </w:r>
          </w:p>
        </w:tc>
        <w:tc>
          <w:tcPr>
            <w:tcW w:w="1096" w:type="dxa"/>
          </w:tcPr>
          <w:p w14:paraId="24F552E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0.1077</w:t>
            </w:r>
          </w:p>
        </w:tc>
      </w:tr>
      <w:tr w14:paraId="70A08B3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20" w:type="dxa"/>
            <w:shd w:val="clear" w:color="auto" w:fill="auto"/>
            <w:vAlign w:val="top"/>
          </w:tcPr>
          <w:p w14:paraId="112BE51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(46.33-83.03)</w:t>
            </w:r>
          </w:p>
        </w:tc>
        <w:tc>
          <w:tcPr>
            <w:tcW w:w="2512" w:type="dxa"/>
          </w:tcPr>
          <w:p w14:paraId="3C3781E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1.0923 (0.8859-1.3468)</w:t>
            </w:r>
          </w:p>
        </w:tc>
        <w:tc>
          <w:tcPr>
            <w:tcW w:w="1096" w:type="dxa"/>
          </w:tcPr>
          <w:p w14:paraId="0C1AA5B9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0.4085</w:t>
            </w:r>
          </w:p>
        </w:tc>
      </w:tr>
      <w:tr w14:paraId="6FABE53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20" w:type="dxa"/>
            <w:shd w:val="clear" w:color="auto" w:fill="auto"/>
            <w:vAlign w:val="top"/>
          </w:tcPr>
          <w:p w14:paraId="5657FB0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512" w:type="dxa"/>
          </w:tcPr>
          <w:p w14:paraId="128C424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72393598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0.2448</w:t>
            </w:r>
          </w:p>
        </w:tc>
      </w:tr>
      <w:tr w14:paraId="7B86548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20" w:type="dxa"/>
            <w:shd w:val="clear" w:color="auto" w:fill="auto"/>
            <w:vAlign w:val="top"/>
          </w:tcPr>
          <w:p w14:paraId="668C962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90-day suboptimal outcome</w:t>
            </w:r>
          </w:p>
        </w:tc>
        <w:tc>
          <w:tcPr>
            <w:tcW w:w="2512" w:type="dxa"/>
          </w:tcPr>
          <w:p w14:paraId="756DE215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5C3032D5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CF9A54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20" w:type="dxa"/>
            <w:shd w:val="clear" w:color="auto" w:fill="auto"/>
            <w:vAlign w:val="top"/>
          </w:tcPr>
          <w:p w14:paraId="0D301DFA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512" w:type="dxa"/>
          </w:tcPr>
          <w:p w14:paraId="06D65DF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1.0494 (1.0024-1.0889)</w:t>
            </w:r>
          </w:p>
        </w:tc>
        <w:tc>
          <w:tcPr>
            <w:tcW w:w="1096" w:type="dxa"/>
          </w:tcPr>
          <w:p w14:paraId="3ECEF31F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0.0448*</w:t>
            </w:r>
          </w:p>
        </w:tc>
      </w:tr>
      <w:tr w14:paraId="52ECB9D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20" w:type="dxa"/>
            <w:shd w:val="clear" w:color="auto" w:fill="auto"/>
            <w:vAlign w:val="top"/>
          </w:tcPr>
          <w:p w14:paraId="74DF18A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512" w:type="dxa"/>
          </w:tcPr>
          <w:p w14:paraId="4FF549F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28AD7BD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98A084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20" w:type="dxa"/>
            <w:shd w:val="clear" w:color="auto" w:fill="auto"/>
            <w:vAlign w:val="top"/>
          </w:tcPr>
          <w:p w14:paraId="50C23E5B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(14.79-25.86)</w:t>
            </w:r>
          </w:p>
        </w:tc>
        <w:tc>
          <w:tcPr>
            <w:tcW w:w="2512" w:type="dxa"/>
            <w:shd w:val="clear" w:color="auto" w:fill="auto"/>
            <w:vAlign w:val="top"/>
          </w:tcPr>
          <w:p w14:paraId="07FEA6C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01CA8E5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144713C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20" w:type="dxa"/>
            <w:shd w:val="clear" w:color="auto" w:fill="auto"/>
            <w:vAlign w:val="top"/>
          </w:tcPr>
          <w:p w14:paraId="02756645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(25.86-34.56)</w:t>
            </w:r>
          </w:p>
        </w:tc>
        <w:tc>
          <w:tcPr>
            <w:tcW w:w="2512" w:type="dxa"/>
          </w:tcPr>
          <w:p w14:paraId="34CC611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0.9489 (0.7792-1.1555)</w:t>
            </w:r>
          </w:p>
        </w:tc>
        <w:tc>
          <w:tcPr>
            <w:tcW w:w="1096" w:type="dxa"/>
          </w:tcPr>
          <w:p w14:paraId="2A2C390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0.6017</w:t>
            </w:r>
          </w:p>
        </w:tc>
      </w:tr>
      <w:tr w14:paraId="44B2C40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20" w:type="dxa"/>
            <w:shd w:val="clear" w:color="auto" w:fill="auto"/>
            <w:vAlign w:val="top"/>
          </w:tcPr>
          <w:p w14:paraId="368A16FC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(34.56-45.96)</w:t>
            </w:r>
          </w:p>
        </w:tc>
        <w:tc>
          <w:tcPr>
            <w:tcW w:w="2512" w:type="dxa"/>
          </w:tcPr>
          <w:p w14:paraId="30D2813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1.1437 (0.9454-1.3837)</w:t>
            </w:r>
          </w:p>
        </w:tc>
        <w:tc>
          <w:tcPr>
            <w:tcW w:w="1096" w:type="dxa"/>
          </w:tcPr>
          <w:p w14:paraId="73243AE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0.1669</w:t>
            </w:r>
          </w:p>
        </w:tc>
      </w:tr>
      <w:tr w14:paraId="52A1395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20" w:type="dxa"/>
            <w:shd w:val="clear" w:color="auto" w:fill="auto"/>
            <w:vAlign w:val="top"/>
          </w:tcPr>
          <w:p w14:paraId="7E7E8BB7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(45.96-81.88)</w:t>
            </w:r>
          </w:p>
        </w:tc>
        <w:tc>
          <w:tcPr>
            <w:tcW w:w="2512" w:type="dxa"/>
          </w:tcPr>
          <w:p w14:paraId="16A9C97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1.0823 (0.8911-1.3146)</w:t>
            </w:r>
          </w:p>
        </w:tc>
        <w:tc>
          <w:tcPr>
            <w:tcW w:w="1096" w:type="dxa"/>
          </w:tcPr>
          <w:p w14:paraId="6F9E6565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0.4252</w:t>
            </w:r>
          </w:p>
        </w:tc>
      </w:tr>
      <w:tr w14:paraId="1548588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20" w:type="dxa"/>
            <w:shd w:val="clear" w:color="auto" w:fill="auto"/>
            <w:vAlign w:val="top"/>
          </w:tcPr>
          <w:p w14:paraId="54AC2D4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512" w:type="dxa"/>
          </w:tcPr>
          <w:p w14:paraId="0C5E7B3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3AE5806B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0.2049</w:t>
            </w:r>
          </w:p>
        </w:tc>
      </w:tr>
    </w:tbl>
    <w:p w14:paraId="08041626">
      <w:pPr>
        <w:spacing w:line="240" w:lineRule="auto"/>
        <w:jc w:val="center"/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The model was adjusted for age, sex, intraoperative agent, surgery type, economic geographical location,</w:t>
      </w:r>
      <w:r>
        <w:rPr>
          <w:rFonts w:hint="eastAsia" w:ascii="Arial" w:hAnsi="Arial" w:cs="Arial"/>
          <w:b w:val="0"/>
          <w:bCs w:val="0"/>
          <w:sz w:val="16"/>
          <w:szCs w:val="16"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hypertension, diabetes, POAG, PACG and secondary glaucoma. </w:t>
      </w:r>
      <w:r>
        <w:rPr>
          <w:rFonts w:hint="default" w:ascii="Arial" w:hAnsi="Arial" w:cs="Arial"/>
          <w:b w:val="0"/>
          <w:bCs w:val="0"/>
          <w:sz w:val="16"/>
          <w:szCs w:val="16"/>
        </w:rPr>
        <w:t>PM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  <w:lang w:val="en-US" w:eastAsia="zh-CN"/>
        </w:rPr>
        <w:t>2.5</w:t>
      </w:r>
      <w:r>
        <w:rPr>
          <w:rFonts w:hint="default" w:ascii="Arial" w:hAnsi="Arial" w:cs="Arial"/>
          <w:b w:val="0"/>
          <w:bCs w:val="0"/>
          <w:sz w:val="16"/>
          <w:szCs w:val="16"/>
        </w:rPr>
        <w:t xml:space="preserve">, particulate matter with an aerodynamic diameter less than 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2.5</w:t>
      </w:r>
      <w:r>
        <w:rPr>
          <w:rFonts w:hint="default" w:ascii="Arial" w:hAnsi="Arial" w:cs="Arial"/>
          <w:b w:val="0"/>
          <w:bCs w:val="0"/>
          <w:sz w:val="16"/>
          <w:szCs w:val="16"/>
        </w:rPr>
        <w:t>μm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; POAG, primary open-angle glaucoma; PACG, primary angle-closure glaucoma; HR: hazard ratio; CI: confidence interval. Bold values highlight the P value of &lt;0.05.</w:t>
      </w:r>
    </w:p>
    <w:p w14:paraId="1309F441">
      <w:pPr>
        <w:spacing w:line="240" w:lineRule="auto"/>
        <w:jc w:val="left"/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vertAlign w:val="superscript"/>
          <w:lang w:val="en-US" w:eastAsia="zh-CN"/>
        </w:rPr>
        <w:t>a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 P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  <w:lang w:val="en-US" w:eastAsia="zh-CN"/>
        </w:rPr>
        <w:t>2.5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 is the</w:t>
      </w:r>
      <w:r>
        <w:rPr>
          <w:rFonts w:hint="default" w:ascii="Arial" w:hAnsi="Arial" w:cs="Arial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 xml:space="preserve"> 2.5</w:t>
      </w:r>
      <w:r>
        <w:rPr>
          <w:rFonts w:hint="default" w:ascii="Arial" w:hAnsi="Arial" w:cs="Arial"/>
          <w:b w:val="0"/>
          <w:bCs w:val="0"/>
          <w:color w:val="000000" w:themeColor="text1"/>
          <w:sz w:val="16"/>
          <w:szCs w:val="16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th</w:t>
      </w:r>
      <w:r>
        <w:rPr>
          <w:rFonts w:hint="default" w:ascii="Arial" w:hAnsi="Arial" w:cs="Arial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 xml:space="preserve"> percentile of the exposure distribution.</w:t>
      </w:r>
    </w:p>
    <w:p w14:paraId="1EE2CE67">
      <w:pPr>
        <w:spacing w:line="240" w:lineRule="auto"/>
        <w:jc w:val="left"/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vertAlign w:val="superscript"/>
          <w:lang w:val="en-US" w:eastAsia="zh-CN"/>
        </w:rPr>
        <w:t>b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 P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  <w:lang w:val="en-US" w:eastAsia="zh-CN"/>
        </w:rPr>
        <w:t>97.5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 is the 97.5</w:t>
      </w:r>
      <w:r>
        <w:rPr>
          <w:rFonts w:hint="default" w:ascii="Arial" w:hAnsi="Arial" w:cs="Arial"/>
          <w:b w:val="0"/>
          <w:bCs w:val="0"/>
          <w:color w:val="000000" w:themeColor="text1"/>
          <w:sz w:val="16"/>
          <w:szCs w:val="16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th</w:t>
      </w:r>
      <w:r>
        <w:rPr>
          <w:rFonts w:hint="default" w:ascii="Arial" w:hAnsi="Arial" w:cs="Arial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 xml:space="preserve"> percentile of the exposure distribution.</w:t>
      </w:r>
    </w:p>
    <w:p w14:paraId="34342243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1FFDEA8F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6B297B22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3F26D283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5BE4B3D4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3C49EC75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10E4E0F3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3D9494ED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3E02D398">
      <w:pPr>
        <w:spacing w:line="240" w:lineRule="auto"/>
        <w:jc w:val="left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 w14:paraId="466EF857">
      <w:pPr>
        <w:spacing w:line="240" w:lineRule="auto"/>
        <w:jc w:val="center"/>
        <w:rPr>
          <w:rFonts w:hint="default" w:ascii="Arial" w:hAnsi="Arial" w:cs="Arial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eTable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14. Sensitivity analysis for associations between PM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10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and 30-, 60-, and 90-day suboptimal surgical outcomes, excluding patients whose exposure level was &lt; P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2.5</w:t>
      </w:r>
      <w:r>
        <w:rPr>
          <w:rFonts w:hint="default" w:ascii="Arial" w:hAnsi="Arial" w:cs="Arial"/>
          <w:b/>
          <w:bCs/>
          <w:sz w:val="24"/>
          <w:szCs w:val="24"/>
          <w:vertAlign w:val="superscript"/>
          <w:lang w:val="en-US" w:eastAsia="zh-CN"/>
        </w:rPr>
        <w:t>a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 or &gt;P</w:t>
      </w:r>
      <w:r>
        <w:rPr>
          <w:rFonts w:hint="default" w:ascii="Arial" w:hAnsi="Arial" w:cs="Arial"/>
          <w:b/>
          <w:bCs/>
          <w:sz w:val="24"/>
          <w:szCs w:val="24"/>
          <w:vertAlign w:val="subscript"/>
          <w:lang w:val="en-US" w:eastAsia="zh-CN"/>
        </w:rPr>
        <w:t>97.5</w:t>
      </w:r>
      <w:r>
        <w:rPr>
          <w:rFonts w:hint="default" w:ascii="Arial" w:hAnsi="Arial" w:cs="Arial"/>
          <w:b/>
          <w:bCs/>
          <w:sz w:val="24"/>
          <w:szCs w:val="24"/>
          <w:vertAlign w:val="superscript"/>
          <w:lang w:val="en-US" w:eastAsia="zh-CN"/>
        </w:rPr>
        <w:t>b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.</w:t>
      </w:r>
    </w:p>
    <w:tbl>
      <w:tblPr>
        <w:tblStyle w:val="6"/>
        <w:tblW w:w="6905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9"/>
        <w:gridCol w:w="2490"/>
        <w:gridCol w:w="1096"/>
      </w:tblGrid>
      <w:tr w14:paraId="11DE848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3319" w:type="dxa"/>
            <w:tcBorders>
              <w:bottom w:val="single" w:color="auto" w:sz="8" w:space="0"/>
            </w:tcBorders>
            <w:vAlign w:val="top"/>
          </w:tcPr>
          <w:p w14:paraId="5BFCF45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bscript"/>
                <w:lang w:val="en-US" w:eastAsia="zh-CN" w:bidi="ar-SA"/>
              </w:rPr>
              <w:t>10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 (μg/m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)</w:t>
            </w:r>
          </w:p>
        </w:tc>
        <w:tc>
          <w:tcPr>
            <w:tcW w:w="2490" w:type="dxa"/>
            <w:vAlign w:val="top"/>
          </w:tcPr>
          <w:p w14:paraId="77C9AEF9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HR (95%CI)</w:t>
            </w:r>
          </w:p>
        </w:tc>
        <w:tc>
          <w:tcPr>
            <w:tcW w:w="1096" w:type="dxa"/>
            <w:tcBorders>
              <w:bottom w:val="single" w:color="auto" w:sz="4" w:space="0"/>
            </w:tcBorders>
            <w:vAlign w:val="top"/>
          </w:tcPr>
          <w:p w14:paraId="76D28F0D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P value</w:t>
            </w:r>
          </w:p>
        </w:tc>
      </w:tr>
      <w:tr w14:paraId="33F69E8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9" w:type="dxa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 w14:paraId="2671992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30-day suboptimal outcome</w:t>
            </w:r>
          </w:p>
        </w:tc>
        <w:tc>
          <w:tcPr>
            <w:tcW w:w="2490" w:type="dxa"/>
            <w:tcBorders>
              <w:top w:val="single" w:color="auto" w:sz="4" w:space="0"/>
              <w:bottom w:val="nil"/>
            </w:tcBorders>
            <w:vAlign w:val="top"/>
          </w:tcPr>
          <w:p w14:paraId="6D0CD9CC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tcBorders>
              <w:top w:val="single" w:color="auto" w:sz="4" w:space="0"/>
              <w:bottom w:val="nil"/>
            </w:tcBorders>
            <w:vAlign w:val="top"/>
          </w:tcPr>
          <w:p w14:paraId="084AD52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CA4DC7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9" w:type="dxa"/>
            <w:tcBorders>
              <w:top w:val="nil"/>
              <w:tl2br w:val="nil"/>
              <w:tr2bl w:val="nil"/>
            </w:tcBorders>
            <w:shd w:val="clear" w:color="auto" w:fill="auto"/>
            <w:vAlign w:val="top"/>
          </w:tcPr>
          <w:p w14:paraId="2265417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490" w:type="dxa"/>
            <w:tcBorders>
              <w:top w:val="nil"/>
              <w:tl2br w:val="nil"/>
              <w:tr2bl w:val="nil"/>
            </w:tcBorders>
            <w:vAlign w:val="top"/>
          </w:tcPr>
          <w:p w14:paraId="144AD93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0.9945 (0.9838-1.0231)</w:t>
            </w:r>
          </w:p>
        </w:tc>
        <w:tc>
          <w:tcPr>
            <w:tcW w:w="1096" w:type="dxa"/>
            <w:tcBorders>
              <w:top w:val="nil"/>
            </w:tcBorders>
            <w:vAlign w:val="top"/>
          </w:tcPr>
          <w:p w14:paraId="4C6A0B8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0.5237</w:t>
            </w:r>
          </w:p>
        </w:tc>
      </w:tr>
      <w:tr w14:paraId="034C85A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0EBFFE4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490" w:type="dxa"/>
          </w:tcPr>
          <w:p w14:paraId="3F51A061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11D25FB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D317FF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478D3B7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(24.93-42.02)</w:t>
            </w:r>
          </w:p>
        </w:tc>
        <w:tc>
          <w:tcPr>
            <w:tcW w:w="2490" w:type="dxa"/>
            <w:shd w:val="clear" w:color="auto" w:fill="auto"/>
            <w:vAlign w:val="top"/>
          </w:tcPr>
          <w:p w14:paraId="158F39C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7A837BAB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4FCACCD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14904B6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(42.02-56.06)</w:t>
            </w:r>
          </w:p>
        </w:tc>
        <w:tc>
          <w:tcPr>
            <w:tcW w:w="2490" w:type="dxa"/>
          </w:tcPr>
          <w:p w14:paraId="12C980A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1.2883 (0.9671-1.7161)</w:t>
            </w:r>
          </w:p>
        </w:tc>
        <w:tc>
          <w:tcPr>
            <w:tcW w:w="1096" w:type="dxa"/>
          </w:tcPr>
          <w:p w14:paraId="133DED0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0.0834</w:t>
            </w:r>
          </w:p>
        </w:tc>
      </w:tr>
      <w:tr w14:paraId="4A4F5CC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76B347E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(56.06-73.48)</w:t>
            </w:r>
          </w:p>
        </w:tc>
        <w:tc>
          <w:tcPr>
            <w:tcW w:w="2490" w:type="dxa"/>
          </w:tcPr>
          <w:p w14:paraId="3768950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1.0437 (0.7751-1.4054)</w:t>
            </w:r>
          </w:p>
        </w:tc>
        <w:tc>
          <w:tcPr>
            <w:tcW w:w="1096" w:type="dxa"/>
          </w:tcPr>
          <w:p w14:paraId="2A430F1B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0.7782</w:t>
            </w:r>
          </w:p>
        </w:tc>
      </w:tr>
      <w:tr w14:paraId="04433C1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C5824DE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(73.48-131.87)</w:t>
            </w:r>
          </w:p>
        </w:tc>
        <w:tc>
          <w:tcPr>
            <w:tcW w:w="2490" w:type="dxa"/>
          </w:tcPr>
          <w:p w14:paraId="597AF2C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1.0400 (0.7722-1.4006)</w:t>
            </w:r>
          </w:p>
        </w:tc>
        <w:tc>
          <w:tcPr>
            <w:tcW w:w="1096" w:type="dxa"/>
          </w:tcPr>
          <w:p w14:paraId="4A045E5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0.7964</w:t>
            </w:r>
          </w:p>
        </w:tc>
      </w:tr>
      <w:tr w14:paraId="3F3DB30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805566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490" w:type="dxa"/>
          </w:tcPr>
          <w:p w14:paraId="2BD163D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7D450E2E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0.7068</w:t>
            </w:r>
          </w:p>
        </w:tc>
      </w:tr>
      <w:tr w14:paraId="224692B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331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9C7E99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60-day suboptimal outcome</w:t>
            </w:r>
          </w:p>
        </w:tc>
        <w:tc>
          <w:tcPr>
            <w:tcW w:w="2490" w:type="dxa"/>
          </w:tcPr>
          <w:p w14:paraId="5D388DF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0FEDA06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43D3ECE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16D5BD3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490" w:type="dxa"/>
            <w:shd w:val="clear" w:color="auto" w:fill="auto"/>
            <w:vAlign w:val="top"/>
          </w:tcPr>
          <w:p w14:paraId="398FFF57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1.0237 (0.9889-1.0569)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30A28686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0.1828</w:t>
            </w:r>
          </w:p>
        </w:tc>
      </w:tr>
      <w:tr w14:paraId="3FC42FD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5AB6CACD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490" w:type="dxa"/>
          </w:tcPr>
          <w:p w14:paraId="643F90A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45C03F9A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6276D63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2E075D6F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(25.51-42.66)</w:t>
            </w:r>
          </w:p>
        </w:tc>
        <w:tc>
          <w:tcPr>
            <w:tcW w:w="2490" w:type="dxa"/>
            <w:shd w:val="clear" w:color="auto" w:fill="auto"/>
            <w:vAlign w:val="top"/>
          </w:tcPr>
          <w:p w14:paraId="11654B08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3FD5E422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79D1118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72A5FA1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(42.66-56.26)</w:t>
            </w:r>
          </w:p>
        </w:tc>
        <w:tc>
          <w:tcPr>
            <w:tcW w:w="2490" w:type="dxa"/>
          </w:tcPr>
          <w:p w14:paraId="5F0FE8B0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0.9414 (0.7630-1.1615)</w:t>
            </w:r>
          </w:p>
        </w:tc>
        <w:tc>
          <w:tcPr>
            <w:tcW w:w="1096" w:type="dxa"/>
          </w:tcPr>
          <w:p w14:paraId="70B9D25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0.5733</w:t>
            </w:r>
          </w:p>
        </w:tc>
      </w:tr>
      <w:tr w14:paraId="1699FD8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1C2A5249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(56.26-74.11)</w:t>
            </w:r>
          </w:p>
        </w:tc>
        <w:tc>
          <w:tcPr>
            <w:tcW w:w="2490" w:type="dxa"/>
          </w:tcPr>
          <w:p w14:paraId="1A8C78ED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1.0636 (0.8660-1.3063)</w:t>
            </w:r>
          </w:p>
        </w:tc>
        <w:tc>
          <w:tcPr>
            <w:tcW w:w="1096" w:type="dxa"/>
          </w:tcPr>
          <w:p w14:paraId="3C31255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0.5564</w:t>
            </w:r>
          </w:p>
        </w:tc>
      </w:tr>
      <w:tr w14:paraId="502A636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0085D1F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(74.11-130.23)</w:t>
            </w:r>
          </w:p>
        </w:tc>
        <w:tc>
          <w:tcPr>
            <w:tcW w:w="2490" w:type="dxa"/>
          </w:tcPr>
          <w:p w14:paraId="35589CF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1.0709 (0.8707-1.3171)</w:t>
            </w:r>
          </w:p>
        </w:tc>
        <w:tc>
          <w:tcPr>
            <w:tcW w:w="1096" w:type="dxa"/>
          </w:tcPr>
          <w:p w14:paraId="7D5ADA43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0.5168</w:t>
            </w:r>
          </w:p>
        </w:tc>
      </w:tr>
      <w:tr w14:paraId="5951D2A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699C49B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490" w:type="dxa"/>
          </w:tcPr>
          <w:p w14:paraId="42DD3B8E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46C25D47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0.3195</w:t>
            </w:r>
          </w:p>
        </w:tc>
      </w:tr>
      <w:tr w14:paraId="577BA58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4F9146A0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90-day suboptimal outcome</w:t>
            </w:r>
          </w:p>
        </w:tc>
        <w:tc>
          <w:tcPr>
            <w:tcW w:w="2490" w:type="dxa"/>
          </w:tcPr>
          <w:p w14:paraId="2B97C99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642A8C1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29E17D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79C07E1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Continuous variable per 10 μg/m</w:t>
            </w: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2490" w:type="dxa"/>
          </w:tcPr>
          <w:p w14:paraId="38A8A0D2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1.0328 (1.0001-1.0643)</w:t>
            </w:r>
          </w:p>
        </w:tc>
        <w:tc>
          <w:tcPr>
            <w:tcW w:w="1096" w:type="dxa"/>
          </w:tcPr>
          <w:p w14:paraId="1F6A448A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0.0496*</w:t>
            </w:r>
          </w:p>
        </w:tc>
      </w:tr>
      <w:tr w14:paraId="36C6A3F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6E686B75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Quartile</w:t>
            </w:r>
          </w:p>
        </w:tc>
        <w:tc>
          <w:tcPr>
            <w:tcW w:w="2490" w:type="dxa"/>
          </w:tcPr>
          <w:p w14:paraId="5CA88D6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30D6817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FB331D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516105B2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Q1 (25.99-42.71)</w:t>
            </w:r>
          </w:p>
        </w:tc>
        <w:tc>
          <w:tcPr>
            <w:tcW w:w="2490" w:type="dxa"/>
            <w:shd w:val="clear" w:color="auto" w:fill="auto"/>
            <w:vAlign w:val="top"/>
          </w:tcPr>
          <w:p w14:paraId="5401EE1E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Reference</w:t>
            </w:r>
          </w:p>
        </w:tc>
        <w:tc>
          <w:tcPr>
            <w:tcW w:w="1096" w:type="dxa"/>
            <w:shd w:val="clear" w:color="auto" w:fill="auto"/>
            <w:vAlign w:val="top"/>
          </w:tcPr>
          <w:p w14:paraId="32B2076C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A06C89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18AD26C4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Q2 (42.71-56.14)</w:t>
            </w:r>
          </w:p>
        </w:tc>
        <w:tc>
          <w:tcPr>
            <w:tcW w:w="2490" w:type="dxa"/>
          </w:tcPr>
          <w:p w14:paraId="4EF05D5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0.9343 (0.7669-1.1383)</w:t>
            </w:r>
          </w:p>
        </w:tc>
        <w:tc>
          <w:tcPr>
            <w:tcW w:w="1096" w:type="dxa"/>
          </w:tcPr>
          <w:p w14:paraId="5EDD14AC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0.5000</w:t>
            </w:r>
          </w:p>
        </w:tc>
      </w:tr>
      <w:tr w14:paraId="7FE2DB0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5D24F585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Q3 (56.14-73.30)</w:t>
            </w:r>
          </w:p>
        </w:tc>
        <w:tc>
          <w:tcPr>
            <w:tcW w:w="2490" w:type="dxa"/>
          </w:tcPr>
          <w:p w14:paraId="755A8BE4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1.1063 (0.9131-1.3405)</w:t>
            </w:r>
          </w:p>
        </w:tc>
        <w:tc>
          <w:tcPr>
            <w:tcW w:w="1096" w:type="dxa"/>
          </w:tcPr>
          <w:p w14:paraId="557CD07F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0.3024</w:t>
            </w:r>
          </w:p>
        </w:tc>
      </w:tr>
      <w:tr w14:paraId="448E1A5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4C3D4A4B"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Q4 (73.30-128.14)</w:t>
            </w:r>
          </w:p>
        </w:tc>
        <w:tc>
          <w:tcPr>
            <w:tcW w:w="2490" w:type="dxa"/>
          </w:tcPr>
          <w:p w14:paraId="78DD5206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1.1176 (0.9215-1.3554)</w:t>
            </w:r>
          </w:p>
        </w:tc>
        <w:tc>
          <w:tcPr>
            <w:tcW w:w="1096" w:type="dxa"/>
          </w:tcPr>
          <w:p w14:paraId="050BB985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0.2589</w:t>
            </w:r>
          </w:p>
        </w:tc>
      </w:tr>
      <w:tr w14:paraId="5447DC1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9" w:type="dxa"/>
            <w:shd w:val="clear" w:color="auto" w:fill="auto"/>
            <w:vAlign w:val="top"/>
          </w:tcPr>
          <w:p w14:paraId="424053D9">
            <w:pPr>
              <w:spacing w:line="240" w:lineRule="auto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P for trend</w:t>
            </w:r>
          </w:p>
        </w:tc>
        <w:tc>
          <w:tcPr>
            <w:tcW w:w="2490" w:type="dxa"/>
          </w:tcPr>
          <w:p w14:paraId="213D5788">
            <w:pPr>
              <w:spacing w:line="240" w:lineRule="auto"/>
              <w:jc w:val="left"/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</w:tcPr>
          <w:p w14:paraId="14A5B862">
            <w:pPr>
              <w:spacing w:line="240" w:lineRule="auto"/>
              <w:jc w:val="left"/>
              <w:rPr>
                <w:rFonts w:hint="default" w:ascii="Arial" w:hAnsi="Arial" w:cs="Arial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0.1074</w:t>
            </w:r>
          </w:p>
        </w:tc>
      </w:tr>
    </w:tbl>
    <w:p w14:paraId="649B0696">
      <w:pPr>
        <w:spacing w:line="240" w:lineRule="auto"/>
        <w:jc w:val="center"/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The model was adjusted for age, sex, intraoperative agent, surgery type, economic geographical location, hypertension, diabetes, POAG, PACG and secondary glaucoma. </w:t>
      </w:r>
      <w:r>
        <w:rPr>
          <w:rFonts w:hint="default" w:ascii="Arial" w:hAnsi="Arial" w:cs="Arial"/>
          <w:b w:val="0"/>
          <w:bCs w:val="0"/>
          <w:sz w:val="16"/>
          <w:szCs w:val="16"/>
        </w:rPr>
        <w:t>PM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  <w:lang w:val="en-US" w:eastAsia="zh-CN"/>
        </w:rPr>
        <w:t>10</w:t>
      </w:r>
      <w:r>
        <w:rPr>
          <w:rFonts w:hint="default" w:ascii="Arial" w:hAnsi="Arial" w:cs="Arial"/>
          <w:b w:val="0"/>
          <w:bCs w:val="0"/>
          <w:sz w:val="16"/>
          <w:szCs w:val="16"/>
        </w:rPr>
        <w:t xml:space="preserve">, particulate matter with an aerodynamic diameter less than 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10</w:t>
      </w:r>
      <w:r>
        <w:rPr>
          <w:rFonts w:hint="default" w:ascii="Arial" w:hAnsi="Arial" w:cs="Arial"/>
          <w:b w:val="0"/>
          <w:bCs w:val="0"/>
          <w:sz w:val="16"/>
          <w:szCs w:val="16"/>
        </w:rPr>
        <w:t>μm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>; POAG, primary open-angle glaucoma; PACG, primary angle-closure glaucoma; HR: hazard ratio; CI: confidence interval. Bold values highlight the P value of &lt;0.05.</w:t>
      </w:r>
    </w:p>
    <w:p w14:paraId="58E29A3F">
      <w:pPr>
        <w:spacing w:line="240" w:lineRule="auto"/>
        <w:jc w:val="left"/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vertAlign w:val="superscript"/>
          <w:lang w:val="en-US" w:eastAsia="zh-CN"/>
        </w:rPr>
        <w:t>a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 P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  <w:lang w:val="en-US" w:eastAsia="zh-CN"/>
        </w:rPr>
        <w:t>2.5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 is the</w:t>
      </w:r>
      <w:r>
        <w:rPr>
          <w:rFonts w:hint="default" w:ascii="Arial" w:hAnsi="Arial" w:cs="Arial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 xml:space="preserve"> 2.5</w:t>
      </w:r>
      <w:r>
        <w:rPr>
          <w:rFonts w:hint="default" w:ascii="Arial" w:hAnsi="Arial" w:cs="Arial"/>
          <w:b w:val="0"/>
          <w:bCs w:val="0"/>
          <w:color w:val="000000" w:themeColor="text1"/>
          <w:sz w:val="16"/>
          <w:szCs w:val="16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th</w:t>
      </w:r>
      <w:r>
        <w:rPr>
          <w:rFonts w:hint="default" w:ascii="Arial" w:hAnsi="Arial" w:cs="Arial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 xml:space="preserve"> percentile of the exposure distribution.</w:t>
      </w:r>
    </w:p>
    <w:p w14:paraId="636D2ED4">
      <w:pPr>
        <w:spacing w:line="240" w:lineRule="auto"/>
        <w:jc w:val="left"/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6"/>
          <w:szCs w:val="16"/>
          <w:vertAlign w:val="superscript"/>
          <w:lang w:val="en-US" w:eastAsia="zh-CN"/>
        </w:rPr>
        <w:t>b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 P</w:t>
      </w:r>
      <w:r>
        <w:rPr>
          <w:rFonts w:hint="default" w:ascii="Arial" w:hAnsi="Arial" w:cs="Arial"/>
          <w:b w:val="0"/>
          <w:bCs w:val="0"/>
          <w:sz w:val="16"/>
          <w:szCs w:val="16"/>
          <w:vertAlign w:val="subscript"/>
          <w:lang w:val="en-US" w:eastAsia="zh-CN"/>
        </w:rPr>
        <w:t>97.5</w:t>
      </w:r>
      <w:r>
        <w:rPr>
          <w:rFonts w:hint="default" w:ascii="Arial" w:hAnsi="Arial" w:cs="Arial"/>
          <w:b w:val="0"/>
          <w:bCs w:val="0"/>
          <w:sz w:val="16"/>
          <w:szCs w:val="16"/>
          <w:lang w:val="en-US" w:eastAsia="zh-CN"/>
        </w:rPr>
        <w:t xml:space="preserve"> is the 97.5</w:t>
      </w:r>
      <w:r>
        <w:rPr>
          <w:rFonts w:hint="default" w:ascii="Arial" w:hAnsi="Arial" w:cs="Arial"/>
          <w:b w:val="0"/>
          <w:bCs w:val="0"/>
          <w:color w:val="000000" w:themeColor="text1"/>
          <w:sz w:val="16"/>
          <w:szCs w:val="16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th</w:t>
      </w:r>
      <w:r>
        <w:rPr>
          <w:rFonts w:hint="default" w:ascii="Arial" w:hAnsi="Arial" w:cs="Arial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 xml:space="preserve"> percentile of the exposure distribution.</w:t>
      </w:r>
    </w:p>
    <w:p w14:paraId="3BE8A96E">
      <w:pPr>
        <w:spacing w:line="240" w:lineRule="auto"/>
        <w:jc w:val="left"/>
        <w:rPr>
          <w:rFonts w:hint="default" w:ascii="Arial" w:hAnsi="Arial" w:cs="Arial"/>
          <w:b/>
          <w:bCs/>
          <w:sz w:val="16"/>
          <w:szCs w:val="16"/>
          <w:lang w:val="en-US" w:eastAsia="zh-CN"/>
        </w:rPr>
      </w:pPr>
    </w:p>
    <w:sectPr>
      <w:pgSz w:w="11905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CCF51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7E002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7E002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0MDllMDcwMDNiNTNjYzRmYzk5OWQwZTRmYTJkMjMifQ=="/>
  </w:docVars>
  <w:rsids>
    <w:rsidRoot w:val="00000000"/>
    <w:rsid w:val="00364E44"/>
    <w:rsid w:val="00567B1C"/>
    <w:rsid w:val="009D191F"/>
    <w:rsid w:val="00FB4D89"/>
    <w:rsid w:val="01D84888"/>
    <w:rsid w:val="02011BBA"/>
    <w:rsid w:val="022D3A21"/>
    <w:rsid w:val="02626A83"/>
    <w:rsid w:val="027D7E3A"/>
    <w:rsid w:val="02B93E0E"/>
    <w:rsid w:val="03082F4B"/>
    <w:rsid w:val="03455F4E"/>
    <w:rsid w:val="034966C0"/>
    <w:rsid w:val="035717DD"/>
    <w:rsid w:val="04243DB5"/>
    <w:rsid w:val="04336316"/>
    <w:rsid w:val="04635F5B"/>
    <w:rsid w:val="049B4CC5"/>
    <w:rsid w:val="04B25D2D"/>
    <w:rsid w:val="05245C72"/>
    <w:rsid w:val="05B645B4"/>
    <w:rsid w:val="05BF656F"/>
    <w:rsid w:val="06253E14"/>
    <w:rsid w:val="068C574B"/>
    <w:rsid w:val="06C74ECC"/>
    <w:rsid w:val="06CB49BC"/>
    <w:rsid w:val="06E44633"/>
    <w:rsid w:val="06ED6D13"/>
    <w:rsid w:val="06FA2D30"/>
    <w:rsid w:val="070E3D3C"/>
    <w:rsid w:val="072B3C09"/>
    <w:rsid w:val="073321CB"/>
    <w:rsid w:val="07666493"/>
    <w:rsid w:val="07CB1548"/>
    <w:rsid w:val="080E625E"/>
    <w:rsid w:val="081A031D"/>
    <w:rsid w:val="08235F77"/>
    <w:rsid w:val="08C81CC3"/>
    <w:rsid w:val="09066F2D"/>
    <w:rsid w:val="092F1439"/>
    <w:rsid w:val="096E19EE"/>
    <w:rsid w:val="09824336"/>
    <w:rsid w:val="09A84B40"/>
    <w:rsid w:val="09C37BCC"/>
    <w:rsid w:val="09F75AC8"/>
    <w:rsid w:val="0A0B12E2"/>
    <w:rsid w:val="0A160A3A"/>
    <w:rsid w:val="0A31583F"/>
    <w:rsid w:val="0B464142"/>
    <w:rsid w:val="0B9E4527"/>
    <w:rsid w:val="0BD53BE7"/>
    <w:rsid w:val="0BDE3219"/>
    <w:rsid w:val="0BFE62A9"/>
    <w:rsid w:val="0C8931F6"/>
    <w:rsid w:val="0CFB0444"/>
    <w:rsid w:val="0D9C3378"/>
    <w:rsid w:val="0DD5242F"/>
    <w:rsid w:val="0E0C5F1C"/>
    <w:rsid w:val="0EA07C89"/>
    <w:rsid w:val="0EA731CA"/>
    <w:rsid w:val="0EF80318"/>
    <w:rsid w:val="0F3D4DD3"/>
    <w:rsid w:val="0F6B0AEA"/>
    <w:rsid w:val="0FFA00C0"/>
    <w:rsid w:val="10634C10"/>
    <w:rsid w:val="109A08F2"/>
    <w:rsid w:val="10A87B1C"/>
    <w:rsid w:val="10AA2E63"/>
    <w:rsid w:val="10F81858"/>
    <w:rsid w:val="11903BAD"/>
    <w:rsid w:val="11B02CD5"/>
    <w:rsid w:val="1226538E"/>
    <w:rsid w:val="124D2729"/>
    <w:rsid w:val="12614426"/>
    <w:rsid w:val="12706417"/>
    <w:rsid w:val="128D1552"/>
    <w:rsid w:val="12C7694A"/>
    <w:rsid w:val="12CA5F8D"/>
    <w:rsid w:val="12E8292D"/>
    <w:rsid w:val="12F469D9"/>
    <w:rsid w:val="12FC0926"/>
    <w:rsid w:val="13E669F4"/>
    <w:rsid w:val="14412585"/>
    <w:rsid w:val="144B08AD"/>
    <w:rsid w:val="144E2788"/>
    <w:rsid w:val="145204CA"/>
    <w:rsid w:val="14B7657F"/>
    <w:rsid w:val="15A8205A"/>
    <w:rsid w:val="15E21E7D"/>
    <w:rsid w:val="15F66C34"/>
    <w:rsid w:val="162F349D"/>
    <w:rsid w:val="169E1486"/>
    <w:rsid w:val="16EB0762"/>
    <w:rsid w:val="16F72073"/>
    <w:rsid w:val="170A0BE8"/>
    <w:rsid w:val="17602EFE"/>
    <w:rsid w:val="17D652FC"/>
    <w:rsid w:val="17E75DA3"/>
    <w:rsid w:val="17EA64CC"/>
    <w:rsid w:val="18865893"/>
    <w:rsid w:val="190878B8"/>
    <w:rsid w:val="1927005A"/>
    <w:rsid w:val="192B24D6"/>
    <w:rsid w:val="19306900"/>
    <w:rsid w:val="19382051"/>
    <w:rsid w:val="1996009D"/>
    <w:rsid w:val="199D45C1"/>
    <w:rsid w:val="19A52E32"/>
    <w:rsid w:val="1A2A3350"/>
    <w:rsid w:val="1A6C4DDC"/>
    <w:rsid w:val="1ACF7B30"/>
    <w:rsid w:val="1AE25BC8"/>
    <w:rsid w:val="1B4D7C5F"/>
    <w:rsid w:val="1B5F1ECA"/>
    <w:rsid w:val="1BAC404A"/>
    <w:rsid w:val="1BE867F9"/>
    <w:rsid w:val="1C026D4F"/>
    <w:rsid w:val="1C170324"/>
    <w:rsid w:val="1C3C25F4"/>
    <w:rsid w:val="1C4937FD"/>
    <w:rsid w:val="1C4B61CA"/>
    <w:rsid w:val="1C5A303C"/>
    <w:rsid w:val="1C860346"/>
    <w:rsid w:val="1CA2333B"/>
    <w:rsid w:val="1CC04210"/>
    <w:rsid w:val="1CEA414D"/>
    <w:rsid w:val="1D127EC6"/>
    <w:rsid w:val="1D293E99"/>
    <w:rsid w:val="1D693FA0"/>
    <w:rsid w:val="1D8E656D"/>
    <w:rsid w:val="1DC016C5"/>
    <w:rsid w:val="1E186BB4"/>
    <w:rsid w:val="1E251655"/>
    <w:rsid w:val="1E3D60CC"/>
    <w:rsid w:val="1E521A3D"/>
    <w:rsid w:val="1E6208C1"/>
    <w:rsid w:val="1EA25B19"/>
    <w:rsid w:val="1EBE481F"/>
    <w:rsid w:val="1ED41ADC"/>
    <w:rsid w:val="1EE940B0"/>
    <w:rsid w:val="1F0423C1"/>
    <w:rsid w:val="1F1541C9"/>
    <w:rsid w:val="1F1A4440"/>
    <w:rsid w:val="1F2F2120"/>
    <w:rsid w:val="1F3F21B8"/>
    <w:rsid w:val="1F555F38"/>
    <w:rsid w:val="1F9038E5"/>
    <w:rsid w:val="1FC2501D"/>
    <w:rsid w:val="1FE74FDA"/>
    <w:rsid w:val="2010465D"/>
    <w:rsid w:val="2021765D"/>
    <w:rsid w:val="2034162D"/>
    <w:rsid w:val="203F459D"/>
    <w:rsid w:val="20962206"/>
    <w:rsid w:val="21022930"/>
    <w:rsid w:val="211014F1"/>
    <w:rsid w:val="216B32D1"/>
    <w:rsid w:val="216E6A19"/>
    <w:rsid w:val="2221442F"/>
    <w:rsid w:val="22484CBB"/>
    <w:rsid w:val="22511DC1"/>
    <w:rsid w:val="22942814"/>
    <w:rsid w:val="22A83A9C"/>
    <w:rsid w:val="22B16B85"/>
    <w:rsid w:val="22C46B52"/>
    <w:rsid w:val="231E67DF"/>
    <w:rsid w:val="23674CD3"/>
    <w:rsid w:val="23DD1433"/>
    <w:rsid w:val="23EA1AB0"/>
    <w:rsid w:val="23FF3FD4"/>
    <w:rsid w:val="24373239"/>
    <w:rsid w:val="246D7044"/>
    <w:rsid w:val="24974F95"/>
    <w:rsid w:val="249D7540"/>
    <w:rsid w:val="24A452CF"/>
    <w:rsid w:val="24EA3E07"/>
    <w:rsid w:val="24EF2F68"/>
    <w:rsid w:val="25123F34"/>
    <w:rsid w:val="25253696"/>
    <w:rsid w:val="262A0F4B"/>
    <w:rsid w:val="262D66A1"/>
    <w:rsid w:val="263C4B36"/>
    <w:rsid w:val="2677249D"/>
    <w:rsid w:val="26CE5469"/>
    <w:rsid w:val="27005B64"/>
    <w:rsid w:val="276E0A94"/>
    <w:rsid w:val="27A02EA3"/>
    <w:rsid w:val="27C22E19"/>
    <w:rsid w:val="28456BDF"/>
    <w:rsid w:val="287D4061"/>
    <w:rsid w:val="28D80611"/>
    <w:rsid w:val="29114AA5"/>
    <w:rsid w:val="29234BFC"/>
    <w:rsid w:val="296840D3"/>
    <w:rsid w:val="298A5AB8"/>
    <w:rsid w:val="29B74578"/>
    <w:rsid w:val="29D2077A"/>
    <w:rsid w:val="2A247DBB"/>
    <w:rsid w:val="2A7A5092"/>
    <w:rsid w:val="2A994305"/>
    <w:rsid w:val="2AE13EFE"/>
    <w:rsid w:val="2B067F28"/>
    <w:rsid w:val="2B2F6C3D"/>
    <w:rsid w:val="2B567187"/>
    <w:rsid w:val="2B96011A"/>
    <w:rsid w:val="2BB429EC"/>
    <w:rsid w:val="2BC752AA"/>
    <w:rsid w:val="2BFC3A4B"/>
    <w:rsid w:val="2C1D0C40"/>
    <w:rsid w:val="2C73394D"/>
    <w:rsid w:val="2C864D5D"/>
    <w:rsid w:val="2CB26FCE"/>
    <w:rsid w:val="2CB76CC5"/>
    <w:rsid w:val="2CCE4AFC"/>
    <w:rsid w:val="2CE1266A"/>
    <w:rsid w:val="2CE701C4"/>
    <w:rsid w:val="2D3C3AD3"/>
    <w:rsid w:val="2D662548"/>
    <w:rsid w:val="2D9C6103"/>
    <w:rsid w:val="2DA84D7B"/>
    <w:rsid w:val="2DD74321"/>
    <w:rsid w:val="2DDD6BFF"/>
    <w:rsid w:val="2DE71976"/>
    <w:rsid w:val="2E7E49CF"/>
    <w:rsid w:val="2E870BFC"/>
    <w:rsid w:val="2F945AA7"/>
    <w:rsid w:val="2FD23E16"/>
    <w:rsid w:val="2FD758A9"/>
    <w:rsid w:val="301B5D72"/>
    <w:rsid w:val="3031223E"/>
    <w:rsid w:val="3047787D"/>
    <w:rsid w:val="30B05F05"/>
    <w:rsid w:val="30E9405D"/>
    <w:rsid w:val="311C17EC"/>
    <w:rsid w:val="31837991"/>
    <w:rsid w:val="319D2AC4"/>
    <w:rsid w:val="31C00377"/>
    <w:rsid w:val="31C83865"/>
    <w:rsid w:val="324D0F0B"/>
    <w:rsid w:val="329E179B"/>
    <w:rsid w:val="32D65C4E"/>
    <w:rsid w:val="333262CB"/>
    <w:rsid w:val="337A4BCB"/>
    <w:rsid w:val="33DF6B01"/>
    <w:rsid w:val="34396EA3"/>
    <w:rsid w:val="344C5BD9"/>
    <w:rsid w:val="351729F7"/>
    <w:rsid w:val="352023CE"/>
    <w:rsid w:val="35246EC1"/>
    <w:rsid w:val="35282528"/>
    <w:rsid w:val="354C307E"/>
    <w:rsid w:val="354C411D"/>
    <w:rsid w:val="35571045"/>
    <w:rsid w:val="363F3EAA"/>
    <w:rsid w:val="363F56AC"/>
    <w:rsid w:val="364D3843"/>
    <w:rsid w:val="3781684D"/>
    <w:rsid w:val="37B51708"/>
    <w:rsid w:val="3828316D"/>
    <w:rsid w:val="38643535"/>
    <w:rsid w:val="38B30376"/>
    <w:rsid w:val="38F55D60"/>
    <w:rsid w:val="39AE6BEE"/>
    <w:rsid w:val="39C96946"/>
    <w:rsid w:val="39FE3169"/>
    <w:rsid w:val="3A7C32FC"/>
    <w:rsid w:val="3A8221F6"/>
    <w:rsid w:val="3A842AF7"/>
    <w:rsid w:val="3A94422B"/>
    <w:rsid w:val="3B2F65C0"/>
    <w:rsid w:val="3B4129CC"/>
    <w:rsid w:val="3B766643"/>
    <w:rsid w:val="3B835F21"/>
    <w:rsid w:val="3BC47524"/>
    <w:rsid w:val="3C445177"/>
    <w:rsid w:val="3CB94393"/>
    <w:rsid w:val="3CEA6C43"/>
    <w:rsid w:val="3CF26926"/>
    <w:rsid w:val="3D347EBE"/>
    <w:rsid w:val="3D6513C6"/>
    <w:rsid w:val="3DDA0420"/>
    <w:rsid w:val="3DE25B6C"/>
    <w:rsid w:val="3DEE05E6"/>
    <w:rsid w:val="3E1326A5"/>
    <w:rsid w:val="3E19777E"/>
    <w:rsid w:val="3E9B1B9D"/>
    <w:rsid w:val="3F226ACA"/>
    <w:rsid w:val="3F370F7F"/>
    <w:rsid w:val="3F544847"/>
    <w:rsid w:val="3F561A46"/>
    <w:rsid w:val="3FA42570"/>
    <w:rsid w:val="3FD42D21"/>
    <w:rsid w:val="4012098A"/>
    <w:rsid w:val="402E5C82"/>
    <w:rsid w:val="405A226C"/>
    <w:rsid w:val="406E7B8B"/>
    <w:rsid w:val="406F5729"/>
    <w:rsid w:val="40AC081A"/>
    <w:rsid w:val="40C043CD"/>
    <w:rsid w:val="40C72F57"/>
    <w:rsid w:val="40D644B7"/>
    <w:rsid w:val="413C07C5"/>
    <w:rsid w:val="418C4620"/>
    <w:rsid w:val="41C831CF"/>
    <w:rsid w:val="41D81760"/>
    <w:rsid w:val="420E1433"/>
    <w:rsid w:val="4222613E"/>
    <w:rsid w:val="422B608B"/>
    <w:rsid w:val="424E3E6C"/>
    <w:rsid w:val="426F77BC"/>
    <w:rsid w:val="42872C88"/>
    <w:rsid w:val="435021A9"/>
    <w:rsid w:val="449D459A"/>
    <w:rsid w:val="44A35133"/>
    <w:rsid w:val="44C04B70"/>
    <w:rsid w:val="45172F2B"/>
    <w:rsid w:val="453B085F"/>
    <w:rsid w:val="45692A85"/>
    <w:rsid w:val="45795C16"/>
    <w:rsid w:val="45857508"/>
    <w:rsid w:val="458E46B3"/>
    <w:rsid w:val="45F34B9A"/>
    <w:rsid w:val="46110496"/>
    <w:rsid w:val="462849BD"/>
    <w:rsid w:val="46367216"/>
    <w:rsid w:val="46941826"/>
    <w:rsid w:val="46CE086D"/>
    <w:rsid w:val="46FC28BC"/>
    <w:rsid w:val="4749367C"/>
    <w:rsid w:val="475B6614"/>
    <w:rsid w:val="477C0DDF"/>
    <w:rsid w:val="47A23AB1"/>
    <w:rsid w:val="47C47D13"/>
    <w:rsid w:val="482F009C"/>
    <w:rsid w:val="48401E0D"/>
    <w:rsid w:val="48735EE4"/>
    <w:rsid w:val="48937312"/>
    <w:rsid w:val="49AB3427"/>
    <w:rsid w:val="49C8591A"/>
    <w:rsid w:val="4A742241"/>
    <w:rsid w:val="4ADB7BCB"/>
    <w:rsid w:val="4B6F080A"/>
    <w:rsid w:val="4BC114B6"/>
    <w:rsid w:val="4C586448"/>
    <w:rsid w:val="4C6E1881"/>
    <w:rsid w:val="4C9B05D3"/>
    <w:rsid w:val="4CD37B87"/>
    <w:rsid w:val="4CF138E7"/>
    <w:rsid w:val="4D0119A9"/>
    <w:rsid w:val="4D201BC9"/>
    <w:rsid w:val="4D797ED2"/>
    <w:rsid w:val="4D7F08F5"/>
    <w:rsid w:val="4DC84A72"/>
    <w:rsid w:val="4DD30A48"/>
    <w:rsid w:val="4DDA18F7"/>
    <w:rsid w:val="4E3157B9"/>
    <w:rsid w:val="4E514AE5"/>
    <w:rsid w:val="4E581ED2"/>
    <w:rsid w:val="4F042FD5"/>
    <w:rsid w:val="4F115E65"/>
    <w:rsid w:val="4F3B1580"/>
    <w:rsid w:val="4FA82B7E"/>
    <w:rsid w:val="4FB755D0"/>
    <w:rsid w:val="4FE211F8"/>
    <w:rsid w:val="50525843"/>
    <w:rsid w:val="50620DD3"/>
    <w:rsid w:val="5090254B"/>
    <w:rsid w:val="51377219"/>
    <w:rsid w:val="51527B82"/>
    <w:rsid w:val="51F85506"/>
    <w:rsid w:val="51FB0B52"/>
    <w:rsid w:val="52184B10"/>
    <w:rsid w:val="523208A0"/>
    <w:rsid w:val="52324D8F"/>
    <w:rsid w:val="52342490"/>
    <w:rsid w:val="525F5572"/>
    <w:rsid w:val="52914628"/>
    <w:rsid w:val="52953566"/>
    <w:rsid w:val="52984D64"/>
    <w:rsid w:val="52AF53B8"/>
    <w:rsid w:val="52D01F5C"/>
    <w:rsid w:val="534D2423"/>
    <w:rsid w:val="534D53DE"/>
    <w:rsid w:val="53760D83"/>
    <w:rsid w:val="54192588"/>
    <w:rsid w:val="544F72FC"/>
    <w:rsid w:val="547A6E28"/>
    <w:rsid w:val="549303E1"/>
    <w:rsid w:val="54A92FAA"/>
    <w:rsid w:val="54B826DB"/>
    <w:rsid w:val="54BA4E8A"/>
    <w:rsid w:val="558645F7"/>
    <w:rsid w:val="55AE1142"/>
    <w:rsid w:val="55E00F48"/>
    <w:rsid w:val="56144187"/>
    <w:rsid w:val="56170651"/>
    <w:rsid w:val="569E4361"/>
    <w:rsid w:val="56A206D8"/>
    <w:rsid w:val="57544272"/>
    <w:rsid w:val="576C66F5"/>
    <w:rsid w:val="57E82929"/>
    <w:rsid w:val="58366D88"/>
    <w:rsid w:val="585948AA"/>
    <w:rsid w:val="585A4825"/>
    <w:rsid w:val="58823924"/>
    <w:rsid w:val="58EA5367"/>
    <w:rsid w:val="595C6476"/>
    <w:rsid w:val="59D0420D"/>
    <w:rsid w:val="59E9136D"/>
    <w:rsid w:val="5A320BB6"/>
    <w:rsid w:val="5A3317D1"/>
    <w:rsid w:val="5A5C34F4"/>
    <w:rsid w:val="5A9212D4"/>
    <w:rsid w:val="5B0171D9"/>
    <w:rsid w:val="5B6D7141"/>
    <w:rsid w:val="5BEA637C"/>
    <w:rsid w:val="5BFE3013"/>
    <w:rsid w:val="5C205D43"/>
    <w:rsid w:val="5C515F3F"/>
    <w:rsid w:val="5C653798"/>
    <w:rsid w:val="5CB43202"/>
    <w:rsid w:val="5CDD3A38"/>
    <w:rsid w:val="5D1F59C3"/>
    <w:rsid w:val="5DBC0118"/>
    <w:rsid w:val="5DDA63F4"/>
    <w:rsid w:val="5DE16FEF"/>
    <w:rsid w:val="5E2A6E9A"/>
    <w:rsid w:val="5E483371"/>
    <w:rsid w:val="5E4D36AA"/>
    <w:rsid w:val="5E785A05"/>
    <w:rsid w:val="5EAF716F"/>
    <w:rsid w:val="5EC3508C"/>
    <w:rsid w:val="5EE412EC"/>
    <w:rsid w:val="5EEB68C8"/>
    <w:rsid w:val="5F0059FA"/>
    <w:rsid w:val="5F052DE2"/>
    <w:rsid w:val="5F196F61"/>
    <w:rsid w:val="5F502C5B"/>
    <w:rsid w:val="5F9328AF"/>
    <w:rsid w:val="5FCB04E8"/>
    <w:rsid w:val="60114363"/>
    <w:rsid w:val="609D0111"/>
    <w:rsid w:val="60D51E8E"/>
    <w:rsid w:val="611F03B9"/>
    <w:rsid w:val="612400C6"/>
    <w:rsid w:val="6155256B"/>
    <w:rsid w:val="61905036"/>
    <w:rsid w:val="619960CB"/>
    <w:rsid w:val="61BA75EE"/>
    <w:rsid w:val="61F11AE1"/>
    <w:rsid w:val="62130DE2"/>
    <w:rsid w:val="629216AE"/>
    <w:rsid w:val="62CF4061"/>
    <w:rsid w:val="62E93375"/>
    <w:rsid w:val="634E1351"/>
    <w:rsid w:val="63514A76"/>
    <w:rsid w:val="63BE255A"/>
    <w:rsid w:val="63E87BA4"/>
    <w:rsid w:val="63F431C7"/>
    <w:rsid w:val="642027FB"/>
    <w:rsid w:val="642D2C60"/>
    <w:rsid w:val="6461527D"/>
    <w:rsid w:val="646A5DEF"/>
    <w:rsid w:val="64826563"/>
    <w:rsid w:val="6499427A"/>
    <w:rsid w:val="64B3532B"/>
    <w:rsid w:val="650F57F3"/>
    <w:rsid w:val="65332685"/>
    <w:rsid w:val="653F126A"/>
    <w:rsid w:val="65C77271"/>
    <w:rsid w:val="65E91B04"/>
    <w:rsid w:val="65FA7647"/>
    <w:rsid w:val="66173D55"/>
    <w:rsid w:val="6638519B"/>
    <w:rsid w:val="66636F9A"/>
    <w:rsid w:val="66646268"/>
    <w:rsid w:val="66662C72"/>
    <w:rsid w:val="66891A3B"/>
    <w:rsid w:val="66BE68C6"/>
    <w:rsid w:val="67430B7A"/>
    <w:rsid w:val="676254A4"/>
    <w:rsid w:val="676D56DB"/>
    <w:rsid w:val="67783E73"/>
    <w:rsid w:val="679F2254"/>
    <w:rsid w:val="67CB630F"/>
    <w:rsid w:val="67D81927"/>
    <w:rsid w:val="67D86C9B"/>
    <w:rsid w:val="67FD11F2"/>
    <w:rsid w:val="680401A0"/>
    <w:rsid w:val="682F5AE1"/>
    <w:rsid w:val="68376930"/>
    <w:rsid w:val="68896A60"/>
    <w:rsid w:val="68AF296B"/>
    <w:rsid w:val="69103F73"/>
    <w:rsid w:val="69E91EAC"/>
    <w:rsid w:val="69F96787"/>
    <w:rsid w:val="6A0E24FA"/>
    <w:rsid w:val="6A264CC2"/>
    <w:rsid w:val="6A2B7DCF"/>
    <w:rsid w:val="6A8F29DC"/>
    <w:rsid w:val="6ABD4C95"/>
    <w:rsid w:val="6AFB1E97"/>
    <w:rsid w:val="6B842586"/>
    <w:rsid w:val="6B9E55DD"/>
    <w:rsid w:val="6BB24705"/>
    <w:rsid w:val="6BC77017"/>
    <w:rsid w:val="6BE5725F"/>
    <w:rsid w:val="6C08703D"/>
    <w:rsid w:val="6C152AE5"/>
    <w:rsid w:val="6C2A645E"/>
    <w:rsid w:val="6C3677B5"/>
    <w:rsid w:val="6C597C4B"/>
    <w:rsid w:val="6CA77799"/>
    <w:rsid w:val="6CD2750F"/>
    <w:rsid w:val="6D2A0812"/>
    <w:rsid w:val="6D2F5E28"/>
    <w:rsid w:val="6D6A5493"/>
    <w:rsid w:val="6D7433A0"/>
    <w:rsid w:val="6D77360B"/>
    <w:rsid w:val="6DCE5641"/>
    <w:rsid w:val="6E11623A"/>
    <w:rsid w:val="6E1B556B"/>
    <w:rsid w:val="6E4969E0"/>
    <w:rsid w:val="6E7A05A2"/>
    <w:rsid w:val="6EAB7CA3"/>
    <w:rsid w:val="6EBE456A"/>
    <w:rsid w:val="6F502086"/>
    <w:rsid w:val="6F60051B"/>
    <w:rsid w:val="6F720311"/>
    <w:rsid w:val="70103106"/>
    <w:rsid w:val="704C6CF1"/>
    <w:rsid w:val="70823D98"/>
    <w:rsid w:val="71080E6A"/>
    <w:rsid w:val="713559D7"/>
    <w:rsid w:val="7169211D"/>
    <w:rsid w:val="71D02B5F"/>
    <w:rsid w:val="71DA1FFB"/>
    <w:rsid w:val="71FB6157"/>
    <w:rsid w:val="72874010"/>
    <w:rsid w:val="72F134F1"/>
    <w:rsid w:val="732B52E4"/>
    <w:rsid w:val="73353C75"/>
    <w:rsid w:val="73662A63"/>
    <w:rsid w:val="737B5E5F"/>
    <w:rsid w:val="73907B28"/>
    <w:rsid w:val="740235EF"/>
    <w:rsid w:val="7425444D"/>
    <w:rsid w:val="74846546"/>
    <w:rsid w:val="748C2B39"/>
    <w:rsid w:val="748F53FE"/>
    <w:rsid w:val="74CC00D5"/>
    <w:rsid w:val="74CE085E"/>
    <w:rsid w:val="759F59B9"/>
    <w:rsid w:val="75E4177A"/>
    <w:rsid w:val="765C29AF"/>
    <w:rsid w:val="76642B09"/>
    <w:rsid w:val="766540EB"/>
    <w:rsid w:val="76C17EC4"/>
    <w:rsid w:val="76CD62C4"/>
    <w:rsid w:val="76EF4A77"/>
    <w:rsid w:val="771C130D"/>
    <w:rsid w:val="77255A70"/>
    <w:rsid w:val="773A5AF5"/>
    <w:rsid w:val="778C3E77"/>
    <w:rsid w:val="77AD1030"/>
    <w:rsid w:val="77B11EA4"/>
    <w:rsid w:val="77D103C5"/>
    <w:rsid w:val="77E712E2"/>
    <w:rsid w:val="78117811"/>
    <w:rsid w:val="78223114"/>
    <w:rsid w:val="78306EF8"/>
    <w:rsid w:val="783814A5"/>
    <w:rsid w:val="78AF1F61"/>
    <w:rsid w:val="78BA4C2D"/>
    <w:rsid w:val="78E222F4"/>
    <w:rsid w:val="78F54AC2"/>
    <w:rsid w:val="790740FD"/>
    <w:rsid w:val="790E548B"/>
    <w:rsid w:val="790F6A21"/>
    <w:rsid w:val="79382FEA"/>
    <w:rsid w:val="79570BE0"/>
    <w:rsid w:val="795D1F6F"/>
    <w:rsid w:val="796C0DB6"/>
    <w:rsid w:val="79F44681"/>
    <w:rsid w:val="7A67509E"/>
    <w:rsid w:val="7A720918"/>
    <w:rsid w:val="7A7D6CF8"/>
    <w:rsid w:val="7A831494"/>
    <w:rsid w:val="7AAD61F6"/>
    <w:rsid w:val="7AE36C1F"/>
    <w:rsid w:val="7AEC35AA"/>
    <w:rsid w:val="7B3328E6"/>
    <w:rsid w:val="7B95270E"/>
    <w:rsid w:val="7BBC1EF9"/>
    <w:rsid w:val="7BCF1FF7"/>
    <w:rsid w:val="7C3177C6"/>
    <w:rsid w:val="7C54085C"/>
    <w:rsid w:val="7CAA1288"/>
    <w:rsid w:val="7CB0558E"/>
    <w:rsid w:val="7CBA5AF1"/>
    <w:rsid w:val="7CCD2F68"/>
    <w:rsid w:val="7D332A62"/>
    <w:rsid w:val="7D3B02B8"/>
    <w:rsid w:val="7D4C5A65"/>
    <w:rsid w:val="7DD845F0"/>
    <w:rsid w:val="7E2D129E"/>
    <w:rsid w:val="7E372D8F"/>
    <w:rsid w:val="7E3B788A"/>
    <w:rsid w:val="7E460151"/>
    <w:rsid w:val="7E841197"/>
    <w:rsid w:val="7ED72FD6"/>
    <w:rsid w:val="7F0D3AEF"/>
    <w:rsid w:val="7F567190"/>
    <w:rsid w:val="7F657364"/>
    <w:rsid w:val="7F774BD2"/>
    <w:rsid w:val="7F7F5071"/>
    <w:rsid w:val="7F8368AF"/>
    <w:rsid w:val="7FA00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3238</Words>
  <Characters>21378</Characters>
  <Lines>0</Lines>
  <Paragraphs>0</Paragraphs>
  <TotalTime>29</TotalTime>
  <ScaleCrop>false</ScaleCrop>
  <LinksUpToDate>false</LinksUpToDate>
  <CharactersWithSpaces>23386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2024-08-17T03:23:00Z</dcterms:created>
  <dc:creator>HUAWEI</dc:creator>
  <cp:lastModifiedBy>陈天浩</cp:lastModifiedBy>
  <dcterms:modified xsi:type="dcterms:W3CDTF">2025-05-10T08:22:25Z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1BFCC04C5D8B4B3DAD06D44EE24F6EFC_12</vt:lpwstr>
  </property>
  <property fmtid="{D5CDD505-2E9C-101B-9397-08002B2CF9AE}" pid="4" name="KSOTemplateDocerSaveRecord">
    <vt:lpwstr>eyJoZGlkIjoiYzY0MDllMDcwMDNiNTNjYzRmYzk5OWQwZTRmYTJkMjMiLCJ1c2VySWQiOiIxNTMyMDQ0NTI4In0=</vt:lpwstr>
  </property>
</Properties>
</file>