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4BA5" w14:textId="33E31320" w:rsidR="00D17F08" w:rsidRPr="00B345CB" w:rsidRDefault="00D17F08" w:rsidP="00D17F08">
      <w:pPr>
        <w:rPr>
          <w:rFonts w:ascii="Bierstadt" w:hAnsi="Bierstadt" w:cs="Arial"/>
          <w:b/>
          <w:bCs/>
          <w:sz w:val="20"/>
          <w:szCs w:val="20"/>
        </w:rPr>
      </w:pPr>
      <w:bookmarkStart w:id="0" w:name="_Toc147590562"/>
      <w:r>
        <w:rPr>
          <w:rFonts w:ascii="Bierstadt" w:hAnsi="Bierstadt" w:cs="Arial"/>
          <w:b/>
          <w:bCs/>
          <w:sz w:val="20"/>
          <w:szCs w:val="20"/>
        </w:rPr>
        <w:t>Additional file 7</w:t>
      </w:r>
      <w:r w:rsidRPr="00B345CB">
        <w:rPr>
          <w:rFonts w:ascii="Bierstadt" w:hAnsi="Bierstadt" w:cs="Arial"/>
          <w:b/>
          <w:bCs/>
          <w:sz w:val="20"/>
          <w:szCs w:val="20"/>
        </w:rPr>
        <w:t>: Comments by stakeholders</w:t>
      </w:r>
      <w:bookmarkEnd w:id="0"/>
    </w:p>
    <w:tbl>
      <w:tblPr>
        <w:tblW w:w="13887" w:type="dxa"/>
        <w:tblInd w:w="113" w:type="dxa"/>
        <w:tblLook w:val="04A0" w:firstRow="1" w:lastRow="0" w:firstColumn="1" w:lastColumn="0" w:noHBand="0" w:noVBand="1"/>
      </w:tblPr>
      <w:tblGrid>
        <w:gridCol w:w="1654"/>
        <w:gridCol w:w="1726"/>
        <w:gridCol w:w="1800"/>
        <w:gridCol w:w="1800"/>
        <w:gridCol w:w="1812"/>
        <w:gridCol w:w="2083"/>
        <w:gridCol w:w="3012"/>
      </w:tblGrid>
      <w:tr w:rsidR="00D17F08" w:rsidRPr="00342CAC" w14:paraId="063A410E" w14:textId="77777777" w:rsidTr="00AC5C0D">
        <w:trPr>
          <w:trHeight w:val="300"/>
        </w:trPr>
        <w:tc>
          <w:tcPr>
            <w:tcW w:w="1654" w:type="dxa"/>
            <w:tcBorders>
              <w:top w:val="single" w:sz="4" w:space="0" w:color="auto"/>
              <w:left w:val="single" w:sz="4" w:space="0" w:color="auto"/>
              <w:bottom w:val="single" w:sz="4" w:space="0" w:color="auto"/>
              <w:right w:val="single" w:sz="4" w:space="0" w:color="auto"/>
            </w:tcBorders>
            <w:shd w:val="clear" w:color="auto" w:fill="auto"/>
            <w:hideMark/>
          </w:tcPr>
          <w:p w14:paraId="05E6ECDC" w14:textId="77777777" w:rsidR="00D17F08" w:rsidRPr="00B345CB" w:rsidRDefault="00D17F08" w:rsidP="00AC5C0D">
            <w:pPr>
              <w:rPr>
                <w:rFonts w:ascii="Bierstadt" w:hAnsi="Bierstadt" w:cs="Arial"/>
                <w:b/>
                <w:bCs/>
                <w:sz w:val="20"/>
                <w:szCs w:val="20"/>
              </w:rPr>
            </w:pPr>
            <w:r w:rsidRPr="00B345CB">
              <w:rPr>
                <w:rFonts w:ascii="Bierstadt" w:hAnsi="Bierstadt" w:cs="Arial"/>
                <w:b/>
                <w:bCs/>
                <w:sz w:val="20"/>
                <w:szCs w:val="20"/>
              </w:rPr>
              <w:t>Domain</w:t>
            </w:r>
          </w:p>
        </w:tc>
        <w:tc>
          <w:tcPr>
            <w:tcW w:w="1726" w:type="dxa"/>
            <w:tcBorders>
              <w:top w:val="single" w:sz="4" w:space="0" w:color="auto"/>
              <w:left w:val="nil"/>
              <w:bottom w:val="single" w:sz="4" w:space="0" w:color="auto"/>
              <w:right w:val="single" w:sz="4" w:space="0" w:color="auto"/>
            </w:tcBorders>
            <w:shd w:val="clear" w:color="auto" w:fill="auto"/>
            <w:hideMark/>
          </w:tcPr>
          <w:p w14:paraId="07196754" w14:textId="77777777" w:rsidR="00D17F08" w:rsidRPr="00B345CB" w:rsidRDefault="00D17F08" w:rsidP="00AC5C0D">
            <w:pPr>
              <w:rPr>
                <w:rFonts w:ascii="Bierstadt" w:hAnsi="Bierstadt" w:cs="Arial"/>
                <w:b/>
                <w:bCs/>
                <w:sz w:val="20"/>
                <w:szCs w:val="20"/>
              </w:rPr>
            </w:pPr>
            <w:r w:rsidRPr="00B345CB">
              <w:rPr>
                <w:rFonts w:ascii="Bierstadt" w:hAnsi="Bierstadt" w:cs="Arial"/>
                <w:b/>
                <w:bCs/>
                <w:sz w:val="20"/>
                <w:szCs w:val="20"/>
              </w:rPr>
              <w:t xml:space="preserve">Criterion </w:t>
            </w:r>
          </w:p>
        </w:tc>
        <w:tc>
          <w:tcPr>
            <w:tcW w:w="1800" w:type="dxa"/>
            <w:tcBorders>
              <w:top w:val="single" w:sz="4" w:space="0" w:color="auto"/>
              <w:left w:val="nil"/>
              <w:bottom w:val="single" w:sz="4" w:space="0" w:color="auto"/>
              <w:right w:val="single" w:sz="4" w:space="0" w:color="auto"/>
            </w:tcBorders>
            <w:shd w:val="clear" w:color="auto" w:fill="auto"/>
            <w:hideMark/>
          </w:tcPr>
          <w:p w14:paraId="749DA5DA" w14:textId="77777777" w:rsidR="00D17F08" w:rsidRPr="00B345CB" w:rsidRDefault="00D17F08" w:rsidP="00AC5C0D">
            <w:pPr>
              <w:rPr>
                <w:rFonts w:ascii="Bierstadt" w:hAnsi="Bierstadt" w:cs="Arial"/>
                <w:b/>
                <w:bCs/>
                <w:sz w:val="20"/>
                <w:szCs w:val="20"/>
              </w:rPr>
            </w:pPr>
            <w:r w:rsidRPr="00B345CB">
              <w:rPr>
                <w:rFonts w:ascii="Bierstadt" w:hAnsi="Bierstadt" w:cs="Arial"/>
                <w:b/>
                <w:bCs/>
                <w:sz w:val="20"/>
                <w:szCs w:val="20"/>
              </w:rPr>
              <w:t>Probable levels</w:t>
            </w:r>
          </w:p>
        </w:tc>
        <w:tc>
          <w:tcPr>
            <w:tcW w:w="1800" w:type="dxa"/>
            <w:tcBorders>
              <w:top w:val="single" w:sz="4" w:space="0" w:color="auto"/>
              <w:left w:val="nil"/>
              <w:bottom w:val="single" w:sz="4" w:space="0" w:color="auto"/>
              <w:right w:val="single" w:sz="4" w:space="0" w:color="auto"/>
            </w:tcBorders>
            <w:shd w:val="clear" w:color="auto" w:fill="auto"/>
            <w:hideMark/>
          </w:tcPr>
          <w:p w14:paraId="5EF0A011" w14:textId="77777777" w:rsidR="00D17F08" w:rsidRPr="00B345CB" w:rsidRDefault="00D17F08" w:rsidP="00AC5C0D">
            <w:pPr>
              <w:rPr>
                <w:rFonts w:ascii="Bierstadt" w:hAnsi="Bierstadt" w:cs="Arial"/>
                <w:b/>
                <w:bCs/>
                <w:sz w:val="20"/>
                <w:szCs w:val="20"/>
              </w:rPr>
            </w:pPr>
            <w:r w:rsidRPr="00B345CB">
              <w:rPr>
                <w:rFonts w:ascii="Bierstadt" w:hAnsi="Bierstadt" w:cs="Arial"/>
                <w:b/>
                <w:bCs/>
                <w:sz w:val="20"/>
                <w:szCs w:val="20"/>
              </w:rPr>
              <w:t>Lay definition</w:t>
            </w:r>
          </w:p>
        </w:tc>
        <w:tc>
          <w:tcPr>
            <w:tcW w:w="1812" w:type="dxa"/>
            <w:tcBorders>
              <w:top w:val="single" w:sz="4" w:space="0" w:color="auto"/>
              <w:left w:val="nil"/>
              <w:bottom w:val="single" w:sz="4" w:space="0" w:color="auto"/>
              <w:right w:val="single" w:sz="4" w:space="0" w:color="auto"/>
            </w:tcBorders>
            <w:shd w:val="clear" w:color="auto" w:fill="auto"/>
            <w:hideMark/>
          </w:tcPr>
          <w:p w14:paraId="5039A064" w14:textId="77777777" w:rsidR="00D17F08" w:rsidRPr="00B345CB" w:rsidRDefault="00D17F08" w:rsidP="00AC5C0D">
            <w:pPr>
              <w:rPr>
                <w:rFonts w:ascii="Bierstadt" w:hAnsi="Bierstadt" w:cs="Arial"/>
                <w:b/>
                <w:bCs/>
                <w:sz w:val="20"/>
                <w:szCs w:val="20"/>
              </w:rPr>
            </w:pPr>
            <w:r w:rsidRPr="00B345CB">
              <w:rPr>
                <w:rFonts w:ascii="Bierstadt" w:hAnsi="Bierstadt" w:cs="Arial"/>
                <w:b/>
                <w:bCs/>
                <w:sz w:val="20"/>
                <w:szCs w:val="20"/>
              </w:rPr>
              <w:t>Technical definition</w:t>
            </w:r>
          </w:p>
        </w:tc>
        <w:tc>
          <w:tcPr>
            <w:tcW w:w="2083" w:type="dxa"/>
            <w:tcBorders>
              <w:top w:val="single" w:sz="4" w:space="0" w:color="auto"/>
              <w:left w:val="nil"/>
              <w:bottom w:val="single" w:sz="4" w:space="0" w:color="auto"/>
              <w:right w:val="single" w:sz="4" w:space="0" w:color="auto"/>
            </w:tcBorders>
            <w:shd w:val="clear" w:color="auto" w:fill="auto"/>
            <w:hideMark/>
          </w:tcPr>
          <w:p w14:paraId="4DCAEB9A" w14:textId="77777777" w:rsidR="00D17F08" w:rsidRPr="00B345CB" w:rsidRDefault="00D17F08" w:rsidP="00AC5C0D">
            <w:pPr>
              <w:rPr>
                <w:rFonts w:ascii="Bierstadt" w:hAnsi="Bierstadt" w:cs="Arial"/>
                <w:b/>
                <w:bCs/>
                <w:sz w:val="20"/>
                <w:szCs w:val="20"/>
              </w:rPr>
            </w:pPr>
            <w:r w:rsidRPr="00B345CB">
              <w:rPr>
                <w:rFonts w:ascii="Bierstadt" w:hAnsi="Bierstadt" w:cs="Arial"/>
                <w:b/>
                <w:bCs/>
                <w:sz w:val="20"/>
                <w:szCs w:val="20"/>
              </w:rPr>
              <w:t>Comments from interviews</w:t>
            </w:r>
          </w:p>
        </w:tc>
        <w:tc>
          <w:tcPr>
            <w:tcW w:w="3012" w:type="dxa"/>
            <w:tcBorders>
              <w:top w:val="single" w:sz="4" w:space="0" w:color="auto"/>
              <w:left w:val="nil"/>
              <w:bottom w:val="single" w:sz="4" w:space="0" w:color="auto"/>
              <w:right w:val="single" w:sz="4" w:space="0" w:color="auto"/>
            </w:tcBorders>
            <w:shd w:val="clear" w:color="auto" w:fill="auto"/>
            <w:hideMark/>
          </w:tcPr>
          <w:p w14:paraId="7CBD5386" w14:textId="77777777" w:rsidR="00D17F08" w:rsidRPr="00B345CB" w:rsidRDefault="00D17F08" w:rsidP="00AC5C0D">
            <w:pPr>
              <w:rPr>
                <w:rFonts w:ascii="Bierstadt" w:hAnsi="Bierstadt" w:cs="Arial"/>
                <w:b/>
                <w:bCs/>
                <w:sz w:val="20"/>
                <w:szCs w:val="20"/>
              </w:rPr>
            </w:pPr>
            <w:r w:rsidRPr="00B345CB">
              <w:rPr>
                <w:rFonts w:ascii="Bierstadt" w:hAnsi="Bierstadt" w:cs="Arial"/>
                <w:b/>
                <w:bCs/>
                <w:sz w:val="20"/>
                <w:szCs w:val="20"/>
              </w:rPr>
              <w:t>Quotes</w:t>
            </w:r>
          </w:p>
        </w:tc>
      </w:tr>
      <w:tr w:rsidR="00D17F08" w:rsidRPr="00342CAC" w14:paraId="3BD2CD6D" w14:textId="77777777" w:rsidTr="00AC5C0D">
        <w:trPr>
          <w:trHeight w:val="2040"/>
        </w:trPr>
        <w:tc>
          <w:tcPr>
            <w:tcW w:w="1654" w:type="dxa"/>
            <w:tcBorders>
              <w:top w:val="nil"/>
              <w:left w:val="single" w:sz="4" w:space="0" w:color="auto"/>
              <w:bottom w:val="single" w:sz="4" w:space="0" w:color="auto"/>
              <w:right w:val="single" w:sz="4" w:space="0" w:color="auto"/>
            </w:tcBorders>
            <w:shd w:val="clear" w:color="auto" w:fill="auto"/>
            <w:hideMark/>
          </w:tcPr>
          <w:p w14:paraId="03DE75DB"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Health level</w:t>
            </w:r>
          </w:p>
        </w:tc>
        <w:tc>
          <w:tcPr>
            <w:tcW w:w="1726" w:type="dxa"/>
            <w:tcBorders>
              <w:top w:val="nil"/>
              <w:left w:val="nil"/>
              <w:bottom w:val="single" w:sz="4" w:space="0" w:color="auto"/>
              <w:right w:val="single" w:sz="4" w:space="0" w:color="auto"/>
            </w:tcBorders>
            <w:shd w:val="clear" w:color="auto" w:fill="auto"/>
            <w:hideMark/>
          </w:tcPr>
          <w:p w14:paraId="085BF5C7"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Effectiveness and safety</w:t>
            </w:r>
          </w:p>
        </w:tc>
        <w:tc>
          <w:tcPr>
            <w:tcW w:w="1800" w:type="dxa"/>
            <w:tcBorders>
              <w:top w:val="nil"/>
              <w:left w:val="nil"/>
              <w:bottom w:val="single" w:sz="4" w:space="0" w:color="auto"/>
              <w:right w:val="single" w:sz="4" w:space="0" w:color="auto"/>
            </w:tcBorders>
            <w:shd w:val="clear" w:color="000000" w:fill="FFFFFF"/>
            <w:hideMark/>
          </w:tcPr>
          <w:p w14:paraId="4AF09501"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0. Slightly effective and safe</w:t>
            </w:r>
            <w:r w:rsidRPr="00B345CB">
              <w:rPr>
                <w:rFonts w:ascii="Bierstadt" w:hAnsi="Bierstadt" w:cs="Arial"/>
                <w:sz w:val="20"/>
                <w:szCs w:val="20"/>
              </w:rPr>
              <w:br/>
              <w:t>1. Moderately effective and safe</w:t>
            </w:r>
            <w:r w:rsidRPr="00B345CB">
              <w:rPr>
                <w:rFonts w:ascii="Bierstadt" w:hAnsi="Bierstadt" w:cs="Arial"/>
                <w:sz w:val="20"/>
                <w:szCs w:val="20"/>
              </w:rPr>
              <w:br/>
              <w:t>2. Highly effective and safe</w:t>
            </w:r>
          </w:p>
        </w:tc>
        <w:tc>
          <w:tcPr>
            <w:tcW w:w="1800" w:type="dxa"/>
            <w:tcBorders>
              <w:top w:val="nil"/>
              <w:left w:val="nil"/>
              <w:bottom w:val="single" w:sz="4" w:space="0" w:color="auto"/>
              <w:right w:val="single" w:sz="4" w:space="0" w:color="auto"/>
            </w:tcBorders>
            <w:shd w:val="clear" w:color="auto" w:fill="auto"/>
            <w:hideMark/>
          </w:tcPr>
          <w:p w14:paraId="0A912CAB"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 xml:space="preserve">“Whether the service delivers an improvement in health status and reducing mortality and is safe for use.” </w:t>
            </w:r>
            <w:r>
              <w:rPr>
                <w:rFonts w:ascii="Bierstadt" w:hAnsi="Bierstadt" w:cs="Arial"/>
                <w:sz w:val="20"/>
                <w:szCs w:val="20"/>
              </w:rPr>
              <w:t>[9</w:t>
            </w:r>
            <w:r w:rsidRPr="00B345CB">
              <w:rPr>
                <w:rFonts w:ascii="Bierstadt" w:hAnsi="Bierstadt" w:cs="Arial"/>
                <w:sz w:val="20"/>
                <w:szCs w:val="20"/>
              </w:rPr>
              <w:t>, p.13</w:t>
            </w:r>
            <w:r>
              <w:rPr>
                <w:rFonts w:ascii="Bierstadt" w:hAnsi="Bierstadt" w:cs="Arial"/>
                <w:sz w:val="20"/>
                <w:szCs w:val="20"/>
              </w:rPr>
              <w:t>]</w:t>
            </w:r>
            <w:r w:rsidRPr="00B345CB">
              <w:rPr>
                <w:rFonts w:ascii="Bierstadt" w:hAnsi="Bierstadt" w:cs="Arial"/>
                <w:sz w:val="20"/>
                <w:szCs w:val="20"/>
              </w:rPr>
              <w:t xml:space="preserve">    </w:t>
            </w:r>
          </w:p>
        </w:tc>
        <w:tc>
          <w:tcPr>
            <w:tcW w:w="1812" w:type="dxa"/>
            <w:tcBorders>
              <w:top w:val="nil"/>
              <w:left w:val="nil"/>
              <w:bottom w:val="single" w:sz="4" w:space="0" w:color="auto"/>
              <w:right w:val="single" w:sz="4" w:space="0" w:color="auto"/>
            </w:tcBorders>
            <w:shd w:val="clear" w:color="auto" w:fill="auto"/>
            <w:hideMark/>
          </w:tcPr>
          <w:p w14:paraId="7E6B65C6"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“Services that are effective and safe in improving and maintaining health status and reducing mortality as measured at individual or population level will be prioritised.”</w:t>
            </w:r>
            <w:r>
              <w:rPr>
                <w:rFonts w:ascii="Bierstadt" w:hAnsi="Bierstadt" w:cs="Arial"/>
                <w:sz w:val="20"/>
                <w:szCs w:val="20"/>
              </w:rPr>
              <w:t xml:space="preserve"> [9</w:t>
            </w:r>
            <w:r w:rsidRPr="00B345CB">
              <w:rPr>
                <w:rFonts w:ascii="Bierstadt" w:hAnsi="Bierstadt" w:cs="Arial"/>
                <w:sz w:val="20"/>
                <w:szCs w:val="20"/>
              </w:rPr>
              <w:t>, p.15</w:t>
            </w:r>
            <w:r>
              <w:rPr>
                <w:rFonts w:ascii="Bierstadt" w:hAnsi="Bierstadt" w:cs="Arial"/>
                <w:sz w:val="20"/>
                <w:szCs w:val="20"/>
              </w:rPr>
              <w:t>]</w:t>
            </w:r>
            <w:r w:rsidRPr="00B345CB">
              <w:rPr>
                <w:rFonts w:ascii="Bierstadt" w:hAnsi="Bierstadt" w:cs="Arial"/>
                <w:sz w:val="20"/>
                <w:szCs w:val="20"/>
              </w:rPr>
              <w:t xml:space="preserve"> an</w:t>
            </w:r>
            <w:r>
              <w:rPr>
                <w:rFonts w:ascii="Bierstadt" w:hAnsi="Bierstadt" w:cs="Arial"/>
                <w:sz w:val="20"/>
                <w:szCs w:val="20"/>
              </w:rPr>
              <w:t>d [41</w:t>
            </w:r>
            <w:r w:rsidRPr="00B345CB">
              <w:rPr>
                <w:rFonts w:ascii="Bierstadt" w:hAnsi="Bierstadt" w:cs="Arial"/>
                <w:sz w:val="20"/>
                <w:szCs w:val="20"/>
              </w:rPr>
              <w:t>, p.5</w:t>
            </w:r>
            <w:r>
              <w:rPr>
                <w:rFonts w:ascii="Bierstadt" w:hAnsi="Bierstadt" w:cs="Arial"/>
                <w:sz w:val="20"/>
                <w:szCs w:val="20"/>
              </w:rPr>
              <w:t>]</w:t>
            </w:r>
          </w:p>
        </w:tc>
        <w:tc>
          <w:tcPr>
            <w:tcW w:w="2083" w:type="dxa"/>
            <w:tcBorders>
              <w:top w:val="nil"/>
              <w:left w:val="nil"/>
              <w:bottom w:val="single" w:sz="4" w:space="0" w:color="auto"/>
              <w:right w:val="single" w:sz="4" w:space="0" w:color="auto"/>
            </w:tcBorders>
            <w:shd w:val="clear" w:color="auto" w:fill="auto"/>
            <w:hideMark/>
          </w:tcPr>
          <w:p w14:paraId="792C4BF8"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 xml:space="preserve">Some stakeholders had an issue with bundling together effectiveness and safety. They noted that some interventions could be effective but not safe. </w:t>
            </w:r>
          </w:p>
        </w:tc>
        <w:tc>
          <w:tcPr>
            <w:tcW w:w="3012" w:type="dxa"/>
            <w:tcBorders>
              <w:top w:val="nil"/>
              <w:left w:val="nil"/>
              <w:bottom w:val="single" w:sz="4" w:space="0" w:color="auto"/>
              <w:right w:val="single" w:sz="4" w:space="0" w:color="auto"/>
            </w:tcBorders>
            <w:shd w:val="clear" w:color="auto" w:fill="auto"/>
            <w:hideMark/>
          </w:tcPr>
          <w:p w14:paraId="336B70CA" w14:textId="27932DD5" w:rsidR="00D17F08" w:rsidRPr="00B345CB" w:rsidRDefault="00D17F08" w:rsidP="00AC5C0D">
            <w:pPr>
              <w:rPr>
                <w:rFonts w:ascii="Bierstadt" w:hAnsi="Bierstadt" w:cs="Arial"/>
                <w:sz w:val="20"/>
                <w:szCs w:val="20"/>
              </w:rPr>
            </w:pPr>
            <w:r w:rsidRPr="00B345CB">
              <w:rPr>
                <w:rFonts w:ascii="Bierstadt" w:hAnsi="Bierstadt" w:cs="Arial"/>
                <w:sz w:val="20"/>
                <w:szCs w:val="20"/>
              </w:rPr>
              <w:t>“… it’s an important criterion… The only thing now, if…All of them are slightly effective and safe. I mean would they… since they have different definitions…That’s now the challenge… What if something is effective but it’s not safe to use on a large scale? … So, I am just thinking … where it will be useful to separate the effectiveness and safety… So, it may still be useful to separate…. Effectiveness and safety.</w:t>
            </w:r>
            <w:r w:rsidR="00312C11">
              <w:rPr>
                <w:rFonts w:ascii="Bierstadt" w:hAnsi="Bierstadt" w:cs="Arial"/>
                <w:sz w:val="20"/>
                <w:szCs w:val="20"/>
              </w:rPr>
              <w:t>”</w:t>
            </w:r>
            <w:r w:rsidRPr="00B345CB">
              <w:rPr>
                <w:rFonts w:ascii="Bierstadt" w:hAnsi="Bierstadt" w:cs="Arial"/>
                <w:sz w:val="20"/>
                <w:szCs w:val="20"/>
              </w:rPr>
              <w:t xml:space="preserve"> – Stakeholder one</w:t>
            </w:r>
          </w:p>
        </w:tc>
      </w:tr>
      <w:tr w:rsidR="00D17F08" w:rsidRPr="00342CAC" w14:paraId="35AF3019" w14:textId="77777777" w:rsidTr="00AC5C0D">
        <w:trPr>
          <w:trHeight w:val="2295"/>
        </w:trPr>
        <w:tc>
          <w:tcPr>
            <w:tcW w:w="1654" w:type="dxa"/>
            <w:tcBorders>
              <w:top w:val="nil"/>
              <w:left w:val="single" w:sz="4" w:space="0" w:color="auto"/>
              <w:bottom w:val="single" w:sz="4" w:space="0" w:color="auto"/>
              <w:right w:val="single" w:sz="4" w:space="0" w:color="auto"/>
            </w:tcBorders>
            <w:shd w:val="clear" w:color="auto" w:fill="auto"/>
            <w:hideMark/>
          </w:tcPr>
          <w:p w14:paraId="211F927C"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Feasibility</w:t>
            </w:r>
          </w:p>
        </w:tc>
        <w:tc>
          <w:tcPr>
            <w:tcW w:w="1726" w:type="dxa"/>
            <w:tcBorders>
              <w:top w:val="nil"/>
              <w:left w:val="nil"/>
              <w:bottom w:val="single" w:sz="4" w:space="0" w:color="auto"/>
              <w:right w:val="single" w:sz="4" w:space="0" w:color="auto"/>
            </w:tcBorders>
            <w:shd w:val="clear" w:color="auto" w:fill="auto"/>
            <w:hideMark/>
          </w:tcPr>
          <w:p w14:paraId="53436840"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Health systems capacity requirements</w:t>
            </w:r>
          </w:p>
        </w:tc>
        <w:tc>
          <w:tcPr>
            <w:tcW w:w="1800" w:type="dxa"/>
            <w:tcBorders>
              <w:top w:val="nil"/>
              <w:left w:val="nil"/>
              <w:bottom w:val="single" w:sz="4" w:space="0" w:color="auto"/>
              <w:right w:val="single" w:sz="4" w:space="0" w:color="auto"/>
            </w:tcBorders>
            <w:shd w:val="clear" w:color="auto" w:fill="auto"/>
            <w:hideMark/>
          </w:tcPr>
          <w:p w14:paraId="5C034AD8"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0. Below national average</w:t>
            </w:r>
            <w:r w:rsidRPr="00B345CB">
              <w:rPr>
                <w:rFonts w:ascii="Bierstadt" w:hAnsi="Bierstadt" w:cs="Arial"/>
                <w:sz w:val="20"/>
                <w:szCs w:val="20"/>
              </w:rPr>
              <w:br/>
              <w:t>1. Above national average</w:t>
            </w:r>
          </w:p>
        </w:tc>
        <w:tc>
          <w:tcPr>
            <w:tcW w:w="1800" w:type="dxa"/>
            <w:tcBorders>
              <w:top w:val="nil"/>
              <w:left w:val="nil"/>
              <w:bottom w:val="single" w:sz="4" w:space="0" w:color="auto"/>
              <w:right w:val="single" w:sz="4" w:space="0" w:color="auto"/>
            </w:tcBorders>
            <w:shd w:val="clear" w:color="auto" w:fill="auto"/>
            <w:hideMark/>
          </w:tcPr>
          <w:p w14:paraId="055B3A62"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 xml:space="preserve">“Whether the service can be provided to Kenyans based on existing health system capacity in terms of human resources, medicines, supplies, and other service provision requirements.” </w:t>
            </w:r>
            <w:r>
              <w:rPr>
                <w:rFonts w:ascii="Bierstadt" w:hAnsi="Bierstadt" w:cs="Arial"/>
                <w:sz w:val="20"/>
                <w:szCs w:val="20"/>
              </w:rPr>
              <w:t>[9</w:t>
            </w:r>
            <w:r w:rsidRPr="00B345CB">
              <w:rPr>
                <w:rFonts w:ascii="Bierstadt" w:hAnsi="Bierstadt" w:cs="Arial"/>
                <w:sz w:val="20"/>
                <w:szCs w:val="20"/>
              </w:rPr>
              <w:t>, p.13</w:t>
            </w:r>
            <w:r>
              <w:rPr>
                <w:rFonts w:ascii="Bierstadt" w:hAnsi="Bierstadt" w:cs="Arial"/>
                <w:sz w:val="20"/>
                <w:szCs w:val="20"/>
              </w:rPr>
              <w:t>]</w:t>
            </w:r>
          </w:p>
        </w:tc>
        <w:tc>
          <w:tcPr>
            <w:tcW w:w="1812" w:type="dxa"/>
            <w:tcBorders>
              <w:top w:val="nil"/>
              <w:left w:val="nil"/>
              <w:bottom w:val="single" w:sz="4" w:space="0" w:color="auto"/>
              <w:right w:val="single" w:sz="4" w:space="0" w:color="auto"/>
            </w:tcBorders>
            <w:shd w:val="clear" w:color="auto" w:fill="auto"/>
            <w:hideMark/>
          </w:tcPr>
          <w:p w14:paraId="17DB6306"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“Services that are easy to implement because of the current service capacity may have priority. E.g., availability of service infrastructure, delivery models, safety and quality and management.”</w:t>
            </w:r>
            <w:r>
              <w:rPr>
                <w:rFonts w:ascii="Bierstadt" w:hAnsi="Bierstadt" w:cs="Arial"/>
                <w:sz w:val="20"/>
                <w:szCs w:val="20"/>
              </w:rPr>
              <w:t xml:space="preserve"> [9, </w:t>
            </w:r>
            <w:r w:rsidRPr="00B345CB">
              <w:rPr>
                <w:rFonts w:ascii="Bierstadt" w:hAnsi="Bierstadt" w:cs="Arial"/>
                <w:sz w:val="20"/>
                <w:szCs w:val="20"/>
              </w:rPr>
              <w:t>p.16</w:t>
            </w:r>
            <w:r>
              <w:rPr>
                <w:rFonts w:ascii="Bierstadt" w:hAnsi="Bierstadt" w:cs="Arial"/>
                <w:sz w:val="20"/>
                <w:szCs w:val="20"/>
              </w:rPr>
              <w:t>]</w:t>
            </w:r>
            <w:r w:rsidRPr="00B345CB">
              <w:rPr>
                <w:rFonts w:ascii="Bierstadt" w:hAnsi="Bierstadt" w:cs="Arial"/>
                <w:sz w:val="20"/>
                <w:szCs w:val="20"/>
              </w:rPr>
              <w:t xml:space="preserve"> and</w:t>
            </w:r>
            <w:r>
              <w:rPr>
                <w:rFonts w:ascii="Bierstadt" w:hAnsi="Bierstadt" w:cs="Arial"/>
                <w:sz w:val="20"/>
                <w:szCs w:val="20"/>
              </w:rPr>
              <w:t xml:space="preserve"> [41</w:t>
            </w:r>
            <w:r w:rsidRPr="00B345CB">
              <w:rPr>
                <w:rFonts w:ascii="Bierstadt" w:hAnsi="Bierstadt" w:cs="Arial"/>
                <w:sz w:val="20"/>
                <w:szCs w:val="20"/>
              </w:rPr>
              <w:t>, p.5</w:t>
            </w:r>
            <w:r>
              <w:rPr>
                <w:rFonts w:ascii="Bierstadt" w:hAnsi="Bierstadt" w:cs="Arial"/>
                <w:sz w:val="20"/>
                <w:szCs w:val="20"/>
              </w:rPr>
              <w:t>]</w:t>
            </w:r>
            <w:r w:rsidRPr="00B345CB">
              <w:rPr>
                <w:rFonts w:ascii="Bierstadt" w:hAnsi="Bierstadt" w:cs="Arial"/>
                <w:sz w:val="20"/>
                <w:szCs w:val="20"/>
              </w:rPr>
              <w:br/>
            </w:r>
          </w:p>
          <w:p w14:paraId="5672911B"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 xml:space="preserve">“Services that are easy to implement </w:t>
            </w:r>
            <w:r w:rsidRPr="00B345CB">
              <w:rPr>
                <w:rFonts w:ascii="Bierstadt" w:hAnsi="Bierstadt" w:cs="Arial"/>
                <w:sz w:val="20"/>
                <w:szCs w:val="20"/>
              </w:rPr>
              <w:lastRenderedPageBreak/>
              <w:t xml:space="preserve">because of the current medical products, vaccines and technology capacity may have priority. E.g., is a drug or commodity available in the Kenyan market? Is there reliability in procurement?” </w:t>
            </w:r>
            <w:r>
              <w:rPr>
                <w:rFonts w:ascii="Bierstadt" w:hAnsi="Bierstadt" w:cs="Arial"/>
                <w:sz w:val="20"/>
                <w:szCs w:val="20"/>
              </w:rPr>
              <w:t>[9</w:t>
            </w:r>
            <w:r w:rsidRPr="00B345CB">
              <w:rPr>
                <w:rFonts w:ascii="Bierstadt" w:hAnsi="Bierstadt" w:cs="Arial"/>
                <w:sz w:val="20"/>
                <w:szCs w:val="20"/>
              </w:rPr>
              <w:t>, p.16</w:t>
            </w:r>
            <w:r>
              <w:rPr>
                <w:rFonts w:ascii="Bierstadt" w:hAnsi="Bierstadt" w:cs="Arial"/>
                <w:sz w:val="20"/>
                <w:szCs w:val="20"/>
              </w:rPr>
              <w:t>]</w:t>
            </w:r>
            <w:r w:rsidRPr="00B345CB">
              <w:rPr>
                <w:rFonts w:ascii="Bierstadt" w:hAnsi="Bierstadt" w:cs="Arial"/>
                <w:sz w:val="20"/>
                <w:szCs w:val="20"/>
              </w:rPr>
              <w:t xml:space="preserve"> and </w:t>
            </w:r>
            <w:r>
              <w:rPr>
                <w:rFonts w:ascii="Bierstadt" w:hAnsi="Bierstadt" w:cs="Arial"/>
                <w:sz w:val="20"/>
                <w:szCs w:val="20"/>
              </w:rPr>
              <w:t>[41</w:t>
            </w:r>
            <w:r w:rsidRPr="00B345CB">
              <w:rPr>
                <w:rFonts w:ascii="Bierstadt" w:hAnsi="Bierstadt" w:cs="Arial"/>
                <w:sz w:val="20"/>
                <w:szCs w:val="20"/>
              </w:rPr>
              <w:t>, p.5</w:t>
            </w:r>
            <w:r>
              <w:rPr>
                <w:rFonts w:ascii="Bierstadt" w:hAnsi="Bierstadt" w:cs="Arial"/>
                <w:sz w:val="20"/>
                <w:szCs w:val="20"/>
              </w:rPr>
              <w:t>]</w:t>
            </w:r>
          </w:p>
        </w:tc>
        <w:tc>
          <w:tcPr>
            <w:tcW w:w="2083" w:type="dxa"/>
            <w:tcBorders>
              <w:top w:val="nil"/>
              <w:left w:val="nil"/>
              <w:bottom w:val="single" w:sz="4" w:space="0" w:color="auto"/>
              <w:right w:val="single" w:sz="4" w:space="0" w:color="auto"/>
            </w:tcBorders>
            <w:shd w:val="clear" w:color="auto" w:fill="auto"/>
            <w:hideMark/>
          </w:tcPr>
          <w:p w14:paraId="04358DEE"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lastRenderedPageBreak/>
              <w:t>There were comments for that the levels "below national average and above national average" were not understandable.</w:t>
            </w:r>
          </w:p>
        </w:tc>
        <w:tc>
          <w:tcPr>
            <w:tcW w:w="3012" w:type="dxa"/>
            <w:tcBorders>
              <w:top w:val="nil"/>
              <w:left w:val="nil"/>
              <w:bottom w:val="single" w:sz="4" w:space="0" w:color="auto"/>
              <w:right w:val="single" w:sz="4" w:space="0" w:color="auto"/>
            </w:tcBorders>
            <w:shd w:val="clear" w:color="auto" w:fill="auto"/>
            <w:hideMark/>
          </w:tcPr>
          <w:p w14:paraId="1592A421"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“So, what do you mean by below national average and above national average?... That’s the part I’m still not getting. Is below less, does not have capacity, or within capacity? Or which one is it? Is it below? Does below mean it’s within capacity?” – Stakeholder one</w:t>
            </w:r>
            <w:r w:rsidRPr="00B345CB">
              <w:rPr>
                <w:rFonts w:ascii="Bierstadt" w:hAnsi="Bierstadt" w:cs="Arial"/>
                <w:sz w:val="20"/>
                <w:szCs w:val="20"/>
              </w:rPr>
              <w:br/>
            </w:r>
            <w:r w:rsidRPr="00B345CB">
              <w:rPr>
                <w:rFonts w:ascii="Bierstadt" w:hAnsi="Bierstadt" w:cs="Arial"/>
                <w:sz w:val="20"/>
                <w:szCs w:val="20"/>
              </w:rPr>
              <w:br/>
              <w:t>“And the probable levels… we have here is just below national average or above national average… That to me… is a bit ambiguous” – Stakeholder four</w:t>
            </w:r>
          </w:p>
        </w:tc>
      </w:tr>
      <w:tr w:rsidR="00D17F08" w:rsidRPr="00342CAC" w14:paraId="07BD1B8A" w14:textId="77777777" w:rsidTr="00AC5C0D">
        <w:trPr>
          <w:trHeight w:val="2040"/>
        </w:trPr>
        <w:tc>
          <w:tcPr>
            <w:tcW w:w="1654" w:type="dxa"/>
            <w:vMerge w:val="restart"/>
            <w:tcBorders>
              <w:top w:val="nil"/>
              <w:left w:val="single" w:sz="4" w:space="0" w:color="auto"/>
              <w:bottom w:val="single" w:sz="4" w:space="0" w:color="auto"/>
              <w:right w:val="single" w:sz="4" w:space="0" w:color="auto"/>
            </w:tcBorders>
            <w:shd w:val="clear" w:color="auto" w:fill="auto"/>
            <w:hideMark/>
          </w:tcPr>
          <w:p w14:paraId="1CD50C12"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Health distribution</w:t>
            </w:r>
          </w:p>
        </w:tc>
        <w:tc>
          <w:tcPr>
            <w:tcW w:w="1726" w:type="dxa"/>
            <w:tcBorders>
              <w:top w:val="nil"/>
              <w:left w:val="nil"/>
              <w:bottom w:val="single" w:sz="4" w:space="0" w:color="auto"/>
              <w:right w:val="single" w:sz="4" w:space="0" w:color="auto"/>
            </w:tcBorders>
            <w:shd w:val="clear" w:color="auto" w:fill="auto"/>
            <w:hideMark/>
          </w:tcPr>
          <w:p w14:paraId="343CD1FA"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Equity</w:t>
            </w:r>
          </w:p>
        </w:tc>
        <w:tc>
          <w:tcPr>
            <w:tcW w:w="1800" w:type="dxa"/>
            <w:tcBorders>
              <w:top w:val="nil"/>
              <w:left w:val="nil"/>
              <w:bottom w:val="single" w:sz="4" w:space="0" w:color="auto"/>
              <w:right w:val="single" w:sz="4" w:space="0" w:color="auto"/>
            </w:tcBorders>
            <w:shd w:val="clear" w:color="auto" w:fill="auto"/>
            <w:hideMark/>
          </w:tcPr>
          <w:p w14:paraId="1C502995"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0. Disease mainly affects the well off</w:t>
            </w:r>
            <w:r w:rsidRPr="00B345CB">
              <w:rPr>
                <w:rFonts w:ascii="Bierstadt" w:hAnsi="Bierstadt" w:cs="Arial"/>
                <w:sz w:val="20"/>
                <w:szCs w:val="20"/>
              </w:rPr>
              <w:br/>
              <w:t>1. Disease mainly affects the poor</w:t>
            </w:r>
          </w:p>
        </w:tc>
        <w:tc>
          <w:tcPr>
            <w:tcW w:w="1800" w:type="dxa"/>
            <w:tcBorders>
              <w:top w:val="nil"/>
              <w:left w:val="nil"/>
              <w:bottom w:val="single" w:sz="4" w:space="0" w:color="auto"/>
              <w:right w:val="single" w:sz="4" w:space="0" w:color="auto"/>
            </w:tcBorders>
            <w:shd w:val="clear" w:color="auto" w:fill="auto"/>
            <w:hideMark/>
          </w:tcPr>
          <w:p w14:paraId="4A57F0BA"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“Whether the service addresses the disparities in access and utilisation of needed health services and health status of Kenyans.”</w:t>
            </w:r>
            <w:r>
              <w:rPr>
                <w:rFonts w:ascii="Bierstadt" w:hAnsi="Bierstadt" w:cs="Arial"/>
                <w:sz w:val="20"/>
                <w:szCs w:val="20"/>
              </w:rPr>
              <w:t xml:space="preserve"> [9</w:t>
            </w:r>
            <w:r w:rsidRPr="00B345CB">
              <w:rPr>
                <w:rFonts w:ascii="Bierstadt" w:hAnsi="Bierstadt" w:cs="Arial"/>
                <w:sz w:val="20"/>
                <w:szCs w:val="20"/>
              </w:rPr>
              <w:t>, p.13</w:t>
            </w:r>
            <w:r>
              <w:rPr>
                <w:rFonts w:ascii="Bierstadt" w:hAnsi="Bierstadt" w:cs="Arial"/>
                <w:sz w:val="20"/>
                <w:szCs w:val="20"/>
              </w:rPr>
              <w:t>]</w:t>
            </w:r>
          </w:p>
        </w:tc>
        <w:tc>
          <w:tcPr>
            <w:tcW w:w="1812" w:type="dxa"/>
            <w:tcBorders>
              <w:top w:val="nil"/>
              <w:left w:val="nil"/>
              <w:bottom w:val="single" w:sz="4" w:space="0" w:color="auto"/>
              <w:right w:val="single" w:sz="4" w:space="0" w:color="auto"/>
            </w:tcBorders>
            <w:shd w:val="clear" w:color="auto" w:fill="auto"/>
            <w:hideMark/>
          </w:tcPr>
          <w:p w14:paraId="2ABAE0DE"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“Services that enhance equity of access and equity of health outcomes at the population level may have priority.”</w:t>
            </w:r>
            <w:r>
              <w:rPr>
                <w:rFonts w:ascii="Bierstadt" w:hAnsi="Bierstadt" w:cs="Arial"/>
                <w:sz w:val="20"/>
                <w:szCs w:val="20"/>
              </w:rPr>
              <w:t xml:space="preserve"> [9, </w:t>
            </w:r>
            <w:r w:rsidRPr="00B345CB">
              <w:rPr>
                <w:rFonts w:ascii="Bierstadt" w:hAnsi="Bierstadt" w:cs="Arial"/>
                <w:sz w:val="20"/>
                <w:szCs w:val="20"/>
              </w:rPr>
              <w:t>p.15</w:t>
            </w:r>
            <w:r>
              <w:rPr>
                <w:rFonts w:ascii="Bierstadt" w:hAnsi="Bierstadt" w:cs="Arial"/>
                <w:sz w:val="20"/>
                <w:szCs w:val="20"/>
              </w:rPr>
              <w:t>]</w:t>
            </w:r>
            <w:r w:rsidRPr="00B345CB">
              <w:rPr>
                <w:rFonts w:ascii="Bierstadt" w:hAnsi="Bierstadt" w:cs="Arial"/>
                <w:sz w:val="20"/>
                <w:szCs w:val="20"/>
              </w:rPr>
              <w:t xml:space="preserve"> and</w:t>
            </w:r>
            <w:r>
              <w:rPr>
                <w:rFonts w:ascii="Bierstadt" w:hAnsi="Bierstadt" w:cs="Arial"/>
                <w:sz w:val="20"/>
                <w:szCs w:val="20"/>
              </w:rPr>
              <w:t xml:space="preserve"> [41</w:t>
            </w:r>
            <w:r w:rsidRPr="00B345CB">
              <w:rPr>
                <w:rFonts w:ascii="Bierstadt" w:hAnsi="Bierstadt" w:cs="Arial"/>
                <w:sz w:val="20"/>
                <w:szCs w:val="20"/>
              </w:rPr>
              <w:t>, p.5</w:t>
            </w:r>
            <w:r>
              <w:rPr>
                <w:rFonts w:ascii="Bierstadt" w:hAnsi="Bierstadt" w:cs="Arial"/>
                <w:sz w:val="20"/>
                <w:szCs w:val="20"/>
              </w:rPr>
              <w:t>].</w:t>
            </w:r>
          </w:p>
        </w:tc>
        <w:tc>
          <w:tcPr>
            <w:tcW w:w="2083" w:type="dxa"/>
            <w:tcBorders>
              <w:top w:val="nil"/>
              <w:left w:val="nil"/>
              <w:bottom w:val="single" w:sz="4" w:space="0" w:color="auto"/>
              <w:right w:val="single" w:sz="4" w:space="0" w:color="auto"/>
            </w:tcBorders>
            <w:shd w:val="clear" w:color="auto" w:fill="auto"/>
            <w:hideMark/>
          </w:tcPr>
          <w:p w14:paraId="5E51818F"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Equity was viewed as a key criterion in UHC as the poor are a vulnerable group and constitute most of most populations.</w:t>
            </w:r>
            <w:r w:rsidRPr="00B345CB">
              <w:rPr>
                <w:rFonts w:ascii="Bierstadt" w:hAnsi="Bierstadt" w:cs="Arial"/>
                <w:sz w:val="20"/>
                <w:szCs w:val="20"/>
              </w:rPr>
              <w:br/>
            </w:r>
            <w:r w:rsidRPr="00B345CB">
              <w:rPr>
                <w:rFonts w:ascii="Bierstadt" w:hAnsi="Bierstadt" w:cs="Arial"/>
                <w:sz w:val="20"/>
                <w:szCs w:val="20"/>
              </w:rPr>
              <w:br/>
              <w:t>Equity was defined according to social economic status. There were suggestions to consider other aspects such as religion and gender in the equity criterion and potentially create a composite metric.</w:t>
            </w:r>
          </w:p>
        </w:tc>
        <w:tc>
          <w:tcPr>
            <w:tcW w:w="3012" w:type="dxa"/>
            <w:tcBorders>
              <w:top w:val="nil"/>
              <w:left w:val="nil"/>
              <w:bottom w:val="single" w:sz="4" w:space="0" w:color="auto"/>
              <w:right w:val="single" w:sz="4" w:space="0" w:color="auto"/>
            </w:tcBorders>
            <w:shd w:val="clear" w:color="auto" w:fill="auto"/>
            <w:hideMark/>
          </w:tcPr>
          <w:p w14:paraId="77E42DC7"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“Yeah, of course. That is, uh, it's something that can be well defined and determined.” – Stakeholder four</w:t>
            </w:r>
            <w:r w:rsidRPr="00B345CB">
              <w:rPr>
                <w:rFonts w:ascii="Bierstadt" w:hAnsi="Bierstadt" w:cs="Arial"/>
                <w:sz w:val="20"/>
                <w:szCs w:val="20"/>
              </w:rPr>
              <w:br/>
            </w:r>
            <w:r w:rsidRPr="00B345CB">
              <w:rPr>
                <w:rFonts w:ascii="Bierstadt" w:hAnsi="Bierstadt" w:cs="Arial"/>
                <w:sz w:val="20"/>
                <w:szCs w:val="20"/>
              </w:rPr>
              <w:br/>
              <w:t>“Equity is very important… when it comes to… health care provision. Yeah, it’s very key because you can come up with intervention that will only benefit a certain population and the majority will not benefit from it. So, I think equity is key” – Stakeholder seven</w:t>
            </w:r>
          </w:p>
        </w:tc>
      </w:tr>
      <w:tr w:rsidR="00D17F08" w:rsidRPr="00342CAC" w14:paraId="4A7DF404" w14:textId="77777777" w:rsidTr="00AC5C0D">
        <w:trPr>
          <w:trHeight w:val="2550"/>
        </w:trPr>
        <w:tc>
          <w:tcPr>
            <w:tcW w:w="1654" w:type="dxa"/>
            <w:vMerge/>
            <w:tcBorders>
              <w:top w:val="nil"/>
              <w:left w:val="single" w:sz="4" w:space="0" w:color="auto"/>
              <w:bottom w:val="single" w:sz="4" w:space="0" w:color="auto"/>
              <w:right w:val="single" w:sz="4" w:space="0" w:color="auto"/>
            </w:tcBorders>
            <w:vAlign w:val="center"/>
            <w:hideMark/>
          </w:tcPr>
          <w:p w14:paraId="7CD63480" w14:textId="77777777" w:rsidR="00D17F08" w:rsidRPr="00B345CB" w:rsidRDefault="00D17F08" w:rsidP="00AC5C0D">
            <w:pPr>
              <w:rPr>
                <w:rFonts w:ascii="Bierstadt" w:hAnsi="Bierstadt" w:cs="Arial"/>
                <w:sz w:val="20"/>
                <w:szCs w:val="20"/>
              </w:rPr>
            </w:pPr>
          </w:p>
        </w:tc>
        <w:tc>
          <w:tcPr>
            <w:tcW w:w="1726" w:type="dxa"/>
            <w:tcBorders>
              <w:top w:val="nil"/>
              <w:left w:val="nil"/>
              <w:bottom w:val="single" w:sz="4" w:space="0" w:color="auto"/>
              <w:right w:val="single" w:sz="4" w:space="0" w:color="auto"/>
            </w:tcBorders>
            <w:shd w:val="clear" w:color="auto" w:fill="auto"/>
            <w:hideMark/>
          </w:tcPr>
          <w:p w14:paraId="40A91B9E"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Severity of disease</w:t>
            </w:r>
          </w:p>
        </w:tc>
        <w:tc>
          <w:tcPr>
            <w:tcW w:w="1800" w:type="dxa"/>
            <w:tcBorders>
              <w:top w:val="nil"/>
              <w:left w:val="nil"/>
              <w:bottom w:val="single" w:sz="4" w:space="0" w:color="auto"/>
              <w:right w:val="single" w:sz="4" w:space="0" w:color="auto"/>
            </w:tcBorders>
            <w:shd w:val="clear" w:color="auto" w:fill="auto"/>
            <w:hideMark/>
          </w:tcPr>
          <w:p w14:paraId="329565D3"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0. Mild</w:t>
            </w:r>
            <w:r w:rsidRPr="00B345CB">
              <w:rPr>
                <w:rFonts w:ascii="Bierstadt" w:hAnsi="Bierstadt" w:cs="Arial"/>
                <w:sz w:val="20"/>
                <w:szCs w:val="20"/>
              </w:rPr>
              <w:br/>
              <w:t>1. Moderate</w:t>
            </w:r>
            <w:r w:rsidRPr="00B345CB">
              <w:rPr>
                <w:rFonts w:ascii="Bierstadt" w:hAnsi="Bierstadt" w:cs="Arial"/>
                <w:sz w:val="20"/>
                <w:szCs w:val="20"/>
              </w:rPr>
              <w:br/>
              <w:t xml:space="preserve">2. Severe </w:t>
            </w:r>
          </w:p>
        </w:tc>
        <w:tc>
          <w:tcPr>
            <w:tcW w:w="1800" w:type="dxa"/>
            <w:tcBorders>
              <w:top w:val="nil"/>
              <w:left w:val="nil"/>
              <w:bottom w:val="single" w:sz="4" w:space="0" w:color="auto"/>
              <w:right w:val="single" w:sz="4" w:space="0" w:color="auto"/>
            </w:tcBorders>
            <w:shd w:val="clear" w:color="auto" w:fill="auto"/>
            <w:hideMark/>
          </w:tcPr>
          <w:p w14:paraId="287018EF"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“Whether the service addresses the most debilitating forms of a disease to an individual.”</w:t>
            </w:r>
            <w:r>
              <w:rPr>
                <w:rFonts w:ascii="Bierstadt" w:hAnsi="Bierstadt" w:cs="Arial"/>
                <w:sz w:val="20"/>
                <w:szCs w:val="20"/>
              </w:rPr>
              <w:t xml:space="preserve"> [9</w:t>
            </w:r>
            <w:r w:rsidRPr="00B345CB">
              <w:rPr>
                <w:rFonts w:ascii="Bierstadt" w:hAnsi="Bierstadt" w:cs="Arial"/>
                <w:sz w:val="20"/>
                <w:szCs w:val="20"/>
              </w:rPr>
              <w:t>, p.13</w:t>
            </w:r>
            <w:r>
              <w:rPr>
                <w:rFonts w:ascii="Bierstadt" w:hAnsi="Bierstadt" w:cs="Arial"/>
                <w:sz w:val="20"/>
                <w:szCs w:val="20"/>
              </w:rPr>
              <w:t>]</w:t>
            </w:r>
          </w:p>
        </w:tc>
        <w:tc>
          <w:tcPr>
            <w:tcW w:w="1812" w:type="dxa"/>
            <w:tcBorders>
              <w:top w:val="nil"/>
              <w:left w:val="nil"/>
              <w:bottom w:val="single" w:sz="4" w:space="0" w:color="auto"/>
              <w:right w:val="single" w:sz="4" w:space="0" w:color="auto"/>
            </w:tcBorders>
            <w:shd w:val="clear" w:color="auto" w:fill="auto"/>
            <w:hideMark/>
          </w:tcPr>
          <w:p w14:paraId="6F795506"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“Services that focus on a high burden of disease in society may deserve priority.”</w:t>
            </w:r>
            <w:r>
              <w:rPr>
                <w:rFonts w:ascii="Bierstadt" w:hAnsi="Bierstadt" w:cs="Arial"/>
                <w:sz w:val="20"/>
                <w:szCs w:val="20"/>
              </w:rPr>
              <w:t xml:space="preserve"> [9</w:t>
            </w:r>
            <w:r w:rsidRPr="00B345CB">
              <w:rPr>
                <w:rFonts w:ascii="Bierstadt" w:hAnsi="Bierstadt" w:cs="Arial"/>
                <w:sz w:val="20"/>
                <w:szCs w:val="20"/>
              </w:rPr>
              <w:t>, p.16</w:t>
            </w:r>
            <w:r>
              <w:rPr>
                <w:rFonts w:ascii="Bierstadt" w:hAnsi="Bierstadt" w:cs="Arial"/>
                <w:sz w:val="20"/>
                <w:szCs w:val="20"/>
              </w:rPr>
              <w:t>]</w:t>
            </w:r>
            <w:r w:rsidRPr="00B345CB">
              <w:rPr>
                <w:rFonts w:ascii="Bierstadt" w:hAnsi="Bierstadt" w:cs="Arial"/>
                <w:sz w:val="20"/>
                <w:szCs w:val="20"/>
              </w:rPr>
              <w:t xml:space="preserve"> and </w:t>
            </w:r>
            <w:r>
              <w:rPr>
                <w:rFonts w:ascii="Bierstadt" w:hAnsi="Bierstadt" w:cs="Arial"/>
                <w:sz w:val="20"/>
                <w:szCs w:val="20"/>
              </w:rPr>
              <w:t>[41</w:t>
            </w:r>
            <w:r w:rsidRPr="00B345CB">
              <w:rPr>
                <w:rFonts w:ascii="Bierstadt" w:hAnsi="Bierstadt" w:cs="Arial"/>
                <w:sz w:val="20"/>
                <w:szCs w:val="20"/>
              </w:rPr>
              <w:t>, p.5</w:t>
            </w:r>
            <w:r>
              <w:rPr>
                <w:rFonts w:ascii="Bierstadt" w:hAnsi="Bierstadt" w:cs="Arial"/>
                <w:sz w:val="20"/>
                <w:szCs w:val="20"/>
              </w:rPr>
              <w:t>]</w:t>
            </w:r>
          </w:p>
        </w:tc>
        <w:tc>
          <w:tcPr>
            <w:tcW w:w="2083" w:type="dxa"/>
            <w:tcBorders>
              <w:top w:val="nil"/>
              <w:left w:val="nil"/>
              <w:bottom w:val="single" w:sz="4" w:space="0" w:color="auto"/>
              <w:right w:val="single" w:sz="4" w:space="0" w:color="auto"/>
            </w:tcBorders>
            <w:shd w:val="clear" w:color="auto" w:fill="auto"/>
            <w:hideMark/>
          </w:tcPr>
          <w:p w14:paraId="1CBFBCF8"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The criterion was clear and well understood by experts.</w:t>
            </w:r>
            <w:r w:rsidRPr="00B345CB">
              <w:rPr>
                <w:rFonts w:ascii="Bierstadt" w:hAnsi="Bierstadt" w:cs="Arial"/>
                <w:sz w:val="20"/>
                <w:szCs w:val="20"/>
              </w:rPr>
              <w:br/>
            </w:r>
            <w:r w:rsidRPr="00B345CB">
              <w:rPr>
                <w:rFonts w:ascii="Bierstadt" w:hAnsi="Bierstadt" w:cs="Arial"/>
                <w:sz w:val="20"/>
                <w:szCs w:val="20"/>
              </w:rPr>
              <w:br/>
              <w:t>Though severity of disease was seen as salient, it was least preferred when compared with burden of disease.</w:t>
            </w:r>
          </w:p>
        </w:tc>
        <w:tc>
          <w:tcPr>
            <w:tcW w:w="3012" w:type="dxa"/>
            <w:tcBorders>
              <w:top w:val="nil"/>
              <w:left w:val="nil"/>
              <w:bottom w:val="single" w:sz="4" w:space="0" w:color="auto"/>
              <w:right w:val="single" w:sz="4" w:space="0" w:color="auto"/>
            </w:tcBorders>
            <w:shd w:val="clear" w:color="auto" w:fill="auto"/>
            <w:hideMark/>
          </w:tcPr>
          <w:p w14:paraId="02C13E41"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“Severity of disease, uhm. I think that’s important.” – Stakeholder six.</w:t>
            </w:r>
            <w:r w:rsidRPr="00B345CB">
              <w:rPr>
                <w:rFonts w:ascii="Bierstadt" w:hAnsi="Bierstadt" w:cs="Arial"/>
                <w:sz w:val="20"/>
                <w:szCs w:val="20"/>
              </w:rPr>
              <w:br/>
            </w:r>
            <w:r w:rsidRPr="00B345CB">
              <w:rPr>
                <w:rFonts w:ascii="Bierstadt" w:hAnsi="Bierstadt" w:cs="Arial"/>
                <w:sz w:val="20"/>
                <w:szCs w:val="20"/>
              </w:rPr>
              <w:br/>
              <w:t>“Oh yeah, this one is really important… because… I think, just dividing it into mild, moderate or… severe… it makes a difference,… because that's now the clinical definition and you can easily cost like how much do you need… like for a sickler getting mild crisis, a moderate, or severe, yeah.” – Stakeholder nine</w:t>
            </w:r>
          </w:p>
        </w:tc>
      </w:tr>
      <w:tr w:rsidR="00D17F08" w:rsidRPr="00342CAC" w14:paraId="0352F248" w14:textId="77777777" w:rsidTr="00AC5C0D">
        <w:trPr>
          <w:trHeight w:val="1550"/>
        </w:trPr>
        <w:tc>
          <w:tcPr>
            <w:tcW w:w="1654" w:type="dxa"/>
            <w:tcBorders>
              <w:top w:val="nil"/>
              <w:left w:val="single" w:sz="4" w:space="0" w:color="auto"/>
              <w:bottom w:val="single" w:sz="4" w:space="0" w:color="auto"/>
              <w:right w:val="single" w:sz="4" w:space="0" w:color="auto"/>
            </w:tcBorders>
            <w:shd w:val="clear" w:color="auto" w:fill="auto"/>
            <w:hideMark/>
          </w:tcPr>
          <w:p w14:paraId="5D072455"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Financial risk protection</w:t>
            </w:r>
          </w:p>
        </w:tc>
        <w:tc>
          <w:tcPr>
            <w:tcW w:w="1726" w:type="dxa"/>
            <w:tcBorders>
              <w:top w:val="nil"/>
              <w:left w:val="nil"/>
              <w:bottom w:val="single" w:sz="4" w:space="0" w:color="auto"/>
              <w:right w:val="single" w:sz="4" w:space="0" w:color="auto"/>
            </w:tcBorders>
            <w:shd w:val="clear" w:color="auto" w:fill="auto"/>
            <w:hideMark/>
          </w:tcPr>
          <w:p w14:paraId="7609AA6A"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Catastrophic health expenditure</w:t>
            </w:r>
          </w:p>
        </w:tc>
        <w:tc>
          <w:tcPr>
            <w:tcW w:w="1800" w:type="dxa"/>
            <w:tcBorders>
              <w:top w:val="nil"/>
              <w:left w:val="nil"/>
              <w:bottom w:val="single" w:sz="4" w:space="0" w:color="auto"/>
              <w:right w:val="single" w:sz="4" w:space="0" w:color="auto"/>
            </w:tcBorders>
            <w:shd w:val="clear" w:color="auto" w:fill="auto"/>
            <w:hideMark/>
          </w:tcPr>
          <w:p w14:paraId="6BDBA708"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0. Does not reduce the financial burden of paying out of pocket</w:t>
            </w:r>
            <w:r w:rsidRPr="00B345CB">
              <w:rPr>
                <w:rFonts w:ascii="Bierstadt" w:hAnsi="Bierstadt" w:cs="Arial"/>
                <w:sz w:val="20"/>
                <w:szCs w:val="20"/>
              </w:rPr>
              <w:br/>
              <w:t>1. Reduces the financial burden of paying out of pocket</w:t>
            </w:r>
          </w:p>
        </w:tc>
        <w:tc>
          <w:tcPr>
            <w:tcW w:w="1800" w:type="dxa"/>
            <w:tcBorders>
              <w:top w:val="nil"/>
              <w:left w:val="nil"/>
              <w:bottom w:val="single" w:sz="4" w:space="0" w:color="auto"/>
              <w:right w:val="single" w:sz="4" w:space="0" w:color="auto"/>
            </w:tcBorders>
            <w:shd w:val="clear" w:color="auto" w:fill="auto"/>
            <w:hideMark/>
          </w:tcPr>
          <w:p w14:paraId="64A3C7EE"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“Whether including the service in the health benefits package reduces the financial burden of paying out of pocket for the service.”</w:t>
            </w:r>
            <w:r>
              <w:rPr>
                <w:rFonts w:ascii="Bierstadt" w:hAnsi="Bierstadt" w:cs="Arial"/>
                <w:sz w:val="20"/>
                <w:szCs w:val="20"/>
              </w:rPr>
              <w:t xml:space="preserve"> [9</w:t>
            </w:r>
            <w:r w:rsidRPr="00B345CB">
              <w:rPr>
                <w:rFonts w:ascii="Bierstadt" w:hAnsi="Bierstadt" w:cs="Arial"/>
                <w:sz w:val="20"/>
                <w:szCs w:val="20"/>
              </w:rPr>
              <w:t>, p.13</w:t>
            </w:r>
            <w:r>
              <w:rPr>
                <w:rFonts w:ascii="Bierstadt" w:hAnsi="Bierstadt" w:cs="Arial"/>
                <w:sz w:val="20"/>
                <w:szCs w:val="20"/>
              </w:rPr>
              <w:t>]</w:t>
            </w:r>
          </w:p>
        </w:tc>
        <w:tc>
          <w:tcPr>
            <w:tcW w:w="1812" w:type="dxa"/>
            <w:tcBorders>
              <w:top w:val="nil"/>
              <w:left w:val="nil"/>
              <w:bottom w:val="single" w:sz="4" w:space="0" w:color="auto"/>
              <w:right w:val="single" w:sz="4" w:space="0" w:color="auto"/>
            </w:tcBorders>
            <w:shd w:val="clear" w:color="auto" w:fill="auto"/>
            <w:hideMark/>
          </w:tcPr>
          <w:p w14:paraId="7A39D032"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 xml:space="preserve">“Services responsible for the greatest burden of catastrophic health expenditure at the population and individual level are prioritised e.g., interventions of rare and/or emerging diseases might be very costly (because of the small number patients) and could push people into poverty. Therefore, these </w:t>
            </w:r>
            <w:r w:rsidRPr="00B345CB">
              <w:rPr>
                <w:rFonts w:ascii="Bierstadt" w:hAnsi="Bierstadt" w:cs="Arial"/>
                <w:sz w:val="20"/>
                <w:szCs w:val="20"/>
              </w:rPr>
              <w:lastRenderedPageBreak/>
              <w:t xml:space="preserve">interventions may deserve priority.” </w:t>
            </w:r>
            <w:r>
              <w:rPr>
                <w:rFonts w:ascii="Bierstadt" w:hAnsi="Bierstadt" w:cs="Arial"/>
                <w:sz w:val="20"/>
                <w:szCs w:val="20"/>
              </w:rPr>
              <w:t>[9</w:t>
            </w:r>
            <w:r w:rsidRPr="00B345CB">
              <w:rPr>
                <w:rFonts w:ascii="Bierstadt" w:hAnsi="Bierstadt" w:cs="Arial"/>
                <w:sz w:val="20"/>
                <w:szCs w:val="20"/>
              </w:rPr>
              <w:t>, p.15</w:t>
            </w:r>
            <w:r>
              <w:rPr>
                <w:rFonts w:ascii="Bierstadt" w:hAnsi="Bierstadt" w:cs="Arial"/>
                <w:sz w:val="20"/>
                <w:szCs w:val="20"/>
              </w:rPr>
              <w:t>]</w:t>
            </w:r>
            <w:r w:rsidRPr="00B345CB">
              <w:rPr>
                <w:rFonts w:ascii="Bierstadt" w:hAnsi="Bierstadt" w:cs="Arial"/>
                <w:sz w:val="20"/>
                <w:szCs w:val="20"/>
              </w:rPr>
              <w:t xml:space="preserve"> and </w:t>
            </w:r>
            <w:r>
              <w:rPr>
                <w:rFonts w:ascii="Bierstadt" w:hAnsi="Bierstadt" w:cs="Arial"/>
                <w:sz w:val="20"/>
                <w:szCs w:val="20"/>
              </w:rPr>
              <w:t>[41</w:t>
            </w:r>
            <w:r w:rsidRPr="00B345CB">
              <w:rPr>
                <w:rFonts w:ascii="Bierstadt" w:hAnsi="Bierstadt" w:cs="Arial"/>
                <w:sz w:val="20"/>
                <w:szCs w:val="20"/>
              </w:rPr>
              <w:t>, p.5</w:t>
            </w:r>
            <w:r>
              <w:rPr>
                <w:rFonts w:ascii="Bierstadt" w:hAnsi="Bierstadt" w:cs="Arial"/>
                <w:sz w:val="20"/>
                <w:szCs w:val="20"/>
              </w:rPr>
              <w:t>]</w:t>
            </w:r>
          </w:p>
        </w:tc>
        <w:tc>
          <w:tcPr>
            <w:tcW w:w="2083" w:type="dxa"/>
            <w:tcBorders>
              <w:top w:val="nil"/>
              <w:left w:val="nil"/>
              <w:bottom w:val="single" w:sz="4" w:space="0" w:color="auto"/>
              <w:right w:val="single" w:sz="4" w:space="0" w:color="auto"/>
            </w:tcBorders>
            <w:shd w:val="clear" w:color="auto" w:fill="auto"/>
            <w:hideMark/>
          </w:tcPr>
          <w:p w14:paraId="16F50D18"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lastRenderedPageBreak/>
              <w:t>The criterion was viewed as salient, a key government priority, and pillar of UHC</w:t>
            </w:r>
          </w:p>
        </w:tc>
        <w:tc>
          <w:tcPr>
            <w:tcW w:w="3012" w:type="dxa"/>
            <w:tcBorders>
              <w:top w:val="nil"/>
              <w:left w:val="nil"/>
              <w:bottom w:val="single" w:sz="4" w:space="0" w:color="auto"/>
              <w:right w:val="single" w:sz="4" w:space="0" w:color="auto"/>
            </w:tcBorders>
            <w:shd w:val="clear" w:color="auto" w:fill="auto"/>
            <w:hideMark/>
          </w:tcPr>
          <w:p w14:paraId="5204202B"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“…I know this is what the government is doing is one of the… pillars, Okay what do they call it?.. financial risk protection… the pillars of universal health coverage…I’m looking for the term… The big four agenda. Yes, this is one of them. Aahhhh this is important, I think it’s important.” - Stakeholder seven</w:t>
            </w:r>
            <w:r w:rsidRPr="00B345CB">
              <w:rPr>
                <w:rFonts w:ascii="Bierstadt" w:hAnsi="Bierstadt" w:cs="Arial"/>
                <w:sz w:val="20"/>
                <w:szCs w:val="20"/>
              </w:rPr>
              <w:br/>
            </w:r>
            <w:r w:rsidRPr="00B345CB">
              <w:rPr>
                <w:rFonts w:ascii="Bierstadt" w:hAnsi="Bierstadt" w:cs="Arial"/>
                <w:sz w:val="20"/>
                <w:szCs w:val="20"/>
              </w:rPr>
              <w:br/>
              <w:t>“Financial risk protection. Uhm, I think this will also affect comprehensiveness of the services… Especially for diseases that…Cause a lot of uhm financial issues like cancer and…NCDs… So yeah,… it’s still something that should be considered as well.” – Stakeholder six</w:t>
            </w:r>
          </w:p>
        </w:tc>
      </w:tr>
      <w:tr w:rsidR="00D17F08" w:rsidRPr="00342CAC" w14:paraId="20D6A5CB" w14:textId="77777777" w:rsidTr="00AC5C0D">
        <w:trPr>
          <w:trHeight w:val="1408"/>
        </w:trPr>
        <w:tc>
          <w:tcPr>
            <w:tcW w:w="1654" w:type="dxa"/>
            <w:tcBorders>
              <w:top w:val="nil"/>
              <w:left w:val="single" w:sz="4" w:space="0" w:color="auto"/>
              <w:bottom w:val="single" w:sz="4" w:space="0" w:color="auto"/>
              <w:right w:val="single" w:sz="4" w:space="0" w:color="auto"/>
            </w:tcBorders>
            <w:shd w:val="clear" w:color="auto" w:fill="auto"/>
            <w:hideMark/>
          </w:tcPr>
          <w:p w14:paraId="202573C6"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Responsiveness</w:t>
            </w:r>
          </w:p>
        </w:tc>
        <w:tc>
          <w:tcPr>
            <w:tcW w:w="1726" w:type="dxa"/>
            <w:tcBorders>
              <w:top w:val="nil"/>
              <w:left w:val="nil"/>
              <w:bottom w:val="single" w:sz="4" w:space="0" w:color="auto"/>
              <w:right w:val="single" w:sz="4" w:space="0" w:color="auto"/>
            </w:tcBorders>
            <w:shd w:val="clear" w:color="auto" w:fill="auto"/>
            <w:hideMark/>
          </w:tcPr>
          <w:p w14:paraId="57D72E93"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Burden of disease</w:t>
            </w:r>
          </w:p>
        </w:tc>
        <w:tc>
          <w:tcPr>
            <w:tcW w:w="1800" w:type="dxa"/>
            <w:tcBorders>
              <w:top w:val="nil"/>
              <w:left w:val="nil"/>
              <w:bottom w:val="single" w:sz="4" w:space="0" w:color="auto"/>
              <w:right w:val="single" w:sz="4" w:space="0" w:color="auto"/>
            </w:tcBorders>
            <w:shd w:val="clear" w:color="auto" w:fill="auto"/>
            <w:hideMark/>
          </w:tcPr>
          <w:p w14:paraId="75229E5B"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0. Intervention addresses a disease/condition with a low burden.</w:t>
            </w:r>
            <w:r w:rsidRPr="00B345CB">
              <w:rPr>
                <w:rFonts w:ascii="Bierstadt" w:hAnsi="Bierstadt" w:cs="Arial"/>
                <w:sz w:val="20"/>
                <w:szCs w:val="20"/>
              </w:rPr>
              <w:br/>
              <w:t>1. Intervention addresses a disease/condition with a high burden.</w:t>
            </w:r>
          </w:p>
        </w:tc>
        <w:tc>
          <w:tcPr>
            <w:tcW w:w="1800" w:type="dxa"/>
            <w:tcBorders>
              <w:top w:val="nil"/>
              <w:left w:val="nil"/>
              <w:bottom w:val="single" w:sz="4" w:space="0" w:color="auto"/>
              <w:right w:val="single" w:sz="4" w:space="0" w:color="auto"/>
            </w:tcBorders>
            <w:shd w:val="clear" w:color="auto" w:fill="auto"/>
            <w:hideMark/>
          </w:tcPr>
          <w:p w14:paraId="4C220AE9"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“Whether the service addresses a condition/disease that affects many Kenyans.”</w:t>
            </w:r>
            <w:r>
              <w:rPr>
                <w:rFonts w:ascii="Bierstadt" w:hAnsi="Bierstadt" w:cs="Arial"/>
                <w:sz w:val="20"/>
                <w:szCs w:val="20"/>
              </w:rPr>
              <w:t xml:space="preserve"> [9</w:t>
            </w:r>
            <w:r w:rsidRPr="00B345CB">
              <w:rPr>
                <w:rFonts w:ascii="Bierstadt" w:hAnsi="Bierstadt" w:cs="Arial"/>
                <w:sz w:val="20"/>
                <w:szCs w:val="20"/>
              </w:rPr>
              <w:t>, p.13</w:t>
            </w:r>
            <w:r>
              <w:rPr>
                <w:rFonts w:ascii="Bierstadt" w:hAnsi="Bierstadt" w:cs="Arial"/>
                <w:sz w:val="20"/>
                <w:szCs w:val="20"/>
              </w:rPr>
              <w:t>]</w:t>
            </w:r>
          </w:p>
        </w:tc>
        <w:tc>
          <w:tcPr>
            <w:tcW w:w="1812" w:type="dxa"/>
            <w:tcBorders>
              <w:top w:val="nil"/>
              <w:left w:val="nil"/>
              <w:bottom w:val="single" w:sz="4" w:space="0" w:color="auto"/>
              <w:right w:val="single" w:sz="4" w:space="0" w:color="auto"/>
            </w:tcBorders>
            <w:shd w:val="clear" w:color="auto" w:fill="auto"/>
            <w:hideMark/>
          </w:tcPr>
          <w:p w14:paraId="51095E3E"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 xml:space="preserve">“Services that focus on a high burden of disease in society may deserve priority.” </w:t>
            </w:r>
            <w:r>
              <w:rPr>
                <w:rFonts w:ascii="Bierstadt" w:hAnsi="Bierstadt" w:cs="Arial"/>
                <w:sz w:val="20"/>
                <w:szCs w:val="20"/>
              </w:rPr>
              <w:t>[9</w:t>
            </w:r>
            <w:r w:rsidRPr="00B345CB">
              <w:rPr>
                <w:rFonts w:ascii="Bierstadt" w:hAnsi="Bierstadt" w:cs="Arial"/>
                <w:sz w:val="20"/>
                <w:szCs w:val="20"/>
              </w:rPr>
              <w:t>, p.16</w:t>
            </w:r>
            <w:r>
              <w:rPr>
                <w:rFonts w:ascii="Bierstadt" w:hAnsi="Bierstadt" w:cs="Arial"/>
                <w:sz w:val="20"/>
                <w:szCs w:val="20"/>
              </w:rPr>
              <w:t>]</w:t>
            </w:r>
            <w:r w:rsidRPr="00B345CB">
              <w:rPr>
                <w:rFonts w:ascii="Bierstadt" w:hAnsi="Bierstadt" w:cs="Arial"/>
                <w:sz w:val="20"/>
                <w:szCs w:val="20"/>
              </w:rPr>
              <w:t xml:space="preserve"> and </w:t>
            </w:r>
            <w:r>
              <w:rPr>
                <w:rFonts w:ascii="Bierstadt" w:hAnsi="Bierstadt" w:cs="Arial"/>
                <w:sz w:val="20"/>
                <w:szCs w:val="20"/>
              </w:rPr>
              <w:t>[41</w:t>
            </w:r>
            <w:r w:rsidRPr="00B345CB">
              <w:rPr>
                <w:rFonts w:ascii="Bierstadt" w:hAnsi="Bierstadt" w:cs="Arial"/>
                <w:sz w:val="20"/>
                <w:szCs w:val="20"/>
              </w:rPr>
              <w:t>, p.5</w:t>
            </w:r>
            <w:r>
              <w:rPr>
                <w:rFonts w:ascii="Bierstadt" w:hAnsi="Bierstadt" w:cs="Arial"/>
                <w:sz w:val="20"/>
                <w:szCs w:val="20"/>
              </w:rPr>
              <w:t>]</w:t>
            </w:r>
          </w:p>
        </w:tc>
        <w:tc>
          <w:tcPr>
            <w:tcW w:w="2083" w:type="dxa"/>
            <w:tcBorders>
              <w:top w:val="nil"/>
              <w:left w:val="nil"/>
              <w:bottom w:val="single" w:sz="4" w:space="0" w:color="auto"/>
              <w:right w:val="single" w:sz="4" w:space="0" w:color="auto"/>
            </w:tcBorders>
            <w:shd w:val="clear" w:color="auto" w:fill="auto"/>
            <w:hideMark/>
          </w:tcPr>
          <w:p w14:paraId="6F7142F1"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Stakeholders mentioned that a "medium" level should be added to the levels</w:t>
            </w:r>
            <w:r w:rsidRPr="00B345CB">
              <w:rPr>
                <w:rFonts w:ascii="Bierstadt" w:hAnsi="Bierstadt" w:cs="Arial"/>
                <w:sz w:val="20"/>
                <w:szCs w:val="20"/>
              </w:rPr>
              <w:br/>
            </w:r>
            <w:r w:rsidRPr="00B345CB">
              <w:rPr>
                <w:rFonts w:ascii="Bierstadt" w:hAnsi="Bierstadt" w:cs="Arial"/>
                <w:sz w:val="20"/>
                <w:szCs w:val="20"/>
              </w:rPr>
              <w:br/>
              <w:t>Overall, almost all experts preferred burden of disease over severity when prompted to choose between the two criteria. First, burden of disease would ensure interventions that target larger populations are prioritised. Second, depending on how burden of disease metric is computed, it can include severity in the calculation</w:t>
            </w:r>
          </w:p>
        </w:tc>
        <w:tc>
          <w:tcPr>
            <w:tcW w:w="3012" w:type="dxa"/>
            <w:tcBorders>
              <w:top w:val="nil"/>
              <w:left w:val="nil"/>
              <w:bottom w:val="single" w:sz="4" w:space="0" w:color="auto"/>
              <w:right w:val="single" w:sz="4" w:space="0" w:color="auto"/>
            </w:tcBorders>
            <w:shd w:val="clear" w:color="auto" w:fill="auto"/>
            <w:hideMark/>
          </w:tcPr>
          <w:p w14:paraId="67221042"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“I would choose, I would choose burden, because in burden you can put severity, and you see already you've dichotomized it into low and high, so there's always an opportunity for getting the the medium. You see, you’d easily get, you see for severity you have your mild moderate, and severe, so you could easily just create a, a two, 0 1, 2. Yes. So, you have your one being your medium, and two being your high or however, however you want to put it.” – Stakeholder nine</w:t>
            </w:r>
            <w:r w:rsidRPr="00B345CB">
              <w:rPr>
                <w:rFonts w:ascii="Bierstadt" w:hAnsi="Bierstadt" w:cs="Arial"/>
                <w:sz w:val="20"/>
                <w:szCs w:val="20"/>
              </w:rPr>
              <w:br/>
            </w:r>
            <w:r w:rsidRPr="00B345CB">
              <w:rPr>
                <w:rFonts w:ascii="Bierstadt" w:hAnsi="Bierstadt" w:cs="Arial"/>
                <w:sz w:val="20"/>
                <w:szCs w:val="20"/>
              </w:rPr>
              <w:br/>
              <w:t xml:space="preserve">“…I would go for burden of disease at the end of the day… That is what equity is all about… You provide an intervention that achieves the highest impact in the community and the population… You know it's not, it’s like having an MRI machine for example that serves two people as opposed to having uhm you know ORS Oral Rehydration Salts that serves the majority of people. So, I </w:t>
            </w:r>
            <w:r w:rsidRPr="00B345CB">
              <w:rPr>
                <w:rFonts w:ascii="Bierstadt" w:hAnsi="Bierstadt" w:cs="Arial"/>
                <w:sz w:val="20"/>
                <w:szCs w:val="20"/>
              </w:rPr>
              <w:lastRenderedPageBreak/>
              <w:t>would…. go for the burden of disease.” – Stakeholder seven</w:t>
            </w:r>
          </w:p>
        </w:tc>
      </w:tr>
      <w:tr w:rsidR="00D17F08" w:rsidRPr="00342CAC" w14:paraId="2D6A8C2C" w14:textId="77777777" w:rsidTr="00AC5C0D">
        <w:trPr>
          <w:trHeight w:val="1530"/>
        </w:trPr>
        <w:tc>
          <w:tcPr>
            <w:tcW w:w="1654" w:type="dxa"/>
            <w:tcBorders>
              <w:top w:val="nil"/>
              <w:left w:val="single" w:sz="4" w:space="0" w:color="auto"/>
              <w:bottom w:val="single" w:sz="4" w:space="0" w:color="auto"/>
              <w:right w:val="single" w:sz="4" w:space="0" w:color="auto"/>
            </w:tcBorders>
            <w:shd w:val="clear" w:color="auto" w:fill="auto"/>
            <w:hideMark/>
          </w:tcPr>
          <w:p w14:paraId="65A33336"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lastRenderedPageBreak/>
              <w:t>Leadership and governance</w:t>
            </w:r>
          </w:p>
        </w:tc>
        <w:tc>
          <w:tcPr>
            <w:tcW w:w="1726" w:type="dxa"/>
            <w:tcBorders>
              <w:top w:val="nil"/>
              <w:left w:val="nil"/>
              <w:bottom w:val="single" w:sz="4" w:space="0" w:color="auto"/>
              <w:right w:val="single" w:sz="4" w:space="0" w:color="auto"/>
            </w:tcBorders>
            <w:shd w:val="clear" w:color="auto" w:fill="auto"/>
            <w:hideMark/>
          </w:tcPr>
          <w:p w14:paraId="40F08FFC"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Congruence with existing priorities</w:t>
            </w:r>
          </w:p>
        </w:tc>
        <w:tc>
          <w:tcPr>
            <w:tcW w:w="1800" w:type="dxa"/>
            <w:tcBorders>
              <w:top w:val="nil"/>
              <w:left w:val="nil"/>
              <w:bottom w:val="single" w:sz="4" w:space="0" w:color="auto"/>
              <w:right w:val="single" w:sz="4" w:space="0" w:color="auto"/>
            </w:tcBorders>
            <w:shd w:val="clear" w:color="auto" w:fill="auto"/>
            <w:hideMark/>
          </w:tcPr>
          <w:p w14:paraId="67D08991"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0. Low Priority</w:t>
            </w:r>
            <w:r w:rsidRPr="00B345CB">
              <w:rPr>
                <w:rFonts w:ascii="Bierstadt" w:hAnsi="Bierstadt" w:cs="Arial"/>
                <w:sz w:val="20"/>
                <w:szCs w:val="20"/>
              </w:rPr>
              <w:br/>
              <w:t>1. Medium Priority</w:t>
            </w:r>
            <w:r w:rsidRPr="00B345CB">
              <w:rPr>
                <w:rFonts w:ascii="Bierstadt" w:hAnsi="Bierstadt" w:cs="Arial"/>
                <w:sz w:val="20"/>
                <w:szCs w:val="20"/>
              </w:rPr>
              <w:br/>
              <w:t>2. High Priority</w:t>
            </w:r>
          </w:p>
        </w:tc>
        <w:tc>
          <w:tcPr>
            <w:tcW w:w="1800" w:type="dxa"/>
            <w:tcBorders>
              <w:top w:val="nil"/>
              <w:left w:val="nil"/>
              <w:bottom w:val="single" w:sz="4" w:space="0" w:color="auto"/>
              <w:right w:val="single" w:sz="4" w:space="0" w:color="auto"/>
            </w:tcBorders>
            <w:shd w:val="clear" w:color="auto" w:fill="auto"/>
            <w:hideMark/>
          </w:tcPr>
          <w:p w14:paraId="463A6368"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“Whether the service is in line with constitution, prevailing laws and prevailing health sector policies and priorities as further investments and policies are made.”</w:t>
            </w:r>
            <w:r>
              <w:rPr>
                <w:rFonts w:ascii="Bierstadt" w:hAnsi="Bierstadt" w:cs="Arial"/>
                <w:sz w:val="20"/>
                <w:szCs w:val="20"/>
              </w:rPr>
              <w:t xml:space="preserve"> [9</w:t>
            </w:r>
            <w:r w:rsidRPr="00B345CB">
              <w:rPr>
                <w:rFonts w:ascii="Bierstadt" w:hAnsi="Bierstadt" w:cs="Arial"/>
                <w:sz w:val="20"/>
                <w:szCs w:val="20"/>
              </w:rPr>
              <w:t>, p.13</w:t>
            </w:r>
            <w:r>
              <w:rPr>
                <w:rFonts w:ascii="Bierstadt" w:hAnsi="Bierstadt" w:cs="Arial"/>
                <w:sz w:val="20"/>
                <w:szCs w:val="20"/>
              </w:rPr>
              <w:t>]</w:t>
            </w:r>
          </w:p>
        </w:tc>
        <w:tc>
          <w:tcPr>
            <w:tcW w:w="1812" w:type="dxa"/>
            <w:tcBorders>
              <w:top w:val="nil"/>
              <w:left w:val="nil"/>
              <w:bottom w:val="single" w:sz="4" w:space="0" w:color="auto"/>
              <w:right w:val="single" w:sz="4" w:space="0" w:color="auto"/>
            </w:tcBorders>
            <w:shd w:val="clear" w:color="auto" w:fill="auto"/>
            <w:hideMark/>
          </w:tcPr>
          <w:p w14:paraId="49045D8E"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 xml:space="preserve">“Services that are in line with existing health sector priorities may have priority.” </w:t>
            </w:r>
            <w:r>
              <w:rPr>
                <w:rFonts w:ascii="Bierstadt" w:hAnsi="Bierstadt" w:cs="Arial"/>
                <w:sz w:val="20"/>
                <w:szCs w:val="20"/>
              </w:rPr>
              <w:t>[9</w:t>
            </w:r>
            <w:r w:rsidRPr="00B345CB">
              <w:rPr>
                <w:rFonts w:ascii="Bierstadt" w:hAnsi="Bierstadt" w:cs="Arial"/>
                <w:sz w:val="20"/>
                <w:szCs w:val="20"/>
              </w:rPr>
              <w:t>, p.17</w:t>
            </w:r>
            <w:r>
              <w:rPr>
                <w:rFonts w:ascii="Bierstadt" w:hAnsi="Bierstadt" w:cs="Arial"/>
                <w:sz w:val="20"/>
                <w:szCs w:val="20"/>
              </w:rPr>
              <w:t>]</w:t>
            </w:r>
            <w:r w:rsidRPr="00B345CB">
              <w:rPr>
                <w:rFonts w:ascii="Bierstadt" w:hAnsi="Bierstadt" w:cs="Arial"/>
                <w:sz w:val="20"/>
                <w:szCs w:val="20"/>
              </w:rPr>
              <w:t xml:space="preserve"> and</w:t>
            </w:r>
            <w:r>
              <w:rPr>
                <w:rFonts w:ascii="Bierstadt" w:hAnsi="Bierstadt" w:cs="Arial"/>
                <w:sz w:val="20"/>
                <w:szCs w:val="20"/>
              </w:rPr>
              <w:t xml:space="preserve"> [41, </w:t>
            </w:r>
            <w:r w:rsidRPr="00B345CB">
              <w:rPr>
                <w:rFonts w:ascii="Bierstadt" w:hAnsi="Bierstadt" w:cs="Arial"/>
                <w:sz w:val="20"/>
                <w:szCs w:val="20"/>
              </w:rPr>
              <w:t>p.5</w:t>
            </w:r>
            <w:r>
              <w:rPr>
                <w:rFonts w:ascii="Bierstadt" w:hAnsi="Bierstadt" w:cs="Arial"/>
                <w:sz w:val="20"/>
                <w:szCs w:val="20"/>
              </w:rPr>
              <w:t>].</w:t>
            </w:r>
          </w:p>
        </w:tc>
        <w:tc>
          <w:tcPr>
            <w:tcW w:w="2083" w:type="dxa"/>
            <w:tcBorders>
              <w:top w:val="nil"/>
              <w:left w:val="nil"/>
              <w:bottom w:val="single" w:sz="4" w:space="0" w:color="auto"/>
              <w:right w:val="single" w:sz="4" w:space="0" w:color="auto"/>
            </w:tcBorders>
            <w:shd w:val="clear" w:color="auto" w:fill="auto"/>
            <w:hideMark/>
          </w:tcPr>
          <w:p w14:paraId="4785E315"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The criterion was viewed as salient and relevant to the decision context. The level of the criterion were noted as good and therefore tradeable. However, the criterion needed political will and commitment.</w:t>
            </w:r>
          </w:p>
        </w:tc>
        <w:tc>
          <w:tcPr>
            <w:tcW w:w="3012" w:type="dxa"/>
            <w:tcBorders>
              <w:top w:val="nil"/>
              <w:left w:val="nil"/>
              <w:bottom w:val="single" w:sz="4" w:space="0" w:color="auto"/>
              <w:right w:val="single" w:sz="4" w:space="0" w:color="auto"/>
            </w:tcBorders>
            <w:shd w:val="clear" w:color="auto" w:fill="auto"/>
            <w:hideMark/>
          </w:tcPr>
          <w:p w14:paraId="766575F1" w14:textId="77777777" w:rsidR="00D17F08" w:rsidRPr="00B345CB" w:rsidRDefault="00D17F08" w:rsidP="00AC5C0D">
            <w:pPr>
              <w:rPr>
                <w:rFonts w:ascii="Bierstadt" w:hAnsi="Bierstadt" w:cs="Arial"/>
                <w:sz w:val="20"/>
                <w:szCs w:val="20"/>
              </w:rPr>
            </w:pPr>
            <w:r w:rsidRPr="00B345CB">
              <w:rPr>
                <w:rFonts w:ascii="Bierstadt" w:hAnsi="Bierstadt" w:cs="Arial"/>
                <w:sz w:val="20"/>
                <w:szCs w:val="20"/>
              </w:rPr>
              <w:t>"So, whatever we do has to be in congruence with existing policy and laws.” – Stakeholder seven</w:t>
            </w:r>
            <w:r w:rsidRPr="00B345CB">
              <w:rPr>
                <w:rFonts w:ascii="Bierstadt" w:hAnsi="Bierstadt" w:cs="Arial"/>
                <w:sz w:val="20"/>
                <w:szCs w:val="20"/>
              </w:rPr>
              <w:br/>
            </w:r>
            <w:r w:rsidRPr="00B345CB">
              <w:rPr>
                <w:rFonts w:ascii="Bierstadt" w:hAnsi="Bierstadt" w:cs="Arial"/>
                <w:sz w:val="20"/>
                <w:szCs w:val="20"/>
              </w:rPr>
              <w:br/>
              <w:t>“Yeah, this one, I think low, medium, and high… would actually be a good one.” – Stakeholder nine.</w:t>
            </w:r>
          </w:p>
        </w:tc>
      </w:tr>
    </w:tbl>
    <w:p w14:paraId="6B9043EE" w14:textId="6936AAFB" w:rsidR="00D17F08" w:rsidRPr="00B345CB" w:rsidRDefault="00D17F08" w:rsidP="00D17F08">
      <w:pPr>
        <w:rPr>
          <w:rFonts w:ascii="Bierstadt" w:hAnsi="Bierstadt" w:cs="Arial"/>
          <w:sz w:val="20"/>
          <w:szCs w:val="20"/>
        </w:rPr>
      </w:pPr>
      <w:r w:rsidRPr="00B345CB">
        <w:rPr>
          <w:rFonts w:ascii="Bierstadt" w:hAnsi="Bierstadt" w:cs="Arial"/>
          <w:sz w:val="20"/>
          <w:szCs w:val="20"/>
        </w:rPr>
        <w:t>Criteria and definitions were derived from HBPAP’s report</w:t>
      </w:r>
      <w:r w:rsidR="00C62C88">
        <w:rPr>
          <w:rFonts w:ascii="Bierstadt" w:hAnsi="Bierstadt" w:cs="Arial"/>
          <w:sz w:val="20"/>
          <w:szCs w:val="20"/>
        </w:rPr>
        <w:t xml:space="preserve"> [9]</w:t>
      </w:r>
      <w:r w:rsidRPr="00B345CB">
        <w:rPr>
          <w:rFonts w:ascii="Bierstadt" w:hAnsi="Bierstadt" w:cs="Arial"/>
          <w:sz w:val="20"/>
          <w:szCs w:val="20"/>
        </w:rPr>
        <w:t>. HBPAP had obtained the criteria and definitions from</w:t>
      </w:r>
      <w:r w:rsidR="00C62C88">
        <w:rPr>
          <w:rFonts w:ascii="Bierstadt" w:hAnsi="Bierstadt" w:cs="Arial"/>
          <w:sz w:val="20"/>
          <w:szCs w:val="20"/>
        </w:rPr>
        <w:t xml:space="preserve"> </w:t>
      </w:r>
      <w:r w:rsidR="00C62C88" w:rsidRPr="00C62C88">
        <w:rPr>
          <w:rFonts w:ascii="Bierstadt" w:hAnsi="Bierstadt" w:cs="Arial"/>
          <w:sz w:val="20"/>
          <w:szCs w:val="20"/>
        </w:rPr>
        <w:t>Tromp</w:t>
      </w:r>
      <w:r w:rsidR="00C62C88">
        <w:rPr>
          <w:rFonts w:ascii="Bierstadt" w:hAnsi="Bierstadt" w:cs="Arial"/>
          <w:sz w:val="20"/>
          <w:szCs w:val="20"/>
        </w:rPr>
        <w:t xml:space="preserve"> </w:t>
      </w:r>
      <w:r w:rsidR="00C62C88" w:rsidRPr="00C62C88">
        <w:rPr>
          <w:rFonts w:ascii="Bierstadt" w:hAnsi="Bierstadt" w:cs="Arial"/>
          <w:sz w:val="20"/>
          <w:szCs w:val="20"/>
        </w:rPr>
        <w:t>and Baltussen</w:t>
      </w:r>
      <w:r w:rsidR="00C62C88">
        <w:rPr>
          <w:rFonts w:ascii="Bierstadt" w:hAnsi="Bierstadt" w:cs="Arial"/>
          <w:sz w:val="20"/>
          <w:szCs w:val="20"/>
        </w:rPr>
        <w:t xml:space="preserve"> [41].</w:t>
      </w:r>
    </w:p>
    <w:p w14:paraId="13460FEA" w14:textId="7F9F6C19" w:rsidR="009B26B1" w:rsidRPr="00B531EF" w:rsidRDefault="00954812" w:rsidP="00312C11">
      <w:pPr>
        <w:spacing w:after="160" w:line="259" w:lineRule="auto"/>
        <w:rPr>
          <w:rFonts w:ascii="Cambria" w:hAnsi="Cambria"/>
          <w:sz w:val="19"/>
          <w:szCs w:val="19"/>
        </w:rPr>
      </w:pPr>
      <w:r w:rsidRPr="00F8525F">
        <w:rPr>
          <w:rFonts w:ascii="Bierstadt" w:eastAsiaTheme="minorHAnsi" w:hAnsi="Bierstadt"/>
          <w:noProof/>
          <w:sz w:val="22"/>
          <w:szCs w:val="22"/>
        </w:rPr>
        <w:fldChar w:fldCharType="begin"/>
      </w:r>
      <w:r w:rsidRPr="00F8525F">
        <w:rPr>
          <w:rFonts w:ascii="Bierstadt" w:hAnsi="Bierstadt"/>
          <w:sz w:val="22"/>
          <w:szCs w:val="22"/>
        </w:rPr>
        <w:instrText xml:space="preserve"> ADDIN EN.REFLIST </w:instrText>
      </w:r>
      <w:r w:rsidRPr="00F8525F">
        <w:rPr>
          <w:rFonts w:ascii="Bierstadt" w:eastAsiaTheme="minorHAnsi" w:hAnsi="Bierstadt"/>
          <w:noProof/>
          <w:sz w:val="22"/>
          <w:szCs w:val="22"/>
        </w:rPr>
        <w:fldChar w:fldCharType="separate"/>
      </w:r>
      <w:r w:rsidRPr="00F8525F">
        <w:rPr>
          <w:rFonts w:ascii="Bierstadt" w:hAnsi="Bierstadt"/>
          <w:sz w:val="22"/>
          <w:szCs w:val="22"/>
        </w:rPr>
        <w:fldChar w:fldCharType="end"/>
      </w:r>
    </w:p>
    <w:sectPr w:rsidR="009B26B1" w:rsidRPr="00B531EF" w:rsidSect="00D17F08">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1F78" w14:textId="77777777" w:rsidR="00BA3298" w:rsidRDefault="00BA3298">
      <w:r>
        <w:separator/>
      </w:r>
    </w:p>
  </w:endnote>
  <w:endnote w:type="continuationSeparator" w:id="0">
    <w:p w14:paraId="2885007D" w14:textId="77777777" w:rsidR="00BA3298" w:rsidRDefault="00BA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randview">
    <w:charset w:val="00"/>
    <w:family w:val="swiss"/>
    <w:pitch w:val="variable"/>
    <w:sig w:usb0="A00002C7" w:usb1="00000002" w:usb2="00000000" w:usb3="00000000" w:csb0="0000019F" w:csb1="00000000"/>
  </w:font>
  <w:font w:name="Bierstadt">
    <w:charset w:val="00"/>
    <w:family w:val="swiss"/>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055078"/>
      <w:docPartObj>
        <w:docPartGallery w:val="Page Numbers (Bottom of Page)"/>
        <w:docPartUnique/>
      </w:docPartObj>
    </w:sdtPr>
    <w:sdtEndPr>
      <w:rPr>
        <w:rFonts w:ascii="Grandview" w:hAnsi="Grandview"/>
        <w:noProof/>
      </w:rPr>
    </w:sdtEndPr>
    <w:sdtContent>
      <w:p w14:paraId="13610CCD" w14:textId="77777777" w:rsidR="008E6E84" w:rsidRPr="000614F6" w:rsidRDefault="00000000">
        <w:pPr>
          <w:pStyle w:val="Footer"/>
          <w:jc w:val="center"/>
          <w:rPr>
            <w:rFonts w:ascii="Grandview" w:hAnsi="Grandview"/>
          </w:rPr>
        </w:pPr>
        <w:r w:rsidRPr="000614F6">
          <w:rPr>
            <w:rFonts w:ascii="Grandview" w:hAnsi="Grandview"/>
          </w:rPr>
          <w:fldChar w:fldCharType="begin"/>
        </w:r>
        <w:r w:rsidRPr="000614F6">
          <w:rPr>
            <w:rFonts w:ascii="Grandview" w:hAnsi="Grandview"/>
          </w:rPr>
          <w:instrText xml:space="preserve"> PAGE   \* MERGEFORMAT </w:instrText>
        </w:r>
        <w:r w:rsidRPr="000614F6">
          <w:rPr>
            <w:rFonts w:ascii="Grandview" w:hAnsi="Grandview"/>
          </w:rPr>
          <w:fldChar w:fldCharType="separate"/>
        </w:r>
        <w:r w:rsidRPr="000614F6">
          <w:rPr>
            <w:rFonts w:ascii="Grandview" w:hAnsi="Grandview"/>
            <w:noProof/>
          </w:rPr>
          <w:t>2</w:t>
        </w:r>
        <w:r w:rsidRPr="000614F6">
          <w:rPr>
            <w:rFonts w:ascii="Grandview" w:hAnsi="Grandview"/>
            <w:noProof/>
          </w:rPr>
          <w:fldChar w:fldCharType="end"/>
        </w:r>
      </w:p>
    </w:sdtContent>
  </w:sdt>
  <w:p w14:paraId="0D34D4D7" w14:textId="77777777" w:rsidR="008E6E84" w:rsidRDefault="008E6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1128" w14:textId="77777777" w:rsidR="00BA3298" w:rsidRDefault="00BA3298">
      <w:r>
        <w:separator/>
      </w:r>
    </w:p>
  </w:footnote>
  <w:footnote w:type="continuationSeparator" w:id="0">
    <w:p w14:paraId="12BA3E8A" w14:textId="77777777" w:rsidR="00BA3298" w:rsidRDefault="00BA3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F0"/>
    <w:multiLevelType w:val="multilevel"/>
    <w:tmpl w:val="B8FC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725B4"/>
    <w:multiLevelType w:val="multilevel"/>
    <w:tmpl w:val="60C4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A6549"/>
    <w:multiLevelType w:val="multilevel"/>
    <w:tmpl w:val="D310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E62DF"/>
    <w:multiLevelType w:val="hybridMultilevel"/>
    <w:tmpl w:val="DCEA8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9F5930"/>
    <w:multiLevelType w:val="multilevel"/>
    <w:tmpl w:val="B9F6CB6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97E6379"/>
    <w:multiLevelType w:val="multilevel"/>
    <w:tmpl w:val="EFCE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8218E"/>
    <w:multiLevelType w:val="hybridMultilevel"/>
    <w:tmpl w:val="DF7E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320E5C"/>
    <w:multiLevelType w:val="hybridMultilevel"/>
    <w:tmpl w:val="20E0B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402FC9"/>
    <w:multiLevelType w:val="multilevel"/>
    <w:tmpl w:val="F0D0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67F90"/>
    <w:multiLevelType w:val="multilevel"/>
    <w:tmpl w:val="F688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9121D"/>
    <w:multiLevelType w:val="hybridMultilevel"/>
    <w:tmpl w:val="6D76E8E4"/>
    <w:lvl w:ilvl="0" w:tplc="D5AE070A">
      <w:start w:val="2"/>
      <w:numFmt w:val="bullet"/>
      <w:lvlText w:val="-"/>
      <w:lvlJc w:val="left"/>
      <w:pPr>
        <w:ind w:left="720" w:hanging="360"/>
      </w:pPr>
      <w:rPr>
        <w:rFonts w:ascii="Franklin Gothic Book" w:eastAsiaTheme="minorHAnsi" w:hAnsi="Franklin Gothic Book"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80D9D"/>
    <w:multiLevelType w:val="hybridMultilevel"/>
    <w:tmpl w:val="DCEA8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A8062D"/>
    <w:multiLevelType w:val="hybridMultilevel"/>
    <w:tmpl w:val="5F96934C"/>
    <w:lvl w:ilvl="0" w:tplc="67F81F60">
      <w:start w:val="1"/>
      <w:numFmt w:val="decimal"/>
      <w:lvlText w:val="%1."/>
      <w:lvlJc w:val="left"/>
      <w:pPr>
        <w:ind w:left="1080" w:hanging="720"/>
      </w:pPr>
      <w:rPr>
        <w:rFonts w:asciiTheme="minorHAnsi" w:eastAsiaTheme="minorHAnsi" w:hAnsiTheme="minorHAnsi"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4C1181"/>
    <w:multiLevelType w:val="multilevel"/>
    <w:tmpl w:val="06122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4" w15:restartNumberingAfterBreak="0">
    <w:nsid w:val="22584834"/>
    <w:multiLevelType w:val="multilevel"/>
    <w:tmpl w:val="50A2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E355CF"/>
    <w:multiLevelType w:val="multilevel"/>
    <w:tmpl w:val="8100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264595"/>
    <w:multiLevelType w:val="hybridMultilevel"/>
    <w:tmpl w:val="3C4CA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9D1013"/>
    <w:multiLevelType w:val="hybridMultilevel"/>
    <w:tmpl w:val="ECE82C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06FCD"/>
    <w:multiLevelType w:val="hybridMultilevel"/>
    <w:tmpl w:val="56685896"/>
    <w:lvl w:ilvl="0" w:tplc="C9AEB35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34F43319"/>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E174350"/>
    <w:multiLevelType w:val="hybridMultilevel"/>
    <w:tmpl w:val="E390930C"/>
    <w:lvl w:ilvl="0" w:tplc="3B6AA79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430D55"/>
    <w:multiLevelType w:val="hybridMultilevel"/>
    <w:tmpl w:val="95847B00"/>
    <w:lvl w:ilvl="0" w:tplc="4FFAB2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5FE7290"/>
    <w:multiLevelType w:val="multilevel"/>
    <w:tmpl w:val="5ECC52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D271CCA"/>
    <w:multiLevelType w:val="multilevel"/>
    <w:tmpl w:val="648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F3EFD"/>
    <w:multiLevelType w:val="hybridMultilevel"/>
    <w:tmpl w:val="277E6204"/>
    <w:lvl w:ilvl="0" w:tplc="A30CB648">
      <w:start w:val="1"/>
      <w:numFmt w:val="lowerRoman"/>
      <w:lvlText w:val="%1)"/>
      <w:lvlJc w:val="left"/>
      <w:pPr>
        <w:ind w:left="1440" w:hanging="72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DD1082D"/>
    <w:multiLevelType w:val="multilevel"/>
    <w:tmpl w:val="CF5C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471945"/>
    <w:multiLevelType w:val="multilevel"/>
    <w:tmpl w:val="4120CE76"/>
    <w:lvl w:ilvl="0">
      <w:start w:val="4"/>
      <w:numFmt w:val="decimal"/>
      <w:lvlText w:val="%1."/>
      <w:lvlJc w:val="left"/>
      <w:pPr>
        <w:ind w:left="372" w:hanging="372"/>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7" w15:restartNumberingAfterBreak="0">
    <w:nsid w:val="517B2A11"/>
    <w:multiLevelType w:val="multilevel"/>
    <w:tmpl w:val="6A584B9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F86EFF"/>
    <w:multiLevelType w:val="hybridMultilevel"/>
    <w:tmpl w:val="84C6330A"/>
    <w:lvl w:ilvl="0" w:tplc="8DA8069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25670F"/>
    <w:multiLevelType w:val="multilevel"/>
    <w:tmpl w:val="F9C2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32499"/>
    <w:multiLevelType w:val="multilevel"/>
    <w:tmpl w:val="7CD6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15B6E"/>
    <w:multiLevelType w:val="hybridMultilevel"/>
    <w:tmpl w:val="9AB48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456775"/>
    <w:multiLevelType w:val="multilevel"/>
    <w:tmpl w:val="9B1A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49315B"/>
    <w:multiLevelType w:val="multilevel"/>
    <w:tmpl w:val="4DF4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36772"/>
    <w:multiLevelType w:val="multilevel"/>
    <w:tmpl w:val="8CD2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574B2"/>
    <w:multiLevelType w:val="hybridMultilevel"/>
    <w:tmpl w:val="2A4E3DC2"/>
    <w:lvl w:ilvl="0" w:tplc="1C94CD7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EA2E30"/>
    <w:multiLevelType w:val="multilevel"/>
    <w:tmpl w:val="6656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115988"/>
    <w:multiLevelType w:val="hybridMultilevel"/>
    <w:tmpl w:val="0F5C8A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210074"/>
    <w:multiLevelType w:val="multilevel"/>
    <w:tmpl w:val="124C72EE"/>
    <w:lvl w:ilvl="0">
      <w:start w:val="1"/>
      <w:numFmt w:val="decimal"/>
      <w:lvlText w:val="%1."/>
      <w:lvlJc w:val="left"/>
      <w:pPr>
        <w:ind w:left="720" w:hanging="360"/>
      </w:pPr>
    </w:lvl>
    <w:lvl w:ilvl="1">
      <w:start w:val="4"/>
      <w:numFmt w:val="decimal"/>
      <w:isLgl/>
      <w:lvlText w:val="%1.%2."/>
      <w:lvlJc w:val="left"/>
      <w:pPr>
        <w:ind w:left="1140" w:hanging="780"/>
      </w:pPr>
      <w:rPr>
        <w:rFonts w:hint="default"/>
      </w:rPr>
    </w:lvl>
    <w:lvl w:ilvl="2">
      <w:start w:val="4"/>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62A0430"/>
    <w:multiLevelType w:val="multilevel"/>
    <w:tmpl w:val="50DA163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F24F45"/>
    <w:multiLevelType w:val="multilevel"/>
    <w:tmpl w:val="9138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77231F"/>
    <w:multiLevelType w:val="multilevel"/>
    <w:tmpl w:val="4756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8B1EF8"/>
    <w:multiLevelType w:val="hybridMultilevel"/>
    <w:tmpl w:val="B9486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AA0AAB"/>
    <w:multiLevelType w:val="hybridMultilevel"/>
    <w:tmpl w:val="E1AE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D26A8B"/>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096660289">
    <w:abstractNumId w:val="13"/>
  </w:num>
  <w:num w:numId="2" w16cid:durableId="106930262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81975">
    <w:abstractNumId w:val="38"/>
  </w:num>
  <w:num w:numId="4" w16cid:durableId="837960651">
    <w:abstractNumId w:val="7"/>
  </w:num>
  <w:num w:numId="5" w16cid:durableId="113867065">
    <w:abstractNumId w:val="42"/>
  </w:num>
  <w:num w:numId="6" w16cid:durableId="1637643600">
    <w:abstractNumId w:val="6"/>
  </w:num>
  <w:num w:numId="7" w16cid:durableId="169836343">
    <w:abstractNumId w:val="4"/>
  </w:num>
  <w:num w:numId="8" w16cid:durableId="5632202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126173">
    <w:abstractNumId w:val="14"/>
  </w:num>
  <w:num w:numId="10" w16cid:durableId="147290501">
    <w:abstractNumId w:val="9"/>
  </w:num>
  <w:num w:numId="11" w16cid:durableId="1099446047">
    <w:abstractNumId w:val="2"/>
  </w:num>
  <w:num w:numId="12" w16cid:durableId="1809128927">
    <w:abstractNumId w:val="25"/>
  </w:num>
  <w:num w:numId="13" w16cid:durableId="484786646">
    <w:abstractNumId w:val="41"/>
  </w:num>
  <w:num w:numId="14" w16cid:durableId="50738577">
    <w:abstractNumId w:val="36"/>
  </w:num>
  <w:num w:numId="15" w16cid:durableId="1015569924">
    <w:abstractNumId w:val="23"/>
  </w:num>
  <w:num w:numId="16" w16cid:durableId="368454020">
    <w:abstractNumId w:val="5"/>
  </w:num>
  <w:num w:numId="17" w16cid:durableId="1458256690">
    <w:abstractNumId w:val="0"/>
  </w:num>
  <w:num w:numId="18" w16cid:durableId="435951278">
    <w:abstractNumId w:val="32"/>
  </w:num>
  <w:num w:numId="19" w16cid:durableId="1293906359">
    <w:abstractNumId w:val="33"/>
  </w:num>
  <w:num w:numId="20" w16cid:durableId="1070081905">
    <w:abstractNumId w:val="1"/>
  </w:num>
  <w:num w:numId="21" w16cid:durableId="1535532461">
    <w:abstractNumId w:val="17"/>
  </w:num>
  <w:num w:numId="22" w16cid:durableId="268395497">
    <w:abstractNumId w:val="21"/>
  </w:num>
  <w:num w:numId="23" w16cid:durableId="1042245979">
    <w:abstractNumId w:val="24"/>
  </w:num>
  <w:num w:numId="24" w16cid:durableId="538902653">
    <w:abstractNumId w:val="15"/>
  </w:num>
  <w:num w:numId="25" w16cid:durableId="1993874158">
    <w:abstractNumId w:val="8"/>
  </w:num>
  <w:num w:numId="26" w16cid:durableId="1464691269">
    <w:abstractNumId w:val="29"/>
  </w:num>
  <w:num w:numId="27" w16cid:durableId="966855731">
    <w:abstractNumId w:val="40"/>
  </w:num>
  <w:num w:numId="28" w16cid:durableId="643972659">
    <w:abstractNumId w:val="34"/>
  </w:num>
  <w:num w:numId="29" w16cid:durableId="1534489896">
    <w:abstractNumId w:val="39"/>
  </w:num>
  <w:num w:numId="30" w16cid:durableId="1614943250">
    <w:abstractNumId w:val="27"/>
  </w:num>
  <w:num w:numId="31" w16cid:durableId="873150741">
    <w:abstractNumId w:val="37"/>
  </w:num>
  <w:num w:numId="32" w16cid:durableId="346643511">
    <w:abstractNumId w:val="43"/>
  </w:num>
  <w:num w:numId="33" w16cid:durableId="146438912">
    <w:abstractNumId w:val="19"/>
  </w:num>
  <w:num w:numId="34" w16cid:durableId="1195070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8824982">
    <w:abstractNumId w:val="22"/>
  </w:num>
  <w:num w:numId="36" w16cid:durableId="1058014709">
    <w:abstractNumId w:val="28"/>
  </w:num>
  <w:num w:numId="37" w16cid:durableId="730272167">
    <w:abstractNumId w:val="10"/>
  </w:num>
  <w:num w:numId="38" w16cid:durableId="782119078">
    <w:abstractNumId w:val="30"/>
  </w:num>
  <w:num w:numId="39" w16cid:durableId="1814567949">
    <w:abstractNumId w:val="44"/>
  </w:num>
  <w:num w:numId="40" w16cid:durableId="1344359679">
    <w:abstractNumId w:val="16"/>
  </w:num>
  <w:num w:numId="41" w16cid:durableId="1136290631">
    <w:abstractNumId w:val="3"/>
  </w:num>
  <w:num w:numId="42" w16cid:durableId="1870951372">
    <w:abstractNumId w:val="11"/>
  </w:num>
  <w:num w:numId="43" w16cid:durableId="1424107139">
    <w:abstractNumId w:val="20"/>
  </w:num>
  <w:num w:numId="44" w16cid:durableId="1254582038">
    <w:abstractNumId w:val="35"/>
  </w:num>
  <w:num w:numId="45" w16cid:durableId="12127665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ost Eff Resource Alloc&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t9w59xv5d99wewfau5avvq0fvvtrfsdvzx&quot;&gt;MCDA-Converted&lt;record-ids&gt;&lt;item&gt;35&lt;/item&gt;&lt;/record-ids&gt;&lt;/item&gt;&lt;/Libraries&gt;"/>
  </w:docVars>
  <w:rsids>
    <w:rsidRoot w:val="00DD21A8"/>
    <w:rsid w:val="0003386F"/>
    <w:rsid w:val="000A4BD7"/>
    <w:rsid w:val="000E2CC0"/>
    <w:rsid w:val="00110502"/>
    <w:rsid w:val="00153DEE"/>
    <w:rsid w:val="00246FCB"/>
    <w:rsid w:val="00276EB9"/>
    <w:rsid w:val="002869DE"/>
    <w:rsid w:val="0029242A"/>
    <w:rsid w:val="002F4F3B"/>
    <w:rsid w:val="00312C11"/>
    <w:rsid w:val="00346168"/>
    <w:rsid w:val="00350843"/>
    <w:rsid w:val="003C5AA4"/>
    <w:rsid w:val="00451722"/>
    <w:rsid w:val="004F3355"/>
    <w:rsid w:val="005C6244"/>
    <w:rsid w:val="005D62CC"/>
    <w:rsid w:val="00656D78"/>
    <w:rsid w:val="0071624E"/>
    <w:rsid w:val="007300DA"/>
    <w:rsid w:val="0073111F"/>
    <w:rsid w:val="00751606"/>
    <w:rsid w:val="00773003"/>
    <w:rsid w:val="00786DDD"/>
    <w:rsid w:val="007966E6"/>
    <w:rsid w:val="007C42C2"/>
    <w:rsid w:val="007E51AC"/>
    <w:rsid w:val="008E6E84"/>
    <w:rsid w:val="00927BCE"/>
    <w:rsid w:val="00941249"/>
    <w:rsid w:val="00954812"/>
    <w:rsid w:val="009927EA"/>
    <w:rsid w:val="009B26B1"/>
    <w:rsid w:val="009F374C"/>
    <w:rsid w:val="00B531EF"/>
    <w:rsid w:val="00BA3298"/>
    <w:rsid w:val="00BF1562"/>
    <w:rsid w:val="00C23ACD"/>
    <w:rsid w:val="00C3647F"/>
    <w:rsid w:val="00C446C1"/>
    <w:rsid w:val="00C62C88"/>
    <w:rsid w:val="00CC379C"/>
    <w:rsid w:val="00CE42DD"/>
    <w:rsid w:val="00D05358"/>
    <w:rsid w:val="00D17F08"/>
    <w:rsid w:val="00D60798"/>
    <w:rsid w:val="00D65741"/>
    <w:rsid w:val="00D75E80"/>
    <w:rsid w:val="00D9200D"/>
    <w:rsid w:val="00D93FD2"/>
    <w:rsid w:val="00DD21A8"/>
    <w:rsid w:val="00E31752"/>
    <w:rsid w:val="00E95C08"/>
    <w:rsid w:val="00EC1FDF"/>
    <w:rsid w:val="00EC351C"/>
    <w:rsid w:val="00F84CB0"/>
    <w:rsid w:val="00F8525F"/>
    <w:rsid w:val="00FD7BD2"/>
    <w:rsid w:val="00FE065F"/>
    <w:rsid w:val="00FF3693"/>
    <w:rsid w:val="00FF5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1387"/>
  <w15:chartTrackingRefBased/>
  <w15:docId w15:val="{4768B443-4EEE-4125-BD33-9DD42272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1E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DD2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2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2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D2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D2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D21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1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1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1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2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2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D2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D2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D2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1A8"/>
    <w:rPr>
      <w:rFonts w:eastAsiaTheme="majorEastAsia" w:cstheme="majorBidi"/>
      <w:color w:val="272727" w:themeColor="text1" w:themeTint="D8"/>
    </w:rPr>
  </w:style>
  <w:style w:type="paragraph" w:styleId="Title">
    <w:name w:val="Title"/>
    <w:basedOn w:val="Normal"/>
    <w:next w:val="Normal"/>
    <w:link w:val="TitleChar"/>
    <w:uiPriority w:val="10"/>
    <w:qFormat/>
    <w:rsid w:val="00DD21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1A8"/>
    <w:pPr>
      <w:spacing w:before="160"/>
      <w:jc w:val="center"/>
    </w:pPr>
    <w:rPr>
      <w:i/>
      <w:iCs/>
      <w:color w:val="404040" w:themeColor="text1" w:themeTint="BF"/>
    </w:rPr>
  </w:style>
  <w:style w:type="character" w:customStyle="1" w:styleId="QuoteChar">
    <w:name w:val="Quote Char"/>
    <w:basedOn w:val="DefaultParagraphFont"/>
    <w:link w:val="Quote"/>
    <w:uiPriority w:val="29"/>
    <w:rsid w:val="00DD21A8"/>
    <w:rPr>
      <w:i/>
      <w:iCs/>
      <w:color w:val="404040" w:themeColor="text1" w:themeTint="BF"/>
    </w:rPr>
  </w:style>
  <w:style w:type="paragraph" w:styleId="ListParagraph">
    <w:name w:val="List Paragraph"/>
    <w:basedOn w:val="Normal"/>
    <w:uiPriority w:val="34"/>
    <w:qFormat/>
    <w:rsid w:val="00DD21A8"/>
    <w:pPr>
      <w:ind w:left="720"/>
      <w:contextualSpacing/>
    </w:pPr>
  </w:style>
  <w:style w:type="character" w:styleId="IntenseEmphasis">
    <w:name w:val="Intense Emphasis"/>
    <w:basedOn w:val="DefaultParagraphFont"/>
    <w:uiPriority w:val="21"/>
    <w:qFormat/>
    <w:rsid w:val="00DD21A8"/>
    <w:rPr>
      <w:i/>
      <w:iCs/>
      <w:color w:val="0F4761" w:themeColor="accent1" w:themeShade="BF"/>
    </w:rPr>
  </w:style>
  <w:style w:type="paragraph" w:styleId="IntenseQuote">
    <w:name w:val="Intense Quote"/>
    <w:basedOn w:val="Normal"/>
    <w:next w:val="Normal"/>
    <w:link w:val="IntenseQuoteChar"/>
    <w:uiPriority w:val="30"/>
    <w:qFormat/>
    <w:rsid w:val="00DD2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1A8"/>
    <w:rPr>
      <w:i/>
      <w:iCs/>
      <w:color w:val="0F4761" w:themeColor="accent1" w:themeShade="BF"/>
    </w:rPr>
  </w:style>
  <w:style w:type="character" w:styleId="IntenseReference">
    <w:name w:val="Intense Reference"/>
    <w:basedOn w:val="DefaultParagraphFont"/>
    <w:uiPriority w:val="32"/>
    <w:qFormat/>
    <w:rsid w:val="00DD21A8"/>
    <w:rPr>
      <w:b/>
      <w:bCs/>
      <w:smallCaps/>
      <w:color w:val="0F4761" w:themeColor="accent1" w:themeShade="BF"/>
      <w:spacing w:val="5"/>
    </w:rPr>
  </w:style>
  <w:style w:type="paragraph" w:styleId="Header">
    <w:name w:val="header"/>
    <w:basedOn w:val="Normal"/>
    <w:link w:val="HeaderChar"/>
    <w:uiPriority w:val="99"/>
    <w:unhideWhenUsed/>
    <w:rsid w:val="00B531EF"/>
    <w:pPr>
      <w:tabs>
        <w:tab w:val="center" w:pos="4513"/>
        <w:tab w:val="right" w:pos="9026"/>
      </w:tabs>
    </w:pPr>
  </w:style>
  <w:style w:type="character" w:customStyle="1" w:styleId="HeaderChar">
    <w:name w:val="Header Char"/>
    <w:basedOn w:val="DefaultParagraphFont"/>
    <w:link w:val="Header"/>
    <w:uiPriority w:val="99"/>
    <w:rsid w:val="00B531EF"/>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B531EF"/>
    <w:pPr>
      <w:tabs>
        <w:tab w:val="center" w:pos="4513"/>
        <w:tab w:val="right" w:pos="9026"/>
      </w:tabs>
    </w:pPr>
  </w:style>
  <w:style w:type="character" w:customStyle="1" w:styleId="FooterChar">
    <w:name w:val="Footer Char"/>
    <w:basedOn w:val="DefaultParagraphFont"/>
    <w:link w:val="Footer"/>
    <w:uiPriority w:val="99"/>
    <w:rsid w:val="00B531EF"/>
    <w:rPr>
      <w:rFonts w:ascii="Times New Roman" w:eastAsia="Times New Roman" w:hAnsi="Times New Roman" w:cs="Times New Roman"/>
      <w:kern w:val="0"/>
      <w:sz w:val="24"/>
      <w:szCs w:val="24"/>
      <w:lang w:eastAsia="en-GB"/>
      <w14:ligatures w14:val="none"/>
    </w:rPr>
  </w:style>
  <w:style w:type="paragraph" w:styleId="TOCHeading">
    <w:name w:val="TOC Heading"/>
    <w:basedOn w:val="Heading1"/>
    <w:next w:val="Normal"/>
    <w:uiPriority w:val="39"/>
    <w:unhideWhenUsed/>
    <w:qFormat/>
    <w:rsid w:val="00B531EF"/>
    <w:pPr>
      <w:spacing w:before="240" w:after="0"/>
      <w:outlineLvl w:val="9"/>
    </w:pPr>
    <w:rPr>
      <w:rFonts w:cs="Times New Roman"/>
      <w:sz w:val="32"/>
      <w:szCs w:val="24"/>
      <w:lang w:val="en-US"/>
    </w:rPr>
  </w:style>
  <w:style w:type="paragraph" w:styleId="TOC1">
    <w:name w:val="toc 1"/>
    <w:basedOn w:val="Normal"/>
    <w:next w:val="Normal"/>
    <w:autoRedefine/>
    <w:uiPriority w:val="39"/>
    <w:unhideWhenUsed/>
    <w:rsid w:val="00B531EF"/>
    <w:pPr>
      <w:spacing w:after="100"/>
    </w:pPr>
  </w:style>
  <w:style w:type="character" w:styleId="Hyperlink">
    <w:name w:val="Hyperlink"/>
    <w:basedOn w:val="DefaultParagraphFont"/>
    <w:uiPriority w:val="99"/>
    <w:unhideWhenUsed/>
    <w:rsid w:val="00B531EF"/>
    <w:rPr>
      <w:color w:val="467886" w:themeColor="hyperlink"/>
      <w:u w:val="single"/>
    </w:rPr>
  </w:style>
  <w:style w:type="paragraph" w:customStyle="1" w:styleId="EndNoteBibliography">
    <w:name w:val="EndNote Bibliography"/>
    <w:basedOn w:val="Normal"/>
    <w:link w:val="EndNoteBibliographyChar"/>
    <w:rsid w:val="00B531EF"/>
    <w:pPr>
      <w:spacing w:after="160"/>
    </w:pPr>
    <w:rPr>
      <w:rFonts w:eastAsiaTheme="minorHAnsi"/>
      <w:noProof/>
      <w:szCs w:val="32"/>
      <w:lang w:val="en-US" w:eastAsia="en-US"/>
    </w:rPr>
  </w:style>
  <w:style w:type="character" w:customStyle="1" w:styleId="EndNoteBibliographyChar">
    <w:name w:val="EndNote Bibliography Char"/>
    <w:basedOn w:val="DefaultParagraphFont"/>
    <w:link w:val="EndNoteBibliography"/>
    <w:rsid w:val="00B531EF"/>
    <w:rPr>
      <w:rFonts w:ascii="Times New Roman" w:hAnsi="Times New Roman" w:cs="Times New Roman"/>
      <w:noProof/>
      <w:kern w:val="0"/>
      <w:sz w:val="24"/>
      <w:szCs w:val="32"/>
      <w:lang w:val="en-US"/>
      <w14:ligatures w14:val="none"/>
    </w:rPr>
  </w:style>
  <w:style w:type="character" w:styleId="CommentReference">
    <w:name w:val="annotation reference"/>
    <w:basedOn w:val="DefaultParagraphFont"/>
    <w:uiPriority w:val="99"/>
    <w:semiHidden/>
    <w:unhideWhenUsed/>
    <w:rsid w:val="00B531EF"/>
    <w:rPr>
      <w:sz w:val="16"/>
      <w:szCs w:val="16"/>
    </w:rPr>
  </w:style>
  <w:style w:type="paragraph" w:styleId="CommentText">
    <w:name w:val="annotation text"/>
    <w:basedOn w:val="Normal"/>
    <w:link w:val="CommentTextChar"/>
    <w:uiPriority w:val="99"/>
    <w:unhideWhenUsed/>
    <w:rsid w:val="00B531EF"/>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B531EF"/>
    <w:rPr>
      <w:rFonts w:eastAsia="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B531EF"/>
    <w:rPr>
      <w:b/>
      <w:bCs/>
    </w:rPr>
  </w:style>
  <w:style w:type="character" w:customStyle="1" w:styleId="CommentSubjectChar">
    <w:name w:val="Comment Subject Char"/>
    <w:basedOn w:val="CommentTextChar"/>
    <w:link w:val="CommentSubject"/>
    <w:uiPriority w:val="99"/>
    <w:semiHidden/>
    <w:rsid w:val="00B531EF"/>
    <w:rPr>
      <w:rFonts w:eastAsia="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B531EF"/>
    <w:rPr>
      <w:color w:val="605E5C"/>
      <w:shd w:val="clear" w:color="auto" w:fill="E1DFDD"/>
    </w:rPr>
  </w:style>
  <w:style w:type="paragraph" w:customStyle="1" w:styleId="EndNoteBibliographyTitle">
    <w:name w:val="EndNote Bibliography Title"/>
    <w:basedOn w:val="Normal"/>
    <w:link w:val="EndNoteBibliographyTitleChar"/>
    <w:rsid w:val="00B531EF"/>
    <w:pPr>
      <w:jc w:val="center"/>
    </w:pPr>
    <w:rPr>
      <w:rFonts w:eastAsiaTheme="minorHAnsi"/>
      <w:noProof/>
      <w:szCs w:val="22"/>
      <w:lang w:val="en-US" w:eastAsia="en-US"/>
    </w:rPr>
  </w:style>
  <w:style w:type="character" w:customStyle="1" w:styleId="EndNoteBibliographyTitleChar">
    <w:name w:val="EndNote Bibliography Title Char"/>
    <w:basedOn w:val="DefaultParagraphFont"/>
    <w:link w:val="EndNoteBibliographyTitle"/>
    <w:rsid w:val="00B531EF"/>
    <w:rPr>
      <w:rFonts w:ascii="Times New Roman" w:hAnsi="Times New Roman" w:cs="Times New Roman"/>
      <w:noProof/>
      <w:kern w:val="0"/>
      <w:sz w:val="24"/>
      <w:lang w:val="en-US"/>
      <w14:ligatures w14:val="none"/>
    </w:rPr>
  </w:style>
  <w:style w:type="paragraph" w:styleId="Caption">
    <w:name w:val="caption"/>
    <w:basedOn w:val="Normal"/>
    <w:next w:val="Normal"/>
    <w:uiPriority w:val="35"/>
    <w:unhideWhenUsed/>
    <w:qFormat/>
    <w:rsid w:val="00B531EF"/>
    <w:pPr>
      <w:spacing w:after="200"/>
    </w:pPr>
    <w:rPr>
      <w:rFonts w:asciiTheme="minorHAnsi" w:hAnsiTheme="minorHAnsi" w:cstheme="minorBidi"/>
      <w:i/>
      <w:iCs/>
      <w:color w:val="0E2841" w:themeColor="text2"/>
      <w:sz w:val="18"/>
      <w:szCs w:val="18"/>
    </w:rPr>
  </w:style>
  <w:style w:type="table" w:styleId="TableGrid">
    <w:name w:val="Table Grid"/>
    <w:basedOn w:val="TableNormal"/>
    <w:uiPriority w:val="39"/>
    <w:rsid w:val="00B531E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31EF"/>
    <w:rPr>
      <w:color w:val="96607D" w:themeColor="followedHyperlink"/>
      <w:u w:val="single"/>
    </w:rPr>
  </w:style>
  <w:style w:type="paragraph" w:styleId="TOC2">
    <w:name w:val="toc 2"/>
    <w:basedOn w:val="Normal"/>
    <w:next w:val="Normal"/>
    <w:autoRedefine/>
    <w:uiPriority w:val="39"/>
    <w:unhideWhenUsed/>
    <w:rsid w:val="00B531EF"/>
    <w:pPr>
      <w:spacing w:after="100"/>
      <w:ind w:left="220"/>
    </w:pPr>
  </w:style>
  <w:style w:type="paragraph" w:styleId="TOC3">
    <w:name w:val="toc 3"/>
    <w:basedOn w:val="Normal"/>
    <w:next w:val="Normal"/>
    <w:autoRedefine/>
    <w:uiPriority w:val="39"/>
    <w:unhideWhenUsed/>
    <w:rsid w:val="00B531EF"/>
    <w:pPr>
      <w:tabs>
        <w:tab w:val="left" w:pos="1100"/>
        <w:tab w:val="right" w:leader="dot" w:pos="9016"/>
      </w:tabs>
      <w:spacing w:after="100"/>
      <w:ind w:left="440"/>
    </w:pPr>
  </w:style>
  <w:style w:type="paragraph" w:customStyle="1" w:styleId="pf0">
    <w:name w:val="pf0"/>
    <w:basedOn w:val="Normal"/>
    <w:rsid w:val="00B531EF"/>
    <w:pPr>
      <w:spacing w:before="100" w:beforeAutospacing="1" w:after="100" w:afterAutospacing="1"/>
    </w:pPr>
  </w:style>
  <w:style w:type="character" w:customStyle="1" w:styleId="cf01">
    <w:name w:val="cf01"/>
    <w:basedOn w:val="DefaultParagraphFont"/>
    <w:rsid w:val="00B531EF"/>
    <w:rPr>
      <w:rFonts w:ascii="Segoe UI" w:hAnsi="Segoe UI" w:cs="Segoe UI" w:hint="default"/>
      <w:sz w:val="18"/>
      <w:szCs w:val="18"/>
    </w:rPr>
  </w:style>
  <w:style w:type="numbering" w:customStyle="1" w:styleId="NoList1">
    <w:name w:val="No List1"/>
    <w:next w:val="NoList"/>
    <w:uiPriority w:val="99"/>
    <w:semiHidden/>
    <w:unhideWhenUsed/>
    <w:rsid w:val="00B531EF"/>
  </w:style>
  <w:style w:type="numbering" w:customStyle="1" w:styleId="NoList2">
    <w:name w:val="No List2"/>
    <w:next w:val="NoList"/>
    <w:uiPriority w:val="99"/>
    <w:semiHidden/>
    <w:unhideWhenUsed/>
    <w:rsid w:val="00B531EF"/>
  </w:style>
  <w:style w:type="paragraph" w:customStyle="1" w:styleId="msonormal0">
    <w:name w:val="msonormal"/>
    <w:basedOn w:val="Normal"/>
    <w:rsid w:val="00B531EF"/>
    <w:pPr>
      <w:spacing w:before="100" w:beforeAutospacing="1" w:after="100" w:afterAutospacing="1"/>
    </w:pPr>
  </w:style>
  <w:style w:type="paragraph" w:customStyle="1" w:styleId="xl65">
    <w:name w:val="xl65"/>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sz w:val="20"/>
      <w:szCs w:val="20"/>
    </w:rPr>
  </w:style>
  <w:style w:type="paragraph" w:customStyle="1" w:styleId="xl66">
    <w:name w:val="xl66"/>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sz w:val="20"/>
      <w:szCs w:val="20"/>
    </w:rPr>
  </w:style>
  <w:style w:type="paragraph" w:customStyle="1" w:styleId="xl67">
    <w:name w:val="xl67"/>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b/>
      <w:bCs/>
      <w:sz w:val="20"/>
      <w:szCs w:val="20"/>
    </w:rPr>
  </w:style>
  <w:style w:type="paragraph" w:customStyle="1" w:styleId="xl68">
    <w:name w:val="xl68"/>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sz w:val="20"/>
      <w:szCs w:val="20"/>
    </w:rPr>
  </w:style>
  <w:style w:type="paragraph" w:customStyle="1" w:styleId="xl69">
    <w:name w:val="xl69"/>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b/>
      <w:bCs/>
      <w:sz w:val="20"/>
      <w:szCs w:val="20"/>
    </w:rPr>
  </w:style>
  <w:style w:type="paragraph" w:customStyle="1" w:styleId="xl70">
    <w:name w:val="xl70"/>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color w:val="000000"/>
      <w:sz w:val="20"/>
      <w:szCs w:val="20"/>
    </w:rPr>
  </w:style>
  <w:style w:type="paragraph" w:customStyle="1" w:styleId="xl71">
    <w:name w:val="xl71"/>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b/>
      <w:bCs/>
      <w:sz w:val="20"/>
      <w:szCs w:val="20"/>
    </w:rPr>
  </w:style>
  <w:style w:type="paragraph" w:customStyle="1" w:styleId="xl72">
    <w:name w:val="xl72"/>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sz w:val="20"/>
      <w:szCs w:val="20"/>
    </w:rPr>
  </w:style>
  <w:style w:type="paragraph" w:customStyle="1" w:styleId="xl73">
    <w:name w:val="xl73"/>
    <w:basedOn w:val="Normal"/>
    <w:rsid w:val="00B531EF"/>
    <w:pPr>
      <w:spacing w:before="100" w:beforeAutospacing="1" w:after="100" w:afterAutospacing="1"/>
      <w:jc w:val="center"/>
      <w:textAlignment w:val="top"/>
    </w:pPr>
    <w:rPr>
      <w:rFonts w:ascii="Grandview" w:hAnsi="Grandview"/>
      <w:sz w:val="20"/>
      <w:szCs w:val="20"/>
    </w:rPr>
  </w:style>
  <w:style w:type="paragraph" w:customStyle="1" w:styleId="xl74">
    <w:name w:val="xl74"/>
    <w:basedOn w:val="Normal"/>
    <w:rsid w:val="00B531EF"/>
    <w:pPr>
      <w:spacing w:before="100" w:beforeAutospacing="1" w:after="100" w:afterAutospacing="1"/>
      <w:jc w:val="center"/>
      <w:textAlignment w:val="top"/>
    </w:pPr>
    <w:rPr>
      <w:rFonts w:ascii="Grandview" w:hAnsi="Grandview"/>
      <w:sz w:val="20"/>
      <w:szCs w:val="20"/>
    </w:rPr>
  </w:style>
  <w:style w:type="paragraph" w:customStyle="1" w:styleId="xl75">
    <w:name w:val="xl75"/>
    <w:basedOn w:val="Normal"/>
    <w:rsid w:val="00B531EF"/>
    <w:pPr>
      <w:pBdr>
        <w:left w:val="single" w:sz="4" w:space="0" w:color="auto"/>
        <w:bottom w:val="single" w:sz="4" w:space="0" w:color="auto"/>
        <w:right w:val="single" w:sz="4" w:space="0" w:color="auto"/>
      </w:pBdr>
      <w:spacing w:before="100" w:beforeAutospacing="1" w:after="100" w:afterAutospacing="1"/>
      <w:textAlignment w:val="top"/>
    </w:pPr>
    <w:rPr>
      <w:rFonts w:ascii="Grandview" w:hAnsi="Grandview"/>
      <w:b/>
      <w:bCs/>
      <w:sz w:val="20"/>
      <w:szCs w:val="20"/>
    </w:rPr>
  </w:style>
  <w:style w:type="paragraph" w:customStyle="1" w:styleId="xl76">
    <w:name w:val="xl76"/>
    <w:basedOn w:val="Normal"/>
    <w:rsid w:val="00B531EF"/>
    <w:pPr>
      <w:pBdr>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sz w:val="20"/>
      <w:szCs w:val="20"/>
    </w:rPr>
  </w:style>
  <w:style w:type="paragraph" w:customStyle="1" w:styleId="xl77">
    <w:name w:val="xl77"/>
    <w:basedOn w:val="Normal"/>
    <w:rsid w:val="00B531EF"/>
    <w:pPr>
      <w:spacing w:before="100" w:beforeAutospacing="1" w:after="100" w:afterAutospacing="1"/>
      <w:textAlignment w:val="top"/>
    </w:pPr>
    <w:rPr>
      <w:rFonts w:ascii="Grandview" w:hAnsi="Grandview"/>
      <w:sz w:val="20"/>
      <w:szCs w:val="20"/>
    </w:rPr>
  </w:style>
  <w:style w:type="paragraph" w:customStyle="1" w:styleId="xl78">
    <w:name w:val="xl78"/>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color w:val="000000"/>
      <w:sz w:val="20"/>
      <w:szCs w:val="20"/>
    </w:rPr>
  </w:style>
  <w:style w:type="paragraph" w:customStyle="1" w:styleId="xl79">
    <w:name w:val="xl79"/>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color w:val="000000"/>
      <w:sz w:val="20"/>
      <w:szCs w:val="20"/>
    </w:rPr>
  </w:style>
  <w:style w:type="paragraph" w:customStyle="1" w:styleId="xl80">
    <w:name w:val="xl80"/>
    <w:basedOn w:val="Normal"/>
    <w:rsid w:val="00B531EF"/>
    <w:pPr>
      <w:pBdr>
        <w:top w:val="single" w:sz="4" w:space="0" w:color="auto"/>
        <w:left w:val="single" w:sz="4" w:space="0" w:color="auto"/>
        <w:bottom w:val="single" w:sz="4" w:space="0" w:color="auto"/>
      </w:pBdr>
      <w:spacing w:before="100" w:beforeAutospacing="1" w:after="100" w:afterAutospacing="1"/>
      <w:jc w:val="center"/>
      <w:textAlignment w:val="top"/>
    </w:pPr>
    <w:rPr>
      <w:rFonts w:ascii="Grandview" w:hAnsi="Grandview"/>
      <w:b/>
      <w:bCs/>
      <w:sz w:val="20"/>
      <w:szCs w:val="20"/>
    </w:rPr>
  </w:style>
  <w:style w:type="paragraph" w:customStyle="1" w:styleId="xl81">
    <w:name w:val="xl81"/>
    <w:basedOn w:val="Normal"/>
    <w:rsid w:val="00B531EF"/>
    <w:pPr>
      <w:pBdr>
        <w:top w:val="single" w:sz="4" w:space="0" w:color="auto"/>
        <w:bottom w:val="single" w:sz="4" w:space="0" w:color="auto"/>
      </w:pBdr>
      <w:spacing w:before="100" w:beforeAutospacing="1" w:after="100" w:afterAutospacing="1"/>
      <w:jc w:val="center"/>
      <w:textAlignment w:val="top"/>
    </w:pPr>
    <w:rPr>
      <w:rFonts w:ascii="Grandview" w:hAnsi="Grandview"/>
      <w:b/>
      <w:bCs/>
      <w:sz w:val="20"/>
      <w:szCs w:val="20"/>
    </w:rPr>
  </w:style>
  <w:style w:type="paragraph" w:customStyle="1" w:styleId="xl82">
    <w:name w:val="xl82"/>
    <w:basedOn w:val="Normal"/>
    <w:rsid w:val="00B531EF"/>
    <w:pPr>
      <w:pBdr>
        <w:top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b/>
      <w:bCs/>
      <w:sz w:val="20"/>
      <w:szCs w:val="20"/>
    </w:rPr>
  </w:style>
  <w:style w:type="paragraph" w:customStyle="1" w:styleId="xl83">
    <w:name w:val="xl83"/>
    <w:basedOn w:val="Normal"/>
    <w:rsid w:val="00B531EF"/>
    <w:pPr>
      <w:spacing w:before="100" w:beforeAutospacing="1" w:after="100" w:afterAutospacing="1"/>
      <w:textAlignment w:val="top"/>
    </w:pPr>
  </w:style>
  <w:style w:type="paragraph" w:customStyle="1" w:styleId="xl84">
    <w:name w:val="xl84"/>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b/>
      <w:bCs/>
      <w:color w:val="000000"/>
      <w:sz w:val="20"/>
      <w:szCs w:val="20"/>
    </w:rPr>
  </w:style>
  <w:style w:type="paragraph" w:customStyle="1" w:styleId="xl85">
    <w:name w:val="xl85"/>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sz w:val="20"/>
      <w:szCs w:val="20"/>
    </w:rPr>
  </w:style>
  <w:style w:type="paragraph" w:customStyle="1" w:styleId="xl86">
    <w:name w:val="xl86"/>
    <w:basedOn w:val="Normal"/>
    <w:rsid w:val="00B531EF"/>
    <w:pPr>
      <w:spacing w:before="100" w:beforeAutospacing="1" w:after="100" w:afterAutospacing="1"/>
      <w:textAlignment w:val="top"/>
    </w:pPr>
    <w:rPr>
      <w:rFonts w:ascii="Grandview" w:hAnsi="Grandview"/>
      <w:sz w:val="20"/>
      <w:szCs w:val="20"/>
    </w:rPr>
  </w:style>
  <w:style w:type="paragraph" w:styleId="TOC4">
    <w:name w:val="toc 4"/>
    <w:basedOn w:val="Normal"/>
    <w:next w:val="Normal"/>
    <w:autoRedefine/>
    <w:uiPriority w:val="39"/>
    <w:unhideWhenUsed/>
    <w:rsid w:val="00B531EF"/>
    <w:pPr>
      <w:spacing w:after="100"/>
      <w:ind w:left="660"/>
    </w:pPr>
    <w:rPr>
      <w:rFonts w:asciiTheme="minorHAnsi" w:eastAsiaTheme="minorEastAsia" w:hAnsiTheme="minorHAnsi" w:cstheme="minorBidi"/>
      <w:kern w:val="2"/>
      <w:szCs w:val="22"/>
    </w:rPr>
  </w:style>
  <w:style w:type="paragraph" w:styleId="TOC5">
    <w:name w:val="toc 5"/>
    <w:basedOn w:val="Normal"/>
    <w:next w:val="Normal"/>
    <w:autoRedefine/>
    <w:uiPriority w:val="39"/>
    <w:unhideWhenUsed/>
    <w:rsid w:val="00B531EF"/>
    <w:pPr>
      <w:spacing w:after="100"/>
      <w:ind w:left="880"/>
    </w:pPr>
    <w:rPr>
      <w:rFonts w:asciiTheme="minorHAnsi" w:eastAsiaTheme="minorEastAsia" w:hAnsiTheme="minorHAnsi" w:cstheme="minorBidi"/>
      <w:kern w:val="2"/>
      <w:szCs w:val="22"/>
    </w:rPr>
  </w:style>
  <w:style w:type="paragraph" w:styleId="TOC6">
    <w:name w:val="toc 6"/>
    <w:basedOn w:val="Normal"/>
    <w:next w:val="Normal"/>
    <w:autoRedefine/>
    <w:uiPriority w:val="39"/>
    <w:unhideWhenUsed/>
    <w:rsid w:val="00B531EF"/>
    <w:pPr>
      <w:spacing w:after="100"/>
      <w:ind w:left="1100"/>
    </w:pPr>
    <w:rPr>
      <w:rFonts w:asciiTheme="minorHAnsi" w:eastAsiaTheme="minorEastAsia" w:hAnsiTheme="minorHAnsi" w:cstheme="minorBidi"/>
      <w:kern w:val="2"/>
      <w:szCs w:val="22"/>
    </w:rPr>
  </w:style>
  <w:style w:type="paragraph" w:styleId="TOC7">
    <w:name w:val="toc 7"/>
    <w:basedOn w:val="Normal"/>
    <w:next w:val="Normal"/>
    <w:autoRedefine/>
    <w:uiPriority w:val="39"/>
    <w:unhideWhenUsed/>
    <w:rsid w:val="00B531EF"/>
    <w:pPr>
      <w:spacing w:after="100"/>
      <w:ind w:left="1320"/>
    </w:pPr>
    <w:rPr>
      <w:rFonts w:asciiTheme="minorHAnsi" w:eastAsiaTheme="minorEastAsia" w:hAnsiTheme="minorHAnsi" w:cstheme="minorBidi"/>
      <w:kern w:val="2"/>
      <w:szCs w:val="22"/>
    </w:rPr>
  </w:style>
  <w:style w:type="paragraph" w:styleId="TOC8">
    <w:name w:val="toc 8"/>
    <w:basedOn w:val="Normal"/>
    <w:next w:val="Normal"/>
    <w:autoRedefine/>
    <w:uiPriority w:val="39"/>
    <w:unhideWhenUsed/>
    <w:rsid w:val="00B531EF"/>
    <w:pPr>
      <w:spacing w:after="100"/>
      <w:ind w:left="1540"/>
    </w:pPr>
    <w:rPr>
      <w:rFonts w:asciiTheme="minorHAnsi" w:eastAsiaTheme="minorEastAsia" w:hAnsiTheme="minorHAnsi" w:cstheme="minorBidi"/>
      <w:kern w:val="2"/>
      <w:szCs w:val="22"/>
    </w:rPr>
  </w:style>
  <w:style w:type="paragraph" w:styleId="TOC9">
    <w:name w:val="toc 9"/>
    <w:basedOn w:val="Normal"/>
    <w:next w:val="Normal"/>
    <w:autoRedefine/>
    <w:uiPriority w:val="39"/>
    <w:unhideWhenUsed/>
    <w:rsid w:val="00B531EF"/>
    <w:pPr>
      <w:spacing w:after="100"/>
      <w:ind w:left="1760"/>
    </w:pPr>
    <w:rPr>
      <w:rFonts w:asciiTheme="minorHAnsi" w:eastAsiaTheme="minorEastAsia" w:hAnsiTheme="minorHAnsi" w:cstheme="minorBidi"/>
      <w:kern w:val="2"/>
      <w:szCs w:val="22"/>
    </w:rPr>
  </w:style>
  <w:style w:type="paragraph" w:styleId="TableofFigures">
    <w:name w:val="table of figures"/>
    <w:basedOn w:val="Normal"/>
    <w:next w:val="Normal"/>
    <w:uiPriority w:val="99"/>
    <w:unhideWhenUsed/>
    <w:rsid w:val="00B531EF"/>
  </w:style>
  <w:style w:type="table" w:customStyle="1" w:styleId="TableGrid1">
    <w:name w:val="Table Grid1"/>
    <w:basedOn w:val="TableNormal"/>
    <w:next w:val="TableGrid"/>
    <w:uiPriority w:val="39"/>
    <w:rsid w:val="00B531EF"/>
    <w:pPr>
      <w:spacing w:after="0" w:line="240" w:lineRule="auto"/>
    </w:pPr>
    <w:rPr>
      <w:rFonts w:ascii="Franklin Gothic Book" w:hAnsi="Franklin Gothic Book" w:cstheme="majorBidi"/>
      <w:kern w:val="0"/>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41">
    <w:name w:val="cf41"/>
    <w:basedOn w:val="DefaultParagraphFont"/>
    <w:rsid w:val="00B531EF"/>
    <w:rPr>
      <w:rFonts w:ascii="Segoe UI" w:hAnsi="Segoe UI" w:cs="Segoe UI" w:hint="default"/>
      <w:color w:val="212121"/>
      <w:sz w:val="18"/>
      <w:szCs w:val="18"/>
      <w:shd w:val="clear" w:color="auto" w:fill="FFFFFF"/>
    </w:rPr>
  </w:style>
  <w:style w:type="table" w:customStyle="1" w:styleId="TableGrid2">
    <w:name w:val="Table Grid2"/>
    <w:basedOn w:val="TableNormal"/>
    <w:next w:val="TableGrid"/>
    <w:uiPriority w:val="39"/>
    <w:rsid w:val="00B531EF"/>
    <w:pPr>
      <w:spacing w:after="0" w:line="240" w:lineRule="auto"/>
    </w:pPr>
    <w:rPr>
      <w:rFonts w:ascii="Franklin Gothic Book" w:hAnsi="Franklin Gothic Book" w:cstheme="majorBidi"/>
      <w:kern w:val="0"/>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531EF"/>
    <w:pPr>
      <w:spacing w:after="0" w:line="240" w:lineRule="auto"/>
    </w:pPr>
    <w:rPr>
      <w:rFonts w:ascii="Franklin Gothic Book" w:hAnsi="Franklin Gothic Book" w:cstheme="majorBidi"/>
      <w:kern w:val="0"/>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1E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Obadha</dc:creator>
  <cp:keywords/>
  <dc:description/>
  <cp:lastModifiedBy>Melvin Obadha</cp:lastModifiedBy>
  <cp:revision>46</cp:revision>
  <dcterms:created xsi:type="dcterms:W3CDTF">2024-03-18T18:44:00Z</dcterms:created>
  <dcterms:modified xsi:type="dcterms:W3CDTF">2025-05-09T14:02:00Z</dcterms:modified>
</cp:coreProperties>
</file>