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C7BB2" w14:textId="77777777" w:rsidR="0092697A" w:rsidRPr="0092697A" w:rsidRDefault="0092697A" w:rsidP="002125CD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  <w:lang w:val="en-GB"/>
        </w:rPr>
      </w:pPr>
      <w:r w:rsidRPr="0092697A">
        <w:rPr>
          <w:rFonts w:ascii="Times New Roman" w:hAnsi="Times New Roman" w:cs="Times New Roman"/>
          <w:sz w:val="22"/>
          <w:szCs w:val="22"/>
          <w:lang w:val="en-GB"/>
        </w:rPr>
        <w:t>Reporting checklist</w:t>
      </w:r>
    </w:p>
    <w:p w14:paraId="7D0231AE" w14:textId="77777777" w:rsidR="0092697A" w:rsidRDefault="0092697A" w:rsidP="002125CD">
      <w:pPr>
        <w:spacing w:line="360" w:lineRule="auto"/>
        <w:contextualSpacing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92697A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Recommendations for the Conducting and </w:t>
      </w:r>
      <w:proofErr w:type="spellStart"/>
      <w:r w:rsidRPr="0092697A">
        <w:rPr>
          <w:rFonts w:ascii="Times New Roman" w:hAnsi="Times New Roman" w:cs="Times New Roman"/>
          <w:b/>
          <w:bCs/>
          <w:sz w:val="22"/>
          <w:szCs w:val="22"/>
          <w:lang w:val="en-GB"/>
        </w:rPr>
        <w:t>REporting</w:t>
      </w:r>
      <w:proofErr w:type="spellEnd"/>
      <w:r w:rsidRPr="0092697A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of </w:t>
      </w:r>
      <w:proofErr w:type="spellStart"/>
      <w:r w:rsidRPr="0092697A">
        <w:rPr>
          <w:rFonts w:ascii="Times New Roman" w:hAnsi="Times New Roman" w:cs="Times New Roman"/>
          <w:b/>
          <w:bCs/>
          <w:sz w:val="22"/>
          <w:szCs w:val="22"/>
          <w:lang w:val="en-GB"/>
        </w:rPr>
        <w:t>DElphi</w:t>
      </w:r>
      <w:proofErr w:type="spellEnd"/>
      <w:r w:rsidRPr="0092697A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Studies (CREDES).</w:t>
      </w:r>
    </w:p>
    <w:p w14:paraId="5838CE21" w14:textId="77777777" w:rsidR="0092697A" w:rsidRPr="0092697A" w:rsidRDefault="0092697A" w:rsidP="002125CD">
      <w:pPr>
        <w:spacing w:line="360" w:lineRule="auto"/>
        <w:contextualSpacing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</w:p>
    <w:p w14:paraId="1648B3D0" w14:textId="77777777" w:rsidR="0092697A" w:rsidRPr="0092697A" w:rsidRDefault="0092697A" w:rsidP="002125CD">
      <w:pPr>
        <w:spacing w:line="360" w:lineRule="auto"/>
        <w:contextualSpacing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Jünger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S,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Payne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SA,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Brine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J,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Radbruch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L,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Brearley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SG.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Guidance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on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Conducting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and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REporting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DElphi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Studies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(CREDES) in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palliative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care: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Recommendations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based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on a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methodological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systematic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review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Palliat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Med. 2017 Sep;31(8):684-706.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doi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: 10.1177/0269216317690685.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2017 </w:t>
      </w:r>
      <w:proofErr w:type="spellStart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>Feb</w:t>
      </w:r>
      <w:proofErr w:type="spellEnd"/>
      <w:r w:rsidRPr="0092697A">
        <w:rPr>
          <w:rFonts w:ascii="Times New Roman" w:hAnsi="Times New Roman" w:cs="Times New Roman"/>
          <w:color w:val="212121"/>
          <w:sz w:val="22"/>
          <w:szCs w:val="22"/>
          <w:shd w:val="clear" w:color="auto" w:fill="FFFFFF"/>
        </w:rPr>
        <w:t xml:space="preserve"> 13. PMID: 28190381.</w:t>
      </w:r>
    </w:p>
    <w:p w14:paraId="7E26F4A5" w14:textId="77777777" w:rsidR="0092697A" w:rsidRPr="0092697A" w:rsidRDefault="0092697A" w:rsidP="002125CD">
      <w:pPr>
        <w:spacing w:line="360" w:lineRule="auto"/>
        <w:contextualSpacing/>
        <w:rPr>
          <w:rFonts w:ascii="Times New Roman" w:hAnsi="Times New Roman" w:cs="Times New Roman"/>
          <w:sz w:val="21"/>
          <w:szCs w:val="21"/>
          <w:lang w:val="en-GB"/>
        </w:rPr>
      </w:pPr>
    </w:p>
    <w:p w14:paraId="37846616" w14:textId="77777777" w:rsidR="0092697A" w:rsidRDefault="0092697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0"/>
        <w:gridCol w:w="1292"/>
      </w:tblGrid>
      <w:tr w:rsidR="0092697A" w14:paraId="75AE99B4" w14:textId="77777777" w:rsidTr="002125CD">
        <w:trPr>
          <w:trHeight w:val="670"/>
        </w:trPr>
        <w:tc>
          <w:tcPr>
            <w:tcW w:w="7933" w:type="dxa"/>
            <w:vAlign w:val="center"/>
          </w:tcPr>
          <w:p w14:paraId="6D4D357A" w14:textId="77777777" w:rsidR="0092697A" w:rsidRP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Reporting on</w:t>
            </w:r>
          </w:p>
        </w:tc>
        <w:tc>
          <w:tcPr>
            <w:tcW w:w="1129" w:type="dxa"/>
            <w:vAlign w:val="center"/>
          </w:tcPr>
          <w:p w14:paraId="46098135" w14:textId="1502F127" w:rsidR="0092697A" w:rsidRP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Page</w:t>
            </w:r>
          </w:p>
        </w:tc>
      </w:tr>
      <w:tr w:rsidR="0092697A" w14:paraId="487ADCE1" w14:textId="77777777" w:rsidTr="0092697A">
        <w:trPr>
          <w:trHeight w:val="1696"/>
        </w:trPr>
        <w:tc>
          <w:tcPr>
            <w:tcW w:w="7933" w:type="dxa"/>
            <w:vAlign w:val="center"/>
          </w:tcPr>
          <w:p w14:paraId="464B8B39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Purpose and rationale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The purpose of the study should be clearly defined and demonstrate the appropriateness of the use of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the Delphi technique as a method to achieve the research aim. A rationale for the choice of the Delphi technique as the most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suitable method needs to be provided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5B28D4DC" w14:textId="6F61A4E5" w:rsidR="0092697A" w:rsidRDefault="00AE4D2D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="00E37B53">
              <w:rPr>
                <w:rFonts w:ascii="Times New Roman" w:hAnsi="Times New Roman"/>
                <w:sz w:val="22"/>
                <w:szCs w:val="22"/>
                <w:lang w:val="en-GB"/>
              </w:rPr>
              <w:t>-3</w:t>
            </w:r>
          </w:p>
        </w:tc>
      </w:tr>
      <w:tr w:rsidR="0092697A" w14:paraId="449E83AC" w14:textId="77777777" w:rsidTr="002125CD">
        <w:trPr>
          <w:trHeight w:val="1833"/>
        </w:trPr>
        <w:tc>
          <w:tcPr>
            <w:tcW w:w="7933" w:type="dxa"/>
            <w:vAlign w:val="center"/>
          </w:tcPr>
          <w:p w14:paraId="2C787F3A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2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Expert panel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Criteria for the selection of experts and transparent information on recruitment of the expert panel, socio-demographic details including information on expertise regarding the topic in question, (non)response and response rates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over the ongoing iterations should be reported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25B5A598" w14:textId="20E0854D" w:rsidR="0092697A" w:rsidRDefault="00E37B53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  <w:r w:rsidR="001F4D0C">
              <w:rPr>
                <w:rFonts w:ascii="Times New Roman" w:hAnsi="Times New Roman"/>
                <w:sz w:val="22"/>
                <w:szCs w:val="22"/>
                <w:lang w:val="en-GB"/>
              </w:rPr>
              <w:t>,</w:t>
            </w:r>
            <w:r w:rsidR="00AE4D2D">
              <w:rPr>
                <w:rFonts w:ascii="Times New Roman" w:hAnsi="Times New Roman"/>
                <w:sz w:val="22"/>
                <w:szCs w:val="22"/>
                <w:lang w:val="en-GB"/>
              </w:rPr>
              <w:t>Table</w:t>
            </w:r>
            <w:proofErr w:type="gramEnd"/>
            <w:r w:rsidR="00AE4D2D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1</w:t>
            </w:r>
          </w:p>
        </w:tc>
      </w:tr>
      <w:tr w:rsidR="0092697A" w14:paraId="2C82A6F7" w14:textId="77777777" w:rsidTr="0092697A">
        <w:trPr>
          <w:trHeight w:val="2745"/>
        </w:trPr>
        <w:tc>
          <w:tcPr>
            <w:tcW w:w="7933" w:type="dxa"/>
            <w:vAlign w:val="center"/>
          </w:tcPr>
          <w:p w14:paraId="102E33F4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Description of the methods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The methods employed need to be comprehensible; this includes information on preparatory steps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(How was available evidence on the topic in question synthesised?), piloting of material and survey instruments, design of the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survey instrument(s), the number and design of survey rounds, methods of data analysis, processing and synthesis of experts’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responses to inform the subsequent survey round and methodological decisions taken by the research team throughout the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process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578BE2A5" w14:textId="2B99EC13" w:rsidR="0092697A" w:rsidRDefault="00E37B53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3-4</w:t>
            </w:r>
          </w:p>
        </w:tc>
      </w:tr>
      <w:tr w:rsidR="0092697A" w14:paraId="3C365E0E" w14:textId="77777777" w:rsidTr="002125CD">
        <w:trPr>
          <w:trHeight w:val="1328"/>
        </w:trPr>
        <w:tc>
          <w:tcPr>
            <w:tcW w:w="7933" w:type="dxa"/>
            <w:vAlign w:val="center"/>
          </w:tcPr>
          <w:p w14:paraId="2B4C0F19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4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Procedure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Flow chart to illustrate the stages of the Delphi process, including a preparatory phase, the actual ‘Delphi rounds’,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interim steps of data processing and analysis, and concluding steps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1FEC02DB" w14:textId="77777777" w:rsidR="0092697A" w:rsidRDefault="00AE4D2D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Figure 1</w:t>
            </w:r>
          </w:p>
        </w:tc>
      </w:tr>
      <w:tr w:rsidR="0092697A" w14:paraId="1A5032B9" w14:textId="77777777" w:rsidTr="0092697A">
        <w:trPr>
          <w:trHeight w:val="1340"/>
        </w:trPr>
        <w:tc>
          <w:tcPr>
            <w:tcW w:w="7933" w:type="dxa"/>
            <w:vAlign w:val="center"/>
          </w:tcPr>
          <w:p w14:paraId="0CC31867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Definition and attainment of consensus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It needs to be comprehensible to the reader how consensus was achieved throughout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the process, including strategies to deal with non-consensus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338BEEAD" w14:textId="37A540D0" w:rsidR="0092697A" w:rsidRDefault="00AE4D2D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3</w:t>
            </w:r>
            <w:r w:rsidR="00E37B53">
              <w:rPr>
                <w:rFonts w:ascii="Times New Roman" w:hAnsi="Times New Roman"/>
                <w:sz w:val="22"/>
                <w:szCs w:val="22"/>
                <w:lang w:val="en-GB"/>
              </w:rPr>
              <w:t>-4</w:t>
            </w:r>
          </w:p>
        </w:tc>
      </w:tr>
      <w:tr w:rsidR="0092697A" w14:paraId="17924013" w14:textId="77777777" w:rsidTr="002125CD">
        <w:trPr>
          <w:trHeight w:val="2254"/>
        </w:trPr>
        <w:tc>
          <w:tcPr>
            <w:tcW w:w="7933" w:type="dxa"/>
            <w:vAlign w:val="center"/>
          </w:tcPr>
          <w:p w14:paraId="11B6AED0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lastRenderedPageBreak/>
              <w:t>6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Results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Reporting of results for each round separately is highly advisable in order to make the evolving of consensus over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the rounds transparent. This includes figures showing the average group response, changes between rounds, as well as any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modifications of the survey instrument such as deletion, addition or modification of survey items based on previous rounds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285D1F9B" w14:textId="77777777" w:rsidR="0092697A" w:rsidRDefault="00E37B53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5-9</w:t>
            </w:r>
            <w:r w:rsidR="002125CD">
              <w:rPr>
                <w:rFonts w:ascii="Times New Roman" w:hAnsi="Times New Roman"/>
                <w:sz w:val="22"/>
                <w:szCs w:val="22"/>
                <w:lang w:val="en-GB"/>
              </w:rPr>
              <w:t>, Table 1-3</w:t>
            </w:r>
          </w:p>
        </w:tc>
      </w:tr>
      <w:tr w:rsidR="0092697A" w14:paraId="44A020E4" w14:textId="77777777" w:rsidTr="002125CD">
        <w:trPr>
          <w:trHeight w:val="1063"/>
        </w:trPr>
        <w:tc>
          <w:tcPr>
            <w:tcW w:w="7933" w:type="dxa"/>
            <w:vAlign w:val="center"/>
          </w:tcPr>
          <w:p w14:paraId="60B0C64F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7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Discussion of limitations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Reporting should include a critical reflection of potential limitations and their impact of the resulting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guidance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78B4A162" w14:textId="74642BC0" w:rsidR="0092697A" w:rsidRDefault="002125CD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 w:rsidR="00E37B5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</w:tr>
      <w:tr w:rsidR="0092697A" w14:paraId="59B33B62" w14:textId="77777777" w:rsidTr="002125CD">
        <w:trPr>
          <w:trHeight w:val="1486"/>
        </w:trPr>
        <w:tc>
          <w:tcPr>
            <w:tcW w:w="7933" w:type="dxa"/>
            <w:vAlign w:val="center"/>
          </w:tcPr>
          <w:p w14:paraId="4E1AA112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8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Adequacy of conclusions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The conclusions should adequately reflect the outcomes of the Delphi study with a view to the scope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and applicability of the resulting practice guidance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</w:p>
        </w:tc>
        <w:tc>
          <w:tcPr>
            <w:tcW w:w="1129" w:type="dxa"/>
            <w:vAlign w:val="center"/>
          </w:tcPr>
          <w:p w14:paraId="6EA20C00" w14:textId="166B68B3" w:rsidR="0092697A" w:rsidRDefault="002125CD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  <w:r w:rsidR="00E37B53">
              <w:rPr>
                <w:rFonts w:ascii="Times New Roman" w:hAnsi="Times New Roman"/>
                <w:sz w:val="22"/>
                <w:szCs w:val="22"/>
                <w:lang w:val="en-GB"/>
              </w:rPr>
              <w:t>1</w:t>
            </w:r>
          </w:p>
        </w:tc>
      </w:tr>
      <w:tr w:rsidR="0092697A" w14:paraId="6F47D9B1" w14:textId="77777777" w:rsidTr="002125CD">
        <w:trPr>
          <w:trHeight w:val="4466"/>
        </w:trPr>
        <w:tc>
          <w:tcPr>
            <w:tcW w:w="7933" w:type="dxa"/>
            <w:vAlign w:val="center"/>
          </w:tcPr>
          <w:p w14:paraId="4BFA0148" w14:textId="77777777" w:rsidR="0092697A" w:rsidRDefault="0092697A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9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  <w:r w:rsidRPr="0092697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Publication and dissemination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. The resulting guidance on good practice in palliative care should be clearly identifiable from the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publication, including recommendations for transfer into practice and implementation. If the publication does not allow for a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detailed presentation of either the resulting practice guidance or the methodological features of the applied Delphi technique,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or both, reference to a more detailed presentation elsewhere should be made (e.g. availability of the full guideline from the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authors or online; publication of a separate paper reporting on methodological details and 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p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articularities of the process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(e.g. persistent disagreement and controversy on certain issues)). A dissemination plan should include endorsement of the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92697A">
              <w:rPr>
                <w:rFonts w:ascii="Times New Roman" w:hAnsi="Times New Roman"/>
                <w:sz w:val="22"/>
                <w:szCs w:val="22"/>
                <w:lang w:val="en-GB"/>
              </w:rPr>
              <w:t>guidance by professional associations and health care authorities to facilitate implementation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1129" w:type="dxa"/>
            <w:vAlign w:val="center"/>
          </w:tcPr>
          <w:p w14:paraId="51100976" w14:textId="77777777" w:rsidR="0092697A" w:rsidRDefault="002125CD" w:rsidP="0092697A">
            <w:pPr>
              <w:pStyle w:val="p1"/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Publication does allow for a detailed presentation of the results.</w:t>
            </w:r>
          </w:p>
        </w:tc>
      </w:tr>
    </w:tbl>
    <w:p w14:paraId="327755BC" w14:textId="77777777" w:rsidR="00952723" w:rsidRPr="0092697A" w:rsidRDefault="0092697A" w:rsidP="0092697A">
      <w:pPr>
        <w:pStyle w:val="p1"/>
        <w:adjustRightInd w:val="0"/>
        <w:snapToGrid w:val="0"/>
        <w:spacing w:line="360" w:lineRule="auto"/>
        <w:contextualSpacing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</w:t>
      </w:r>
    </w:p>
    <w:sectPr w:rsidR="00952723" w:rsidRPr="0092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7A"/>
    <w:rsid w:val="00197743"/>
    <w:rsid w:val="001F4D0C"/>
    <w:rsid w:val="002125CD"/>
    <w:rsid w:val="00403D5C"/>
    <w:rsid w:val="0048035A"/>
    <w:rsid w:val="0092697A"/>
    <w:rsid w:val="00952723"/>
    <w:rsid w:val="00A04013"/>
    <w:rsid w:val="00AE4D2D"/>
    <w:rsid w:val="00E37B53"/>
    <w:rsid w:val="00EF2C86"/>
    <w:rsid w:val="00F2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A8149"/>
  <w15:chartTrackingRefBased/>
  <w15:docId w15:val="{788AE5EB-3391-8941-842B-B4A5CD06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269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6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69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69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69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69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69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69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69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6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6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69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697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697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69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69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69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69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69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6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69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69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69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69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69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697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6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697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697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ln"/>
    <w:rsid w:val="0092697A"/>
    <w:rPr>
      <w:rFonts w:ascii="Helvetica" w:eastAsia="Times New Roman" w:hAnsi="Helvetica" w:cs="Times New Roman"/>
      <w:color w:val="000000"/>
      <w:kern w:val="0"/>
      <w:sz w:val="14"/>
      <w:szCs w:val="14"/>
      <w:lang w:eastAsia="cs-CZ"/>
      <w14:ligatures w14:val="none"/>
    </w:rPr>
  </w:style>
  <w:style w:type="table" w:styleId="Mkatabulky">
    <w:name w:val="Table Grid"/>
    <w:basedOn w:val="Normlntabulka"/>
    <w:uiPriority w:val="39"/>
    <w:rsid w:val="00926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Loučka</dc:creator>
  <cp:keywords/>
  <dc:description/>
  <cp:lastModifiedBy>Martin Loučka</cp:lastModifiedBy>
  <cp:revision>4</cp:revision>
  <dcterms:created xsi:type="dcterms:W3CDTF">2024-12-31T08:41:00Z</dcterms:created>
  <dcterms:modified xsi:type="dcterms:W3CDTF">2025-05-09T10:59:00Z</dcterms:modified>
</cp:coreProperties>
</file>