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AC04F" w14:textId="77777777" w:rsidR="00AD6F94" w:rsidRPr="00AD6F94" w:rsidRDefault="00AD6F94" w:rsidP="00AD6F94">
      <w:pPr>
        <w:rPr>
          <w:rFonts w:ascii="Calibri" w:eastAsia="Times New Roman" w:hAnsi="Calibri" w:cs="Calibri"/>
        </w:rPr>
      </w:pPr>
      <w:r w:rsidRPr="00AD6F94">
        <w:rPr>
          <w:rFonts w:ascii="Calibri" w:eastAsia="Times New Roman" w:hAnsi="Calibri" w:cs="Calibri"/>
        </w:rPr>
        <w:t>Appendix 1.  Battery to assess potential prescriptive predictors (additional to outcome measures which provide measure of severity of symptoms and functioning)</w:t>
      </w:r>
    </w:p>
    <w:p w14:paraId="5350557D" w14:textId="77777777" w:rsidR="00AD6F94" w:rsidRPr="00AD6F94" w:rsidRDefault="00AD6F94" w:rsidP="00AD6F94">
      <w:pPr>
        <w:rPr>
          <w:rFonts w:ascii="Calibri" w:eastAsia="Times New Roman" w:hAnsi="Calibri" w:cs="Calibri"/>
        </w:rPr>
      </w:pPr>
    </w:p>
    <w:p w14:paraId="4BEC7E7E" w14:textId="77777777" w:rsidR="00AD6F94" w:rsidRPr="00AD6F94" w:rsidRDefault="00AD6F94" w:rsidP="00AD6F94">
      <w:pPr>
        <w:rPr>
          <w:rFonts w:ascii="Calibri" w:eastAsia="Times New Roman" w:hAnsi="Calibri" w:cs="Calibri"/>
        </w:rPr>
      </w:pPr>
    </w:p>
    <w:p w14:paraId="4ABD78B2" w14:textId="77777777" w:rsidR="00AD6F94" w:rsidRPr="00AD6F94" w:rsidRDefault="00AD6F94" w:rsidP="00AD6F94">
      <w:pPr>
        <w:rPr>
          <w:rFonts w:ascii="Calibri" w:eastAsia="Times New Roman" w:hAnsi="Calibri" w:cs="Calibri"/>
          <w:b/>
          <w:bCs/>
        </w:rPr>
      </w:pPr>
    </w:p>
    <w:tbl>
      <w:tblPr>
        <w:tblStyle w:val="TableGrid1"/>
        <w:tblW w:w="7933" w:type="dxa"/>
        <w:tblLook w:val="04A0" w:firstRow="1" w:lastRow="0" w:firstColumn="1" w:lastColumn="0" w:noHBand="0" w:noVBand="1"/>
      </w:tblPr>
      <w:tblGrid>
        <w:gridCol w:w="2993"/>
        <w:gridCol w:w="4940"/>
      </w:tblGrid>
      <w:tr w:rsidR="00AD6F94" w:rsidRPr="00AD6F94" w14:paraId="0111238B" w14:textId="77777777" w:rsidTr="00067B86">
        <w:tc>
          <w:tcPr>
            <w:tcW w:w="2993" w:type="dxa"/>
          </w:tcPr>
          <w:p w14:paraId="61CC2518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</w:pP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>Measure</w:t>
            </w:r>
            <w:proofErr w:type="spellEnd"/>
          </w:p>
        </w:tc>
        <w:tc>
          <w:tcPr>
            <w:tcW w:w="4940" w:type="dxa"/>
          </w:tcPr>
          <w:p w14:paraId="6FB80127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</w:pP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>Details</w:t>
            </w:r>
            <w:proofErr w:type="spellEnd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 xml:space="preserve">, </w:t>
            </w: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>length</w:t>
            </w:r>
            <w:proofErr w:type="spellEnd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 xml:space="preserve">, </w:t>
            </w: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lang w:eastAsia="en-US"/>
                <w14:ligatures w14:val="standardContextual"/>
              </w:rPr>
              <w:t>citation</w:t>
            </w:r>
            <w:proofErr w:type="spellEnd"/>
          </w:p>
        </w:tc>
      </w:tr>
      <w:tr w:rsidR="00AD6F94" w:rsidRPr="00AD6F94" w14:paraId="0AB76CCA" w14:textId="77777777" w:rsidTr="00067B86">
        <w:tc>
          <w:tcPr>
            <w:tcW w:w="2993" w:type="dxa"/>
          </w:tcPr>
          <w:p w14:paraId="098D2E0B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  <w:t>Demographics:</w:t>
            </w:r>
          </w:p>
          <w:p w14:paraId="082C055D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Age, gender (M/F/neither/both); sexual orientation, race/ethnicity, parental educational attainment, topic of study, disability (yes or no)</w:t>
            </w:r>
          </w:p>
        </w:tc>
        <w:tc>
          <w:tcPr>
            <w:tcW w:w="4940" w:type="dxa"/>
          </w:tcPr>
          <w:p w14:paraId="1BD66398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Standard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questions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about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background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</w:p>
        </w:tc>
      </w:tr>
      <w:tr w:rsidR="00AD6F94" w:rsidRPr="00AD6F94" w14:paraId="3B1E677F" w14:textId="77777777" w:rsidTr="00067B86">
        <w:tc>
          <w:tcPr>
            <w:tcW w:w="2993" w:type="dxa"/>
          </w:tcPr>
          <w:p w14:paraId="39D543CF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b/>
                <w:bCs/>
                <w:szCs w:val="20"/>
                <w:lang w:val="en-US"/>
              </w:rPr>
              <w:t>Mental health history:</w:t>
            </w:r>
          </w:p>
          <w:p w14:paraId="459723CB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prior diagnosis of mental health </w:t>
            </w:r>
            <w:proofErr w:type="gramStart"/>
            <w:r w:rsidRPr="00AD6F94">
              <w:rPr>
                <w:rFonts w:ascii="Calibri" w:hAnsi="Calibri" w:cs="Calibri"/>
                <w:szCs w:val="20"/>
                <w:lang w:val="en-US"/>
              </w:rPr>
              <w:t>condition;</w:t>
            </w:r>
            <w:proofErr w:type="gramEnd"/>
          </w:p>
          <w:p w14:paraId="5244FED5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(b) lifetime treatment for mental health condition</w:t>
            </w:r>
          </w:p>
          <w:p w14:paraId="3BF11449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(c) hospital admission for mental health condition</w:t>
            </w:r>
          </w:p>
          <w:p w14:paraId="2AA4055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(d) Whether first-degree relatives ever been diagnosed mental health condition </w:t>
            </w:r>
          </w:p>
          <w:p w14:paraId="716EC09C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</w:tc>
        <w:tc>
          <w:tcPr>
            <w:tcW w:w="4940" w:type="dxa"/>
          </w:tcPr>
          <w:p w14:paraId="40E01C3B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1 to </w:t>
            </w:r>
            <w:proofErr w:type="gramStart"/>
            <w:r w:rsidRPr="00AD6F94">
              <w:rPr>
                <w:rFonts w:ascii="Calibri" w:hAnsi="Calibri" w:cs="Calibri"/>
                <w:szCs w:val="20"/>
                <w:lang w:val="en-US"/>
              </w:rPr>
              <w:t>2  items</w:t>
            </w:r>
            <w:proofErr w:type="gramEnd"/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 select from dropdown </w:t>
            </w:r>
            <w:proofErr w:type="spellStart"/>
            <w:r w:rsidRPr="00AD6F94">
              <w:rPr>
                <w:rFonts w:ascii="Calibri" w:hAnsi="Calibri" w:cs="Calibri"/>
                <w:szCs w:val="20"/>
                <w:lang w:val="en-US"/>
              </w:rPr>
              <w:t>menú</w:t>
            </w:r>
            <w:proofErr w:type="spellEnd"/>
            <w:r w:rsidRPr="00AD6F94">
              <w:rPr>
                <w:rFonts w:ascii="Calibri" w:hAnsi="Calibri" w:cs="Calibri"/>
                <w:szCs w:val="20"/>
                <w:lang w:val="en-US"/>
              </w:rPr>
              <w:t>, age of first diagnosis</w:t>
            </w:r>
          </w:p>
          <w:p w14:paraId="70A7CB23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(b) 1 to 2 items, yes or no; nature of treatment received</w:t>
            </w:r>
          </w:p>
          <w:p w14:paraId="7028F765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(c) 1 item, yes or no</w:t>
            </w:r>
          </w:p>
          <w:p w14:paraId="6EA7DD4B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(d) 1 item, dropdown </w:t>
            </w:r>
            <w:proofErr w:type="spellStart"/>
            <w:r w:rsidRPr="00AD6F94">
              <w:rPr>
                <w:rFonts w:ascii="Calibri" w:hAnsi="Calibri" w:cs="Calibri"/>
                <w:szCs w:val="20"/>
                <w:lang w:val="en-US"/>
              </w:rPr>
              <w:t>menú</w:t>
            </w:r>
            <w:proofErr w:type="spellEnd"/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 select options</w:t>
            </w:r>
          </w:p>
          <w:p w14:paraId="38E16CF9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 </w:t>
            </w:r>
          </w:p>
        </w:tc>
      </w:tr>
      <w:tr w:rsidR="00AD6F94" w:rsidRPr="00AD6F94" w14:paraId="437507AB" w14:textId="77777777" w:rsidTr="00067B86">
        <w:tc>
          <w:tcPr>
            <w:tcW w:w="2993" w:type="dxa"/>
          </w:tcPr>
          <w:p w14:paraId="18754137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  <w:t>Co-morbid mental health difficulties:</w:t>
            </w:r>
          </w:p>
          <w:p w14:paraId="655398CB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53199E5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(a) mood disorders, anxiety disorder, eating </w:t>
            </w:r>
            <w:proofErr w:type="gram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disorders;</w:t>
            </w:r>
            <w:proofErr w:type="gramEnd"/>
          </w:p>
          <w:p w14:paraId="18DBDCA7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45ACA7DE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(b) suicidality, ideation, suicide attempts, self-harm</w:t>
            </w:r>
          </w:p>
          <w:p w14:paraId="0BB0C82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17FAD46A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(c) alcohol and substance use</w:t>
            </w:r>
          </w:p>
          <w:p w14:paraId="0CB396FD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60B42F6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(d) sleep quality</w:t>
            </w:r>
          </w:p>
        </w:tc>
        <w:tc>
          <w:tcPr>
            <w:tcW w:w="4940" w:type="dxa"/>
          </w:tcPr>
          <w:p w14:paraId="7B8AF41A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Co-morbid symptoms potential prescriptive predictor of treatment response</w:t>
            </w:r>
          </w:p>
          <w:p w14:paraId="1CC3956A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(a) Composite International Diagnostic Interview screening scales (CIDI-SC) for DSM anxiety and mood disorders (</w:t>
            </w: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Kessler RC, Calabrese JR, Farley PA, Gruber MJ, Jewell MA, Katon W, Keck PE, Nierenberg AA, Sampson NA, Shear MK, Shillington AC, Stein MB,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Thase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ME, Wittchen HU. Composite International Diagnostic Interview screening scales for DSM-IV anxiety and mood disorders. Psychol Med. 2013 Aug;43(8):1625-37.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doi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: 10.1017/S0033291712002334.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Epub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2012 Oct 18. PMID: 23075829.)</w:t>
            </w:r>
          </w:p>
          <w:p w14:paraId="1647C2AD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i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) Lifetime and current major depression. 4 to 22 items, contingent on responses.</w:t>
            </w:r>
          </w:p>
          <w:p w14:paraId="5A041F0B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(ii) Lifetime and current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generalised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anxiety disorder. 4 to 19 items, contingent on responses</w:t>
            </w:r>
          </w:p>
          <w:p w14:paraId="6B27CBAD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(iii) Panic attacks. 1 to 9 items</w:t>
            </w:r>
          </w:p>
          <w:p w14:paraId="70BD8E27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(iv) Mania / bipolar disorder. 1 to 21 items</w:t>
            </w:r>
          </w:p>
          <w:p w14:paraId="330353FF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(v) Anger /irritability. 1 to 3</w:t>
            </w:r>
          </w:p>
          <w:p w14:paraId="21BA31C9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(vi) Post-traumatic stress disorder. 1 to 8 items</w:t>
            </w:r>
          </w:p>
          <w:p w14:paraId="7F149ED1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(vii) Social anxiety. 1 to 5</w:t>
            </w:r>
          </w:p>
          <w:p w14:paraId="551DBDF9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(viii) Eating disorder. Binging 1 to 3 items; Vomiting/purging 1 to 3 items</w:t>
            </w:r>
          </w:p>
          <w:p w14:paraId="710DD1A5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</w:p>
          <w:p w14:paraId="3A309F21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(b)  Columbia Suicide Severity Rating Scale (C-SSRS) adapted. 4 to 5 items. Posner, K., Brown, G. K., Stanley, B., Brent, D. A.,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Yershova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, K. V., Oquendo, M. A., Currier, G. W., Melvin, G. A., Greenhill, L., Shen, S., &amp; Mann, J. J. (2011). The Columbia–Suicide Severity Rating Scale: Initial Validity and Internal Consistency Findings </w:t>
            </w:r>
            <w:proofErr w:type="gram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From</w:t>
            </w:r>
            <w:proofErr w:type="gram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Three Multisite Studies With Adolescents and Adults. American </w:t>
            </w: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lastRenderedPageBreak/>
              <w:t xml:space="preserve">Journal of Psychiatry, 168(12), 1266–1277. </w:t>
            </w:r>
            <w:hyperlink r:id="rId5" w:history="1">
              <w:r w:rsidRPr="00AD6F94">
                <w:rPr>
                  <w:rFonts w:ascii="Calibri" w:hAnsi="Calibri" w:cs="Calibri"/>
                  <w:color w:val="0563C1"/>
                  <w:u w:val="single"/>
                  <w:shd w:val="clear" w:color="auto" w:fill="FFFFFF"/>
                  <w:lang w:val="en-US"/>
                </w:rPr>
                <w:t>https://doi.org/10.1176/appi.ajp.2011.10111704</w:t>
              </w:r>
            </w:hyperlink>
          </w:p>
          <w:p w14:paraId="765575F3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</w:p>
          <w:p w14:paraId="479AD7A0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(c) Alcohol Use Disorders Identification Test for Consumption (AUDIT-C). 3 items. Bush, K.,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Kivlahan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, D. R., McDonell, M. B., Fihn, S. D., &amp; Bradley, K. A. for the Ambulatory Care Quality Improvement Project (ACQUIP). (1998). The AUDIT alcohol consumption questions (AUDIT-C): an effective brief screening test for problem drinking. Archives of Internal Medicine, 158(16), 1789–1795. </w:t>
            </w:r>
            <w:hyperlink r:id="rId6" w:history="1">
              <w:r w:rsidRPr="00AD6F94">
                <w:rPr>
                  <w:rFonts w:ascii="Calibri" w:hAnsi="Calibri" w:cs="Calibri"/>
                  <w:color w:val="0563C1"/>
                  <w:u w:val="single"/>
                  <w:shd w:val="clear" w:color="auto" w:fill="FFFFFF"/>
                  <w:lang w:val="en-US"/>
                </w:rPr>
                <w:t>https://doi.org/10.1001/archinte.158.16.1789</w:t>
              </w:r>
            </w:hyperlink>
          </w:p>
          <w:p w14:paraId="1A4EE1A1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</w:p>
          <w:p w14:paraId="5F32A26C" w14:textId="77777777" w:rsidR="00AD6F94" w:rsidRPr="00AD6F94" w:rsidRDefault="00AD6F94" w:rsidP="00AD6F94">
            <w:pPr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</w:pPr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Substance use questionnaire adapted from Adapted from Cuijpers P., Auerbach R. P.,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Benjet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C.,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Bruffaerts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R., Ebert D., </w:t>
            </w:r>
            <w:proofErr w:type="spellStart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Karyotaki</w:t>
            </w:r>
            <w:proofErr w:type="spellEnd"/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 xml:space="preserve"> E., &amp; Kessler R.C. (2019). The world health organization world mental health international college student initiative: an overview. International Journal of Methods in Psychiatric Research, 28(2), Article e1761. </w:t>
            </w:r>
            <w:hyperlink r:id="rId7" w:history="1">
              <w:r w:rsidRPr="00AD6F94">
                <w:rPr>
                  <w:rFonts w:ascii="Calibri" w:hAnsi="Calibri" w:cs="Calibri"/>
                  <w:color w:val="0563C1"/>
                  <w:u w:val="single"/>
                  <w:shd w:val="clear" w:color="auto" w:fill="FFFFFF"/>
                  <w:lang w:val="en-US"/>
                </w:rPr>
                <w:t>https://doi.org/10.1002/mpr.1761</w:t>
              </w:r>
            </w:hyperlink>
            <w:r w:rsidRPr="00AD6F94">
              <w:rPr>
                <w:rFonts w:ascii="Calibri" w:hAnsi="Calibri" w:cs="Calibri"/>
                <w:color w:val="212121"/>
                <w:shd w:val="clear" w:color="auto" w:fill="FFFFFF"/>
                <w:lang w:val="en-US"/>
              </w:rPr>
              <w:t>. 7 items.</w:t>
            </w:r>
          </w:p>
          <w:p w14:paraId="348DE745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42EE1A55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(d) Sleep Condition Indicator. 8 </w:t>
            </w:r>
            <w:proofErr w:type="gram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item</w:t>
            </w:r>
            <w:proofErr w:type="gramEnd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. Espie, C. A., Kyle, S. D., Hames, P.,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Gardani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, M., Fleming, L., &amp; Cape, J. (2014). The Sleep Condition Indicator: a clinical screening tool to evaluate insomnia disorder: BMJ Open, 4(3), e004183.</w:t>
            </w:r>
          </w:p>
        </w:tc>
      </w:tr>
      <w:tr w:rsidR="00AD6F94" w:rsidRPr="00AD6F94" w14:paraId="58B38A51" w14:textId="77777777" w:rsidTr="00067B86">
        <w:tc>
          <w:tcPr>
            <w:tcW w:w="2993" w:type="dxa"/>
          </w:tcPr>
          <w:p w14:paraId="7BB40E53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b/>
                <w:bCs/>
                <w:szCs w:val="20"/>
                <w:lang w:val="en-US"/>
              </w:rPr>
              <w:lastRenderedPageBreak/>
              <w:t>Physical health and lifestyle questions</w:t>
            </w:r>
          </w:p>
          <w:p w14:paraId="459672E0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(a) Height</w:t>
            </w:r>
          </w:p>
          <w:p w14:paraId="37C1C46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(b) Weight</w:t>
            </w:r>
          </w:p>
          <w:p w14:paraId="1F998DA0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(c) Rating of overall physical health (very poor to very good)</w:t>
            </w:r>
          </w:p>
          <w:p w14:paraId="60DAE88C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(d) Interference of physical health with functioning (none to very severe)</w:t>
            </w:r>
          </w:p>
          <w:p w14:paraId="49183041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(e) Frequency of exercise in past month (never to 4+ times a week)</w:t>
            </w:r>
          </w:p>
          <w:p w14:paraId="40000EF2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(f) Frequency of smoking in past month (never to 21+ times a day)</w:t>
            </w:r>
          </w:p>
          <w:p w14:paraId="5D4A31E1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(g) Consumption of caffeinated beverage on typical day (never to 4+ times a day)</w:t>
            </w:r>
          </w:p>
          <w:p w14:paraId="0268680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(h) Frequency of recreation/hobbies (never to 4+ times a week)</w:t>
            </w:r>
          </w:p>
        </w:tc>
        <w:tc>
          <w:tcPr>
            <w:tcW w:w="4940" w:type="dxa"/>
          </w:tcPr>
          <w:p w14:paraId="7A6B5524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Physical health and lifestyle may be prescriptive predictors of treatment response</w:t>
            </w:r>
          </w:p>
          <w:p w14:paraId="02AE314F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and (b) used to calculate Body Mass Index. </w:t>
            </w:r>
          </w:p>
          <w:p w14:paraId="6FA6450A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(a) to (h) each a single item.</w:t>
            </w:r>
          </w:p>
        </w:tc>
      </w:tr>
      <w:tr w:rsidR="00AD6F94" w:rsidRPr="00AD6F94" w14:paraId="0AD54DF2" w14:textId="77777777" w:rsidTr="00067B86">
        <w:tc>
          <w:tcPr>
            <w:tcW w:w="2993" w:type="dxa"/>
          </w:tcPr>
          <w:p w14:paraId="7ACE3597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  <w:t>Difficult and adverse childhood experiences:</w:t>
            </w:r>
          </w:p>
          <w:p w14:paraId="53EADED6" w14:textId="77777777" w:rsidR="00AD6F94" w:rsidRPr="00AD6F94" w:rsidRDefault="00AD6F94" w:rsidP="00AD6F94">
            <w:pPr>
              <w:rPr>
                <w:rFonts w:ascii="Calibri" w:eastAsia="Calibri" w:hAnsi="Calibri" w:cs="Calibri"/>
                <w:szCs w:val="20"/>
                <w:lang w:val="en-US" w:eastAsia="en-US"/>
              </w:rPr>
            </w:pPr>
            <w:r w:rsidRPr="00AD6F94">
              <w:rPr>
                <w:rFonts w:ascii="Calibri" w:eastAsia="Calibri" w:hAnsi="Calibri" w:cs="Calibri"/>
                <w:szCs w:val="20"/>
                <w:lang w:val="en-US" w:eastAsia="en-US"/>
              </w:rPr>
              <w:t>(a) Childhood loss – bereavement, parental divorce, each yes/no and age occurred</w:t>
            </w:r>
          </w:p>
          <w:p w14:paraId="747390AE" w14:textId="77777777" w:rsidR="00AD6F94" w:rsidRPr="00AD6F94" w:rsidRDefault="00AD6F94" w:rsidP="00AD6F94">
            <w:pPr>
              <w:rPr>
                <w:rFonts w:ascii="Calibri" w:eastAsia="Calibri" w:hAnsi="Calibri" w:cs="Calibri"/>
                <w:lang w:val="en-US" w:eastAsia="en-US"/>
              </w:rPr>
            </w:pPr>
            <w:r w:rsidRPr="00AD6F94">
              <w:rPr>
                <w:rFonts w:ascii="Calibri" w:eastAsia="Calibri" w:hAnsi="Calibri" w:cs="Calibri"/>
                <w:lang w:val="en-US" w:eastAsia="en-US"/>
              </w:rPr>
              <w:t>(b) Childhood adversity including emotional, physical, sexual abuse</w:t>
            </w:r>
          </w:p>
          <w:p w14:paraId="1082545B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</w:tc>
        <w:tc>
          <w:tcPr>
            <w:tcW w:w="4940" w:type="dxa"/>
          </w:tcPr>
          <w:p w14:paraId="72EAE52C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Childhood loss and adversity is a potential prescriptive predictor of treatment response.</w:t>
            </w:r>
          </w:p>
          <w:p w14:paraId="3866B91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(a) 2 to 4 items (questions about age of loss only asked if yes to experiencing divorce or bereavement as child).</w:t>
            </w:r>
          </w:p>
          <w:p w14:paraId="57D703EA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(b) adapted Childhood Experience of Care and Abuse scale. 4 items. Bifulco, A., Brown, G. W., &amp; Harris, T. O. (1994). Childhood Experience of Care and Abuse (CECA): A Retrospective Interview Measure.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Journal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of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Child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Psychology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and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Psychiatry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, 35(8), 1419–1435.</w:t>
            </w:r>
          </w:p>
          <w:p w14:paraId="6EBE0511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</w:p>
        </w:tc>
      </w:tr>
      <w:tr w:rsidR="00AD6F94" w:rsidRPr="00AD6F94" w14:paraId="08CA9B26" w14:textId="77777777" w:rsidTr="00067B86">
        <w:tc>
          <w:tcPr>
            <w:tcW w:w="2993" w:type="dxa"/>
          </w:tcPr>
          <w:p w14:paraId="341BFEA1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</w:rPr>
            </w:pPr>
            <w:proofErr w:type="spellStart"/>
            <w:r w:rsidRPr="00AD6F94">
              <w:rPr>
                <w:rFonts w:ascii="Calibri" w:hAnsi="Calibri" w:cs="Calibri"/>
                <w:b/>
                <w:bCs/>
                <w:szCs w:val="20"/>
              </w:rPr>
              <w:t>Current</w:t>
            </w:r>
            <w:proofErr w:type="spellEnd"/>
            <w:r w:rsidRPr="00AD6F94">
              <w:rPr>
                <w:rFonts w:ascii="Calibri" w:hAnsi="Calibri" w:cs="Calibri"/>
                <w:b/>
                <w:bCs/>
                <w:szCs w:val="20"/>
              </w:rPr>
              <w:t xml:space="preserve"> stress:</w:t>
            </w:r>
          </w:p>
          <w:p w14:paraId="3104256E" w14:textId="77777777" w:rsidR="00AD6F94" w:rsidRPr="00AD6F94" w:rsidRDefault="00AD6F94" w:rsidP="00AD6F94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Calibri" w:eastAsia="Calibri" w:hAnsi="Calibri" w:cs="Calibri"/>
                <w:szCs w:val="20"/>
                <w:lang w:eastAsia="en-US"/>
              </w:rPr>
            </w:pPr>
            <w:proofErr w:type="spellStart"/>
            <w:r w:rsidRPr="00AD6F94">
              <w:rPr>
                <w:rFonts w:ascii="Calibri" w:eastAsia="Calibri" w:hAnsi="Calibri" w:cs="Calibri"/>
                <w:szCs w:val="20"/>
                <w:lang w:eastAsia="en-US"/>
              </w:rPr>
              <w:t>Perceived</w:t>
            </w:r>
            <w:proofErr w:type="spellEnd"/>
            <w:r w:rsidRPr="00AD6F94">
              <w:rPr>
                <w:rFonts w:ascii="Calibri" w:eastAsia="Calibri" w:hAnsi="Calibri" w:cs="Calibri"/>
                <w:szCs w:val="20"/>
                <w:lang w:eastAsia="en-US"/>
              </w:rPr>
              <w:t xml:space="preserve"> stress</w:t>
            </w:r>
          </w:p>
          <w:p w14:paraId="071CB69F" w14:textId="77777777" w:rsidR="00AD6F94" w:rsidRPr="00AD6F94" w:rsidRDefault="00AD6F94" w:rsidP="00AD6F94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Calibri" w:eastAsia="Calibri" w:hAnsi="Calibri" w:cs="Calibri"/>
                <w:szCs w:val="20"/>
                <w:lang w:val="en-US" w:eastAsia="en-US"/>
              </w:rPr>
            </w:pPr>
            <w:r w:rsidRPr="00AD6F94">
              <w:rPr>
                <w:rFonts w:ascii="Calibri" w:eastAsia="Calibri" w:hAnsi="Calibri" w:cs="Calibri"/>
                <w:szCs w:val="20"/>
                <w:lang w:val="en-US" w:eastAsia="en-US"/>
              </w:rPr>
              <w:t>Current stress including academic stress, social stress, financial concerns</w:t>
            </w:r>
          </w:p>
          <w:p w14:paraId="73969413" w14:textId="77777777" w:rsidR="00AD6F94" w:rsidRPr="00AD6F94" w:rsidRDefault="00AD6F94" w:rsidP="00AD6F94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Calibri" w:hAnsi="Calibri" w:cs="Calibri"/>
                <w:szCs w:val="20"/>
                <w:lang w:val="en-US" w:eastAsia="es-ES"/>
              </w:rPr>
            </w:pPr>
            <w:r w:rsidRPr="00AD6F94">
              <w:rPr>
                <w:rFonts w:ascii="Calibri" w:eastAsia="Calibri" w:hAnsi="Calibri" w:cs="Calibri"/>
                <w:szCs w:val="20"/>
                <w:lang w:val="en-US" w:eastAsia="en-US"/>
              </w:rPr>
              <w:t xml:space="preserve">Adverse experiences in past 3 months, ratings of frequency and stress </w:t>
            </w:r>
          </w:p>
        </w:tc>
        <w:tc>
          <w:tcPr>
            <w:tcW w:w="4940" w:type="dxa"/>
          </w:tcPr>
          <w:p w14:paraId="72BBA472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Current stress is a potential prescriptive predictor of treatment response.</w:t>
            </w:r>
          </w:p>
          <w:p w14:paraId="23A099E2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  <w:lang w:val="en-US" w:eastAsia="es-ES"/>
              </w:rPr>
              <w:t>(a</w:t>
            </w: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) Perceived Stress Scale. 4 items. </w:t>
            </w:r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Cohen S,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Kamarck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T,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Mermelstein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R.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Perceived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stress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scale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Measuring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stress: A guide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for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health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and social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scientists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>. 1994;10(2):1-2.</w:t>
            </w:r>
          </w:p>
          <w:p w14:paraId="633C3F4D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</w:p>
          <w:p w14:paraId="195562C3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</w:rPr>
              <w:t>(b) Post-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Secondary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Student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Stressors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Index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(PSSI) –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Modified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10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items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Linden, B. &amp; Stuart, H. (2019).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Psychometric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assessment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Post-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Secondary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Student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Stressors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Index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(PSSI). BMC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Public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Health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 19, 1139. </w:t>
            </w:r>
            <w:hyperlink r:id="rId8" w:history="1">
              <w:r w:rsidRPr="00AD6F94">
                <w:rPr>
                  <w:rFonts w:ascii="Calibri" w:hAnsi="Calibri" w:cs="Calibri"/>
                  <w:color w:val="0563C1"/>
                  <w:szCs w:val="20"/>
                  <w:u w:val="single"/>
                </w:rPr>
                <w:t>https://doi.org/10.1186/s12889-019-7472-z</w:t>
              </w:r>
            </w:hyperlink>
          </w:p>
          <w:p w14:paraId="7BBA9AF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</w:p>
          <w:p w14:paraId="40D8FF67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eastAsia="es-ES"/>
              </w:rPr>
            </w:pPr>
            <w:r w:rsidRPr="00AD6F94">
              <w:rPr>
                <w:rFonts w:ascii="Calibri" w:hAnsi="Calibri" w:cs="Calibri"/>
                <w:szCs w:val="20"/>
              </w:rPr>
              <w:t xml:space="preserve">(c)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modified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from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Adverse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Events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Questionnaire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2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items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Carver, C. S. (1998).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Generalization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 adverse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events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 and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development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depressive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symptoms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>. 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Journal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Personality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>, 66(4), 607–619. </w:t>
            </w:r>
            <w:hyperlink r:id="rId9" w:tgtFrame="_blank" w:history="1">
              <w:r w:rsidRPr="00AD6F94">
                <w:rPr>
                  <w:rFonts w:ascii="Calibri" w:hAnsi="Calibri" w:cs="Calibri"/>
                  <w:color w:val="0563C1"/>
                  <w:szCs w:val="20"/>
                  <w:u w:val="single"/>
                </w:rPr>
                <w:t>https://doi.org/10.1111/1467-6494.00026</w:t>
              </w:r>
            </w:hyperlink>
            <w:r w:rsidRPr="00AD6F94">
              <w:rPr>
                <w:rFonts w:ascii="Calibri" w:hAnsi="Calibri" w:cs="Calibri"/>
                <w:szCs w:val="20"/>
              </w:rPr>
              <w:t xml:space="preserve"> </w:t>
            </w:r>
          </w:p>
          <w:p w14:paraId="5FCAF94B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eastAsia="es-ES"/>
              </w:rPr>
            </w:pPr>
          </w:p>
        </w:tc>
      </w:tr>
      <w:tr w:rsidR="00AD6F94" w:rsidRPr="00AD6F94" w14:paraId="14A69F52" w14:textId="77777777" w:rsidTr="00067B86">
        <w:tc>
          <w:tcPr>
            <w:tcW w:w="2993" w:type="dxa"/>
          </w:tcPr>
          <w:p w14:paraId="5FAEBFAB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  <w:t>Coping skills and Self-belief:</w:t>
            </w:r>
          </w:p>
          <w:p w14:paraId="4DFBEC2C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54A020C9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(a) Resilience</w:t>
            </w:r>
          </w:p>
          <w:p w14:paraId="1E169FD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64FE5591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(b) Self-esteem</w:t>
            </w:r>
          </w:p>
          <w:p w14:paraId="0C257572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14173AC2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(c) Hopelessness</w:t>
            </w:r>
          </w:p>
          <w:p w14:paraId="5A35DB9F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5F3756F9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(d)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Self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-control</w:t>
            </w:r>
          </w:p>
        </w:tc>
        <w:tc>
          <w:tcPr>
            <w:tcW w:w="4940" w:type="dxa"/>
          </w:tcPr>
          <w:p w14:paraId="69108418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Different coping skills may be prescriptive predictors of treatment response. Includes Rumination and worry assessed in screening.</w:t>
            </w:r>
          </w:p>
          <w:p w14:paraId="39A86D4D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0D7601FC" w14:textId="77777777" w:rsidR="00AD6F94" w:rsidRPr="00AD6F94" w:rsidRDefault="00AD6F94" w:rsidP="00AD6F94">
            <w:pPr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  <w:t>(a) Brief Resilience Scale. 6 items. Smith, B. W., Dalen, J., Wiggins, K., Tooley, E., Christopher, P., &amp; Bernard, J. (2008). The brief resilience scale: Assessing the ability to bounce back. International Journal of Behavioral Medicine, 15(3), 194–200.</w:t>
            </w:r>
          </w:p>
          <w:p w14:paraId="0336E051" w14:textId="77777777" w:rsidR="00AD6F94" w:rsidRPr="00AD6F94" w:rsidRDefault="00AD6F94" w:rsidP="00AD6F94">
            <w:pPr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6B4826A4" w14:textId="77777777" w:rsidR="00AD6F94" w:rsidRPr="00AD6F94" w:rsidRDefault="00AD6F94" w:rsidP="00AD6F94">
            <w:pPr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  <w:t xml:space="preserve">(b) Rosenberg self-esteem measure, shortened to 2 items.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Tambs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, K., &amp;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Røysamb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, E. (2014).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Selection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of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questions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to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short-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form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versions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of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original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psychometric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instruments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 in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MoBa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. </w:t>
            </w:r>
            <w:proofErr w:type="spellStart"/>
            <w:r w:rsidRPr="00AD6F94">
              <w:rPr>
                <w:rFonts w:ascii="Calibri" w:eastAsia="Calibri" w:hAnsi="Calibri" w:cs="Calibri"/>
                <w:bCs/>
                <w:i/>
                <w:iCs/>
                <w:kern w:val="2"/>
                <w:szCs w:val="20"/>
                <w:lang w:eastAsia="en-US"/>
                <w14:ligatures w14:val="standardContextual"/>
              </w:rPr>
              <w:t>Norsk</w:t>
            </w:r>
            <w:proofErr w:type="spellEnd"/>
            <w:r w:rsidRPr="00AD6F94">
              <w:rPr>
                <w:rFonts w:ascii="Calibri" w:eastAsia="Calibri" w:hAnsi="Calibri" w:cs="Calibri"/>
                <w:bCs/>
                <w:i/>
                <w:i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Cs/>
                <w:i/>
                <w:iCs/>
                <w:kern w:val="2"/>
                <w:szCs w:val="20"/>
                <w:lang w:eastAsia="en-US"/>
                <w14:ligatures w14:val="standardContextual"/>
              </w:rPr>
              <w:t>Epidemiologi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, </w:t>
            </w:r>
            <w:r w:rsidRPr="00AD6F94">
              <w:rPr>
                <w:rFonts w:ascii="Calibri" w:eastAsia="Calibri" w:hAnsi="Calibri" w:cs="Calibri"/>
                <w:bCs/>
                <w:i/>
                <w:iCs/>
                <w:kern w:val="2"/>
                <w:szCs w:val="20"/>
                <w:lang w:eastAsia="en-US"/>
                <w14:ligatures w14:val="standardContextual"/>
              </w:rPr>
              <w:t>24</w:t>
            </w:r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(1-2). </w:t>
            </w:r>
            <w:hyperlink r:id="rId10" w:history="1">
              <w:r w:rsidRPr="00AD6F94">
                <w:rPr>
                  <w:rFonts w:ascii="Calibri" w:hAnsi="Calibri" w:cs="Calibri"/>
                  <w:bCs/>
                  <w:color w:val="0563C1"/>
                  <w:szCs w:val="20"/>
                  <w:u w:val="single"/>
                  <w:lang w:eastAsia="en-US"/>
                </w:rPr>
                <w:t>https://doi.org/10.5324/nje.v24i1-2.1822</w:t>
              </w:r>
            </w:hyperlink>
          </w:p>
          <w:p w14:paraId="49FF49A8" w14:textId="77777777" w:rsidR="00AD6F94" w:rsidRPr="00AD6F94" w:rsidRDefault="00AD6F94" w:rsidP="00AD6F94">
            <w:pPr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61B987F9" w14:textId="77777777" w:rsidR="00AD6F94" w:rsidRPr="00AD6F94" w:rsidRDefault="00AD6F94" w:rsidP="00AD6F94">
            <w:pPr>
              <w:rPr>
                <w:rFonts w:ascii="Calibri" w:hAnsi="Calibri" w:cs="Calibri"/>
                <w:bCs/>
                <w:szCs w:val="20"/>
              </w:rPr>
            </w:pPr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val="en-US" w:eastAsia="en-US"/>
                <w14:ligatures w14:val="standardContextual"/>
              </w:rPr>
              <w:t xml:space="preserve">(c)  Brief-Neg-H measure. </w:t>
            </w:r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2 </w:t>
            </w:r>
            <w:proofErr w:type="spellStart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>items</w:t>
            </w:r>
            <w:proofErr w:type="spellEnd"/>
            <w:r w:rsidRPr="00AD6F94">
              <w:rPr>
                <w:rFonts w:ascii="Calibri" w:eastAsia="Calibri" w:hAnsi="Calibri" w:cs="Calibri"/>
                <w:bCs/>
                <w:kern w:val="2"/>
                <w:szCs w:val="20"/>
                <w:lang w:eastAsia="en-US"/>
                <w14:ligatures w14:val="standardContextual"/>
              </w:rPr>
              <w:t xml:space="preserve">. </w:t>
            </w:r>
            <w:r w:rsidRPr="00AD6F94">
              <w:rPr>
                <w:rFonts w:ascii="Calibri" w:hAnsi="Calibri" w:cs="Calibri"/>
                <w:bCs/>
                <w:szCs w:val="20"/>
              </w:rPr>
              <w:t>Fraser L, 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Burnell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> M, 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Salter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> LC</w:t>
            </w:r>
            <w:r w:rsidRPr="00AD6F94">
              <w:rPr>
                <w:rFonts w:ascii="Calibri" w:hAnsi="Calibri" w:cs="Calibri"/>
                <w:bCs/>
                <w:i/>
                <w:iCs/>
                <w:szCs w:val="20"/>
              </w:rPr>
              <w:t>, et al</w:t>
            </w:r>
          </w:p>
          <w:p w14:paraId="25A24269" w14:textId="77777777" w:rsidR="00AD6F94" w:rsidRPr="00AD6F94" w:rsidRDefault="00AD6F94" w:rsidP="00AD6F94">
            <w:pPr>
              <w:rPr>
                <w:rFonts w:ascii="Calibri" w:hAnsi="Calibri" w:cs="Calibri"/>
                <w:bCs/>
                <w:szCs w:val="20"/>
              </w:rPr>
            </w:pP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Identifying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hopelessness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in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population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research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: a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validation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study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two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brief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measures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hopelessness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 xml:space="preserve"> BMJ Open</w:t>
            </w:r>
            <w:r w:rsidRPr="00AD6F94">
              <w:rPr>
                <w:rFonts w:ascii="Calibri" w:hAnsi="Calibri" w:cs="Calibri"/>
                <w:bCs/>
                <w:i/>
                <w:iCs/>
                <w:szCs w:val="20"/>
              </w:rPr>
              <w:t> </w:t>
            </w:r>
            <w:r w:rsidRPr="00AD6F94">
              <w:rPr>
                <w:rFonts w:ascii="Calibri" w:hAnsi="Calibri" w:cs="Calibri"/>
                <w:bCs/>
                <w:szCs w:val="20"/>
              </w:rPr>
              <w:t>2014;</w:t>
            </w:r>
            <w:proofErr w:type="gramStart"/>
            <w:r w:rsidRPr="00AD6F94">
              <w:rPr>
                <w:rFonts w:ascii="Calibri" w:hAnsi="Calibri" w:cs="Calibri"/>
                <w:b/>
                <w:bCs/>
                <w:szCs w:val="20"/>
              </w:rPr>
              <w:t>4:</w:t>
            </w:r>
            <w:r w:rsidRPr="00AD6F94">
              <w:rPr>
                <w:rFonts w:ascii="Calibri" w:hAnsi="Calibri" w:cs="Calibri"/>
                <w:bCs/>
                <w:szCs w:val="20"/>
              </w:rPr>
              <w:t>e</w:t>
            </w:r>
            <w:proofErr w:type="gramEnd"/>
            <w:r w:rsidRPr="00AD6F94">
              <w:rPr>
                <w:rFonts w:ascii="Calibri" w:hAnsi="Calibri" w:cs="Calibri"/>
                <w:bCs/>
                <w:szCs w:val="20"/>
              </w:rPr>
              <w:t>005093. </w:t>
            </w:r>
          </w:p>
          <w:p w14:paraId="5CDA7FA6" w14:textId="77777777" w:rsidR="00AD6F94" w:rsidRPr="00AD6F94" w:rsidRDefault="00AD6F94" w:rsidP="00AD6F94">
            <w:pPr>
              <w:rPr>
                <w:rFonts w:ascii="Calibri" w:hAnsi="Calibri" w:cs="Calibri"/>
                <w:bCs/>
                <w:szCs w:val="20"/>
              </w:rPr>
            </w:pP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doi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>: 10.1136/bmjopen-2014-005093</w:t>
            </w:r>
          </w:p>
          <w:p w14:paraId="455FE469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</w:p>
          <w:p w14:paraId="0ACA7992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(d) Brief Self-Control Scale. 5 items.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Tangney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JP,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Baumeister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RF, Boone AL. High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self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-control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predicts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good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adjustment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,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less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pathology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,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better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grades, and interpersonal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success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. J Pers. 2004 Apr;72(2):271-324.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doi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: 10.1111/j.0022-3506.2004.</w:t>
            </w:r>
            <w:proofErr w:type="gram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00263.x.</w:t>
            </w:r>
            <w:proofErr w:type="gram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PMID: 15016066.</w:t>
            </w:r>
          </w:p>
        </w:tc>
      </w:tr>
      <w:tr w:rsidR="00AD6F94" w:rsidRPr="00AD6F94" w14:paraId="6B4BD79B" w14:textId="77777777" w:rsidTr="00067B86">
        <w:tc>
          <w:tcPr>
            <w:tcW w:w="2993" w:type="dxa"/>
          </w:tcPr>
          <w:p w14:paraId="573AD8FD" w14:textId="77777777" w:rsidR="00AD6F94" w:rsidRPr="00AD6F94" w:rsidRDefault="00AD6F94" w:rsidP="00AD6F94">
            <w:pPr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val="en-US" w:eastAsia="en-US"/>
                <w14:ligatures w14:val="standardContextual"/>
              </w:rPr>
              <w:t xml:space="preserve">Loneliness and Social support: </w:t>
            </w:r>
          </w:p>
          <w:p w14:paraId="07A357B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(a) Loneliness</w:t>
            </w:r>
          </w:p>
          <w:p w14:paraId="2068362F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58F37FD7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(b) Social support and social competence</w:t>
            </w:r>
          </w:p>
        </w:tc>
        <w:tc>
          <w:tcPr>
            <w:tcW w:w="4940" w:type="dxa"/>
          </w:tcPr>
          <w:p w14:paraId="107C41FC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(a) UCLA Loneliness Scale. 4-item. Roberts, R. E.,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Lewinsohn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, P. M., &amp; Seeley, J. R. (1993). A Brief Measure of Loneliness Suitable for Use with Adolescents. Psychological Reports, 72(3_suppl), 1379–1391. </w:t>
            </w:r>
            <w:hyperlink r:id="rId11" w:history="1">
              <w:r w:rsidRPr="00AD6F94">
                <w:rPr>
                  <w:rFonts w:ascii="Calibri" w:hAnsi="Calibri" w:cs="Calibri"/>
                  <w:color w:val="0563C1"/>
                  <w:szCs w:val="20"/>
                  <w:u w:val="single"/>
                  <w:lang w:val="en-US" w:eastAsia="en-US"/>
                </w:rPr>
                <w:t>https://doi.org/10.2466/pr0.1993.72.3c.1379</w:t>
              </w:r>
            </w:hyperlink>
          </w:p>
          <w:p w14:paraId="09FC2316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</w:p>
          <w:p w14:paraId="28DAC1DC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(b)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REsilience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 scale for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ADolescents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 xml:space="preserve"> (READ) - Social Resources and Social Competence Subscales. 10 items. von Soest, T., Mossige, S., Stefansen, K., &amp; Hjemdal, O. (2009). A Validation Study of the Resilience Scale for Adolescents (READ). Journal of Psychopathology and Behavioral Assessment, 32(2), 215–225. https://doi.org/10.1007/s10862-009-9149-x</w:t>
            </w:r>
          </w:p>
        </w:tc>
      </w:tr>
      <w:tr w:rsidR="00AD6F94" w:rsidRPr="00AD6F94" w14:paraId="299756E2" w14:textId="77777777" w:rsidTr="00067B86">
        <w:tc>
          <w:tcPr>
            <w:tcW w:w="2993" w:type="dxa"/>
          </w:tcPr>
          <w:p w14:paraId="579B4879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b/>
                <w:bCs/>
                <w:szCs w:val="20"/>
                <w:lang w:val="en-US"/>
              </w:rPr>
              <w:t>Personality and Attachment style:</w:t>
            </w:r>
          </w:p>
          <w:p w14:paraId="7B382AD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(a) Emotional reactivity</w:t>
            </w:r>
          </w:p>
          <w:p w14:paraId="34D04EA0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366525C5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(b) Personality traits: neuroticism, agreeableness, </w:t>
            </w:r>
            <w:proofErr w:type="spellStart"/>
            <w:r w:rsidRPr="00AD6F94">
              <w:rPr>
                <w:rFonts w:ascii="Calibri" w:hAnsi="Calibri" w:cs="Calibri"/>
                <w:szCs w:val="20"/>
                <w:lang w:val="en-US"/>
              </w:rPr>
              <w:t>conscientiousnes</w:t>
            </w:r>
            <w:proofErr w:type="spellEnd"/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, </w:t>
            </w:r>
            <w:proofErr w:type="spellStart"/>
            <w:r w:rsidRPr="00AD6F94">
              <w:rPr>
                <w:rFonts w:ascii="Calibri" w:hAnsi="Calibri" w:cs="Calibri"/>
                <w:szCs w:val="20"/>
                <w:lang w:val="en-US"/>
              </w:rPr>
              <w:t>extraversión</w:t>
            </w:r>
            <w:proofErr w:type="spellEnd"/>
            <w:r w:rsidRPr="00AD6F94">
              <w:rPr>
                <w:rFonts w:ascii="Calibri" w:hAnsi="Calibri" w:cs="Calibri"/>
                <w:szCs w:val="20"/>
                <w:lang w:val="en-US"/>
              </w:rPr>
              <w:t>, openness</w:t>
            </w:r>
          </w:p>
          <w:p w14:paraId="6166C1A5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3E1FB0E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(c) Alexithymia</w:t>
            </w:r>
          </w:p>
          <w:p w14:paraId="60D37A11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</w:p>
          <w:p w14:paraId="2BFED5B0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(d) Interpersonal attachment style: secure, dismissive, preoccupied, fearful</w:t>
            </w:r>
          </w:p>
        </w:tc>
        <w:tc>
          <w:tcPr>
            <w:tcW w:w="4940" w:type="dxa"/>
          </w:tcPr>
          <w:p w14:paraId="6A588FE9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Emotional Reactivity Scale selected 2 items highest loading.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Nock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MK,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Wedig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MM, Holmberg EB,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Hooley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JM.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emotion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reactivity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scale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development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evaluation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 and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relation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to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self-injurious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thoughts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and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behaviors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Behav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2008 </w:t>
            </w:r>
            <w:proofErr w:type="gramStart"/>
            <w:r w:rsidRPr="00AD6F94">
              <w:rPr>
                <w:rFonts w:ascii="Calibri" w:hAnsi="Calibri" w:cs="Calibri"/>
                <w:szCs w:val="20"/>
              </w:rPr>
              <w:t>Jun</w:t>
            </w:r>
            <w:proofErr w:type="gramEnd"/>
            <w:r w:rsidRPr="00AD6F94">
              <w:rPr>
                <w:rFonts w:ascii="Calibri" w:hAnsi="Calibri" w:cs="Calibri"/>
                <w:szCs w:val="20"/>
              </w:rPr>
              <w:t xml:space="preserve">;39(2):107-16.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doi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10.1016/j.beth.2007.05.005.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Epub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2007 Oct 29. PMID: 18502244.</w:t>
            </w:r>
          </w:p>
          <w:p w14:paraId="6295C8B7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</w:p>
          <w:p w14:paraId="274203FA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eastAsia="es-E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(b) </w:t>
            </w:r>
            <w:r w:rsidRPr="00AD6F94">
              <w:rPr>
                <w:rFonts w:ascii="Calibri" w:hAnsi="Calibri" w:cs="Calibri"/>
                <w:bCs/>
                <w:szCs w:val="20"/>
                <w:lang w:eastAsia="es-ES"/>
              </w:rPr>
              <w:t>Big Five Inventory-10 (BFI-10</w:t>
            </w:r>
            <w:r w:rsidRPr="00AD6F94">
              <w:rPr>
                <w:rFonts w:ascii="Calibri" w:hAnsi="Calibri" w:cs="Calibri"/>
                <w:bCs/>
                <w:szCs w:val="20"/>
              </w:rPr>
              <w:t xml:space="preserve">). 10 </w:t>
            </w:r>
            <w:proofErr w:type="spellStart"/>
            <w:r w:rsidRPr="00AD6F94">
              <w:rPr>
                <w:rFonts w:ascii="Calibri" w:hAnsi="Calibri" w:cs="Calibri"/>
                <w:bCs/>
                <w:szCs w:val="20"/>
              </w:rPr>
              <w:t>items</w:t>
            </w:r>
            <w:proofErr w:type="spellEnd"/>
            <w:r w:rsidRPr="00AD6F94">
              <w:rPr>
                <w:rFonts w:ascii="Calibri" w:hAnsi="Calibri" w:cs="Calibri"/>
                <w:bCs/>
                <w:szCs w:val="20"/>
              </w:rPr>
              <w:t>.</w:t>
            </w:r>
            <w:r w:rsidRPr="00AD6F94">
              <w:rPr>
                <w:rFonts w:ascii="Calibri" w:hAnsi="Calibri" w:cs="Calibri"/>
                <w:b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Rammstedt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&amp; John (2007)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J</w:t>
            </w:r>
            <w:r w:rsidRPr="00AD6F94">
              <w:rPr>
                <w:rFonts w:ascii="Calibri" w:hAnsi="Calibri" w:cs="Calibri"/>
                <w:szCs w:val="20"/>
                <w:lang w:eastAsia="es-ES"/>
              </w:rPr>
              <w:t>ournal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R</w:t>
            </w:r>
            <w:r w:rsidRPr="00AD6F94">
              <w:rPr>
                <w:rFonts w:ascii="Calibri" w:hAnsi="Calibri" w:cs="Calibri"/>
                <w:szCs w:val="20"/>
                <w:lang w:eastAsia="es-ES"/>
              </w:rPr>
              <w:t>esearch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in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</w:t>
            </w:r>
            <w:r w:rsidRPr="00AD6F94">
              <w:rPr>
                <w:rFonts w:ascii="Calibri" w:hAnsi="Calibri" w:cs="Calibri"/>
                <w:szCs w:val="20"/>
                <w:lang w:eastAsia="es-ES"/>
              </w:rPr>
              <w:t>ersonality</w:t>
            </w:r>
            <w:proofErr w:type="spellEnd"/>
          </w:p>
          <w:p w14:paraId="2A9F4C1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3C36BFA9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(c) Toronto Alexithymia scale. 3 items selected.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Bagby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, R. M., Parker, J. D., &amp; Taylor, G. J. (1994).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twenty-item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Toronto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Alexithymia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Scale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–I.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Item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selection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and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cross-validation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factor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structure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Journal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Psychosomatic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Research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>, 38(1), 23–32. </w:t>
            </w:r>
            <w:hyperlink r:id="rId12" w:tgtFrame="_blank" w:history="1">
              <w:r w:rsidRPr="00AD6F94">
                <w:rPr>
                  <w:rFonts w:ascii="Calibri" w:hAnsi="Calibri" w:cs="Calibri"/>
                  <w:color w:val="0563C1"/>
                  <w:szCs w:val="20"/>
                  <w:u w:val="single"/>
                </w:rPr>
                <w:t>https://doi.org/10.1016/0022-3999(94)90005-1</w:t>
              </w:r>
            </w:hyperlink>
          </w:p>
          <w:p w14:paraId="1B637DC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52DDFF48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(d) Relationship Questionnaire. 4 items.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Bartholomew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, K. &amp; Horowitz, L. M. (1991).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Attachment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styles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among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young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adults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: A test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a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four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-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category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model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Journal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Personality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 and Social </w:t>
            </w:r>
            <w:proofErr w:type="spellStart"/>
            <w:r w:rsidRPr="00AD6F94">
              <w:rPr>
                <w:rFonts w:ascii="Calibri" w:hAnsi="Calibri" w:cs="Calibri"/>
                <w:szCs w:val="20"/>
                <w:lang w:eastAsia="es-ES"/>
              </w:rPr>
              <w:t>Psychology</w:t>
            </w:r>
            <w:proofErr w:type="spellEnd"/>
            <w:r w:rsidRPr="00AD6F94">
              <w:rPr>
                <w:rFonts w:ascii="Calibri" w:hAnsi="Calibri" w:cs="Calibri"/>
                <w:szCs w:val="20"/>
                <w:lang w:eastAsia="es-ES"/>
              </w:rPr>
              <w:t xml:space="preserve">, 61, 226-244. </w:t>
            </w:r>
          </w:p>
        </w:tc>
      </w:tr>
      <w:tr w:rsidR="00AD6F94" w:rsidRPr="00AD6F94" w14:paraId="6B8D5B3E" w14:textId="77777777" w:rsidTr="00067B86">
        <w:tc>
          <w:tcPr>
            <w:tcW w:w="2993" w:type="dxa"/>
          </w:tcPr>
          <w:p w14:paraId="2DECDAE5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b/>
                <w:bCs/>
                <w:szCs w:val="20"/>
                <w:lang w:val="en-US"/>
              </w:rPr>
              <w:t>Cognitive Abilities and Functioning:</w:t>
            </w:r>
          </w:p>
          <w:p w14:paraId="72963EE8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</w:p>
          <w:p w14:paraId="08F84192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(a) Self-reported concentration and memory</w:t>
            </w:r>
          </w:p>
        </w:tc>
        <w:tc>
          <w:tcPr>
            <w:tcW w:w="4940" w:type="dxa"/>
          </w:tcPr>
          <w:p w14:paraId="36F8381C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PROMISs Applied Cognitive-Abilities scale. 4 items. Saffer et al., (2015). Assessing cognitive impairment using PROMIS applied cognition-abilities scales in a medical outpatient scale.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Psychiatry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Research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226, 169-172.</w:t>
            </w:r>
          </w:p>
        </w:tc>
      </w:tr>
      <w:tr w:rsidR="00AD6F94" w:rsidRPr="00AD6F94" w14:paraId="762A935F" w14:textId="77777777" w:rsidTr="00067B86">
        <w:tc>
          <w:tcPr>
            <w:tcW w:w="2993" w:type="dxa"/>
          </w:tcPr>
          <w:p w14:paraId="28F247E5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b/>
                <w:bCs/>
                <w:szCs w:val="20"/>
                <w:lang w:val="en-US"/>
              </w:rPr>
              <w:t>Orientation and approach towards intervention:</w:t>
            </w:r>
          </w:p>
          <w:p w14:paraId="71BCE518" w14:textId="77777777" w:rsidR="00AD6F94" w:rsidRPr="00AD6F94" w:rsidRDefault="00AD6F94" w:rsidP="00AD6F94">
            <w:pPr>
              <w:rPr>
                <w:rFonts w:ascii="Calibri" w:hAnsi="Calibri" w:cs="Calibri"/>
                <w:b/>
                <w:bCs/>
                <w:szCs w:val="20"/>
                <w:lang w:val="en-US"/>
              </w:rPr>
            </w:pPr>
          </w:p>
          <w:p w14:paraId="76ADBFCD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(a) Motivation to change</w:t>
            </w:r>
          </w:p>
          <w:p w14:paraId="02A425DF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6E4D7C01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(b) Therapy expectancy and preference</w:t>
            </w:r>
          </w:p>
          <w:p w14:paraId="2D9B21B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33690A60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(c) Attitudes towards online interventions. </w:t>
            </w:r>
          </w:p>
          <w:p w14:paraId="5FBFD4BF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5D51955A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(d) Therapy expectation </w:t>
            </w:r>
          </w:p>
        </w:tc>
        <w:tc>
          <w:tcPr>
            <w:tcW w:w="4940" w:type="dxa"/>
          </w:tcPr>
          <w:p w14:paraId="1DDB821A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(a) Participant specifies a goal for therapy and then rates for effort, importance, confidence to change. 4 items. </w:t>
            </w:r>
            <w:r w:rsidRPr="00AD6F94">
              <w:rPr>
                <w:rFonts w:ascii="Calibri" w:hAnsi="Calibri" w:cs="Calibri"/>
                <w:szCs w:val="20"/>
              </w:rPr>
              <w:t xml:space="preserve">Miller WR, Johnson WR. A natural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language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screening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measure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for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motivation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to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change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Addict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Behav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2008 Sep;33(9):1177-82.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doi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10.1016/j.addbeh.2008.04.018.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Epub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2008 May 9. PMID: 18558466.</w:t>
            </w:r>
          </w:p>
          <w:p w14:paraId="091AE23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6764DF0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 xml:space="preserve">(b) Variants of Credibility and Expectancy Questionnaire, each completed with reference to guided versus unguided </w:t>
            </w:r>
            <w:proofErr w:type="spellStart"/>
            <w:r w:rsidRPr="00AD6F94">
              <w:rPr>
                <w:rFonts w:ascii="Calibri" w:hAnsi="Calibri" w:cs="Calibri"/>
                <w:szCs w:val="20"/>
                <w:lang w:val="en-US"/>
              </w:rPr>
              <w:t>i</w:t>
            </w:r>
            <w:proofErr w:type="spellEnd"/>
            <w:r w:rsidRPr="00AD6F94">
              <w:rPr>
                <w:rFonts w:ascii="Calibri" w:hAnsi="Calibri" w:cs="Calibri"/>
                <w:szCs w:val="20"/>
                <w:lang w:val="en-US"/>
              </w:rPr>
              <w:t>-CBT. 9 items each.</w:t>
            </w:r>
          </w:p>
          <w:p w14:paraId="23CCC5DE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proofErr w:type="spellStart"/>
            <w:r w:rsidRPr="00AD6F94">
              <w:rPr>
                <w:rFonts w:ascii="Calibri" w:hAnsi="Calibri" w:cs="Calibri"/>
                <w:szCs w:val="20"/>
              </w:rPr>
              <w:t>Devilly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GJ,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Borkovec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TD.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Psychometric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properties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credibility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>/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expectancy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questionnaire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J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Behav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Ther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Exp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Psychiatry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2000 </w:t>
            </w:r>
            <w:proofErr w:type="gramStart"/>
            <w:r w:rsidRPr="00AD6F94">
              <w:rPr>
                <w:rFonts w:ascii="Calibri" w:hAnsi="Calibri" w:cs="Calibri"/>
                <w:szCs w:val="20"/>
              </w:rPr>
              <w:t>Jun</w:t>
            </w:r>
            <w:proofErr w:type="gramEnd"/>
            <w:r w:rsidRPr="00AD6F94">
              <w:rPr>
                <w:rFonts w:ascii="Calibri" w:hAnsi="Calibri" w:cs="Calibri"/>
                <w:szCs w:val="20"/>
              </w:rPr>
              <w:t xml:space="preserve">;31(2):73-86.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doi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10.1016/s0005-7916(00)00012-4. PMID: 11132119. </w:t>
            </w:r>
          </w:p>
          <w:p w14:paraId="01CFA394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</w:p>
          <w:p w14:paraId="15C314A6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</w:rPr>
            </w:pPr>
            <w:r w:rsidRPr="00AD6F94">
              <w:rPr>
                <w:rFonts w:ascii="Calibri" w:hAnsi="Calibri" w:cs="Calibri"/>
                <w:szCs w:val="20"/>
              </w:rPr>
              <w:t xml:space="preserve">(c)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Attitudes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towards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Psychological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Online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Interventions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scale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edited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10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items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Schröder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J,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Sautier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L,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Kriston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L, Berger T, Meyer B,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Späth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C,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Köther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U,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Nestoriuc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Y, Klein JP, Moritz S.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Development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of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a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questionnaire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measuring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Attitudes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towards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Psychological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Online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Interventions-the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APOI. J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Affect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Disord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. 2015 Nov </w:t>
            </w:r>
            <w:proofErr w:type="gramStart"/>
            <w:r w:rsidRPr="00AD6F94">
              <w:rPr>
                <w:rFonts w:ascii="Calibri" w:hAnsi="Calibri" w:cs="Calibri"/>
                <w:szCs w:val="20"/>
              </w:rPr>
              <w:t>15;187:136</w:t>
            </w:r>
            <w:proofErr w:type="gramEnd"/>
            <w:r w:rsidRPr="00AD6F94">
              <w:rPr>
                <w:rFonts w:ascii="Calibri" w:hAnsi="Calibri" w:cs="Calibri"/>
                <w:szCs w:val="20"/>
              </w:rPr>
              <w:t xml:space="preserve">-41.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doi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: 10.1016/j.jad.2015.08.044.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Epub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2015 </w:t>
            </w:r>
            <w:proofErr w:type="spellStart"/>
            <w:r w:rsidRPr="00AD6F94">
              <w:rPr>
                <w:rFonts w:ascii="Calibri" w:hAnsi="Calibri" w:cs="Calibri"/>
                <w:szCs w:val="20"/>
              </w:rPr>
              <w:t>Aug</w:t>
            </w:r>
            <w:proofErr w:type="spellEnd"/>
            <w:r w:rsidRPr="00AD6F94">
              <w:rPr>
                <w:rFonts w:ascii="Calibri" w:hAnsi="Calibri" w:cs="Calibri"/>
                <w:szCs w:val="20"/>
              </w:rPr>
              <w:t xml:space="preserve"> 28. PMID: 26331687. </w:t>
            </w:r>
          </w:p>
          <w:p w14:paraId="77FBDA67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</w:p>
          <w:p w14:paraId="13F697CF" w14:textId="77777777" w:rsidR="00AD6F94" w:rsidRPr="00AD6F94" w:rsidRDefault="00AD6F94" w:rsidP="00AD6F94">
            <w:pPr>
              <w:rPr>
                <w:rFonts w:ascii="Calibri" w:hAnsi="Calibri" w:cs="Calibri"/>
                <w:szCs w:val="20"/>
                <w:lang w:val="en-US"/>
              </w:rPr>
            </w:pPr>
            <w:r w:rsidRPr="00AD6F94">
              <w:rPr>
                <w:rFonts w:ascii="Calibri" w:hAnsi="Calibri" w:cs="Calibri"/>
                <w:szCs w:val="20"/>
                <w:lang w:val="en-US"/>
              </w:rPr>
              <w:t>(d) Single open text item in which participant writes “</w:t>
            </w:r>
            <w:r w:rsidRPr="00AD6F94"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  <w:t>What do you expect from participating in this study and using this online therapy?”</w:t>
            </w:r>
          </w:p>
        </w:tc>
      </w:tr>
      <w:tr w:rsidR="00AD6F94" w:rsidRPr="00AD6F94" w14:paraId="2EC7052B" w14:textId="77777777" w:rsidTr="00067B86">
        <w:tc>
          <w:tcPr>
            <w:tcW w:w="2993" w:type="dxa"/>
          </w:tcPr>
          <w:p w14:paraId="5A64A609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</w:pP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eastAsia="en-US"/>
                <w14:ligatures w14:val="standardContextual"/>
              </w:rPr>
              <w:t>Problem</w:t>
            </w:r>
            <w:proofErr w:type="spellEnd"/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b/>
                <w:bCs/>
                <w:kern w:val="2"/>
                <w:szCs w:val="20"/>
                <w:lang w:eastAsia="en-US"/>
                <w14:ligatures w14:val="standardContextual"/>
              </w:rPr>
              <w:t>description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4940" w:type="dxa"/>
          </w:tcPr>
          <w:p w14:paraId="62429124" w14:textId="77777777" w:rsidR="00AD6F94" w:rsidRPr="00AD6F94" w:rsidRDefault="00AD6F94" w:rsidP="00AD6F94">
            <w:pPr>
              <w:rPr>
                <w:rFonts w:ascii="Calibri" w:eastAsia="Calibri" w:hAnsi="Calibri" w:cs="Calibri"/>
                <w:kern w:val="2"/>
                <w:szCs w:val="20"/>
                <w:lang w:val="en-US" w:eastAsia="en-US"/>
                <w14:ligatures w14:val="standardContextual"/>
              </w:rPr>
            </w:pP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Participant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asked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in open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text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box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to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“Describe a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current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problem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that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you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are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facing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–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please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use at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least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3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sentences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to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describe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the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nature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of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the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difficult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”. Responses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to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be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rated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for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positivity-negativity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;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self-focus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;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abstract</w:t>
            </w:r>
            <w:proofErr w:type="spellEnd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 xml:space="preserve"> vs </w:t>
            </w:r>
            <w:proofErr w:type="spellStart"/>
            <w:r w:rsidRPr="00AD6F94">
              <w:rPr>
                <w:rFonts w:ascii="Calibri" w:eastAsia="Calibri" w:hAnsi="Calibri" w:cs="Calibri"/>
                <w:kern w:val="2"/>
                <w:szCs w:val="20"/>
                <w:lang w:eastAsia="en-US"/>
                <w14:ligatures w14:val="standardContextual"/>
              </w:rPr>
              <w:t>concreteness</w:t>
            </w:r>
            <w:proofErr w:type="spellEnd"/>
          </w:p>
        </w:tc>
      </w:tr>
    </w:tbl>
    <w:p w14:paraId="45487093" w14:textId="77777777" w:rsidR="00A33CC6" w:rsidRDefault="00A33CC6"/>
    <w:sectPr w:rsidR="00A33C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200961"/>
    <w:multiLevelType w:val="hybridMultilevel"/>
    <w:tmpl w:val="7B420F44"/>
    <w:lvl w:ilvl="0" w:tplc="DC24F4E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6160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94"/>
    <w:rsid w:val="001A0450"/>
    <w:rsid w:val="004B71A9"/>
    <w:rsid w:val="00A33CC6"/>
    <w:rsid w:val="00AD6F94"/>
    <w:rsid w:val="00DD22AD"/>
    <w:rsid w:val="00E136EB"/>
    <w:rsid w:val="00FB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39DBD"/>
  <w15:chartTrackingRefBased/>
  <w15:docId w15:val="{DB966D82-CB2F-CB42-9048-A68267D0A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397"/>
    <w:rPr>
      <w:rFonts w:ascii="Times New Roman" w:hAnsi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3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3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3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3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3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3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3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3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3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397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397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397"/>
    <w:rPr>
      <w:rFonts w:ascii="Times New Roman" w:eastAsiaTheme="majorEastAsia" w:hAnsi="Times New Roman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397"/>
    <w:rPr>
      <w:rFonts w:ascii="Times New Roman" w:eastAsiaTheme="majorEastAsia" w:hAnsi="Times New Roman" w:cstheme="majorBidi"/>
      <w:i/>
      <w:iCs/>
      <w:color w:val="0F4761" w:themeColor="accent1" w:themeShade="BF"/>
      <w:kern w:val="0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397"/>
    <w:rPr>
      <w:rFonts w:ascii="Times New Roman" w:eastAsiaTheme="majorEastAsia" w:hAnsi="Times New Roman" w:cstheme="majorBidi"/>
      <w:color w:val="0F4761" w:themeColor="accent1" w:themeShade="BF"/>
      <w:kern w:val="0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397"/>
    <w:rPr>
      <w:rFonts w:ascii="Times New Roman" w:eastAsiaTheme="majorEastAsia" w:hAnsi="Times New Roman" w:cstheme="majorBidi"/>
      <w:i/>
      <w:iCs/>
      <w:color w:val="595959" w:themeColor="text1" w:themeTint="A6"/>
      <w:kern w:val="0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397"/>
    <w:rPr>
      <w:rFonts w:ascii="Times New Roman" w:eastAsiaTheme="majorEastAsia" w:hAnsi="Times New Roman" w:cstheme="majorBidi"/>
      <w:color w:val="595959" w:themeColor="text1" w:themeTint="A6"/>
      <w:kern w:val="0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397"/>
    <w:rPr>
      <w:rFonts w:ascii="Times New Roman" w:eastAsiaTheme="majorEastAsia" w:hAnsi="Times New Roman" w:cstheme="majorBidi"/>
      <w:i/>
      <w:iCs/>
      <w:color w:val="272727" w:themeColor="text1" w:themeTint="D8"/>
      <w:kern w:val="0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397"/>
    <w:rPr>
      <w:rFonts w:ascii="Times New Roman" w:eastAsiaTheme="majorEastAsia" w:hAnsi="Times New Roman" w:cstheme="majorBidi"/>
      <w:color w:val="272727" w:themeColor="text1" w:themeTint="D8"/>
      <w:kern w:val="0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FB03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397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3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397"/>
    <w:rPr>
      <w:rFonts w:ascii="Times New Roman" w:eastAsiaTheme="majorEastAsia" w:hAnsi="Times New Roman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FB0397"/>
    <w:pPr>
      <w:ind w:left="720"/>
      <w:contextualSpacing/>
    </w:pPr>
    <w:rPr>
      <w:rFonts w:eastAsia="Times New Roman"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FB0397"/>
    <w:pPr>
      <w:spacing w:before="160" w:after="160"/>
      <w:jc w:val="center"/>
    </w:pPr>
    <w:rPr>
      <w:rFonts w:eastAsia="Times New Roman" w:cs="Times New Roman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397"/>
    <w:rPr>
      <w:rFonts w:ascii="Times New Roman" w:eastAsia="Times New Roman" w:hAnsi="Times New Roman" w:cs="Times New Roman"/>
      <w:i/>
      <w:iCs/>
      <w:color w:val="404040" w:themeColor="text1" w:themeTint="BF"/>
      <w:kern w:val="0"/>
      <w:lang w:eastAsia="en-GB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3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="Times New Roman" w:cs="Times New Roman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397"/>
    <w:rPr>
      <w:rFonts w:ascii="Times New Roman" w:eastAsia="Times New Roman" w:hAnsi="Times New Roman" w:cs="Times New Roman"/>
      <w:i/>
      <w:iCs/>
      <w:color w:val="0F4761" w:themeColor="accent1" w:themeShade="BF"/>
      <w:kern w:val="0"/>
      <w:lang w:eastAsia="en-GB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FB03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397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AD6F94"/>
    <w:rPr>
      <w:rFonts w:eastAsia="Times New Roman"/>
      <w:kern w:val="0"/>
      <w:sz w:val="20"/>
      <w:szCs w:val="22"/>
      <w:lang w:val="es-ES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D6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2889-019-7472-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02/mpr.1761" TargetMode="External"/><Relationship Id="rId12" Type="http://schemas.openxmlformats.org/officeDocument/2006/relationships/hyperlink" Target="https://doi.org/10.1016/0022-3999(94)90005-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01/archinte.158.16.1789" TargetMode="External"/><Relationship Id="rId11" Type="http://schemas.openxmlformats.org/officeDocument/2006/relationships/hyperlink" Target="https://doi.org/10.2466/pr0.1993.72.3c.1379" TargetMode="External"/><Relationship Id="rId5" Type="http://schemas.openxmlformats.org/officeDocument/2006/relationships/hyperlink" Target="https://doi.org/10.1176/appi.ajp.2011.10111704" TargetMode="External"/><Relationship Id="rId10" Type="http://schemas.openxmlformats.org/officeDocument/2006/relationships/hyperlink" Target="https://doi.org/10.5324/nje.v24i1-2.18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sycnet.apa.org/doi/10.1111/1467-6494.0002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2000</Words>
  <Characters>9362</Characters>
  <Application>Microsoft Office Word</Application>
  <DocSecurity>0</DocSecurity>
  <Lines>228</Lines>
  <Paragraphs>112</Paragraphs>
  <ScaleCrop>false</ScaleCrop>
  <Company/>
  <LinksUpToDate>false</LinksUpToDate>
  <CharactersWithSpaces>11250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Ed</dc:creator>
  <cp:keywords/>
  <dc:description/>
  <cp:lastModifiedBy>Watkins, Ed</cp:lastModifiedBy>
  <cp:revision>2</cp:revision>
  <dcterms:created xsi:type="dcterms:W3CDTF">2025-05-09T09:21:00Z</dcterms:created>
  <dcterms:modified xsi:type="dcterms:W3CDTF">2025-05-09T09:21:00Z</dcterms:modified>
</cp:coreProperties>
</file>