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6FFC6" w14:textId="77777777" w:rsidR="00D32FC7" w:rsidRDefault="004245FE" w:rsidP="003D4F47">
      <w:pPr>
        <w:pStyle w:val="Heading1"/>
        <w:keepNext w:val="0"/>
        <w:keepLines w:val="0"/>
        <w:tabs>
          <w:tab w:val="left" w:pos="540"/>
        </w:tabs>
        <w:spacing w:before="0" w:after="0" w:line="480" w:lineRule="auto"/>
        <w:jc w:val="both"/>
        <w:rPr>
          <w:rFonts w:ascii="Times New Roman" w:eastAsia="Times New Roman" w:hAnsi="Times New Roman" w:cs="Times New Roman"/>
          <w:b/>
          <w:color w:val="000000"/>
          <w:sz w:val="26"/>
          <w:szCs w:val="26"/>
        </w:rPr>
      </w:pPr>
      <w:bookmarkStart w:id="0" w:name="_heading=h.eygwrq54tqbl" w:colFirst="0" w:colLast="0"/>
      <w:bookmarkEnd w:id="0"/>
      <w:r>
        <w:rPr>
          <w:rFonts w:ascii="Times New Roman" w:eastAsia="Times New Roman" w:hAnsi="Times New Roman" w:cs="Times New Roman"/>
          <w:b/>
          <w:color w:val="000000"/>
          <w:sz w:val="26"/>
          <w:szCs w:val="26"/>
        </w:rPr>
        <w:t>Supplementary Methods</w:t>
      </w:r>
    </w:p>
    <w:p w14:paraId="0340E649" w14:textId="77777777" w:rsidR="00BF4E3C" w:rsidRDefault="00BF4E3C" w:rsidP="00BF4E3C"/>
    <w:p w14:paraId="5DEC7336" w14:textId="77777777" w:rsidR="00BF4E3C" w:rsidRPr="002508E4" w:rsidRDefault="00BF4E3C" w:rsidP="00BF4E3C">
      <w:pPr>
        <w:spacing w:line="480" w:lineRule="auto"/>
        <w:jc w:val="both"/>
        <w:rPr>
          <w:rFonts w:eastAsia="Calibri"/>
        </w:rPr>
      </w:pPr>
      <w:r w:rsidRPr="00BF4E3C">
        <w:rPr>
          <w:rFonts w:ascii="Times New Roman" w:eastAsia="Times New Roman" w:hAnsi="Times New Roman" w:cs="Times New Roman"/>
          <w:b/>
          <w:color w:val="000000"/>
        </w:rPr>
        <w:t>Supplementary Table 1</w:t>
      </w:r>
      <w:r w:rsidRPr="00BF4E3C">
        <w:rPr>
          <w:rFonts w:eastAsia="Times New Roman"/>
          <w:color w:val="000000"/>
        </w:rPr>
        <w:t xml:space="preserve">. </w:t>
      </w:r>
      <w:r w:rsidRPr="00BF4E3C">
        <w:rPr>
          <w:rFonts w:ascii="Times New Roman" w:eastAsiaTheme="majorEastAsia" w:hAnsi="Times New Roman" w:cs="Times New Roman"/>
          <w:bCs/>
        </w:rPr>
        <w:t>Total area (in million km²) of high-value freshwater ecosystems (HVFEs) and their components under the maximum and minimum delineation scenarios.</w:t>
      </w:r>
    </w:p>
    <w:tbl>
      <w:tblPr>
        <w:tblW w:w="8985" w:type="dxa"/>
        <w:jc w:val="center"/>
        <w:tblBorders>
          <w:top w:val="nil"/>
          <w:left w:val="nil"/>
          <w:bottom w:val="nil"/>
          <w:right w:val="nil"/>
          <w:insideH w:val="nil"/>
          <w:insideV w:val="nil"/>
        </w:tblBorders>
        <w:tblLayout w:type="fixed"/>
        <w:tblLook w:val="0600" w:firstRow="0" w:lastRow="0" w:firstColumn="0" w:lastColumn="0" w:noHBand="1" w:noVBand="1"/>
      </w:tblPr>
      <w:tblGrid>
        <w:gridCol w:w="1021"/>
        <w:gridCol w:w="735"/>
        <w:gridCol w:w="795"/>
        <w:gridCol w:w="780"/>
        <w:gridCol w:w="1061"/>
        <w:gridCol w:w="1008"/>
        <w:gridCol w:w="1470"/>
        <w:gridCol w:w="1230"/>
        <w:gridCol w:w="885"/>
      </w:tblGrid>
      <w:tr w:rsidR="00BF4E3C" w:rsidRPr="009929D4" w14:paraId="4E2C0178" w14:textId="77777777" w:rsidTr="004D5A03">
        <w:trPr>
          <w:trHeight w:val="619"/>
          <w:jc w:val="center"/>
        </w:trPr>
        <w:tc>
          <w:tcPr>
            <w:tcW w:w="1020" w:type="dxa"/>
            <w:tcBorders>
              <w:top w:val="nil"/>
              <w:left w:val="nil"/>
              <w:bottom w:val="single" w:sz="6" w:space="0" w:color="000000"/>
              <w:right w:val="nil"/>
            </w:tcBorders>
            <w:tcMar>
              <w:top w:w="20" w:type="dxa"/>
              <w:left w:w="20" w:type="dxa"/>
              <w:bottom w:w="100" w:type="dxa"/>
              <w:right w:w="20" w:type="dxa"/>
            </w:tcMar>
            <w:vAlign w:val="center"/>
          </w:tcPr>
          <w:p w14:paraId="530CC079" w14:textId="77777777" w:rsidR="00BF4E3C" w:rsidRPr="00BA4036" w:rsidRDefault="00BF4E3C" w:rsidP="004D5A03">
            <w:pPr>
              <w:ind w:left="-80"/>
              <w:jc w:val="center"/>
              <w:rPr>
                <w:rFonts w:eastAsia="Arial"/>
                <w:sz w:val="20"/>
                <w:szCs w:val="20"/>
              </w:rPr>
            </w:pPr>
          </w:p>
        </w:tc>
        <w:tc>
          <w:tcPr>
            <w:tcW w:w="735" w:type="dxa"/>
            <w:tcBorders>
              <w:top w:val="nil"/>
              <w:left w:val="nil"/>
              <w:bottom w:val="single" w:sz="6" w:space="0" w:color="000000"/>
              <w:right w:val="nil"/>
            </w:tcBorders>
            <w:tcMar>
              <w:top w:w="20" w:type="dxa"/>
              <w:left w:w="20" w:type="dxa"/>
              <w:bottom w:w="100" w:type="dxa"/>
              <w:right w:w="20" w:type="dxa"/>
            </w:tcMar>
            <w:vAlign w:val="center"/>
          </w:tcPr>
          <w:p w14:paraId="2B40C457" w14:textId="77777777" w:rsidR="00BF4E3C" w:rsidRPr="00BA4036" w:rsidRDefault="00BF4E3C" w:rsidP="004D5A03">
            <w:pPr>
              <w:jc w:val="center"/>
              <w:rPr>
                <w:sz w:val="20"/>
                <w:szCs w:val="20"/>
              </w:rPr>
            </w:pPr>
            <w:r w:rsidRPr="00BA4036">
              <w:rPr>
                <w:sz w:val="20"/>
                <w:szCs w:val="20"/>
              </w:rPr>
              <w:t>Total HVFE</w:t>
            </w:r>
          </w:p>
        </w:tc>
        <w:tc>
          <w:tcPr>
            <w:tcW w:w="795" w:type="dxa"/>
            <w:tcBorders>
              <w:top w:val="nil"/>
              <w:left w:val="nil"/>
              <w:bottom w:val="single" w:sz="6" w:space="0" w:color="000000"/>
              <w:right w:val="nil"/>
            </w:tcBorders>
            <w:tcMar>
              <w:top w:w="20" w:type="dxa"/>
              <w:left w:w="20" w:type="dxa"/>
              <w:bottom w:w="100" w:type="dxa"/>
              <w:right w:w="20" w:type="dxa"/>
            </w:tcMar>
            <w:vAlign w:val="center"/>
          </w:tcPr>
          <w:p w14:paraId="6EB90409" w14:textId="77777777" w:rsidR="00BF4E3C" w:rsidRPr="00BA4036" w:rsidRDefault="00BF4E3C" w:rsidP="004D5A03">
            <w:pPr>
              <w:jc w:val="center"/>
              <w:rPr>
                <w:sz w:val="20"/>
                <w:szCs w:val="20"/>
              </w:rPr>
            </w:pPr>
            <w:r w:rsidRPr="00BA4036">
              <w:rPr>
                <w:sz w:val="20"/>
                <w:szCs w:val="20"/>
              </w:rPr>
              <w:t>Surface water</w:t>
            </w:r>
          </w:p>
        </w:tc>
        <w:tc>
          <w:tcPr>
            <w:tcW w:w="780" w:type="dxa"/>
            <w:tcBorders>
              <w:top w:val="nil"/>
              <w:left w:val="nil"/>
              <w:bottom w:val="single" w:sz="6" w:space="0" w:color="000000"/>
              <w:right w:val="nil"/>
            </w:tcBorders>
            <w:tcMar>
              <w:top w:w="20" w:type="dxa"/>
              <w:left w:w="20" w:type="dxa"/>
              <w:bottom w:w="100" w:type="dxa"/>
              <w:right w:w="20" w:type="dxa"/>
            </w:tcMar>
            <w:vAlign w:val="center"/>
          </w:tcPr>
          <w:p w14:paraId="4ADCC395" w14:textId="77777777" w:rsidR="00BF4E3C" w:rsidRPr="00BA4036" w:rsidRDefault="00BF4E3C" w:rsidP="004D5A03">
            <w:pPr>
              <w:jc w:val="center"/>
              <w:rPr>
                <w:sz w:val="20"/>
                <w:szCs w:val="20"/>
              </w:rPr>
            </w:pPr>
            <w:r w:rsidRPr="00BA4036">
              <w:rPr>
                <w:sz w:val="20"/>
                <w:szCs w:val="20"/>
              </w:rPr>
              <w:t>Wetland</w:t>
            </w:r>
          </w:p>
        </w:tc>
        <w:tc>
          <w:tcPr>
            <w:tcW w:w="1061" w:type="dxa"/>
            <w:tcBorders>
              <w:top w:val="nil"/>
              <w:left w:val="nil"/>
              <w:bottom w:val="single" w:sz="6" w:space="0" w:color="000000"/>
              <w:right w:val="nil"/>
            </w:tcBorders>
            <w:tcMar>
              <w:top w:w="20" w:type="dxa"/>
              <w:left w:w="20" w:type="dxa"/>
              <w:bottom w:w="100" w:type="dxa"/>
              <w:right w:w="20" w:type="dxa"/>
            </w:tcMar>
            <w:vAlign w:val="center"/>
          </w:tcPr>
          <w:p w14:paraId="1247FDC7" w14:textId="77777777" w:rsidR="00BF4E3C" w:rsidRPr="00BA4036" w:rsidRDefault="00BF4E3C" w:rsidP="004D5A03">
            <w:pPr>
              <w:jc w:val="center"/>
              <w:rPr>
                <w:sz w:val="20"/>
                <w:szCs w:val="20"/>
              </w:rPr>
            </w:pPr>
            <w:r w:rsidRPr="00BA4036">
              <w:rPr>
                <w:sz w:val="20"/>
                <w:szCs w:val="20"/>
              </w:rPr>
              <w:t>Headwater</w:t>
            </w:r>
          </w:p>
        </w:tc>
        <w:tc>
          <w:tcPr>
            <w:tcW w:w="1008" w:type="dxa"/>
            <w:tcBorders>
              <w:top w:val="nil"/>
              <w:left w:val="nil"/>
              <w:bottom w:val="single" w:sz="6" w:space="0" w:color="000000"/>
              <w:right w:val="nil"/>
            </w:tcBorders>
            <w:tcMar>
              <w:top w:w="20" w:type="dxa"/>
              <w:left w:w="20" w:type="dxa"/>
              <w:bottom w:w="100" w:type="dxa"/>
              <w:right w:w="20" w:type="dxa"/>
            </w:tcMar>
            <w:vAlign w:val="center"/>
          </w:tcPr>
          <w:p w14:paraId="6EDF7C2E" w14:textId="77777777" w:rsidR="00BF4E3C" w:rsidRPr="00BA4036" w:rsidRDefault="00BF4E3C" w:rsidP="004D5A03">
            <w:pPr>
              <w:jc w:val="center"/>
              <w:rPr>
                <w:sz w:val="20"/>
                <w:szCs w:val="20"/>
              </w:rPr>
            </w:pPr>
            <w:r w:rsidRPr="00BA4036">
              <w:rPr>
                <w:sz w:val="20"/>
                <w:szCs w:val="20"/>
              </w:rPr>
              <w:t>Low-Order Stream Corridor</w:t>
            </w:r>
          </w:p>
        </w:tc>
        <w:tc>
          <w:tcPr>
            <w:tcW w:w="1470" w:type="dxa"/>
            <w:tcBorders>
              <w:top w:val="nil"/>
              <w:left w:val="nil"/>
              <w:bottom w:val="single" w:sz="6" w:space="0" w:color="000000"/>
              <w:right w:val="nil"/>
            </w:tcBorders>
            <w:tcMar>
              <w:top w:w="20" w:type="dxa"/>
              <w:left w:w="20" w:type="dxa"/>
              <w:bottom w:w="100" w:type="dxa"/>
              <w:right w:w="20" w:type="dxa"/>
            </w:tcMar>
            <w:vAlign w:val="center"/>
          </w:tcPr>
          <w:p w14:paraId="0EABD618" w14:textId="77777777" w:rsidR="00BF4E3C" w:rsidRPr="00BA4036" w:rsidRDefault="00BF4E3C" w:rsidP="004D5A03">
            <w:pPr>
              <w:jc w:val="center"/>
              <w:rPr>
                <w:sz w:val="20"/>
                <w:szCs w:val="20"/>
              </w:rPr>
            </w:pPr>
            <w:r w:rsidRPr="00BA4036">
              <w:rPr>
                <w:sz w:val="20"/>
                <w:szCs w:val="20"/>
              </w:rPr>
              <w:t>High-Order Stream &amp; Lake Corridor</w:t>
            </w:r>
          </w:p>
        </w:tc>
        <w:tc>
          <w:tcPr>
            <w:tcW w:w="1230" w:type="dxa"/>
            <w:tcBorders>
              <w:top w:val="nil"/>
              <w:left w:val="nil"/>
              <w:bottom w:val="single" w:sz="6" w:space="0" w:color="000000"/>
              <w:right w:val="nil"/>
            </w:tcBorders>
            <w:tcMar>
              <w:top w:w="20" w:type="dxa"/>
              <w:left w:w="20" w:type="dxa"/>
              <w:bottom w:w="100" w:type="dxa"/>
              <w:right w:w="20" w:type="dxa"/>
            </w:tcMar>
            <w:vAlign w:val="center"/>
          </w:tcPr>
          <w:p w14:paraId="7141010D" w14:textId="77777777" w:rsidR="00BF4E3C" w:rsidRPr="00BA4036" w:rsidRDefault="00BF4E3C" w:rsidP="004D5A03">
            <w:pPr>
              <w:jc w:val="center"/>
              <w:rPr>
                <w:sz w:val="20"/>
                <w:szCs w:val="20"/>
              </w:rPr>
            </w:pPr>
            <w:r w:rsidRPr="00BA4036">
              <w:rPr>
                <w:sz w:val="20"/>
                <w:szCs w:val="20"/>
              </w:rPr>
              <w:t>Geomorphic Floodplains</w:t>
            </w:r>
          </w:p>
        </w:tc>
        <w:tc>
          <w:tcPr>
            <w:tcW w:w="885" w:type="dxa"/>
            <w:tcBorders>
              <w:top w:val="nil"/>
              <w:left w:val="nil"/>
              <w:bottom w:val="single" w:sz="6" w:space="0" w:color="000000"/>
              <w:right w:val="nil"/>
            </w:tcBorders>
            <w:tcMar>
              <w:top w:w="20" w:type="dxa"/>
              <w:left w:w="20" w:type="dxa"/>
              <w:bottom w:w="100" w:type="dxa"/>
              <w:right w:w="20" w:type="dxa"/>
            </w:tcMar>
            <w:vAlign w:val="center"/>
          </w:tcPr>
          <w:p w14:paraId="65D2419D" w14:textId="77777777" w:rsidR="00BF4E3C" w:rsidRPr="00BA4036" w:rsidRDefault="00BF4E3C" w:rsidP="004D5A03">
            <w:pPr>
              <w:ind w:left="-80"/>
              <w:jc w:val="center"/>
              <w:rPr>
                <w:sz w:val="20"/>
                <w:szCs w:val="20"/>
              </w:rPr>
            </w:pPr>
            <w:r w:rsidRPr="00BA4036">
              <w:rPr>
                <w:sz w:val="20"/>
                <w:szCs w:val="20"/>
              </w:rPr>
              <w:t>Wetland corridor</w:t>
            </w:r>
          </w:p>
        </w:tc>
      </w:tr>
      <w:tr w:rsidR="00BF4E3C" w:rsidRPr="009929D4" w14:paraId="654ABC01" w14:textId="77777777" w:rsidTr="004D5A03">
        <w:trPr>
          <w:trHeight w:val="259"/>
          <w:jc w:val="center"/>
        </w:trPr>
        <w:tc>
          <w:tcPr>
            <w:tcW w:w="1020" w:type="dxa"/>
            <w:tcBorders>
              <w:top w:val="nil"/>
              <w:left w:val="nil"/>
              <w:bottom w:val="nil"/>
              <w:right w:val="nil"/>
            </w:tcBorders>
            <w:tcMar>
              <w:top w:w="20" w:type="dxa"/>
              <w:left w:w="20" w:type="dxa"/>
              <w:bottom w:w="100" w:type="dxa"/>
              <w:right w:w="20" w:type="dxa"/>
            </w:tcMar>
            <w:vAlign w:val="center"/>
          </w:tcPr>
          <w:p w14:paraId="094145D8" w14:textId="77777777" w:rsidR="00BF4E3C" w:rsidRPr="00BA4036" w:rsidRDefault="00BF4E3C" w:rsidP="004D5A03">
            <w:pPr>
              <w:ind w:left="-80"/>
              <w:jc w:val="center"/>
              <w:rPr>
                <w:sz w:val="20"/>
                <w:szCs w:val="20"/>
              </w:rPr>
            </w:pPr>
            <w:r w:rsidRPr="00BA4036">
              <w:rPr>
                <w:sz w:val="20"/>
                <w:szCs w:val="20"/>
              </w:rPr>
              <w:t>Maximum Scenario</w:t>
            </w:r>
          </w:p>
        </w:tc>
        <w:tc>
          <w:tcPr>
            <w:tcW w:w="735" w:type="dxa"/>
            <w:tcBorders>
              <w:top w:val="nil"/>
              <w:left w:val="nil"/>
              <w:bottom w:val="nil"/>
              <w:right w:val="nil"/>
            </w:tcBorders>
            <w:tcMar>
              <w:top w:w="20" w:type="dxa"/>
              <w:left w:w="20" w:type="dxa"/>
              <w:bottom w:w="100" w:type="dxa"/>
              <w:right w:w="20" w:type="dxa"/>
            </w:tcMar>
            <w:vAlign w:val="center"/>
          </w:tcPr>
          <w:p w14:paraId="28211C81" w14:textId="77777777" w:rsidR="00BF4E3C" w:rsidRPr="00BA4036" w:rsidRDefault="00BF4E3C" w:rsidP="004D5A03">
            <w:pPr>
              <w:jc w:val="center"/>
              <w:rPr>
                <w:sz w:val="20"/>
                <w:szCs w:val="20"/>
              </w:rPr>
            </w:pPr>
            <w:r w:rsidRPr="00BA4036">
              <w:rPr>
                <w:sz w:val="20"/>
                <w:szCs w:val="20"/>
              </w:rPr>
              <w:t>51.6</w:t>
            </w:r>
          </w:p>
        </w:tc>
        <w:tc>
          <w:tcPr>
            <w:tcW w:w="795" w:type="dxa"/>
            <w:tcBorders>
              <w:top w:val="nil"/>
              <w:left w:val="nil"/>
              <w:bottom w:val="nil"/>
              <w:right w:val="nil"/>
            </w:tcBorders>
            <w:tcMar>
              <w:top w:w="20" w:type="dxa"/>
              <w:left w:w="20" w:type="dxa"/>
              <w:bottom w:w="100" w:type="dxa"/>
              <w:right w:w="20" w:type="dxa"/>
            </w:tcMar>
            <w:vAlign w:val="center"/>
          </w:tcPr>
          <w:p w14:paraId="194F3AB6" w14:textId="77777777" w:rsidR="00BF4E3C" w:rsidRPr="00BA4036" w:rsidRDefault="00BF4E3C" w:rsidP="004D5A03">
            <w:pPr>
              <w:jc w:val="center"/>
              <w:rPr>
                <w:sz w:val="20"/>
                <w:szCs w:val="20"/>
              </w:rPr>
            </w:pPr>
            <w:r w:rsidRPr="00BA4036">
              <w:rPr>
                <w:sz w:val="20"/>
                <w:szCs w:val="20"/>
              </w:rPr>
              <w:t>4.3</w:t>
            </w:r>
          </w:p>
        </w:tc>
        <w:tc>
          <w:tcPr>
            <w:tcW w:w="780" w:type="dxa"/>
            <w:tcBorders>
              <w:top w:val="nil"/>
              <w:left w:val="nil"/>
              <w:bottom w:val="nil"/>
              <w:right w:val="nil"/>
            </w:tcBorders>
            <w:tcMar>
              <w:top w:w="20" w:type="dxa"/>
              <w:left w:w="20" w:type="dxa"/>
              <w:bottom w:w="100" w:type="dxa"/>
              <w:right w:w="20" w:type="dxa"/>
            </w:tcMar>
            <w:vAlign w:val="center"/>
          </w:tcPr>
          <w:p w14:paraId="0F8C144A" w14:textId="77777777" w:rsidR="00BF4E3C" w:rsidRPr="00BA4036" w:rsidRDefault="00BF4E3C" w:rsidP="004D5A03">
            <w:pPr>
              <w:jc w:val="center"/>
              <w:rPr>
                <w:sz w:val="20"/>
                <w:szCs w:val="20"/>
              </w:rPr>
            </w:pPr>
            <w:r w:rsidRPr="00BA4036">
              <w:rPr>
                <w:sz w:val="20"/>
                <w:szCs w:val="20"/>
              </w:rPr>
              <w:t>7.4</w:t>
            </w:r>
          </w:p>
        </w:tc>
        <w:tc>
          <w:tcPr>
            <w:tcW w:w="1061" w:type="dxa"/>
            <w:tcBorders>
              <w:top w:val="nil"/>
              <w:left w:val="nil"/>
              <w:bottom w:val="nil"/>
              <w:right w:val="nil"/>
            </w:tcBorders>
            <w:tcMar>
              <w:top w:w="20" w:type="dxa"/>
              <w:left w:w="20" w:type="dxa"/>
              <w:bottom w:w="100" w:type="dxa"/>
              <w:right w:w="20" w:type="dxa"/>
            </w:tcMar>
            <w:vAlign w:val="center"/>
          </w:tcPr>
          <w:p w14:paraId="0BF308E4" w14:textId="77777777" w:rsidR="00BF4E3C" w:rsidRPr="00BA4036" w:rsidRDefault="00BF4E3C" w:rsidP="004D5A03">
            <w:pPr>
              <w:jc w:val="center"/>
              <w:rPr>
                <w:sz w:val="20"/>
                <w:szCs w:val="20"/>
              </w:rPr>
            </w:pPr>
            <w:r w:rsidRPr="00BA4036">
              <w:rPr>
                <w:sz w:val="20"/>
                <w:szCs w:val="20"/>
              </w:rPr>
              <w:t>9.1</w:t>
            </w:r>
          </w:p>
        </w:tc>
        <w:tc>
          <w:tcPr>
            <w:tcW w:w="1008" w:type="dxa"/>
            <w:tcBorders>
              <w:top w:val="nil"/>
              <w:left w:val="nil"/>
              <w:bottom w:val="nil"/>
              <w:right w:val="nil"/>
            </w:tcBorders>
            <w:tcMar>
              <w:top w:w="20" w:type="dxa"/>
              <w:left w:w="20" w:type="dxa"/>
              <w:bottom w:w="100" w:type="dxa"/>
              <w:right w:w="20" w:type="dxa"/>
            </w:tcMar>
            <w:vAlign w:val="center"/>
          </w:tcPr>
          <w:p w14:paraId="05A8DA8A" w14:textId="77777777" w:rsidR="00BF4E3C" w:rsidRPr="00BA4036" w:rsidRDefault="00BF4E3C" w:rsidP="004D5A03">
            <w:pPr>
              <w:jc w:val="center"/>
              <w:rPr>
                <w:sz w:val="20"/>
                <w:szCs w:val="20"/>
              </w:rPr>
            </w:pPr>
            <w:r w:rsidRPr="00BA4036">
              <w:rPr>
                <w:sz w:val="20"/>
                <w:szCs w:val="20"/>
              </w:rPr>
              <w:t>12.9</w:t>
            </w:r>
          </w:p>
        </w:tc>
        <w:tc>
          <w:tcPr>
            <w:tcW w:w="1470" w:type="dxa"/>
            <w:tcBorders>
              <w:top w:val="nil"/>
              <w:left w:val="nil"/>
              <w:bottom w:val="nil"/>
              <w:right w:val="nil"/>
            </w:tcBorders>
            <w:tcMar>
              <w:top w:w="20" w:type="dxa"/>
              <w:left w:w="20" w:type="dxa"/>
              <w:bottom w:w="100" w:type="dxa"/>
              <w:right w:w="20" w:type="dxa"/>
            </w:tcMar>
            <w:vAlign w:val="center"/>
          </w:tcPr>
          <w:p w14:paraId="39D48D17" w14:textId="77777777" w:rsidR="00BF4E3C" w:rsidRPr="00BA4036" w:rsidRDefault="00BF4E3C" w:rsidP="004D5A03">
            <w:pPr>
              <w:jc w:val="center"/>
              <w:rPr>
                <w:sz w:val="20"/>
                <w:szCs w:val="20"/>
              </w:rPr>
            </w:pPr>
            <w:r w:rsidRPr="00BA4036">
              <w:rPr>
                <w:sz w:val="20"/>
                <w:szCs w:val="20"/>
              </w:rPr>
              <w:t>2.4</w:t>
            </w:r>
          </w:p>
        </w:tc>
        <w:tc>
          <w:tcPr>
            <w:tcW w:w="1230" w:type="dxa"/>
            <w:tcBorders>
              <w:top w:val="nil"/>
              <w:left w:val="nil"/>
              <w:bottom w:val="nil"/>
              <w:right w:val="nil"/>
            </w:tcBorders>
            <w:tcMar>
              <w:top w:w="20" w:type="dxa"/>
              <w:left w:w="20" w:type="dxa"/>
              <w:bottom w:w="100" w:type="dxa"/>
              <w:right w:w="20" w:type="dxa"/>
            </w:tcMar>
            <w:vAlign w:val="center"/>
          </w:tcPr>
          <w:p w14:paraId="2A358499" w14:textId="77777777" w:rsidR="00BF4E3C" w:rsidRPr="00BA4036" w:rsidRDefault="00BF4E3C" w:rsidP="004D5A03">
            <w:pPr>
              <w:jc w:val="center"/>
              <w:rPr>
                <w:sz w:val="20"/>
                <w:szCs w:val="20"/>
              </w:rPr>
            </w:pPr>
            <w:r w:rsidRPr="00BA4036">
              <w:rPr>
                <w:sz w:val="20"/>
                <w:szCs w:val="20"/>
              </w:rPr>
              <w:t>14.2</w:t>
            </w:r>
          </w:p>
        </w:tc>
        <w:tc>
          <w:tcPr>
            <w:tcW w:w="885" w:type="dxa"/>
            <w:tcBorders>
              <w:top w:val="nil"/>
              <w:left w:val="nil"/>
              <w:bottom w:val="nil"/>
              <w:right w:val="nil"/>
            </w:tcBorders>
            <w:tcMar>
              <w:top w:w="20" w:type="dxa"/>
              <w:left w:w="20" w:type="dxa"/>
              <w:bottom w:w="100" w:type="dxa"/>
              <w:right w:w="20" w:type="dxa"/>
            </w:tcMar>
            <w:vAlign w:val="center"/>
          </w:tcPr>
          <w:p w14:paraId="622CA1DE" w14:textId="77777777" w:rsidR="00BF4E3C" w:rsidRPr="00BA4036" w:rsidRDefault="00BF4E3C" w:rsidP="004D5A03">
            <w:pPr>
              <w:ind w:left="-80"/>
              <w:jc w:val="center"/>
              <w:rPr>
                <w:sz w:val="20"/>
                <w:szCs w:val="20"/>
              </w:rPr>
            </w:pPr>
            <w:r w:rsidRPr="00BA4036">
              <w:rPr>
                <w:sz w:val="20"/>
                <w:szCs w:val="20"/>
              </w:rPr>
              <w:t>1.5</w:t>
            </w:r>
          </w:p>
        </w:tc>
      </w:tr>
      <w:tr w:rsidR="00BF4E3C" w:rsidRPr="009929D4" w14:paraId="2DCA2111" w14:textId="77777777" w:rsidTr="004D5A03">
        <w:trPr>
          <w:trHeight w:val="286"/>
          <w:jc w:val="center"/>
        </w:trPr>
        <w:tc>
          <w:tcPr>
            <w:tcW w:w="1020" w:type="dxa"/>
            <w:tcBorders>
              <w:top w:val="nil"/>
              <w:left w:val="nil"/>
              <w:bottom w:val="single" w:sz="6" w:space="0" w:color="000000"/>
              <w:right w:val="nil"/>
            </w:tcBorders>
            <w:tcMar>
              <w:top w:w="20" w:type="dxa"/>
              <w:left w:w="20" w:type="dxa"/>
              <w:bottom w:w="100" w:type="dxa"/>
              <w:right w:w="20" w:type="dxa"/>
            </w:tcMar>
            <w:vAlign w:val="center"/>
          </w:tcPr>
          <w:p w14:paraId="7F1B63F3" w14:textId="77777777" w:rsidR="00BF4E3C" w:rsidRPr="00BA4036" w:rsidRDefault="00BF4E3C" w:rsidP="004D5A03">
            <w:pPr>
              <w:ind w:left="-80"/>
              <w:jc w:val="center"/>
              <w:rPr>
                <w:sz w:val="20"/>
                <w:szCs w:val="20"/>
              </w:rPr>
            </w:pPr>
            <w:r w:rsidRPr="00BA4036">
              <w:rPr>
                <w:sz w:val="20"/>
                <w:szCs w:val="20"/>
              </w:rPr>
              <w:t>Minimum Scenario</w:t>
            </w:r>
          </w:p>
        </w:tc>
        <w:tc>
          <w:tcPr>
            <w:tcW w:w="735" w:type="dxa"/>
            <w:tcBorders>
              <w:top w:val="nil"/>
              <w:left w:val="nil"/>
              <w:bottom w:val="single" w:sz="6" w:space="0" w:color="000000"/>
              <w:right w:val="nil"/>
            </w:tcBorders>
            <w:tcMar>
              <w:top w:w="20" w:type="dxa"/>
              <w:left w:w="20" w:type="dxa"/>
              <w:bottom w:w="100" w:type="dxa"/>
              <w:right w:w="20" w:type="dxa"/>
            </w:tcMar>
            <w:vAlign w:val="center"/>
          </w:tcPr>
          <w:p w14:paraId="58D66F91" w14:textId="77777777" w:rsidR="00BF4E3C" w:rsidRPr="00BA4036" w:rsidRDefault="00BF4E3C" w:rsidP="004D5A03">
            <w:pPr>
              <w:jc w:val="center"/>
              <w:rPr>
                <w:sz w:val="20"/>
                <w:szCs w:val="20"/>
              </w:rPr>
            </w:pPr>
            <w:r w:rsidRPr="00BA4036">
              <w:rPr>
                <w:sz w:val="20"/>
                <w:szCs w:val="20"/>
              </w:rPr>
              <w:t>40.9</w:t>
            </w:r>
          </w:p>
        </w:tc>
        <w:tc>
          <w:tcPr>
            <w:tcW w:w="795" w:type="dxa"/>
            <w:tcBorders>
              <w:top w:val="nil"/>
              <w:left w:val="nil"/>
              <w:bottom w:val="single" w:sz="6" w:space="0" w:color="000000"/>
              <w:right w:val="nil"/>
            </w:tcBorders>
            <w:tcMar>
              <w:top w:w="20" w:type="dxa"/>
              <w:left w:w="20" w:type="dxa"/>
              <w:bottom w:w="100" w:type="dxa"/>
              <w:right w:w="20" w:type="dxa"/>
            </w:tcMar>
            <w:vAlign w:val="center"/>
          </w:tcPr>
          <w:p w14:paraId="3582E51E" w14:textId="77777777" w:rsidR="00BF4E3C" w:rsidRPr="00BA4036" w:rsidRDefault="00BF4E3C" w:rsidP="004D5A03">
            <w:pPr>
              <w:jc w:val="center"/>
              <w:rPr>
                <w:sz w:val="20"/>
                <w:szCs w:val="20"/>
              </w:rPr>
            </w:pPr>
            <w:r w:rsidRPr="00BA4036">
              <w:rPr>
                <w:sz w:val="20"/>
                <w:szCs w:val="20"/>
              </w:rPr>
              <w:t>4.3</w:t>
            </w:r>
          </w:p>
        </w:tc>
        <w:tc>
          <w:tcPr>
            <w:tcW w:w="780" w:type="dxa"/>
            <w:tcBorders>
              <w:top w:val="nil"/>
              <w:left w:val="nil"/>
              <w:bottom w:val="single" w:sz="6" w:space="0" w:color="000000"/>
              <w:right w:val="nil"/>
            </w:tcBorders>
            <w:tcMar>
              <w:top w:w="20" w:type="dxa"/>
              <w:left w:w="20" w:type="dxa"/>
              <w:bottom w:w="100" w:type="dxa"/>
              <w:right w:w="20" w:type="dxa"/>
            </w:tcMar>
            <w:vAlign w:val="center"/>
          </w:tcPr>
          <w:p w14:paraId="799C88C3" w14:textId="77777777" w:rsidR="00BF4E3C" w:rsidRPr="00BA4036" w:rsidRDefault="00BF4E3C" w:rsidP="004D5A03">
            <w:pPr>
              <w:jc w:val="center"/>
              <w:rPr>
                <w:sz w:val="20"/>
                <w:szCs w:val="20"/>
              </w:rPr>
            </w:pPr>
            <w:r w:rsidRPr="00BA4036">
              <w:rPr>
                <w:sz w:val="20"/>
                <w:szCs w:val="20"/>
              </w:rPr>
              <w:t>6.6</w:t>
            </w:r>
          </w:p>
        </w:tc>
        <w:tc>
          <w:tcPr>
            <w:tcW w:w="1061" w:type="dxa"/>
            <w:tcBorders>
              <w:top w:val="nil"/>
              <w:left w:val="nil"/>
              <w:bottom w:val="single" w:sz="6" w:space="0" w:color="000000"/>
              <w:right w:val="nil"/>
            </w:tcBorders>
            <w:tcMar>
              <w:top w:w="20" w:type="dxa"/>
              <w:left w:w="20" w:type="dxa"/>
              <w:bottom w:w="100" w:type="dxa"/>
              <w:right w:w="20" w:type="dxa"/>
            </w:tcMar>
            <w:vAlign w:val="center"/>
          </w:tcPr>
          <w:p w14:paraId="05378B04" w14:textId="77777777" w:rsidR="00BF4E3C" w:rsidRPr="00BA4036" w:rsidRDefault="00BF4E3C" w:rsidP="004D5A03">
            <w:pPr>
              <w:jc w:val="center"/>
              <w:rPr>
                <w:sz w:val="20"/>
                <w:szCs w:val="20"/>
              </w:rPr>
            </w:pPr>
            <w:r w:rsidRPr="00BA4036">
              <w:rPr>
                <w:sz w:val="20"/>
                <w:szCs w:val="20"/>
              </w:rPr>
              <w:t>9.1</w:t>
            </w:r>
          </w:p>
        </w:tc>
        <w:tc>
          <w:tcPr>
            <w:tcW w:w="1008" w:type="dxa"/>
            <w:tcBorders>
              <w:top w:val="nil"/>
              <w:left w:val="nil"/>
              <w:bottom w:val="single" w:sz="6" w:space="0" w:color="000000"/>
              <w:right w:val="nil"/>
            </w:tcBorders>
            <w:tcMar>
              <w:top w:w="20" w:type="dxa"/>
              <w:left w:w="20" w:type="dxa"/>
              <w:bottom w:w="100" w:type="dxa"/>
              <w:right w:w="20" w:type="dxa"/>
            </w:tcMar>
            <w:vAlign w:val="center"/>
          </w:tcPr>
          <w:p w14:paraId="3EDCDAC4" w14:textId="77777777" w:rsidR="00BF4E3C" w:rsidRPr="00BA4036" w:rsidRDefault="00BF4E3C" w:rsidP="004D5A03">
            <w:pPr>
              <w:jc w:val="center"/>
              <w:rPr>
                <w:sz w:val="20"/>
                <w:szCs w:val="20"/>
              </w:rPr>
            </w:pPr>
            <w:r w:rsidRPr="00BA4036">
              <w:rPr>
                <w:sz w:val="20"/>
                <w:szCs w:val="20"/>
              </w:rPr>
              <w:t>15.2</w:t>
            </w:r>
          </w:p>
        </w:tc>
        <w:tc>
          <w:tcPr>
            <w:tcW w:w="1470" w:type="dxa"/>
            <w:tcBorders>
              <w:top w:val="nil"/>
              <w:left w:val="nil"/>
              <w:bottom w:val="single" w:sz="6" w:space="0" w:color="000000"/>
              <w:right w:val="nil"/>
            </w:tcBorders>
            <w:tcMar>
              <w:top w:w="20" w:type="dxa"/>
              <w:left w:w="20" w:type="dxa"/>
              <w:bottom w:w="100" w:type="dxa"/>
              <w:right w:w="20" w:type="dxa"/>
            </w:tcMar>
            <w:vAlign w:val="center"/>
          </w:tcPr>
          <w:p w14:paraId="39C16187" w14:textId="77777777" w:rsidR="00BF4E3C" w:rsidRPr="00BA4036" w:rsidRDefault="00BF4E3C" w:rsidP="004D5A03">
            <w:pPr>
              <w:jc w:val="center"/>
              <w:rPr>
                <w:sz w:val="20"/>
                <w:szCs w:val="20"/>
              </w:rPr>
            </w:pPr>
            <w:r w:rsidRPr="00BA4036">
              <w:rPr>
                <w:sz w:val="20"/>
                <w:szCs w:val="20"/>
              </w:rPr>
              <w:t>5.7</w:t>
            </w:r>
          </w:p>
        </w:tc>
        <w:tc>
          <w:tcPr>
            <w:tcW w:w="1230" w:type="dxa"/>
            <w:tcBorders>
              <w:top w:val="nil"/>
              <w:left w:val="nil"/>
              <w:bottom w:val="single" w:sz="6" w:space="0" w:color="000000"/>
              <w:right w:val="nil"/>
            </w:tcBorders>
            <w:tcMar>
              <w:top w:w="20" w:type="dxa"/>
              <w:left w:w="20" w:type="dxa"/>
              <w:bottom w:w="100" w:type="dxa"/>
              <w:right w:w="20" w:type="dxa"/>
            </w:tcMar>
            <w:vAlign w:val="center"/>
          </w:tcPr>
          <w:p w14:paraId="4AC74718" w14:textId="77777777" w:rsidR="00BF4E3C" w:rsidRPr="00BA4036" w:rsidRDefault="00BF4E3C" w:rsidP="004D5A03">
            <w:pPr>
              <w:jc w:val="center"/>
              <w:rPr>
                <w:sz w:val="20"/>
                <w:szCs w:val="20"/>
              </w:rPr>
            </w:pPr>
            <w:r w:rsidRPr="00BA4036">
              <w:rPr>
                <w:sz w:val="20"/>
                <w:szCs w:val="20"/>
              </w:rPr>
              <w:t>0</w:t>
            </w:r>
          </w:p>
        </w:tc>
        <w:tc>
          <w:tcPr>
            <w:tcW w:w="885" w:type="dxa"/>
            <w:tcBorders>
              <w:top w:val="nil"/>
              <w:left w:val="nil"/>
              <w:bottom w:val="single" w:sz="6" w:space="0" w:color="000000"/>
              <w:right w:val="nil"/>
            </w:tcBorders>
            <w:tcMar>
              <w:top w:w="20" w:type="dxa"/>
              <w:left w:w="20" w:type="dxa"/>
              <w:bottom w:w="100" w:type="dxa"/>
              <w:right w:w="20" w:type="dxa"/>
            </w:tcMar>
            <w:vAlign w:val="center"/>
          </w:tcPr>
          <w:p w14:paraId="59FF2F65" w14:textId="77777777" w:rsidR="00BF4E3C" w:rsidRPr="00BA4036" w:rsidRDefault="00BF4E3C" w:rsidP="004D5A03">
            <w:pPr>
              <w:ind w:left="-80"/>
              <w:jc w:val="center"/>
              <w:rPr>
                <w:sz w:val="20"/>
                <w:szCs w:val="20"/>
              </w:rPr>
            </w:pPr>
            <w:r w:rsidRPr="00BA4036">
              <w:rPr>
                <w:sz w:val="20"/>
                <w:szCs w:val="20"/>
              </w:rPr>
              <w:t>0</w:t>
            </w:r>
          </w:p>
        </w:tc>
      </w:tr>
    </w:tbl>
    <w:p w14:paraId="1532FCCA" w14:textId="77777777" w:rsidR="00BF4E3C" w:rsidRPr="00BF4E3C" w:rsidRDefault="00BF4E3C" w:rsidP="00BF4E3C"/>
    <w:p w14:paraId="66A3B1A4" w14:textId="77777777" w:rsidR="007D476B" w:rsidRPr="00954784" w:rsidRDefault="007D476B" w:rsidP="007D476B">
      <w:pPr>
        <w:pStyle w:val="Heading2"/>
        <w:keepNext w:val="0"/>
        <w:keepLines w:val="0"/>
        <w:tabs>
          <w:tab w:val="left" w:pos="540"/>
        </w:tabs>
        <w:spacing w:before="0" w:after="0" w:line="480" w:lineRule="auto"/>
        <w:jc w:val="both"/>
        <w:rPr>
          <w:rFonts w:ascii="Times New Roman" w:hAnsi="Times New Roman" w:cs="Times New Roman"/>
          <w:color w:val="000000" w:themeColor="text1"/>
          <w:sz w:val="24"/>
          <w:szCs w:val="24"/>
        </w:rPr>
      </w:pPr>
      <w:bookmarkStart w:id="1" w:name="_heading=h.wxuxmri7110b" w:colFirst="0" w:colLast="0"/>
      <w:bookmarkEnd w:id="1"/>
      <w:r>
        <w:rPr>
          <w:rFonts w:ascii="Times New Roman" w:eastAsia="Times New Roman" w:hAnsi="Times New Roman" w:cs="Times New Roman"/>
          <w:b/>
          <w:color w:val="000000"/>
          <w:sz w:val="24"/>
          <w:szCs w:val="24"/>
        </w:rPr>
        <w:t xml:space="preserve">Supplementary Table 2: </w:t>
      </w:r>
      <w:r w:rsidRPr="00954784">
        <w:rPr>
          <w:rFonts w:ascii="Times New Roman" w:eastAsia="Times New Roman" w:hAnsi="Times New Roman" w:cs="Times New Roman"/>
          <w:color w:val="auto"/>
          <w:sz w:val="24"/>
          <w:szCs w:val="24"/>
        </w:rPr>
        <w:t xml:space="preserve">Percentage coverage of High-Value Freshwater Ecosystems (HVFEs) and associated water-related risks across 49 Freshwater Challenge countries. The table reports the national coverage (%) of three HVFE types—headwater regions, fixed-width stream corridors, and geomorphic floodplains—as well as total freshwater ecosystem area. </w:t>
      </w:r>
    </w:p>
    <w:p w14:paraId="06E81799" w14:textId="392D6930" w:rsidR="007D476B" w:rsidRPr="007D476B" w:rsidRDefault="007D476B" w:rsidP="007D476B">
      <w:pPr>
        <w:spacing w:after="0" w:line="480" w:lineRule="auto"/>
        <w:jc w:val="both"/>
        <w:rPr>
          <w:rFonts w:ascii="Times New Roman" w:eastAsia="Times New Roman" w:hAnsi="Times New Roman" w:cs="Times New Roman"/>
        </w:rPr>
      </w:pPr>
      <w:r w:rsidRPr="008069F0">
        <w:rPr>
          <w:rFonts w:ascii="Times New Roman" w:eastAsia="Times New Roman" w:hAnsi="Times New Roman" w:cs="Times New Roman"/>
        </w:rPr>
        <w:t>Water risk indicators, sourced from the World Resources Institute’s Aqueduct Country Rankings</w:t>
      </w:r>
      <w:r w:rsidRPr="00A2658C">
        <w:rPr>
          <w:rStyle w:val="Strong"/>
          <w:rFonts w:ascii="Times New Roman" w:hAnsi="Times New Roman" w:cs="Times New Roman"/>
          <w:b w:val="0"/>
          <w:bCs w:val="0"/>
          <w:color w:val="000000" w:themeColor="text1"/>
        </w:rPr>
        <w:fldChar w:fldCharType="begin"/>
      </w:r>
      <w:r w:rsidRPr="00A2658C">
        <w:rPr>
          <w:rStyle w:val="Strong"/>
          <w:rFonts w:ascii="Times New Roman" w:hAnsi="Times New Roman" w:cs="Times New Roman"/>
          <w:b w:val="0"/>
          <w:bCs w:val="0"/>
          <w:color w:val="000000" w:themeColor="text1"/>
        </w:rPr>
        <w:instrText xml:space="preserve"> ADDIN ZOTERO_ITEM CSL_CITATION {"citationID":"a4KPARjk","properties":{"formattedCitation":"\\super 1\\nosupersub{}","plainCitation":"1","noteIndex":0},"citationItems":[{"id":255,"uris":["http://zotero.org/users/16566647/items/SU3SSVAI"],"itemData":{"id":255,"type":"dataset","title":"Aqueduct Country Rankings","URL":"https://www.wri.org/applications/aqueduct/country-rankings/","author":[{"family":"World Resources Institute","given":""}]}}],"schema":"https://github.com/citation-style-language/schema/raw/master/csl-citation.json"} </w:instrText>
      </w:r>
      <w:r w:rsidRPr="00A2658C">
        <w:rPr>
          <w:rStyle w:val="Strong"/>
          <w:rFonts w:ascii="Times New Roman" w:hAnsi="Times New Roman" w:cs="Times New Roman"/>
          <w:b w:val="0"/>
          <w:bCs w:val="0"/>
          <w:color w:val="000000" w:themeColor="text1"/>
        </w:rPr>
        <w:fldChar w:fldCharType="separate"/>
      </w:r>
      <w:r w:rsidRPr="00A2658C">
        <w:rPr>
          <w:rFonts w:ascii="Times New Roman" w:hAnsi="Times New Roman" w:cs="Times New Roman"/>
          <w:color w:val="000000" w:themeColor="text1"/>
          <w:vertAlign w:val="superscript"/>
        </w:rPr>
        <w:t>1</w:t>
      </w:r>
      <w:r w:rsidRPr="00A2658C">
        <w:rPr>
          <w:rStyle w:val="Strong"/>
          <w:rFonts w:ascii="Times New Roman" w:hAnsi="Times New Roman" w:cs="Times New Roman"/>
          <w:b w:val="0"/>
          <w:bCs w:val="0"/>
          <w:color w:val="000000" w:themeColor="text1"/>
        </w:rPr>
        <w:fldChar w:fldCharType="end"/>
      </w:r>
      <w:r w:rsidRPr="008069F0">
        <w:rPr>
          <w:rFonts w:ascii="Times New Roman" w:eastAsia="Times New Roman" w:hAnsi="Times New Roman" w:cs="Times New Roman"/>
        </w:rPr>
        <w:t xml:space="preserve">, include baseline water stress (0–5 scale) for the current period and for 2050 under both optimistic and pessimistic scenarios, and projected riverine flood risk. </w:t>
      </w:r>
      <w:r w:rsidRPr="007869A0">
        <w:rPr>
          <w:rFonts w:ascii="Times New Roman" w:eastAsia="Times New Roman" w:hAnsi="Times New Roman" w:cs="Times New Roman"/>
        </w:rPr>
        <w:t>Ranges in some columns represent values under minimum and maximum HVFE extent scenarios (with and without floodplains).</w:t>
      </w:r>
      <w:r>
        <w:rPr>
          <w:rFonts w:ascii="Times New Roman" w:eastAsia="Times New Roman" w:hAnsi="Times New Roman" w:cs="Times New Roman"/>
        </w:rPr>
        <w:t xml:space="preserve"> </w:t>
      </w:r>
      <w:r w:rsidRPr="007869A0">
        <w:rPr>
          <w:rFonts w:ascii="Times New Roman" w:eastAsia="Times New Roman" w:hAnsi="Times New Roman" w:cs="Times New Roman"/>
        </w:rPr>
        <w:t>Columns that do not show a range have identical values across both scenarios.</w:t>
      </w:r>
      <w:r>
        <w:rPr>
          <w:rFonts w:ascii="Times New Roman" w:eastAsia="Times New Roman" w:hAnsi="Times New Roman" w:cs="Times New Roman"/>
        </w:rPr>
        <w:t xml:space="preserve">  </w:t>
      </w:r>
      <w:r w:rsidRPr="0087229B">
        <w:rPr>
          <w:rFonts w:ascii="Times New Roman" w:eastAsia="Times New Roman" w:hAnsi="Times New Roman" w:cs="Times New Roman"/>
        </w:rPr>
        <w:t>For water risk indicators (Baseline Water Stress and Riverine Flood Risk), cool colors (green) represent lower risk, while warm colors (red) represent higher risk.</w:t>
      </w:r>
      <w:r>
        <w:rPr>
          <w:rFonts w:ascii="Times New Roman" w:eastAsia="Times New Roman" w:hAnsi="Times New Roman" w:cs="Times New Roman"/>
        </w:rPr>
        <w:t xml:space="preserve"> </w:t>
      </w:r>
      <w:r w:rsidRPr="0087229B">
        <w:rPr>
          <w:rFonts w:ascii="Times New Roman" w:eastAsia="Times New Roman" w:hAnsi="Times New Roman" w:cs="Times New Roman"/>
        </w:rPr>
        <w:t xml:space="preserve">For ecosystem coverage columns, including "Total Area", green indicates higher coverage (a positive outcome), and red indicates lower </w:t>
      </w:r>
      <w:r w:rsidRPr="0087229B">
        <w:rPr>
          <w:rFonts w:ascii="Times New Roman" w:eastAsia="Times New Roman" w:hAnsi="Times New Roman" w:cs="Times New Roman"/>
        </w:rPr>
        <w:lastRenderedPageBreak/>
        <w:t>coverage.</w:t>
      </w:r>
      <w:r>
        <w:rPr>
          <w:rFonts w:ascii="Times New Roman" w:eastAsia="Times New Roman" w:hAnsi="Times New Roman" w:cs="Times New Roman"/>
        </w:rPr>
        <w:t xml:space="preserve"> </w:t>
      </w:r>
      <w:r w:rsidRPr="0020464B">
        <w:rPr>
          <w:rFonts w:ascii="Times New Roman" w:eastAsia="Times New Roman" w:hAnsi="Times New Roman" w:cs="Times New Roman"/>
        </w:rPr>
        <w:t>This combined ecosystem and risk information helps identify countries where nature-based interventions may offer strong climate adaptation co-benefits.</w:t>
      </w:r>
    </w:p>
    <w:tbl>
      <w:tblPr>
        <w:tblStyle w:val="a"/>
        <w:tblpPr w:leftFromText="180" w:rightFromText="180" w:topFromText="180" w:bottomFromText="180" w:vertAnchor="text"/>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00"/>
        <w:gridCol w:w="985"/>
        <w:gridCol w:w="900"/>
        <w:gridCol w:w="990"/>
        <w:gridCol w:w="990"/>
        <w:gridCol w:w="720"/>
        <w:gridCol w:w="720"/>
        <w:gridCol w:w="990"/>
        <w:gridCol w:w="1080"/>
        <w:gridCol w:w="900"/>
      </w:tblGrid>
      <w:tr w:rsidR="007D476B" w14:paraId="2A26C5B8" w14:textId="77777777" w:rsidTr="00BF098E">
        <w:tc>
          <w:tcPr>
            <w:tcW w:w="900" w:type="dxa"/>
            <w:vMerge w:val="restart"/>
          </w:tcPr>
          <w:p w14:paraId="10DDEC2D" w14:textId="77777777" w:rsidR="007D476B" w:rsidRDefault="007D476B" w:rsidP="00BF098E">
            <w:pPr>
              <w:spacing w:after="0" w:line="240" w:lineRule="auto"/>
              <w:jc w:val="center"/>
              <w:rPr>
                <w:rFonts w:ascii="Arial" w:eastAsia="Arial" w:hAnsi="Arial" w:cs="Arial"/>
                <w:b/>
                <w:sz w:val="14"/>
                <w:szCs w:val="14"/>
              </w:rPr>
            </w:pPr>
            <w:r>
              <w:rPr>
                <w:rFonts w:ascii="Arial" w:eastAsia="Arial" w:hAnsi="Arial" w:cs="Arial"/>
                <w:b/>
                <w:sz w:val="14"/>
                <w:szCs w:val="14"/>
              </w:rPr>
              <w:t>Country Name</w:t>
            </w:r>
          </w:p>
        </w:tc>
        <w:tc>
          <w:tcPr>
            <w:tcW w:w="4585" w:type="dxa"/>
            <w:gridSpan w:val="5"/>
          </w:tcPr>
          <w:p w14:paraId="2CBA388A" w14:textId="77777777" w:rsidR="007D476B" w:rsidRDefault="007D476B" w:rsidP="00BF098E">
            <w:pPr>
              <w:spacing w:after="0" w:line="240" w:lineRule="auto"/>
              <w:jc w:val="center"/>
              <w:rPr>
                <w:rFonts w:ascii="Arial" w:eastAsia="Arial" w:hAnsi="Arial" w:cs="Arial"/>
                <w:b/>
                <w:sz w:val="14"/>
                <w:szCs w:val="14"/>
              </w:rPr>
            </w:pPr>
            <w:r>
              <w:rPr>
                <w:rFonts w:ascii="Arial" w:eastAsia="Arial" w:hAnsi="Arial" w:cs="Arial"/>
                <w:b/>
                <w:sz w:val="14"/>
                <w:szCs w:val="14"/>
              </w:rPr>
              <w:t>Percentage Coverage of Country</w:t>
            </w:r>
          </w:p>
        </w:tc>
        <w:tc>
          <w:tcPr>
            <w:tcW w:w="2790" w:type="dxa"/>
            <w:gridSpan w:val="3"/>
          </w:tcPr>
          <w:p w14:paraId="7F17D6D4" w14:textId="77777777" w:rsidR="007D476B" w:rsidRDefault="007D476B" w:rsidP="00BF098E">
            <w:pPr>
              <w:spacing w:after="0" w:line="240" w:lineRule="auto"/>
              <w:jc w:val="center"/>
              <w:rPr>
                <w:rFonts w:ascii="Arial" w:eastAsia="Arial" w:hAnsi="Arial" w:cs="Arial"/>
                <w:b/>
                <w:sz w:val="14"/>
                <w:szCs w:val="14"/>
              </w:rPr>
            </w:pPr>
            <w:r>
              <w:rPr>
                <w:rFonts w:ascii="Arial" w:eastAsia="Arial" w:hAnsi="Arial" w:cs="Arial"/>
                <w:b/>
                <w:sz w:val="14"/>
                <w:szCs w:val="14"/>
              </w:rPr>
              <w:t>Baseline Water Stress (0-5)</w:t>
            </w:r>
          </w:p>
        </w:tc>
        <w:tc>
          <w:tcPr>
            <w:tcW w:w="900" w:type="dxa"/>
            <w:vMerge w:val="restart"/>
          </w:tcPr>
          <w:p w14:paraId="509974E8" w14:textId="77777777" w:rsidR="007D476B" w:rsidRDefault="007D476B" w:rsidP="00BF098E">
            <w:pPr>
              <w:spacing w:after="0" w:line="240" w:lineRule="auto"/>
              <w:jc w:val="center"/>
              <w:rPr>
                <w:rFonts w:ascii="Arial" w:eastAsia="Arial" w:hAnsi="Arial" w:cs="Arial"/>
                <w:b/>
                <w:sz w:val="14"/>
                <w:szCs w:val="14"/>
              </w:rPr>
            </w:pPr>
            <w:r>
              <w:rPr>
                <w:rFonts w:ascii="Arial" w:eastAsia="Arial" w:hAnsi="Arial" w:cs="Arial"/>
                <w:b/>
                <w:sz w:val="14"/>
                <w:szCs w:val="14"/>
              </w:rPr>
              <w:t>Riverine Flood Risk (0-5)</w:t>
            </w:r>
          </w:p>
        </w:tc>
      </w:tr>
      <w:tr w:rsidR="007D476B" w14:paraId="1B16BA57" w14:textId="77777777" w:rsidTr="00BF098E">
        <w:trPr>
          <w:trHeight w:val="800"/>
        </w:trPr>
        <w:tc>
          <w:tcPr>
            <w:tcW w:w="900" w:type="dxa"/>
            <w:vMerge/>
            <w:vAlign w:val="center"/>
          </w:tcPr>
          <w:p w14:paraId="2C7BEABA" w14:textId="77777777" w:rsidR="007D476B" w:rsidRDefault="007D476B" w:rsidP="00BF098E">
            <w:pPr>
              <w:spacing w:after="0" w:line="240" w:lineRule="auto"/>
              <w:jc w:val="center"/>
              <w:rPr>
                <w:rFonts w:ascii="Calibri" w:eastAsia="Calibri" w:hAnsi="Calibri" w:cs="Calibri"/>
                <w:sz w:val="22"/>
                <w:szCs w:val="22"/>
              </w:rPr>
            </w:pPr>
          </w:p>
        </w:tc>
        <w:tc>
          <w:tcPr>
            <w:tcW w:w="985" w:type="dxa"/>
          </w:tcPr>
          <w:p w14:paraId="28E8B4F8"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Freshwater Ecosystems</w:t>
            </w:r>
          </w:p>
        </w:tc>
        <w:tc>
          <w:tcPr>
            <w:tcW w:w="900" w:type="dxa"/>
          </w:tcPr>
          <w:p w14:paraId="027347F1"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Headwater regions</w:t>
            </w:r>
          </w:p>
        </w:tc>
        <w:tc>
          <w:tcPr>
            <w:tcW w:w="990" w:type="dxa"/>
          </w:tcPr>
          <w:p w14:paraId="1B9BA4B9"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Geomorphic Floodplains</w:t>
            </w:r>
          </w:p>
        </w:tc>
        <w:tc>
          <w:tcPr>
            <w:tcW w:w="990" w:type="dxa"/>
          </w:tcPr>
          <w:p w14:paraId="3D0AFB37"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Fixed-width Corridor Range</w:t>
            </w:r>
          </w:p>
        </w:tc>
        <w:tc>
          <w:tcPr>
            <w:tcW w:w="720" w:type="dxa"/>
          </w:tcPr>
          <w:p w14:paraId="69544BB0"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Total Area</w:t>
            </w:r>
          </w:p>
        </w:tc>
        <w:tc>
          <w:tcPr>
            <w:tcW w:w="720" w:type="dxa"/>
          </w:tcPr>
          <w:p w14:paraId="61E88F8E"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Current</w:t>
            </w:r>
          </w:p>
        </w:tc>
        <w:tc>
          <w:tcPr>
            <w:tcW w:w="990" w:type="dxa"/>
          </w:tcPr>
          <w:p w14:paraId="31D814A7"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2050 (Optimistic)</w:t>
            </w:r>
          </w:p>
        </w:tc>
        <w:tc>
          <w:tcPr>
            <w:tcW w:w="1080" w:type="dxa"/>
          </w:tcPr>
          <w:p w14:paraId="499D0AE2" w14:textId="77777777" w:rsidR="007D476B" w:rsidRPr="00451A74" w:rsidRDefault="007D476B" w:rsidP="00BF098E">
            <w:pPr>
              <w:spacing w:after="0" w:line="240" w:lineRule="auto"/>
              <w:jc w:val="center"/>
              <w:rPr>
                <w:rFonts w:ascii="Arial" w:eastAsia="Arial" w:hAnsi="Arial" w:cs="Arial"/>
                <w:bCs/>
                <w:sz w:val="14"/>
                <w:szCs w:val="14"/>
              </w:rPr>
            </w:pPr>
            <w:r w:rsidRPr="00451A74">
              <w:rPr>
                <w:rFonts w:ascii="Arial" w:eastAsia="Arial" w:hAnsi="Arial" w:cs="Arial"/>
                <w:bCs/>
                <w:sz w:val="14"/>
                <w:szCs w:val="14"/>
              </w:rPr>
              <w:t>2050 (Pessimistic)</w:t>
            </w:r>
          </w:p>
        </w:tc>
        <w:tc>
          <w:tcPr>
            <w:tcW w:w="900" w:type="dxa"/>
            <w:vMerge/>
          </w:tcPr>
          <w:p w14:paraId="28B74D21" w14:textId="77777777" w:rsidR="007D476B" w:rsidRDefault="007D476B" w:rsidP="00BF098E">
            <w:pPr>
              <w:spacing w:after="0" w:line="240" w:lineRule="auto"/>
              <w:rPr>
                <w:rFonts w:ascii="Calibri" w:eastAsia="Calibri" w:hAnsi="Calibri" w:cs="Calibri"/>
                <w:sz w:val="22"/>
                <w:szCs w:val="22"/>
              </w:rPr>
            </w:pPr>
          </w:p>
        </w:tc>
      </w:tr>
      <w:tr w:rsidR="007D476B" w14:paraId="26999356" w14:textId="77777777" w:rsidTr="00BF098E">
        <w:tc>
          <w:tcPr>
            <w:tcW w:w="900" w:type="dxa"/>
            <w:tcMar>
              <w:top w:w="1" w:type="dxa"/>
              <w:left w:w="1" w:type="dxa"/>
              <w:bottom w:w="1" w:type="dxa"/>
              <w:right w:w="1" w:type="dxa"/>
            </w:tcMar>
            <w:vAlign w:val="center"/>
          </w:tcPr>
          <w:p w14:paraId="51F75CC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Australia</w:t>
            </w:r>
          </w:p>
        </w:tc>
        <w:tc>
          <w:tcPr>
            <w:tcW w:w="985" w:type="dxa"/>
            <w:tcMar>
              <w:top w:w="1" w:type="dxa"/>
              <w:left w:w="1" w:type="dxa"/>
              <w:bottom w:w="1" w:type="dxa"/>
              <w:right w:w="1" w:type="dxa"/>
            </w:tcMar>
            <w:vAlign w:val="center"/>
          </w:tcPr>
          <w:p w14:paraId="19AFB2A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3.4</w:t>
            </w:r>
          </w:p>
        </w:tc>
        <w:tc>
          <w:tcPr>
            <w:tcW w:w="900" w:type="dxa"/>
            <w:tcMar>
              <w:top w:w="1" w:type="dxa"/>
              <w:left w:w="1" w:type="dxa"/>
              <w:bottom w:w="1" w:type="dxa"/>
              <w:right w:w="1" w:type="dxa"/>
            </w:tcMar>
            <w:vAlign w:val="center"/>
          </w:tcPr>
          <w:p w14:paraId="0464D75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w:t>
            </w:r>
          </w:p>
        </w:tc>
        <w:tc>
          <w:tcPr>
            <w:tcW w:w="990" w:type="dxa"/>
            <w:tcMar>
              <w:top w:w="1" w:type="dxa"/>
              <w:left w:w="1" w:type="dxa"/>
              <w:bottom w:w="1" w:type="dxa"/>
              <w:right w:w="1" w:type="dxa"/>
            </w:tcMar>
            <w:vAlign w:val="center"/>
          </w:tcPr>
          <w:p w14:paraId="2BA6841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25.7</w:t>
            </w:r>
          </w:p>
        </w:tc>
        <w:tc>
          <w:tcPr>
            <w:tcW w:w="990" w:type="dxa"/>
            <w:tcMar>
              <w:top w:w="1" w:type="dxa"/>
              <w:left w:w="1" w:type="dxa"/>
              <w:bottom w:w="1" w:type="dxa"/>
              <w:right w:w="1" w:type="dxa"/>
            </w:tcMar>
            <w:vAlign w:val="center"/>
          </w:tcPr>
          <w:p w14:paraId="2E27465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13.4-20.5</w:t>
            </w:r>
          </w:p>
        </w:tc>
        <w:tc>
          <w:tcPr>
            <w:tcW w:w="720" w:type="dxa"/>
            <w:shd w:val="clear" w:color="auto" w:fill="A5D27E"/>
            <w:tcMar>
              <w:top w:w="1" w:type="dxa"/>
              <w:left w:w="1" w:type="dxa"/>
              <w:bottom w:w="1" w:type="dxa"/>
              <w:right w:w="1" w:type="dxa"/>
            </w:tcMar>
            <w:vAlign w:val="center"/>
          </w:tcPr>
          <w:p w14:paraId="33C36B5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24.8-43.6</w:t>
            </w:r>
          </w:p>
        </w:tc>
        <w:tc>
          <w:tcPr>
            <w:tcW w:w="720" w:type="dxa"/>
            <w:shd w:val="clear" w:color="auto" w:fill="FDC47D"/>
            <w:tcMar>
              <w:top w:w="1" w:type="dxa"/>
              <w:left w:w="1" w:type="dxa"/>
              <w:bottom w:w="1" w:type="dxa"/>
              <w:right w:w="1" w:type="dxa"/>
            </w:tcMar>
            <w:vAlign w:val="center"/>
          </w:tcPr>
          <w:p w14:paraId="6AF92D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2.91</w:t>
            </w:r>
          </w:p>
        </w:tc>
        <w:tc>
          <w:tcPr>
            <w:tcW w:w="990" w:type="dxa"/>
            <w:shd w:val="clear" w:color="auto" w:fill="FDBB7B"/>
            <w:tcMar>
              <w:top w:w="1" w:type="dxa"/>
              <w:left w:w="1" w:type="dxa"/>
              <w:bottom w:w="1" w:type="dxa"/>
              <w:right w:w="1" w:type="dxa"/>
            </w:tcMar>
            <w:vAlign w:val="center"/>
          </w:tcPr>
          <w:p w14:paraId="7455C20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w:t>
            </w:r>
          </w:p>
        </w:tc>
        <w:tc>
          <w:tcPr>
            <w:tcW w:w="1080" w:type="dxa"/>
            <w:shd w:val="clear" w:color="auto" w:fill="FDB57A"/>
            <w:tcMar>
              <w:top w:w="1" w:type="dxa"/>
              <w:left w:w="1" w:type="dxa"/>
              <w:bottom w:w="1" w:type="dxa"/>
              <w:right w:w="1" w:type="dxa"/>
            </w:tcMar>
            <w:vAlign w:val="center"/>
          </w:tcPr>
          <w:p w14:paraId="19027DB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3.24</w:t>
            </w:r>
          </w:p>
        </w:tc>
        <w:tc>
          <w:tcPr>
            <w:tcW w:w="900" w:type="dxa"/>
            <w:shd w:val="clear" w:color="auto" w:fill="DFE282"/>
            <w:tcMar>
              <w:top w:w="1" w:type="dxa"/>
              <w:left w:w="1" w:type="dxa"/>
              <w:bottom w:w="1" w:type="dxa"/>
              <w:right w:w="1" w:type="dxa"/>
            </w:tcMar>
            <w:vAlign w:val="center"/>
          </w:tcPr>
          <w:p w14:paraId="0F9D74E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1.59</w:t>
            </w:r>
          </w:p>
        </w:tc>
      </w:tr>
      <w:tr w:rsidR="007D476B" w14:paraId="335DF3DE" w14:textId="77777777" w:rsidTr="00BF098E">
        <w:tc>
          <w:tcPr>
            <w:tcW w:w="900" w:type="dxa"/>
            <w:tcMar>
              <w:top w:w="1" w:type="dxa"/>
              <w:left w:w="1" w:type="dxa"/>
              <w:bottom w:w="1" w:type="dxa"/>
              <w:right w:w="1" w:type="dxa"/>
            </w:tcMar>
            <w:vAlign w:val="center"/>
          </w:tcPr>
          <w:p w14:paraId="6CB61B8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Botswana</w:t>
            </w:r>
          </w:p>
        </w:tc>
        <w:tc>
          <w:tcPr>
            <w:tcW w:w="985" w:type="dxa"/>
            <w:tcMar>
              <w:top w:w="1" w:type="dxa"/>
              <w:left w:w="1" w:type="dxa"/>
              <w:bottom w:w="1" w:type="dxa"/>
              <w:right w:w="1" w:type="dxa"/>
            </w:tcMar>
            <w:vAlign w:val="center"/>
          </w:tcPr>
          <w:p w14:paraId="214B5A0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w:t>
            </w:r>
          </w:p>
        </w:tc>
        <w:tc>
          <w:tcPr>
            <w:tcW w:w="900" w:type="dxa"/>
            <w:tcMar>
              <w:top w:w="1" w:type="dxa"/>
              <w:left w:w="1" w:type="dxa"/>
              <w:bottom w:w="1" w:type="dxa"/>
              <w:right w:w="1" w:type="dxa"/>
            </w:tcMar>
            <w:vAlign w:val="center"/>
          </w:tcPr>
          <w:p w14:paraId="62CA3AD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0.0</w:t>
            </w:r>
          </w:p>
        </w:tc>
        <w:tc>
          <w:tcPr>
            <w:tcW w:w="990" w:type="dxa"/>
            <w:tcMar>
              <w:top w:w="1" w:type="dxa"/>
              <w:left w:w="1" w:type="dxa"/>
              <w:bottom w:w="1" w:type="dxa"/>
              <w:right w:w="1" w:type="dxa"/>
            </w:tcMar>
            <w:vAlign w:val="center"/>
          </w:tcPr>
          <w:p w14:paraId="033FA0E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44.5</w:t>
            </w:r>
          </w:p>
        </w:tc>
        <w:tc>
          <w:tcPr>
            <w:tcW w:w="990" w:type="dxa"/>
            <w:tcMar>
              <w:top w:w="1" w:type="dxa"/>
              <w:left w:w="1" w:type="dxa"/>
              <w:bottom w:w="1" w:type="dxa"/>
              <w:right w:w="1" w:type="dxa"/>
            </w:tcMar>
            <w:vAlign w:val="center"/>
          </w:tcPr>
          <w:p w14:paraId="3B0C4EC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10.2-21.2</w:t>
            </w:r>
          </w:p>
        </w:tc>
        <w:tc>
          <w:tcPr>
            <w:tcW w:w="720" w:type="dxa"/>
            <w:shd w:val="clear" w:color="auto" w:fill="A5D27E"/>
            <w:tcMar>
              <w:top w:w="1" w:type="dxa"/>
              <w:left w:w="1" w:type="dxa"/>
              <w:bottom w:w="1" w:type="dxa"/>
              <w:right w:w="1" w:type="dxa"/>
            </w:tcMar>
            <w:vAlign w:val="center"/>
          </w:tcPr>
          <w:p w14:paraId="6236FD1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23.3-57.1</w:t>
            </w:r>
          </w:p>
        </w:tc>
        <w:tc>
          <w:tcPr>
            <w:tcW w:w="720" w:type="dxa"/>
            <w:shd w:val="clear" w:color="auto" w:fill="F9786E"/>
            <w:tcMar>
              <w:top w:w="1" w:type="dxa"/>
              <w:left w:w="1" w:type="dxa"/>
              <w:bottom w:w="1" w:type="dxa"/>
              <w:right w:w="1" w:type="dxa"/>
            </w:tcMar>
            <w:vAlign w:val="center"/>
          </w:tcPr>
          <w:p w14:paraId="729923B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4.66</w:t>
            </w:r>
          </w:p>
        </w:tc>
        <w:tc>
          <w:tcPr>
            <w:tcW w:w="990" w:type="dxa"/>
            <w:shd w:val="clear" w:color="auto" w:fill="F9706D"/>
            <w:tcMar>
              <w:top w:w="1" w:type="dxa"/>
              <w:left w:w="1" w:type="dxa"/>
              <w:bottom w:w="1" w:type="dxa"/>
              <w:right w:w="1" w:type="dxa"/>
            </w:tcMar>
            <w:vAlign w:val="center"/>
          </w:tcPr>
          <w:p w14:paraId="77FB153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4.84</w:t>
            </w:r>
          </w:p>
        </w:tc>
        <w:tc>
          <w:tcPr>
            <w:tcW w:w="1080" w:type="dxa"/>
            <w:shd w:val="clear" w:color="auto" w:fill="F96F6D"/>
            <w:tcMar>
              <w:top w:w="1" w:type="dxa"/>
              <w:left w:w="1" w:type="dxa"/>
              <w:bottom w:w="1" w:type="dxa"/>
              <w:right w:w="1" w:type="dxa"/>
            </w:tcMar>
            <w:vAlign w:val="center"/>
          </w:tcPr>
          <w:p w14:paraId="7668D52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4.87</w:t>
            </w:r>
          </w:p>
        </w:tc>
        <w:tc>
          <w:tcPr>
            <w:tcW w:w="900" w:type="dxa"/>
            <w:shd w:val="clear" w:color="auto" w:fill="A5D17E"/>
            <w:tcMar>
              <w:top w:w="1" w:type="dxa"/>
              <w:left w:w="1" w:type="dxa"/>
              <w:bottom w:w="1" w:type="dxa"/>
              <w:right w:w="1" w:type="dxa"/>
            </w:tcMar>
            <w:vAlign w:val="center"/>
          </w:tcPr>
          <w:p w14:paraId="2EC76AE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0.85</w:t>
            </w:r>
          </w:p>
        </w:tc>
      </w:tr>
      <w:tr w:rsidR="007D476B" w14:paraId="57260FCA" w14:textId="77777777" w:rsidTr="00BF098E">
        <w:tc>
          <w:tcPr>
            <w:tcW w:w="900" w:type="dxa"/>
            <w:tcMar>
              <w:top w:w="1" w:type="dxa"/>
              <w:left w:w="1" w:type="dxa"/>
              <w:bottom w:w="1" w:type="dxa"/>
              <w:right w:w="1" w:type="dxa"/>
            </w:tcMar>
            <w:vAlign w:val="center"/>
          </w:tcPr>
          <w:p w14:paraId="3661697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Brazil</w:t>
            </w:r>
          </w:p>
        </w:tc>
        <w:tc>
          <w:tcPr>
            <w:tcW w:w="985" w:type="dxa"/>
            <w:tcMar>
              <w:top w:w="1" w:type="dxa"/>
              <w:left w:w="1" w:type="dxa"/>
              <w:bottom w:w="1" w:type="dxa"/>
              <w:right w:w="1" w:type="dxa"/>
            </w:tcMar>
            <w:vAlign w:val="center"/>
          </w:tcPr>
          <w:p w14:paraId="5217973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8.1</w:t>
            </w:r>
          </w:p>
        </w:tc>
        <w:tc>
          <w:tcPr>
            <w:tcW w:w="900" w:type="dxa"/>
            <w:tcMar>
              <w:top w:w="1" w:type="dxa"/>
              <w:left w:w="1" w:type="dxa"/>
              <w:bottom w:w="1" w:type="dxa"/>
              <w:right w:w="1" w:type="dxa"/>
            </w:tcMar>
            <w:vAlign w:val="center"/>
          </w:tcPr>
          <w:p w14:paraId="6E11713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w:t>
            </w:r>
          </w:p>
        </w:tc>
        <w:tc>
          <w:tcPr>
            <w:tcW w:w="990" w:type="dxa"/>
            <w:tcMar>
              <w:top w:w="1" w:type="dxa"/>
              <w:left w:w="1" w:type="dxa"/>
              <w:bottom w:w="1" w:type="dxa"/>
              <w:right w:w="1" w:type="dxa"/>
            </w:tcMar>
            <w:vAlign w:val="center"/>
          </w:tcPr>
          <w:p w14:paraId="2E3179C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6.4</w:t>
            </w:r>
          </w:p>
        </w:tc>
        <w:tc>
          <w:tcPr>
            <w:tcW w:w="990" w:type="dxa"/>
            <w:tcMar>
              <w:top w:w="1" w:type="dxa"/>
              <w:left w:w="1" w:type="dxa"/>
              <w:bottom w:w="1" w:type="dxa"/>
              <w:right w:w="1" w:type="dxa"/>
            </w:tcMar>
            <w:vAlign w:val="center"/>
          </w:tcPr>
          <w:p w14:paraId="3B1A0B6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15.4-18.7</w:t>
            </w:r>
          </w:p>
        </w:tc>
        <w:tc>
          <w:tcPr>
            <w:tcW w:w="720" w:type="dxa"/>
            <w:shd w:val="clear" w:color="auto" w:fill="E4D476"/>
            <w:tcMar>
              <w:top w:w="1" w:type="dxa"/>
              <w:left w:w="1" w:type="dxa"/>
              <w:bottom w:w="1" w:type="dxa"/>
              <w:right w:w="1" w:type="dxa"/>
            </w:tcMar>
            <w:vAlign w:val="center"/>
          </w:tcPr>
          <w:p w14:paraId="71336FA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28.8-32.6</w:t>
            </w:r>
          </w:p>
        </w:tc>
        <w:tc>
          <w:tcPr>
            <w:tcW w:w="720" w:type="dxa"/>
            <w:shd w:val="clear" w:color="auto" w:fill="B4D57F"/>
            <w:tcMar>
              <w:top w:w="1" w:type="dxa"/>
              <w:left w:w="1" w:type="dxa"/>
              <w:bottom w:w="1" w:type="dxa"/>
              <w:right w:w="1" w:type="dxa"/>
            </w:tcMar>
            <w:vAlign w:val="center"/>
          </w:tcPr>
          <w:p w14:paraId="5D4EB3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1.04</w:t>
            </w:r>
          </w:p>
        </w:tc>
        <w:tc>
          <w:tcPr>
            <w:tcW w:w="990" w:type="dxa"/>
            <w:shd w:val="clear" w:color="auto" w:fill="C1D980"/>
            <w:tcMar>
              <w:top w:w="1" w:type="dxa"/>
              <w:left w:w="1" w:type="dxa"/>
              <w:bottom w:w="1" w:type="dxa"/>
              <w:right w:w="1" w:type="dxa"/>
            </w:tcMar>
            <w:vAlign w:val="center"/>
          </w:tcPr>
          <w:p w14:paraId="2F4A30D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1.2</w:t>
            </w:r>
          </w:p>
        </w:tc>
        <w:tc>
          <w:tcPr>
            <w:tcW w:w="1080" w:type="dxa"/>
            <w:shd w:val="clear" w:color="auto" w:fill="C9DB80"/>
            <w:tcMar>
              <w:top w:w="1" w:type="dxa"/>
              <w:left w:w="1" w:type="dxa"/>
              <w:bottom w:w="1" w:type="dxa"/>
              <w:right w:w="1" w:type="dxa"/>
            </w:tcMar>
            <w:vAlign w:val="center"/>
          </w:tcPr>
          <w:p w14:paraId="4C415A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1.3</w:t>
            </w:r>
          </w:p>
        </w:tc>
        <w:tc>
          <w:tcPr>
            <w:tcW w:w="900" w:type="dxa"/>
            <w:shd w:val="clear" w:color="auto" w:fill="E2E282"/>
            <w:tcMar>
              <w:top w:w="1" w:type="dxa"/>
              <w:left w:w="1" w:type="dxa"/>
              <w:bottom w:w="1" w:type="dxa"/>
              <w:right w:w="1" w:type="dxa"/>
            </w:tcMar>
            <w:vAlign w:val="center"/>
          </w:tcPr>
          <w:p w14:paraId="023C1CB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1.62</w:t>
            </w:r>
          </w:p>
        </w:tc>
      </w:tr>
      <w:tr w:rsidR="007D476B" w14:paraId="2ED910F2" w14:textId="77777777" w:rsidTr="00BF098E">
        <w:tc>
          <w:tcPr>
            <w:tcW w:w="900" w:type="dxa"/>
            <w:tcMar>
              <w:top w:w="1" w:type="dxa"/>
              <w:left w:w="1" w:type="dxa"/>
              <w:bottom w:w="1" w:type="dxa"/>
              <w:right w:w="1" w:type="dxa"/>
            </w:tcMar>
            <w:vAlign w:val="center"/>
          </w:tcPr>
          <w:p w14:paraId="6A388F8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Burkina Faso</w:t>
            </w:r>
          </w:p>
        </w:tc>
        <w:tc>
          <w:tcPr>
            <w:tcW w:w="985" w:type="dxa"/>
            <w:tcMar>
              <w:top w:w="1" w:type="dxa"/>
              <w:left w:w="1" w:type="dxa"/>
              <w:bottom w:w="1" w:type="dxa"/>
              <w:right w:w="1" w:type="dxa"/>
            </w:tcMar>
            <w:vAlign w:val="center"/>
          </w:tcPr>
          <w:p w14:paraId="16E7020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1.2</w:t>
            </w:r>
          </w:p>
        </w:tc>
        <w:tc>
          <w:tcPr>
            <w:tcW w:w="900" w:type="dxa"/>
            <w:tcMar>
              <w:top w:w="1" w:type="dxa"/>
              <w:left w:w="1" w:type="dxa"/>
              <w:bottom w:w="1" w:type="dxa"/>
              <w:right w:w="1" w:type="dxa"/>
            </w:tcMar>
            <w:vAlign w:val="center"/>
          </w:tcPr>
          <w:p w14:paraId="374604D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0.1</w:t>
            </w:r>
          </w:p>
        </w:tc>
        <w:tc>
          <w:tcPr>
            <w:tcW w:w="990" w:type="dxa"/>
            <w:tcMar>
              <w:top w:w="1" w:type="dxa"/>
              <w:left w:w="1" w:type="dxa"/>
              <w:bottom w:w="1" w:type="dxa"/>
              <w:right w:w="1" w:type="dxa"/>
            </w:tcMar>
            <w:vAlign w:val="center"/>
          </w:tcPr>
          <w:p w14:paraId="143553D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15.0</w:t>
            </w:r>
          </w:p>
        </w:tc>
        <w:tc>
          <w:tcPr>
            <w:tcW w:w="990" w:type="dxa"/>
            <w:tcMar>
              <w:top w:w="1" w:type="dxa"/>
              <w:left w:w="1" w:type="dxa"/>
              <w:bottom w:w="1" w:type="dxa"/>
              <w:right w:w="1" w:type="dxa"/>
            </w:tcMar>
            <w:vAlign w:val="center"/>
          </w:tcPr>
          <w:p w14:paraId="5CDE833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16.8-22.1</w:t>
            </w:r>
          </w:p>
        </w:tc>
        <w:tc>
          <w:tcPr>
            <w:tcW w:w="720" w:type="dxa"/>
            <w:shd w:val="clear" w:color="auto" w:fill="FEBF7C"/>
            <w:tcMar>
              <w:top w:w="1" w:type="dxa"/>
              <w:left w:w="1" w:type="dxa"/>
              <w:bottom w:w="1" w:type="dxa"/>
              <w:right w:w="1" w:type="dxa"/>
            </w:tcMar>
            <w:vAlign w:val="center"/>
          </w:tcPr>
          <w:p w14:paraId="5F5C0D6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23.2-33.0</w:t>
            </w:r>
          </w:p>
        </w:tc>
        <w:tc>
          <w:tcPr>
            <w:tcW w:w="720" w:type="dxa"/>
            <w:shd w:val="clear" w:color="auto" w:fill="E4E382"/>
            <w:tcMar>
              <w:top w:w="1" w:type="dxa"/>
              <w:left w:w="1" w:type="dxa"/>
              <w:bottom w:w="1" w:type="dxa"/>
              <w:right w:w="1" w:type="dxa"/>
            </w:tcMar>
            <w:vAlign w:val="center"/>
          </w:tcPr>
          <w:p w14:paraId="697BD6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1.65</w:t>
            </w:r>
          </w:p>
        </w:tc>
        <w:tc>
          <w:tcPr>
            <w:tcW w:w="990" w:type="dxa"/>
            <w:shd w:val="clear" w:color="auto" w:fill="FDC47D"/>
            <w:tcMar>
              <w:top w:w="1" w:type="dxa"/>
              <w:left w:w="1" w:type="dxa"/>
              <w:bottom w:w="1" w:type="dxa"/>
              <w:right w:w="1" w:type="dxa"/>
            </w:tcMar>
            <w:vAlign w:val="center"/>
          </w:tcPr>
          <w:p w14:paraId="4EE1E14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2.89</w:t>
            </w:r>
          </w:p>
        </w:tc>
        <w:tc>
          <w:tcPr>
            <w:tcW w:w="1080" w:type="dxa"/>
            <w:shd w:val="clear" w:color="auto" w:fill="FECA7E"/>
            <w:tcMar>
              <w:top w:w="1" w:type="dxa"/>
              <w:left w:w="1" w:type="dxa"/>
              <w:bottom w:w="1" w:type="dxa"/>
              <w:right w:w="1" w:type="dxa"/>
            </w:tcMar>
            <w:vAlign w:val="center"/>
          </w:tcPr>
          <w:p w14:paraId="4A8BE0F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2.76</w:t>
            </w:r>
          </w:p>
        </w:tc>
        <w:tc>
          <w:tcPr>
            <w:tcW w:w="900" w:type="dxa"/>
            <w:shd w:val="clear" w:color="auto" w:fill="FFE683"/>
            <w:tcMar>
              <w:top w:w="1" w:type="dxa"/>
              <w:left w:w="1" w:type="dxa"/>
              <w:bottom w:w="1" w:type="dxa"/>
              <w:right w:w="1" w:type="dxa"/>
            </w:tcMar>
            <w:vAlign w:val="center"/>
          </w:tcPr>
          <w:p w14:paraId="7341655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2.11</w:t>
            </w:r>
          </w:p>
        </w:tc>
      </w:tr>
      <w:tr w:rsidR="007D476B" w14:paraId="1A61A8EE" w14:textId="77777777" w:rsidTr="00BF098E">
        <w:tc>
          <w:tcPr>
            <w:tcW w:w="900" w:type="dxa"/>
            <w:tcMar>
              <w:top w:w="1" w:type="dxa"/>
              <w:left w:w="1" w:type="dxa"/>
              <w:bottom w:w="1" w:type="dxa"/>
              <w:right w:w="1" w:type="dxa"/>
            </w:tcMar>
            <w:vAlign w:val="center"/>
          </w:tcPr>
          <w:p w14:paraId="586BEE0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Cambodia</w:t>
            </w:r>
          </w:p>
        </w:tc>
        <w:tc>
          <w:tcPr>
            <w:tcW w:w="985" w:type="dxa"/>
            <w:tcMar>
              <w:top w:w="1" w:type="dxa"/>
              <w:left w:w="1" w:type="dxa"/>
              <w:bottom w:w="1" w:type="dxa"/>
              <w:right w:w="1" w:type="dxa"/>
            </w:tcMar>
            <w:vAlign w:val="center"/>
          </w:tcPr>
          <w:p w14:paraId="3F98564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7.5</w:t>
            </w:r>
          </w:p>
        </w:tc>
        <w:tc>
          <w:tcPr>
            <w:tcW w:w="900" w:type="dxa"/>
            <w:tcMar>
              <w:top w:w="1" w:type="dxa"/>
              <w:left w:w="1" w:type="dxa"/>
              <w:bottom w:w="1" w:type="dxa"/>
              <w:right w:w="1" w:type="dxa"/>
            </w:tcMar>
            <w:vAlign w:val="center"/>
          </w:tcPr>
          <w:p w14:paraId="52325DF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3.9</w:t>
            </w:r>
          </w:p>
        </w:tc>
        <w:tc>
          <w:tcPr>
            <w:tcW w:w="990" w:type="dxa"/>
            <w:tcMar>
              <w:top w:w="1" w:type="dxa"/>
              <w:left w:w="1" w:type="dxa"/>
              <w:bottom w:w="1" w:type="dxa"/>
              <w:right w:w="1" w:type="dxa"/>
            </w:tcMar>
            <w:vAlign w:val="center"/>
          </w:tcPr>
          <w:p w14:paraId="714BE92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23.6</w:t>
            </w:r>
          </w:p>
        </w:tc>
        <w:tc>
          <w:tcPr>
            <w:tcW w:w="990" w:type="dxa"/>
            <w:tcMar>
              <w:top w:w="1" w:type="dxa"/>
              <w:left w:w="1" w:type="dxa"/>
              <w:bottom w:w="1" w:type="dxa"/>
              <w:right w:w="1" w:type="dxa"/>
            </w:tcMar>
            <w:vAlign w:val="center"/>
          </w:tcPr>
          <w:p w14:paraId="083D6DB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13.6-20.6</w:t>
            </w:r>
          </w:p>
        </w:tc>
        <w:tc>
          <w:tcPr>
            <w:tcW w:w="720" w:type="dxa"/>
            <w:shd w:val="clear" w:color="auto" w:fill="A5D27E"/>
            <w:tcMar>
              <w:top w:w="1" w:type="dxa"/>
              <w:left w:w="1" w:type="dxa"/>
              <w:bottom w:w="1" w:type="dxa"/>
              <w:right w:w="1" w:type="dxa"/>
            </w:tcMar>
            <w:vAlign w:val="center"/>
          </w:tcPr>
          <w:p w14:paraId="37A7D86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31.2-48.5</w:t>
            </w:r>
          </w:p>
        </w:tc>
        <w:tc>
          <w:tcPr>
            <w:tcW w:w="720" w:type="dxa"/>
            <w:shd w:val="clear" w:color="auto" w:fill="F6E883"/>
            <w:tcMar>
              <w:top w:w="1" w:type="dxa"/>
              <w:left w:w="1" w:type="dxa"/>
              <w:bottom w:w="1" w:type="dxa"/>
              <w:right w:w="1" w:type="dxa"/>
            </w:tcMar>
            <w:vAlign w:val="center"/>
          </w:tcPr>
          <w:p w14:paraId="3D24F09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1.87</w:t>
            </w:r>
          </w:p>
        </w:tc>
        <w:tc>
          <w:tcPr>
            <w:tcW w:w="990" w:type="dxa"/>
            <w:shd w:val="clear" w:color="auto" w:fill="E7E482"/>
            <w:tcMar>
              <w:top w:w="1" w:type="dxa"/>
              <w:left w:w="1" w:type="dxa"/>
              <w:bottom w:w="1" w:type="dxa"/>
              <w:right w:w="1" w:type="dxa"/>
            </w:tcMar>
            <w:vAlign w:val="center"/>
          </w:tcPr>
          <w:p w14:paraId="4D2E5AD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1.69</w:t>
            </w:r>
          </w:p>
        </w:tc>
        <w:tc>
          <w:tcPr>
            <w:tcW w:w="1080" w:type="dxa"/>
            <w:shd w:val="clear" w:color="auto" w:fill="EAE582"/>
            <w:tcMar>
              <w:top w:w="1" w:type="dxa"/>
              <w:left w:w="1" w:type="dxa"/>
              <w:bottom w:w="1" w:type="dxa"/>
              <w:right w:w="1" w:type="dxa"/>
            </w:tcMar>
            <w:vAlign w:val="center"/>
          </w:tcPr>
          <w:p w14:paraId="065F0A3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1.73</w:t>
            </w:r>
          </w:p>
        </w:tc>
        <w:tc>
          <w:tcPr>
            <w:tcW w:w="900" w:type="dxa"/>
            <w:shd w:val="clear" w:color="auto" w:fill="FA8170"/>
            <w:tcMar>
              <w:top w:w="1" w:type="dxa"/>
              <w:left w:w="1" w:type="dxa"/>
              <w:bottom w:w="1" w:type="dxa"/>
              <w:right w:w="1" w:type="dxa"/>
            </w:tcMar>
            <w:vAlign w:val="center"/>
          </w:tcPr>
          <w:p w14:paraId="07170D3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4.46</w:t>
            </w:r>
          </w:p>
        </w:tc>
      </w:tr>
      <w:tr w:rsidR="007D476B" w14:paraId="505ED5CF" w14:textId="77777777" w:rsidTr="00BF098E">
        <w:tc>
          <w:tcPr>
            <w:tcW w:w="900" w:type="dxa"/>
            <w:tcMar>
              <w:top w:w="1" w:type="dxa"/>
              <w:left w:w="1" w:type="dxa"/>
              <w:bottom w:w="1" w:type="dxa"/>
              <w:right w:w="1" w:type="dxa"/>
            </w:tcMar>
            <w:vAlign w:val="center"/>
          </w:tcPr>
          <w:p w14:paraId="2F9A78A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Canada</w:t>
            </w:r>
          </w:p>
        </w:tc>
        <w:tc>
          <w:tcPr>
            <w:tcW w:w="985" w:type="dxa"/>
            <w:tcMar>
              <w:top w:w="1" w:type="dxa"/>
              <w:left w:w="1" w:type="dxa"/>
              <w:bottom w:w="1" w:type="dxa"/>
              <w:right w:w="1" w:type="dxa"/>
            </w:tcMar>
            <w:vAlign w:val="center"/>
          </w:tcPr>
          <w:p w14:paraId="541419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22.8</w:t>
            </w:r>
          </w:p>
        </w:tc>
        <w:tc>
          <w:tcPr>
            <w:tcW w:w="900" w:type="dxa"/>
            <w:tcMar>
              <w:top w:w="1" w:type="dxa"/>
              <w:left w:w="1" w:type="dxa"/>
              <w:bottom w:w="1" w:type="dxa"/>
              <w:right w:w="1" w:type="dxa"/>
            </w:tcMar>
            <w:vAlign w:val="center"/>
          </w:tcPr>
          <w:p w14:paraId="22242EF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6.6</w:t>
            </w:r>
          </w:p>
        </w:tc>
        <w:tc>
          <w:tcPr>
            <w:tcW w:w="990" w:type="dxa"/>
            <w:tcMar>
              <w:top w:w="1" w:type="dxa"/>
              <w:left w:w="1" w:type="dxa"/>
              <w:bottom w:w="1" w:type="dxa"/>
              <w:right w:w="1" w:type="dxa"/>
            </w:tcMar>
            <w:vAlign w:val="center"/>
          </w:tcPr>
          <w:p w14:paraId="612B0BF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4.9</w:t>
            </w:r>
          </w:p>
        </w:tc>
        <w:tc>
          <w:tcPr>
            <w:tcW w:w="990" w:type="dxa"/>
            <w:tcMar>
              <w:top w:w="1" w:type="dxa"/>
              <w:left w:w="1" w:type="dxa"/>
              <w:bottom w:w="1" w:type="dxa"/>
              <w:right w:w="1" w:type="dxa"/>
            </w:tcMar>
            <w:vAlign w:val="center"/>
          </w:tcPr>
          <w:p w14:paraId="4B7769E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14.0-14.8</w:t>
            </w:r>
          </w:p>
        </w:tc>
        <w:tc>
          <w:tcPr>
            <w:tcW w:w="720" w:type="dxa"/>
            <w:shd w:val="clear" w:color="auto" w:fill="A5D27E"/>
            <w:tcMar>
              <w:top w:w="1" w:type="dxa"/>
              <w:left w:w="1" w:type="dxa"/>
              <w:bottom w:w="1" w:type="dxa"/>
              <w:right w:w="1" w:type="dxa"/>
            </w:tcMar>
            <w:vAlign w:val="center"/>
          </w:tcPr>
          <w:p w14:paraId="3F25EAC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41.8-48.2</w:t>
            </w:r>
          </w:p>
        </w:tc>
        <w:tc>
          <w:tcPr>
            <w:tcW w:w="720" w:type="dxa"/>
            <w:shd w:val="clear" w:color="auto" w:fill="C3D980"/>
            <w:tcMar>
              <w:top w:w="1" w:type="dxa"/>
              <w:left w:w="1" w:type="dxa"/>
              <w:bottom w:w="1" w:type="dxa"/>
              <w:right w:w="1" w:type="dxa"/>
            </w:tcMar>
            <w:vAlign w:val="center"/>
          </w:tcPr>
          <w:p w14:paraId="2CADA34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1.23</w:t>
            </w:r>
          </w:p>
        </w:tc>
        <w:tc>
          <w:tcPr>
            <w:tcW w:w="990" w:type="dxa"/>
            <w:shd w:val="clear" w:color="auto" w:fill="D1DD81"/>
            <w:tcMar>
              <w:top w:w="1" w:type="dxa"/>
              <w:left w:w="1" w:type="dxa"/>
              <w:bottom w:w="1" w:type="dxa"/>
              <w:right w:w="1" w:type="dxa"/>
            </w:tcMar>
            <w:vAlign w:val="center"/>
          </w:tcPr>
          <w:p w14:paraId="1C5E78D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1.4</w:t>
            </w:r>
          </w:p>
        </w:tc>
        <w:tc>
          <w:tcPr>
            <w:tcW w:w="1080" w:type="dxa"/>
            <w:shd w:val="clear" w:color="auto" w:fill="D3DE81"/>
            <w:tcMar>
              <w:top w:w="1" w:type="dxa"/>
              <w:left w:w="1" w:type="dxa"/>
              <w:bottom w:w="1" w:type="dxa"/>
              <w:right w:w="1" w:type="dxa"/>
            </w:tcMar>
            <w:vAlign w:val="center"/>
          </w:tcPr>
          <w:p w14:paraId="6F4FC9D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1.43</w:t>
            </w:r>
          </w:p>
        </w:tc>
        <w:tc>
          <w:tcPr>
            <w:tcW w:w="900" w:type="dxa"/>
            <w:shd w:val="clear" w:color="auto" w:fill="FFE082"/>
            <w:tcMar>
              <w:top w:w="1" w:type="dxa"/>
              <w:left w:w="1" w:type="dxa"/>
              <w:bottom w:w="1" w:type="dxa"/>
              <w:right w:w="1" w:type="dxa"/>
            </w:tcMar>
            <w:vAlign w:val="center"/>
          </w:tcPr>
          <w:p w14:paraId="62FE49B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2.25</w:t>
            </w:r>
          </w:p>
        </w:tc>
      </w:tr>
      <w:tr w:rsidR="007D476B" w14:paraId="14607BFE" w14:textId="77777777" w:rsidTr="00BF098E">
        <w:tc>
          <w:tcPr>
            <w:tcW w:w="900" w:type="dxa"/>
            <w:tcMar>
              <w:top w:w="1" w:type="dxa"/>
              <w:left w:w="1" w:type="dxa"/>
              <w:bottom w:w="1" w:type="dxa"/>
              <w:right w:w="1" w:type="dxa"/>
            </w:tcMar>
            <w:vAlign w:val="center"/>
          </w:tcPr>
          <w:p w14:paraId="613D485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Chad</w:t>
            </w:r>
          </w:p>
        </w:tc>
        <w:tc>
          <w:tcPr>
            <w:tcW w:w="985" w:type="dxa"/>
            <w:tcMar>
              <w:top w:w="1" w:type="dxa"/>
              <w:left w:w="1" w:type="dxa"/>
              <w:bottom w:w="1" w:type="dxa"/>
              <w:right w:w="1" w:type="dxa"/>
            </w:tcMar>
            <w:vAlign w:val="center"/>
          </w:tcPr>
          <w:p w14:paraId="070DA2F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2.2</w:t>
            </w:r>
          </w:p>
        </w:tc>
        <w:tc>
          <w:tcPr>
            <w:tcW w:w="900" w:type="dxa"/>
            <w:tcMar>
              <w:top w:w="1" w:type="dxa"/>
              <w:left w:w="1" w:type="dxa"/>
              <w:bottom w:w="1" w:type="dxa"/>
              <w:right w:w="1" w:type="dxa"/>
            </w:tcMar>
            <w:vAlign w:val="center"/>
          </w:tcPr>
          <w:p w14:paraId="3131209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0.1</w:t>
            </w:r>
          </w:p>
        </w:tc>
        <w:tc>
          <w:tcPr>
            <w:tcW w:w="990" w:type="dxa"/>
            <w:tcMar>
              <w:top w:w="1" w:type="dxa"/>
              <w:left w:w="1" w:type="dxa"/>
              <w:bottom w:w="1" w:type="dxa"/>
              <w:right w:w="1" w:type="dxa"/>
            </w:tcMar>
            <w:vAlign w:val="center"/>
          </w:tcPr>
          <w:p w14:paraId="44BC124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21.8</w:t>
            </w:r>
          </w:p>
        </w:tc>
        <w:tc>
          <w:tcPr>
            <w:tcW w:w="990" w:type="dxa"/>
            <w:tcMar>
              <w:top w:w="1" w:type="dxa"/>
              <w:left w:w="1" w:type="dxa"/>
              <w:bottom w:w="1" w:type="dxa"/>
              <w:right w:w="1" w:type="dxa"/>
            </w:tcMar>
            <w:vAlign w:val="center"/>
          </w:tcPr>
          <w:p w14:paraId="7E16FED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4.3-9.7</w:t>
            </w:r>
          </w:p>
        </w:tc>
        <w:tc>
          <w:tcPr>
            <w:tcW w:w="720" w:type="dxa"/>
            <w:shd w:val="clear" w:color="auto" w:fill="FEBF7C"/>
            <w:tcMar>
              <w:top w:w="1" w:type="dxa"/>
              <w:left w:w="1" w:type="dxa"/>
              <w:bottom w:w="1" w:type="dxa"/>
              <w:right w:w="1" w:type="dxa"/>
            </w:tcMar>
            <w:vAlign w:val="center"/>
          </w:tcPr>
          <w:p w14:paraId="533A98E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11.9-28.5</w:t>
            </w:r>
          </w:p>
        </w:tc>
        <w:tc>
          <w:tcPr>
            <w:tcW w:w="720" w:type="dxa"/>
            <w:shd w:val="clear" w:color="auto" w:fill="A6D17E"/>
            <w:tcMar>
              <w:top w:w="1" w:type="dxa"/>
              <w:left w:w="1" w:type="dxa"/>
              <w:bottom w:w="1" w:type="dxa"/>
              <w:right w:w="1" w:type="dxa"/>
            </w:tcMar>
            <w:vAlign w:val="center"/>
          </w:tcPr>
          <w:p w14:paraId="0A07BA7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0.85</w:t>
            </w:r>
          </w:p>
        </w:tc>
        <w:tc>
          <w:tcPr>
            <w:tcW w:w="990" w:type="dxa"/>
            <w:shd w:val="clear" w:color="auto" w:fill="A9D27F"/>
            <w:tcMar>
              <w:top w:w="1" w:type="dxa"/>
              <w:left w:w="1" w:type="dxa"/>
              <w:bottom w:w="1" w:type="dxa"/>
              <w:right w:w="1" w:type="dxa"/>
            </w:tcMar>
            <w:vAlign w:val="center"/>
          </w:tcPr>
          <w:p w14:paraId="65885E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0.9</w:t>
            </w:r>
          </w:p>
        </w:tc>
        <w:tc>
          <w:tcPr>
            <w:tcW w:w="1080" w:type="dxa"/>
            <w:shd w:val="clear" w:color="auto" w:fill="B7D67F"/>
            <w:tcMar>
              <w:top w:w="1" w:type="dxa"/>
              <w:left w:w="1" w:type="dxa"/>
              <w:bottom w:w="1" w:type="dxa"/>
              <w:right w:w="1" w:type="dxa"/>
            </w:tcMar>
            <w:vAlign w:val="center"/>
          </w:tcPr>
          <w:p w14:paraId="3BA0882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1.07</w:t>
            </w:r>
          </w:p>
        </w:tc>
        <w:tc>
          <w:tcPr>
            <w:tcW w:w="900" w:type="dxa"/>
            <w:shd w:val="clear" w:color="auto" w:fill="FB9073"/>
            <w:tcMar>
              <w:top w:w="1" w:type="dxa"/>
              <w:left w:w="1" w:type="dxa"/>
              <w:bottom w:w="1" w:type="dxa"/>
              <w:right w:w="1" w:type="dxa"/>
            </w:tcMar>
            <w:vAlign w:val="center"/>
          </w:tcPr>
          <w:p w14:paraId="1894828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4.1</w:t>
            </w:r>
          </w:p>
        </w:tc>
      </w:tr>
      <w:tr w:rsidR="007D476B" w14:paraId="587E9903" w14:textId="77777777" w:rsidTr="00BF098E">
        <w:tc>
          <w:tcPr>
            <w:tcW w:w="900" w:type="dxa"/>
            <w:tcMar>
              <w:top w:w="1" w:type="dxa"/>
              <w:left w:w="1" w:type="dxa"/>
              <w:bottom w:w="1" w:type="dxa"/>
              <w:right w:w="1" w:type="dxa"/>
            </w:tcMar>
            <w:vAlign w:val="center"/>
          </w:tcPr>
          <w:p w14:paraId="548177E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Chile</w:t>
            </w:r>
          </w:p>
        </w:tc>
        <w:tc>
          <w:tcPr>
            <w:tcW w:w="985" w:type="dxa"/>
            <w:tcMar>
              <w:top w:w="1" w:type="dxa"/>
              <w:left w:w="1" w:type="dxa"/>
              <w:bottom w:w="1" w:type="dxa"/>
              <w:right w:w="1" w:type="dxa"/>
            </w:tcMar>
            <w:vAlign w:val="center"/>
          </w:tcPr>
          <w:p w14:paraId="05E2588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5.4</w:t>
            </w:r>
          </w:p>
        </w:tc>
        <w:tc>
          <w:tcPr>
            <w:tcW w:w="900" w:type="dxa"/>
            <w:tcMar>
              <w:top w:w="1" w:type="dxa"/>
              <w:left w:w="1" w:type="dxa"/>
              <w:bottom w:w="1" w:type="dxa"/>
              <w:right w:w="1" w:type="dxa"/>
            </w:tcMar>
            <w:vAlign w:val="center"/>
          </w:tcPr>
          <w:p w14:paraId="5769F01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14.9</w:t>
            </w:r>
          </w:p>
        </w:tc>
        <w:tc>
          <w:tcPr>
            <w:tcW w:w="990" w:type="dxa"/>
            <w:tcMar>
              <w:top w:w="1" w:type="dxa"/>
              <w:left w:w="1" w:type="dxa"/>
              <w:bottom w:w="1" w:type="dxa"/>
              <w:right w:w="1" w:type="dxa"/>
            </w:tcMar>
            <w:vAlign w:val="center"/>
          </w:tcPr>
          <w:p w14:paraId="162C175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w:t>
            </w:r>
          </w:p>
        </w:tc>
        <w:tc>
          <w:tcPr>
            <w:tcW w:w="990" w:type="dxa"/>
            <w:tcMar>
              <w:top w:w="1" w:type="dxa"/>
              <w:left w:w="1" w:type="dxa"/>
              <w:bottom w:w="1" w:type="dxa"/>
              <w:right w:w="1" w:type="dxa"/>
            </w:tcMar>
            <w:vAlign w:val="center"/>
          </w:tcPr>
          <w:p w14:paraId="348849E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10.6-11.3</w:t>
            </w:r>
          </w:p>
        </w:tc>
        <w:tc>
          <w:tcPr>
            <w:tcW w:w="720" w:type="dxa"/>
            <w:shd w:val="clear" w:color="auto" w:fill="E4D476"/>
            <w:tcMar>
              <w:top w:w="1" w:type="dxa"/>
              <w:left w:w="1" w:type="dxa"/>
              <w:bottom w:w="1" w:type="dxa"/>
              <w:right w:w="1" w:type="dxa"/>
            </w:tcMar>
            <w:vAlign w:val="center"/>
          </w:tcPr>
          <w:p w14:paraId="6B88394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31.2-33.0</w:t>
            </w:r>
          </w:p>
        </w:tc>
        <w:tc>
          <w:tcPr>
            <w:tcW w:w="720" w:type="dxa"/>
            <w:shd w:val="clear" w:color="auto" w:fill="FA8070"/>
            <w:tcMar>
              <w:top w:w="1" w:type="dxa"/>
              <w:left w:w="1" w:type="dxa"/>
              <w:bottom w:w="1" w:type="dxa"/>
              <w:right w:w="1" w:type="dxa"/>
            </w:tcMar>
            <w:vAlign w:val="center"/>
          </w:tcPr>
          <w:p w14:paraId="640B07A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4.47</w:t>
            </w:r>
          </w:p>
        </w:tc>
        <w:tc>
          <w:tcPr>
            <w:tcW w:w="990" w:type="dxa"/>
            <w:shd w:val="clear" w:color="auto" w:fill="FA8070"/>
            <w:tcMar>
              <w:top w:w="1" w:type="dxa"/>
              <w:left w:w="1" w:type="dxa"/>
              <w:bottom w:w="1" w:type="dxa"/>
              <w:right w:w="1" w:type="dxa"/>
            </w:tcMar>
            <w:vAlign w:val="center"/>
          </w:tcPr>
          <w:p w14:paraId="163172D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4.47</w:t>
            </w:r>
          </w:p>
        </w:tc>
        <w:tc>
          <w:tcPr>
            <w:tcW w:w="1080" w:type="dxa"/>
            <w:shd w:val="clear" w:color="auto" w:fill="F97A6F"/>
            <w:tcMar>
              <w:top w:w="1" w:type="dxa"/>
              <w:left w:w="1" w:type="dxa"/>
              <w:bottom w:w="1" w:type="dxa"/>
              <w:right w:w="1" w:type="dxa"/>
            </w:tcMar>
            <w:vAlign w:val="center"/>
          </w:tcPr>
          <w:p w14:paraId="020FDF3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4.62</w:t>
            </w:r>
          </w:p>
        </w:tc>
        <w:tc>
          <w:tcPr>
            <w:tcW w:w="900" w:type="dxa"/>
            <w:shd w:val="clear" w:color="auto" w:fill="B4D57F"/>
            <w:tcMar>
              <w:top w:w="1" w:type="dxa"/>
              <w:left w:w="1" w:type="dxa"/>
              <w:bottom w:w="1" w:type="dxa"/>
              <w:right w:w="1" w:type="dxa"/>
            </w:tcMar>
            <w:vAlign w:val="center"/>
          </w:tcPr>
          <w:p w14:paraId="35F3793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1.04</w:t>
            </w:r>
          </w:p>
        </w:tc>
      </w:tr>
      <w:tr w:rsidR="007D476B" w14:paraId="2DAC609E" w14:textId="77777777" w:rsidTr="00BF098E">
        <w:tc>
          <w:tcPr>
            <w:tcW w:w="900" w:type="dxa"/>
            <w:tcMar>
              <w:top w:w="1" w:type="dxa"/>
              <w:left w:w="1" w:type="dxa"/>
              <w:bottom w:w="1" w:type="dxa"/>
              <w:right w:w="1" w:type="dxa"/>
            </w:tcMar>
            <w:vAlign w:val="center"/>
          </w:tcPr>
          <w:p w14:paraId="0BC0EB0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Colombia</w:t>
            </w:r>
          </w:p>
        </w:tc>
        <w:tc>
          <w:tcPr>
            <w:tcW w:w="985" w:type="dxa"/>
            <w:tcMar>
              <w:top w:w="1" w:type="dxa"/>
              <w:left w:w="1" w:type="dxa"/>
              <w:bottom w:w="1" w:type="dxa"/>
              <w:right w:w="1" w:type="dxa"/>
            </w:tcMar>
            <w:vAlign w:val="center"/>
          </w:tcPr>
          <w:p w14:paraId="0304097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9.3</w:t>
            </w:r>
          </w:p>
        </w:tc>
        <w:tc>
          <w:tcPr>
            <w:tcW w:w="900" w:type="dxa"/>
            <w:tcMar>
              <w:top w:w="1" w:type="dxa"/>
              <w:left w:w="1" w:type="dxa"/>
              <w:bottom w:w="1" w:type="dxa"/>
              <w:right w:w="1" w:type="dxa"/>
            </w:tcMar>
            <w:vAlign w:val="center"/>
          </w:tcPr>
          <w:p w14:paraId="4CECB38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11.0</w:t>
            </w:r>
          </w:p>
        </w:tc>
        <w:tc>
          <w:tcPr>
            <w:tcW w:w="990" w:type="dxa"/>
            <w:tcMar>
              <w:top w:w="1" w:type="dxa"/>
              <w:left w:w="1" w:type="dxa"/>
              <w:bottom w:w="1" w:type="dxa"/>
              <w:right w:w="1" w:type="dxa"/>
            </w:tcMar>
            <w:vAlign w:val="center"/>
          </w:tcPr>
          <w:p w14:paraId="2FAF7DC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9.3</w:t>
            </w:r>
          </w:p>
        </w:tc>
        <w:tc>
          <w:tcPr>
            <w:tcW w:w="990" w:type="dxa"/>
            <w:tcMar>
              <w:top w:w="1" w:type="dxa"/>
              <w:left w:w="1" w:type="dxa"/>
              <w:bottom w:w="1" w:type="dxa"/>
              <w:right w:w="1" w:type="dxa"/>
            </w:tcMar>
            <w:vAlign w:val="center"/>
          </w:tcPr>
          <w:p w14:paraId="7A7966A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16.7-20.5</w:t>
            </w:r>
          </w:p>
        </w:tc>
        <w:tc>
          <w:tcPr>
            <w:tcW w:w="720" w:type="dxa"/>
            <w:shd w:val="clear" w:color="auto" w:fill="A5D27E"/>
            <w:tcMar>
              <w:top w:w="1" w:type="dxa"/>
              <w:left w:w="1" w:type="dxa"/>
              <w:bottom w:w="1" w:type="dxa"/>
              <w:right w:w="1" w:type="dxa"/>
            </w:tcMar>
            <w:vAlign w:val="center"/>
          </w:tcPr>
          <w:p w14:paraId="1E63FE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39.9-46.4</w:t>
            </w:r>
          </w:p>
        </w:tc>
        <w:tc>
          <w:tcPr>
            <w:tcW w:w="720" w:type="dxa"/>
            <w:shd w:val="clear" w:color="auto" w:fill="89C97D"/>
            <w:tcMar>
              <w:top w:w="1" w:type="dxa"/>
              <w:left w:w="1" w:type="dxa"/>
              <w:bottom w:w="1" w:type="dxa"/>
              <w:right w:w="1" w:type="dxa"/>
            </w:tcMar>
            <w:vAlign w:val="center"/>
          </w:tcPr>
          <w:p w14:paraId="7D20479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0.50</w:t>
            </w:r>
          </w:p>
        </w:tc>
        <w:tc>
          <w:tcPr>
            <w:tcW w:w="990" w:type="dxa"/>
            <w:shd w:val="clear" w:color="auto" w:fill="8BC97D"/>
            <w:tcMar>
              <w:top w:w="1" w:type="dxa"/>
              <w:left w:w="1" w:type="dxa"/>
              <w:bottom w:w="1" w:type="dxa"/>
              <w:right w:w="1" w:type="dxa"/>
            </w:tcMar>
            <w:vAlign w:val="center"/>
          </w:tcPr>
          <w:p w14:paraId="5A6811D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0.52</w:t>
            </w:r>
          </w:p>
        </w:tc>
        <w:tc>
          <w:tcPr>
            <w:tcW w:w="1080" w:type="dxa"/>
            <w:shd w:val="clear" w:color="auto" w:fill="8ECA7D"/>
            <w:tcMar>
              <w:top w:w="1" w:type="dxa"/>
              <w:left w:w="1" w:type="dxa"/>
              <w:bottom w:w="1" w:type="dxa"/>
              <w:right w:w="1" w:type="dxa"/>
            </w:tcMar>
            <w:vAlign w:val="center"/>
          </w:tcPr>
          <w:p w14:paraId="65828EE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0.55</w:t>
            </w:r>
          </w:p>
        </w:tc>
        <w:tc>
          <w:tcPr>
            <w:tcW w:w="900" w:type="dxa"/>
            <w:shd w:val="clear" w:color="auto" w:fill="B9D67F"/>
            <w:tcMar>
              <w:top w:w="1" w:type="dxa"/>
              <w:left w:w="1" w:type="dxa"/>
              <w:bottom w:w="1" w:type="dxa"/>
              <w:right w:w="1" w:type="dxa"/>
            </w:tcMar>
            <w:vAlign w:val="center"/>
          </w:tcPr>
          <w:p w14:paraId="5CB1D7B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w:t>
            </w:r>
          </w:p>
        </w:tc>
      </w:tr>
      <w:tr w:rsidR="007D476B" w14:paraId="2B7F1951" w14:textId="77777777" w:rsidTr="00BF098E">
        <w:tc>
          <w:tcPr>
            <w:tcW w:w="900" w:type="dxa"/>
            <w:tcMar>
              <w:top w:w="1" w:type="dxa"/>
              <w:left w:w="1" w:type="dxa"/>
              <w:bottom w:w="1" w:type="dxa"/>
              <w:right w:w="1" w:type="dxa"/>
            </w:tcMar>
            <w:vAlign w:val="center"/>
          </w:tcPr>
          <w:p w14:paraId="4903538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Democratic Republic of the Congo</w:t>
            </w:r>
          </w:p>
        </w:tc>
        <w:tc>
          <w:tcPr>
            <w:tcW w:w="985" w:type="dxa"/>
            <w:tcMar>
              <w:top w:w="1" w:type="dxa"/>
              <w:left w:w="1" w:type="dxa"/>
              <w:bottom w:w="1" w:type="dxa"/>
              <w:right w:w="1" w:type="dxa"/>
            </w:tcMar>
            <w:vAlign w:val="center"/>
          </w:tcPr>
          <w:p w14:paraId="1FA862D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9.1</w:t>
            </w:r>
          </w:p>
        </w:tc>
        <w:tc>
          <w:tcPr>
            <w:tcW w:w="900" w:type="dxa"/>
            <w:tcMar>
              <w:top w:w="1" w:type="dxa"/>
              <w:left w:w="1" w:type="dxa"/>
              <w:bottom w:w="1" w:type="dxa"/>
              <w:right w:w="1" w:type="dxa"/>
            </w:tcMar>
            <w:vAlign w:val="center"/>
          </w:tcPr>
          <w:p w14:paraId="19E4DB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w:t>
            </w:r>
          </w:p>
        </w:tc>
        <w:tc>
          <w:tcPr>
            <w:tcW w:w="990" w:type="dxa"/>
            <w:tcMar>
              <w:top w:w="1" w:type="dxa"/>
              <w:left w:w="1" w:type="dxa"/>
              <w:bottom w:w="1" w:type="dxa"/>
              <w:right w:w="1" w:type="dxa"/>
            </w:tcMar>
            <w:vAlign w:val="center"/>
          </w:tcPr>
          <w:p w14:paraId="7BC6827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6.1</w:t>
            </w:r>
          </w:p>
        </w:tc>
        <w:tc>
          <w:tcPr>
            <w:tcW w:w="990" w:type="dxa"/>
            <w:tcMar>
              <w:top w:w="1" w:type="dxa"/>
              <w:left w:w="1" w:type="dxa"/>
              <w:bottom w:w="1" w:type="dxa"/>
              <w:right w:w="1" w:type="dxa"/>
            </w:tcMar>
            <w:vAlign w:val="center"/>
          </w:tcPr>
          <w:p w14:paraId="0987E07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17.2-19.8</w:t>
            </w:r>
          </w:p>
        </w:tc>
        <w:tc>
          <w:tcPr>
            <w:tcW w:w="720" w:type="dxa"/>
            <w:shd w:val="clear" w:color="auto" w:fill="E4D476"/>
            <w:tcMar>
              <w:top w:w="1" w:type="dxa"/>
              <w:left w:w="1" w:type="dxa"/>
              <w:bottom w:w="1" w:type="dxa"/>
              <w:right w:w="1" w:type="dxa"/>
            </w:tcMar>
            <w:vAlign w:val="center"/>
          </w:tcPr>
          <w:p w14:paraId="3CBA981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31.2-35.0</w:t>
            </w:r>
          </w:p>
        </w:tc>
        <w:tc>
          <w:tcPr>
            <w:tcW w:w="720" w:type="dxa"/>
            <w:shd w:val="clear" w:color="auto" w:fill="63BE7B"/>
            <w:tcMar>
              <w:top w:w="1" w:type="dxa"/>
              <w:left w:w="1" w:type="dxa"/>
              <w:bottom w:w="1" w:type="dxa"/>
              <w:right w:w="1" w:type="dxa"/>
            </w:tcMar>
            <w:vAlign w:val="center"/>
          </w:tcPr>
          <w:p w14:paraId="5D69449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0.01</w:t>
            </w:r>
          </w:p>
        </w:tc>
        <w:tc>
          <w:tcPr>
            <w:tcW w:w="990" w:type="dxa"/>
            <w:shd w:val="clear" w:color="auto" w:fill="75C37C"/>
            <w:tcMar>
              <w:top w:w="1" w:type="dxa"/>
              <w:left w:w="1" w:type="dxa"/>
              <w:bottom w:w="1" w:type="dxa"/>
              <w:right w:w="1" w:type="dxa"/>
            </w:tcMar>
            <w:vAlign w:val="center"/>
          </w:tcPr>
          <w:p w14:paraId="2A78D1A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0.24</w:t>
            </w:r>
          </w:p>
        </w:tc>
        <w:tc>
          <w:tcPr>
            <w:tcW w:w="1080" w:type="dxa"/>
            <w:shd w:val="clear" w:color="auto" w:fill="77C37C"/>
            <w:tcMar>
              <w:top w:w="1" w:type="dxa"/>
              <w:left w:w="1" w:type="dxa"/>
              <w:bottom w:w="1" w:type="dxa"/>
              <w:right w:w="1" w:type="dxa"/>
            </w:tcMar>
            <w:vAlign w:val="center"/>
          </w:tcPr>
          <w:p w14:paraId="780F14F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0.26</w:t>
            </w:r>
          </w:p>
        </w:tc>
        <w:tc>
          <w:tcPr>
            <w:tcW w:w="900" w:type="dxa"/>
            <w:shd w:val="clear" w:color="auto" w:fill="FDBB7B"/>
            <w:tcMar>
              <w:top w:w="1" w:type="dxa"/>
              <w:left w:w="1" w:type="dxa"/>
              <w:bottom w:w="1" w:type="dxa"/>
              <w:right w:w="1" w:type="dxa"/>
            </w:tcMar>
            <w:vAlign w:val="center"/>
          </w:tcPr>
          <w:p w14:paraId="75A3E46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3.11</w:t>
            </w:r>
          </w:p>
        </w:tc>
      </w:tr>
      <w:tr w:rsidR="007D476B" w14:paraId="2613FF19" w14:textId="77777777" w:rsidTr="00BF098E">
        <w:tc>
          <w:tcPr>
            <w:tcW w:w="900" w:type="dxa"/>
            <w:tcMar>
              <w:top w:w="1" w:type="dxa"/>
              <w:left w:w="1" w:type="dxa"/>
              <w:bottom w:w="1" w:type="dxa"/>
              <w:right w:w="1" w:type="dxa"/>
            </w:tcMar>
            <w:vAlign w:val="center"/>
          </w:tcPr>
          <w:p w14:paraId="45FB0BA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Dominican Republic</w:t>
            </w:r>
          </w:p>
        </w:tc>
        <w:tc>
          <w:tcPr>
            <w:tcW w:w="985" w:type="dxa"/>
            <w:tcMar>
              <w:top w:w="1" w:type="dxa"/>
              <w:left w:w="1" w:type="dxa"/>
              <w:bottom w:w="1" w:type="dxa"/>
              <w:right w:w="1" w:type="dxa"/>
            </w:tcMar>
            <w:vAlign w:val="center"/>
          </w:tcPr>
          <w:p w14:paraId="4AFB97C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4.0</w:t>
            </w:r>
          </w:p>
        </w:tc>
        <w:tc>
          <w:tcPr>
            <w:tcW w:w="900" w:type="dxa"/>
            <w:tcMar>
              <w:top w:w="1" w:type="dxa"/>
              <w:left w:w="1" w:type="dxa"/>
              <w:bottom w:w="1" w:type="dxa"/>
              <w:right w:w="1" w:type="dxa"/>
            </w:tcMar>
            <w:vAlign w:val="center"/>
          </w:tcPr>
          <w:p w14:paraId="30F9B1E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14.5</w:t>
            </w:r>
          </w:p>
        </w:tc>
        <w:tc>
          <w:tcPr>
            <w:tcW w:w="990" w:type="dxa"/>
            <w:tcMar>
              <w:top w:w="1" w:type="dxa"/>
              <w:left w:w="1" w:type="dxa"/>
              <w:bottom w:w="1" w:type="dxa"/>
              <w:right w:w="1" w:type="dxa"/>
            </w:tcMar>
            <w:vAlign w:val="center"/>
          </w:tcPr>
          <w:p w14:paraId="762A251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7.5</w:t>
            </w:r>
          </w:p>
        </w:tc>
        <w:tc>
          <w:tcPr>
            <w:tcW w:w="990" w:type="dxa"/>
            <w:tcMar>
              <w:top w:w="1" w:type="dxa"/>
              <w:left w:w="1" w:type="dxa"/>
              <w:bottom w:w="1" w:type="dxa"/>
              <w:right w:w="1" w:type="dxa"/>
            </w:tcMar>
            <w:vAlign w:val="center"/>
          </w:tcPr>
          <w:p w14:paraId="49DD8BB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17.3-19.9</w:t>
            </w:r>
          </w:p>
        </w:tc>
        <w:tc>
          <w:tcPr>
            <w:tcW w:w="720" w:type="dxa"/>
            <w:shd w:val="clear" w:color="auto" w:fill="A5D27E"/>
            <w:tcMar>
              <w:top w:w="1" w:type="dxa"/>
              <w:left w:w="1" w:type="dxa"/>
              <w:bottom w:w="1" w:type="dxa"/>
              <w:right w:w="1" w:type="dxa"/>
            </w:tcMar>
            <w:vAlign w:val="center"/>
          </w:tcPr>
          <w:p w14:paraId="5346CE4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38.2-43.3</w:t>
            </w:r>
          </w:p>
        </w:tc>
        <w:tc>
          <w:tcPr>
            <w:tcW w:w="720" w:type="dxa"/>
            <w:shd w:val="clear" w:color="auto" w:fill="E1E282"/>
            <w:tcMar>
              <w:top w:w="1" w:type="dxa"/>
              <w:left w:w="1" w:type="dxa"/>
              <w:bottom w:w="1" w:type="dxa"/>
              <w:right w:w="1" w:type="dxa"/>
            </w:tcMar>
            <w:vAlign w:val="center"/>
          </w:tcPr>
          <w:p w14:paraId="5E63E32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1.60</w:t>
            </w:r>
          </w:p>
        </w:tc>
        <w:tc>
          <w:tcPr>
            <w:tcW w:w="990" w:type="dxa"/>
            <w:shd w:val="clear" w:color="auto" w:fill="D4DE81"/>
            <w:tcMar>
              <w:top w:w="1" w:type="dxa"/>
              <w:left w:w="1" w:type="dxa"/>
              <w:bottom w:w="1" w:type="dxa"/>
              <w:right w:w="1" w:type="dxa"/>
            </w:tcMar>
            <w:vAlign w:val="center"/>
          </w:tcPr>
          <w:p w14:paraId="390EA1A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1.44</w:t>
            </w:r>
          </w:p>
        </w:tc>
        <w:tc>
          <w:tcPr>
            <w:tcW w:w="1080" w:type="dxa"/>
            <w:shd w:val="clear" w:color="auto" w:fill="E5E382"/>
            <w:tcMar>
              <w:top w:w="1" w:type="dxa"/>
              <w:left w:w="1" w:type="dxa"/>
              <w:bottom w:w="1" w:type="dxa"/>
              <w:right w:w="1" w:type="dxa"/>
            </w:tcMar>
            <w:vAlign w:val="center"/>
          </w:tcPr>
          <w:p w14:paraId="015BF33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1.66</w:t>
            </w:r>
          </w:p>
        </w:tc>
        <w:tc>
          <w:tcPr>
            <w:tcW w:w="900" w:type="dxa"/>
            <w:shd w:val="clear" w:color="auto" w:fill="BDD880"/>
            <w:tcMar>
              <w:top w:w="1" w:type="dxa"/>
              <w:left w:w="1" w:type="dxa"/>
              <w:bottom w:w="1" w:type="dxa"/>
              <w:right w:w="1" w:type="dxa"/>
            </w:tcMar>
            <w:vAlign w:val="center"/>
          </w:tcPr>
          <w:p w14:paraId="3F8D2D6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1.15</w:t>
            </w:r>
          </w:p>
        </w:tc>
      </w:tr>
      <w:tr w:rsidR="007D476B" w14:paraId="41C7664B" w14:textId="77777777" w:rsidTr="00BF098E">
        <w:tc>
          <w:tcPr>
            <w:tcW w:w="900" w:type="dxa"/>
            <w:tcMar>
              <w:top w:w="1" w:type="dxa"/>
              <w:left w:w="1" w:type="dxa"/>
              <w:bottom w:w="1" w:type="dxa"/>
              <w:right w:w="1" w:type="dxa"/>
            </w:tcMar>
            <w:vAlign w:val="center"/>
          </w:tcPr>
          <w:p w14:paraId="682E1AE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Ecuador</w:t>
            </w:r>
          </w:p>
        </w:tc>
        <w:tc>
          <w:tcPr>
            <w:tcW w:w="985" w:type="dxa"/>
            <w:tcMar>
              <w:top w:w="1" w:type="dxa"/>
              <w:left w:w="1" w:type="dxa"/>
              <w:bottom w:w="1" w:type="dxa"/>
              <w:right w:w="1" w:type="dxa"/>
            </w:tcMar>
            <w:vAlign w:val="center"/>
          </w:tcPr>
          <w:p w14:paraId="4BC9F77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4.1</w:t>
            </w:r>
          </w:p>
        </w:tc>
        <w:tc>
          <w:tcPr>
            <w:tcW w:w="900" w:type="dxa"/>
            <w:tcMar>
              <w:top w:w="1" w:type="dxa"/>
              <w:left w:w="1" w:type="dxa"/>
              <w:bottom w:w="1" w:type="dxa"/>
              <w:right w:w="1" w:type="dxa"/>
            </w:tcMar>
            <w:vAlign w:val="center"/>
          </w:tcPr>
          <w:p w14:paraId="1E266B6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18.9</w:t>
            </w:r>
          </w:p>
        </w:tc>
        <w:tc>
          <w:tcPr>
            <w:tcW w:w="990" w:type="dxa"/>
            <w:tcMar>
              <w:top w:w="1" w:type="dxa"/>
              <w:left w:w="1" w:type="dxa"/>
              <w:bottom w:w="1" w:type="dxa"/>
              <w:right w:w="1" w:type="dxa"/>
            </w:tcMar>
            <w:vAlign w:val="center"/>
          </w:tcPr>
          <w:p w14:paraId="42F29DC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5.8</w:t>
            </w:r>
          </w:p>
        </w:tc>
        <w:tc>
          <w:tcPr>
            <w:tcW w:w="990" w:type="dxa"/>
            <w:tcMar>
              <w:top w:w="1" w:type="dxa"/>
              <w:left w:w="1" w:type="dxa"/>
              <w:bottom w:w="1" w:type="dxa"/>
              <w:right w:w="1" w:type="dxa"/>
            </w:tcMar>
            <w:vAlign w:val="center"/>
          </w:tcPr>
          <w:p w14:paraId="709C2CA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16.6-19.3</w:t>
            </w:r>
          </w:p>
        </w:tc>
        <w:tc>
          <w:tcPr>
            <w:tcW w:w="720" w:type="dxa"/>
            <w:shd w:val="clear" w:color="auto" w:fill="A5D27E"/>
            <w:tcMar>
              <w:top w:w="1" w:type="dxa"/>
              <w:left w:w="1" w:type="dxa"/>
              <w:bottom w:w="1" w:type="dxa"/>
              <w:right w:w="1" w:type="dxa"/>
            </w:tcMar>
            <w:vAlign w:val="center"/>
          </w:tcPr>
          <w:p w14:paraId="32697CC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41.9-45.4</w:t>
            </w:r>
          </w:p>
        </w:tc>
        <w:tc>
          <w:tcPr>
            <w:tcW w:w="720" w:type="dxa"/>
            <w:shd w:val="clear" w:color="auto" w:fill="96CC7D"/>
            <w:tcMar>
              <w:top w:w="1" w:type="dxa"/>
              <w:left w:w="1" w:type="dxa"/>
              <w:bottom w:w="1" w:type="dxa"/>
              <w:right w:w="1" w:type="dxa"/>
            </w:tcMar>
            <w:vAlign w:val="center"/>
          </w:tcPr>
          <w:p w14:paraId="13E39E4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0.66</w:t>
            </w:r>
          </w:p>
        </w:tc>
        <w:tc>
          <w:tcPr>
            <w:tcW w:w="990" w:type="dxa"/>
            <w:shd w:val="clear" w:color="auto" w:fill="BAD780"/>
            <w:tcMar>
              <w:top w:w="1" w:type="dxa"/>
              <w:left w:w="1" w:type="dxa"/>
              <w:bottom w:w="1" w:type="dxa"/>
              <w:right w:w="1" w:type="dxa"/>
            </w:tcMar>
            <w:vAlign w:val="center"/>
          </w:tcPr>
          <w:p w14:paraId="1E3AE88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1.11</w:t>
            </w:r>
          </w:p>
        </w:tc>
        <w:tc>
          <w:tcPr>
            <w:tcW w:w="1080" w:type="dxa"/>
            <w:shd w:val="clear" w:color="auto" w:fill="B9D67F"/>
            <w:tcMar>
              <w:top w:w="1" w:type="dxa"/>
              <w:left w:w="1" w:type="dxa"/>
              <w:bottom w:w="1" w:type="dxa"/>
              <w:right w:w="1" w:type="dxa"/>
            </w:tcMar>
            <w:vAlign w:val="center"/>
          </w:tcPr>
          <w:p w14:paraId="54F820E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w:t>
            </w:r>
          </w:p>
        </w:tc>
        <w:tc>
          <w:tcPr>
            <w:tcW w:w="900" w:type="dxa"/>
            <w:shd w:val="clear" w:color="auto" w:fill="FFE784"/>
            <w:tcMar>
              <w:top w:w="1" w:type="dxa"/>
              <w:left w:w="1" w:type="dxa"/>
              <w:bottom w:w="1" w:type="dxa"/>
              <w:right w:w="1" w:type="dxa"/>
            </w:tcMar>
            <w:vAlign w:val="center"/>
          </w:tcPr>
          <w:p w14:paraId="4E12C97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2.09</w:t>
            </w:r>
          </w:p>
        </w:tc>
      </w:tr>
      <w:tr w:rsidR="007D476B" w14:paraId="1CDB4285" w14:textId="77777777" w:rsidTr="00BF098E">
        <w:tc>
          <w:tcPr>
            <w:tcW w:w="900" w:type="dxa"/>
            <w:tcMar>
              <w:top w:w="1" w:type="dxa"/>
              <w:left w:w="1" w:type="dxa"/>
              <w:bottom w:w="1" w:type="dxa"/>
              <w:right w:w="1" w:type="dxa"/>
            </w:tcMar>
            <w:vAlign w:val="center"/>
          </w:tcPr>
          <w:p w14:paraId="19AC2E7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El Salvador</w:t>
            </w:r>
          </w:p>
        </w:tc>
        <w:tc>
          <w:tcPr>
            <w:tcW w:w="985" w:type="dxa"/>
            <w:tcMar>
              <w:top w:w="1" w:type="dxa"/>
              <w:left w:w="1" w:type="dxa"/>
              <w:bottom w:w="1" w:type="dxa"/>
              <w:right w:w="1" w:type="dxa"/>
            </w:tcMar>
            <w:vAlign w:val="center"/>
          </w:tcPr>
          <w:p w14:paraId="7D7EDE7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w:t>
            </w:r>
          </w:p>
        </w:tc>
        <w:tc>
          <w:tcPr>
            <w:tcW w:w="900" w:type="dxa"/>
            <w:tcMar>
              <w:top w:w="1" w:type="dxa"/>
              <w:left w:w="1" w:type="dxa"/>
              <w:bottom w:w="1" w:type="dxa"/>
              <w:right w:w="1" w:type="dxa"/>
            </w:tcMar>
            <w:vAlign w:val="center"/>
          </w:tcPr>
          <w:p w14:paraId="072A9D7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16.5</w:t>
            </w:r>
          </w:p>
        </w:tc>
        <w:tc>
          <w:tcPr>
            <w:tcW w:w="990" w:type="dxa"/>
            <w:tcMar>
              <w:top w:w="1" w:type="dxa"/>
              <w:left w:w="1" w:type="dxa"/>
              <w:bottom w:w="1" w:type="dxa"/>
              <w:right w:w="1" w:type="dxa"/>
            </w:tcMar>
            <w:vAlign w:val="center"/>
          </w:tcPr>
          <w:p w14:paraId="08E84E6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5.2</w:t>
            </w:r>
          </w:p>
        </w:tc>
        <w:tc>
          <w:tcPr>
            <w:tcW w:w="990" w:type="dxa"/>
            <w:tcMar>
              <w:top w:w="1" w:type="dxa"/>
              <w:left w:w="1" w:type="dxa"/>
              <w:bottom w:w="1" w:type="dxa"/>
              <w:right w:w="1" w:type="dxa"/>
            </w:tcMar>
            <w:vAlign w:val="center"/>
          </w:tcPr>
          <w:p w14:paraId="531398C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17.0-19.4</w:t>
            </w:r>
          </w:p>
        </w:tc>
        <w:tc>
          <w:tcPr>
            <w:tcW w:w="720" w:type="dxa"/>
            <w:shd w:val="clear" w:color="auto" w:fill="A5D27E"/>
            <w:tcMar>
              <w:top w:w="1" w:type="dxa"/>
              <w:left w:w="1" w:type="dxa"/>
              <w:bottom w:w="1" w:type="dxa"/>
              <w:right w:w="1" w:type="dxa"/>
            </w:tcMar>
            <w:vAlign w:val="center"/>
          </w:tcPr>
          <w:p w14:paraId="31D91DA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39.9-42.9</w:t>
            </w:r>
          </w:p>
        </w:tc>
        <w:tc>
          <w:tcPr>
            <w:tcW w:w="720" w:type="dxa"/>
            <w:shd w:val="clear" w:color="auto" w:fill="FCEA83"/>
            <w:tcMar>
              <w:top w:w="1" w:type="dxa"/>
              <w:left w:w="1" w:type="dxa"/>
              <w:bottom w:w="1" w:type="dxa"/>
              <w:right w:w="1" w:type="dxa"/>
            </w:tcMar>
            <w:vAlign w:val="center"/>
          </w:tcPr>
          <w:p w14:paraId="71545AB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1.95</w:t>
            </w:r>
          </w:p>
        </w:tc>
        <w:tc>
          <w:tcPr>
            <w:tcW w:w="990" w:type="dxa"/>
            <w:shd w:val="clear" w:color="auto" w:fill="FFE984"/>
            <w:tcMar>
              <w:top w:w="1" w:type="dxa"/>
              <w:left w:w="1" w:type="dxa"/>
              <w:bottom w:w="1" w:type="dxa"/>
              <w:right w:w="1" w:type="dxa"/>
            </w:tcMar>
            <w:vAlign w:val="center"/>
          </w:tcPr>
          <w:p w14:paraId="4C28719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2.05</w:t>
            </w:r>
          </w:p>
        </w:tc>
        <w:tc>
          <w:tcPr>
            <w:tcW w:w="1080" w:type="dxa"/>
            <w:shd w:val="clear" w:color="auto" w:fill="FFE182"/>
            <w:tcMar>
              <w:top w:w="1" w:type="dxa"/>
              <w:left w:w="1" w:type="dxa"/>
              <w:bottom w:w="1" w:type="dxa"/>
              <w:right w:w="1" w:type="dxa"/>
            </w:tcMar>
            <w:vAlign w:val="center"/>
          </w:tcPr>
          <w:p w14:paraId="469ADC1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2.23</w:t>
            </w:r>
          </w:p>
        </w:tc>
        <w:tc>
          <w:tcPr>
            <w:tcW w:w="900" w:type="dxa"/>
            <w:shd w:val="clear" w:color="auto" w:fill="FED580"/>
            <w:tcMar>
              <w:top w:w="1" w:type="dxa"/>
              <w:left w:w="1" w:type="dxa"/>
              <w:bottom w:w="1" w:type="dxa"/>
              <w:right w:w="1" w:type="dxa"/>
            </w:tcMar>
            <w:vAlign w:val="center"/>
          </w:tcPr>
          <w:p w14:paraId="3DF937B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2.5</w:t>
            </w:r>
          </w:p>
        </w:tc>
      </w:tr>
      <w:tr w:rsidR="007D476B" w14:paraId="21CC4F48" w14:textId="77777777" w:rsidTr="00BF098E">
        <w:tc>
          <w:tcPr>
            <w:tcW w:w="900" w:type="dxa"/>
            <w:tcMar>
              <w:top w:w="1" w:type="dxa"/>
              <w:left w:w="1" w:type="dxa"/>
              <w:bottom w:w="1" w:type="dxa"/>
              <w:right w:w="1" w:type="dxa"/>
            </w:tcMar>
            <w:vAlign w:val="center"/>
          </w:tcPr>
          <w:p w14:paraId="2293B66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Fiji</w:t>
            </w:r>
          </w:p>
        </w:tc>
        <w:tc>
          <w:tcPr>
            <w:tcW w:w="985" w:type="dxa"/>
            <w:tcMar>
              <w:top w:w="1" w:type="dxa"/>
              <w:left w:w="1" w:type="dxa"/>
              <w:bottom w:w="1" w:type="dxa"/>
              <w:right w:w="1" w:type="dxa"/>
            </w:tcMar>
            <w:vAlign w:val="center"/>
          </w:tcPr>
          <w:p w14:paraId="17C8FE8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5.5</w:t>
            </w:r>
          </w:p>
        </w:tc>
        <w:tc>
          <w:tcPr>
            <w:tcW w:w="900" w:type="dxa"/>
            <w:tcMar>
              <w:top w:w="1" w:type="dxa"/>
              <w:left w:w="1" w:type="dxa"/>
              <w:bottom w:w="1" w:type="dxa"/>
              <w:right w:w="1" w:type="dxa"/>
            </w:tcMar>
            <w:vAlign w:val="center"/>
          </w:tcPr>
          <w:p w14:paraId="14D8957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15.4</w:t>
            </w:r>
          </w:p>
        </w:tc>
        <w:tc>
          <w:tcPr>
            <w:tcW w:w="990" w:type="dxa"/>
            <w:tcMar>
              <w:top w:w="1" w:type="dxa"/>
              <w:left w:w="1" w:type="dxa"/>
              <w:bottom w:w="1" w:type="dxa"/>
              <w:right w:w="1" w:type="dxa"/>
            </w:tcMar>
            <w:vAlign w:val="center"/>
          </w:tcPr>
          <w:p w14:paraId="53EA168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w:t>
            </w:r>
          </w:p>
        </w:tc>
        <w:tc>
          <w:tcPr>
            <w:tcW w:w="990" w:type="dxa"/>
            <w:tcMar>
              <w:top w:w="1" w:type="dxa"/>
              <w:left w:w="1" w:type="dxa"/>
              <w:bottom w:w="1" w:type="dxa"/>
              <w:right w:w="1" w:type="dxa"/>
            </w:tcMar>
            <w:vAlign w:val="center"/>
          </w:tcPr>
          <w:p w14:paraId="566FD46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17.5-15.2</w:t>
            </w:r>
          </w:p>
        </w:tc>
        <w:tc>
          <w:tcPr>
            <w:tcW w:w="720" w:type="dxa"/>
            <w:shd w:val="clear" w:color="auto" w:fill="A5D27E"/>
            <w:tcMar>
              <w:top w:w="1" w:type="dxa"/>
              <w:left w:w="1" w:type="dxa"/>
              <w:bottom w:w="1" w:type="dxa"/>
              <w:right w:w="1" w:type="dxa"/>
            </w:tcMar>
            <w:vAlign w:val="center"/>
          </w:tcPr>
          <w:p w14:paraId="1B350BB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35.6-40.9</w:t>
            </w:r>
          </w:p>
        </w:tc>
        <w:tc>
          <w:tcPr>
            <w:tcW w:w="720" w:type="dxa"/>
            <w:tcMar>
              <w:top w:w="1" w:type="dxa"/>
              <w:left w:w="1" w:type="dxa"/>
              <w:bottom w:w="1" w:type="dxa"/>
              <w:right w:w="1" w:type="dxa"/>
            </w:tcMar>
            <w:vAlign w:val="center"/>
          </w:tcPr>
          <w:p w14:paraId="5D0FA5E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 xml:space="preserve"> Not listed</w:t>
            </w:r>
          </w:p>
        </w:tc>
        <w:tc>
          <w:tcPr>
            <w:tcW w:w="990" w:type="dxa"/>
            <w:tcMar>
              <w:top w:w="1" w:type="dxa"/>
              <w:left w:w="1" w:type="dxa"/>
              <w:bottom w:w="1" w:type="dxa"/>
              <w:right w:w="1" w:type="dxa"/>
            </w:tcMar>
            <w:vAlign w:val="center"/>
          </w:tcPr>
          <w:p w14:paraId="3C5C65C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 xml:space="preserve"> Not listed</w:t>
            </w:r>
          </w:p>
        </w:tc>
        <w:tc>
          <w:tcPr>
            <w:tcW w:w="1080" w:type="dxa"/>
            <w:tcMar>
              <w:top w:w="1" w:type="dxa"/>
              <w:left w:w="1" w:type="dxa"/>
              <w:bottom w:w="1" w:type="dxa"/>
              <w:right w:w="1" w:type="dxa"/>
            </w:tcMar>
            <w:vAlign w:val="center"/>
          </w:tcPr>
          <w:p w14:paraId="3FB8B1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 xml:space="preserve"> Not listed</w:t>
            </w:r>
          </w:p>
        </w:tc>
        <w:tc>
          <w:tcPr>
            <w:tcW w:w="900" w:type="dxa"/>
            <w:tcMar>
              <w:top w:w="1" w:type="dxa"/>
              <w:left w:w="1" w:type="dxa"/>
              <w:bottom w:w="1" w:type="dxa"/>
              <w:right w:w="1" w:type="dxa"/>
            </w:tcMar>
            <w:vAlign w:val="center"/>
          </w:tcPr>
          <w:p w14:paraId="2B777B9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 xml:space="preserve"> Not listed</w:t>
            </w:r>
          </w:p>
        </w:tc>
      </w:tr>
      <w:tr w:rsidR="007D476B" w14:paraId="4478201C" w14:textId="77777777" w:rsidTr="00BF098E">
        <w:tc>
          <w:tcPr>
            <w:tcW w:w="900" w:type="dxa"/>
            <w:tcMar>
              <w:top w:w="1" w:type="dxa"/>
              <w:left w:w="1" w:type="dxa"/>
              <w:bottom w:w="1" w:type="dxa"/>
              <w:right w:w="1" w:type="dxa"/>
            </w:tcMar>
            <w:vAlign w:val="center"/>
          </w:tcPr>
          <w:p w14:paraId="360A3C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Finland</w:t>
            </w:r>
          </w:p>
        </w:tc>
        <w:tc>
          <w:tcPr>
            <w:tcW w:w="985" w:type="dxa"/>
            <w:tcMar>
              <w:top w:w="1" w:type="dxa"/>
              <w:left w:w="1" w:type="dxa"/>
              <w:bottom w:w="1" w:type="dxa"/>
              <w:right w:w="1" w:type="dxa"/>
            </w:tcMar>
            <w:vAlign w:val="center"/>
          </w:tcPr>
          <w:p w14:paraId="41B8F45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18.8</w:t>
            </w:r>
          </w:p>
        </w:tc>
        <w:tc>
          <w:tcPr>
            <w:tcW w:w="900" w:type="dxa"/>
            <w:tcMar>
              <w:top w:w="1" w:type="dxa"/>
              <w:left w:w="1" w:type="dxa"/>
              <w:bottom w:w="1" w:type="dxa"/>
              <w:right w:w="1" w:type="dxa"/>
            </w:tcMar>
            <w:vAlign w:val="center"/>
          </w:tcPr>
          <w:p w14:paraId="6F82DD0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w:t>
            </w:r>
          </w:p>
        </w:tc>
        <w:tc>
          <w:tcPr>
            <w:tcW w:w="990" w:type="dxa"/>
            <w:tcMar>
              <w:top w:w="1" w:type="dxa"/>
              <w:left w:w="1" w:type="dxa"/>
              <w:bottom w:w="1" w:type="dxa"/>
              <w:right w:w="1" w:type="dxa"/>
            </w:tcMar>
            <w:vAlign w:val="center"/>
          </w:tcPr>
          <w:p w14:paraId="0A659E6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10.3</w:t>
            </w:r>
          </w:p>
        </w:tc>
        <w:tc>
          <w:tcPr>
            <w:tcW w:w="990" w:type="dxa"/>
            <w:tcMar>
              <w:top w:w="1" w:type="dxa"/>
              <w:left w:w="1" w:type="dxa"/>
              <w:bottom w:w="1" w:type="dxa"/>
              <w:right w:w="1" w:type="dxa"/>
            </w:tcMar>
            <w:vAlign w:val="center"/>
          </w:tcPr>
          <w:p w14:paraId="777A6E8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15.0-15.3</w:t>
            </w:r>
          </w:p>
        </w:tc>
        <w:tc>
          <w:tcPr>
            <w:tcW w:w="720" w:type="dxa"/>
            <w:shd w:val="clear" w:color="auto" w:fill="A5D27E"/>
            <w:tcMar>
              <w:top w:w="1" w:type="dxa"/>
              <w:left w:w="1" w:type="dxa"/>
              <w:bottom w:w="1" w:type="dxa"/>
              <w:right w:w="1" w:type="dxa"/>
            </w:tcMar>
            <w:vAlign w:val="center"/>
          </w:tcPr>
          <w:p w14:paraId="2EEEB86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35.3-45.9</w:t>
            </w:r>
          </w:p>
        </w:tc>
        <w:tc>
          <w:tcPr>
            <w:tcW w:w="720" w:type="dxa"/>
            <w:shd w:val="clear" w:color="auto" w:fill="A2D07E"/>
            <w:tcMar>
              <w:top w:w="1" w:type="dxa"/>
              <w:left w:w="1" w:type="dxa"/>
              <w:bottom w:w="1" w:type="dxa"/>
              <w:right w:w="1" w:type="dxa"/>
            </w:tcMar>
            <w:vAlign w:val="center"/>
          </w:tcPr>
          <w:p w14:paraId="1724802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0.81</w:t>
            </w:r>
          </w:p>
        </w:tc>
        <w:tc>
          <w:tcPr>
            <w:tcW w:w="990" w:type="dxa"/>
            <w:shd w:val="clear" w:color="auto" w:fill="FED781"/>
            <w:tcMar>
              <w:top w:w="1" w:type="dxa"/>
              <w:left w:w="1" w:type="dxa"/>
              <w:bottom w:w="1" w:type="dxa"/>
              <w:right w:w="1" w:type="dxa"/>
            </w:tcMar>
            <w:vAlign w:val="center"/>
          </w:tcPr>
          <w:p w14:paraId="6E5588B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2.45</w:t>
            </w:r>
          </w:p>
        </w:tc>
        <w:tc>
          <w:tcPr>
            <w:tcW w:w="1080" w:type="dxa"/>
            <w:shd w:val="clear" w:color="auto" w:fill="FED480"/>
            <w:tcMar>
              <w:top w:w="1" w:type="dxa"/>
              <w:left w:w="1" w:type="dxa"/>
              <w:bottom w:w="1" w:type="dxa"/>
              <w:right w:w="1" w:type="dxa"/>
            </w:tcMar>
            <w:vAlign w:val="center"/>
          </w:tcPr>
          <w:p w14:paraId="626A12C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2.53</w:t>
            </w:r>
          </w:p>
        </w:tc>
        <w:tc>
          <w:tcPr>
            <w:tcW w:w="900" w:type="dxa"/>
            <w:shd w:val="clear" w:color="auto" w:fill="A4D07E"/>
            <w:tcMar>
              <w:top w:w="1" w:type="dxa"/>
              <w:left w:w="1" w:type="dxa"/>
              <w:bottom w:w="1" w:type="dxa"/>
              <w:right w:w="1" w:type="dxa"/>
            </w:tcMar>
            <w:vAlign w:val="center"/>
          </w:tcPr>
          <w:p w14:paraId="1A5EDE0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0.83</w:t>
            </w:r>
          </w:p>
        </w:tc>
      </w:tr>
      <w:tr w:rsidR="007D476B" w14:paraId="480B0410" w14:textId="77777777" w:rsidTr="00BF098E">
        <w:tc>
          <w:tcPr>
            <w:tcW w:w="900" w:type="dxa"/>
            <w:tcMar>
              <w:top w:w="1" w:type="dxa"/>
              <w:left w:w="1" w:type="dxa"/>
              <w:bottom w:w="1" w:type="dxa"/>
              <w:right w:w="1" w:type="dxa"/>
            </w:tcMar>
            <w:vAlign w:val="center"/>
          </w:tcPr>
          <w:p w14:paraId="4F74B82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France</w:t>
            </w:r>
          </w:p>
        </w:tc>
        <w:tc>
          <w:tcPr>
            <w:tcW w:w="985" w:type="dxa"/>
            <w:tcMar>
              <w:top w:w="1" w:type="dxa"/>
              <w:left w:w="1" w:type="dxa"/>
              <w:bottom w:w="1" w:type="dxa"/>
              <w:right w:w="1" w:type="dxa"/>
            </w:tcMar>
            <w:vAlign w:val="center"/>
          </w:tcPr>
          <w:p w14:paraId="4BC96BC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w:t>
            </w:r>
          </w:p>
        </w:tc>
        <w:tc>
          <w:tcPr>
            <w:tcW w:w="900" w:type="dxa"/>
            <w:tcMar>
              <w:top w:w="1" w:type="dxa"/>
              <w:left w:w="1" w:type="dxa"/>
              <w:bottom w:w="1" w:type="dxa"/>
              <w:right w:w="1" w:type="dxa"/>
            </w:tcMar>
            <w:vAlign w:val="center"/>
          </w:tcPr>
          <w:p w14:paraId="0939D48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4.0</w:t>
            </w:r>
          </w:p>
        </w:tc>
        <w:tc>
          <w:tcPr>
            <w:tcW w:w="990" w:type="dxa"/>
            <w:tcMar>
              <w:top w:w="1" w:type="dxa"/>
              <w:left w:w="1" w:type="dxa"/>
              <w:bottom w:w="1" w:type="dxa"/>
              <w:right w:w="1" w:type="dxa"/>
            </w:tcMar>
            <w:vAlign w:val="center"/>
          </w:tcPr>
          <w:p w14:paraId="0A9AB08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2.9</w:t>
            </w:r>
          </w:p>
        </w:tc>
        <w:tc>
          <w:tcPr>
            <w:tcW w:w="990" w:type="dxa"/>
            <w:tcMar>
              <w:top w:w="1" w:type="dxa"/>
              <w:left w:w="1" w:type="dxa"/>
              <w:bottom w:w="1" w:type="dxa"/>
              <w:right w:w="1" w:type="dxa"/>
            </w:tcMar>
            <w:vAlign w:val="center"/>
          </w:tcPr>
          <w:p w14:paraId="6B723BE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7.8-8.9</w:t>
            </w:r>
          </w:p>
        </w:tc>
        <w:tc>
          <w:tcPr>
            <w:tcW w:w="720" w:type="dxa"/>
            <w:shd w:val="clear" w:color="auto" w:fill="FC9374"/>
            <w:tcMar>
              <w:top w:w="1" w:type="dxa"/>
              <w:left w:w="1" w:type="dxa"/>
              <w:bottom w:w="1" w:type="dxa"/>
              <w:right w:w="1" w:type="dxa"/>
            </w:tcMar>
            <w:vAlign w:val="center"/>
          </w:tcPr>
          <w:p w14:paraId="1871BEA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13.8-15.7</w:t>
            </w:r>
          </w:p>
        </w:tc>
        <w:tc>
          <w:tcPr>
            <w:tcW w:w="720" w:type="dxa"/>
            <w:shd w:val="clear" w:color="auto" w:fill="F9E983"/>
            <w:tcMar>
              <w:top w:w="1" w:type="dxa"/>
              <w:left w:w="1" w:type="dxa"/>
              <w:bottom w:w="1" w:type="dxa"/>
              <w:right w:w="1" w:type="dxa"/>
            </w:tcMar>
            <w:vAlign w:val="center"/>
          </w:tcPr>
          <w:p w14:paraId="5EAADD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1.92</w:t>
            </w:r>
          </w:p>
        </w:tc>
        <w:tc>
          <w:tcPr>
            <w:tcW w:w="990" w:type="dxa"/>
            <w:shd w:val="clear" w:color="auto" w:fill="DAE081"/>
            <w:tcMar>
              <w:top w:w="1" w:type="dxa"/>
              <w:left w:w="1" w:type="dxa"/>
              <w:bottom w:w="1" w:type="dxa"/>
              <w:right w:w="1" w:type="dxa"/>
            </w:tcMar>
            <w:vAlign w:val="center"/>
          </w:tcPr>
          <w:p w14:paraId="5C02A43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1.52</w:t>
            </w:r>
          </w:p>
        </w:tc>
        <w:tc>
          <w:tcPr>
            <w:tcW w:w="1080" w:type="dxa"/>
            <w:shd w:val="clear" w:color="auto" w:fill="CBDC81"/>
            <w:tcMar>
              <w:top w:w="1" w:type="dxa"/>
              <w:left w:w="1" w:type="dxa"/>
              <w:bottom w:w="1" w:type="dxa"/>
              <w:right w:w="1" w:type="dxa"/>
            </w:tcMar>
            <w:vAlign w:val="center"/>
          </w:tcPr>
          <w:p w14:paraId="6C61E5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1.33</w:t>
            </w:r>
          </w:p>
        </w:tc>
        <w:tc>
          <w:tcPr>
            <w:tcW w:w="900" w:type="dxa"/>
            <w:shd w:val="clear" w:color="auto" w:fill="FECF7F"/>
            <w:tcMar>
              <w:top w:w="1" w:type="dxa"/>
              <w:left w:w="1" w:type="dxa"/>
              <w:bottom w:w="1" w:type="dxa"/>
              <w:right w:w="1" w:type="dxa"/>
            </w:tcMar>
            <w:vAlign w:val="center"/>
          </w:tcPr>
          <w:p w14:paraId="02B07F2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2.64</w:t>
            </w:r>
          </w:p>
        </w:tc>
      </w:tr>
      <w:tr w:rsidR="007D476B" w14:paraId="410D53D6" w14:textId="77777777" w:rsidTr="00BF098E">
        <w:tc>
          <w:tcPr>
            <w:tcW w:w="900" w:type="dxa"/>
            <w:tcMar>
              <w:top w:w="1" w:type="dxa"/>
              <w:left w:w="1" w:type="dxa"/>
              <w:bottom w:w="1" w:type="dxa"/>
              <w:right w:w="1" w:type="dxa"/>
            </w:tcMar>
            <w:vAlign w:val="center"/>
          </w:tcPr>
          <w:p w14:paraId="69A7AE2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Gabon</w:t>
            </w:r>
          </w:p>
        </w:tc>
        <w:tc>
          <w:tcPr>
            <w:tcW w:w="985" w:type="dxa"/>
            <w:tcMar>
              <w:top w:w="1" w:type="dxa"/>
              <w:left w:w="1" w:type="dxa"/>
              <w:bottom w:w="1" w:type="dxa"/>
              <w:right w:w="1" w:type="dxa"/>
            </w:tcMar>
            <w:vAlign w:val="center"/>
          </w:tcPr>
          <w:p w14:paraId="60D21FC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5.3</w:t>
            </w:r>
          </w:p>
        </w:tc>
        <w:tc>
          <w:tcPr>
            <w:tcW w:w="900" w:type="dxa"/>
            <w:tcMar>
              <w:top w:w="1" w:type="dxa"/>
              <w:left w:w="1" w:type="dxa"/>
              <w:bottom w:w="1" w:type="dxa"/>
              <w:right w:w="1" w:type="dxa"/>
            </w:tcMar>
            <w:vAlign w:val="center"/>
          </w:tcPr>
          <w:p w14:paraId="781A2C4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4.0</w:t>
            </w:r>
          </w:p>
        </w:tc>
        <w:tc>
          <w:tcPr>
            <w:tcW w:w="990" w:type="dxa"/>
            <w:tcMar>
              <w:top w:w="1" w:type="dxa"/>
              <w:left w:w="1" w:type="dxa"/>
              <w:bottom w:w="1" w:type="dxa"/>
              <w:right w:w="1" w:type="dxa"/>
            </w:tcMar>
            <w:vAlign w:val="center"/>
          </w:tcPr>
          <w:p w14:paraId="1F21537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5.9</w:t>
            </w:r>
          </w:p>
        </w:tc>
        <w:tc>
          <w:tcPr>
            <w:tcW w:w="990" w:type="dxa"/>
            <w:tcMar>
              <w:top w:w="1" w:type="dxa"/>
              <w:left w:w="1" w:type="dxa"/>
              <w:bottom w:w="1" w:type="dxa"/>
              <w:right w:w="1" w:type="dxa"/>
            </w:tcMar>
            <w:vAlign w:val="center"/>
          </w:tcPr>
          <w:p w14:paraId="5C8CEF5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17.9-20.0</w:t>
            </w:r>
          </w:p>
        </w:tc>
        <w:tc>
          <w:tcPr>
            <w:tcW w:w="720" w:type="dxa"/>
            <w:shd w:val="clear" w:color="auto" w:fill="E4D476"/>
            <w:tcMar>
              <w:top w:w="1" w:type="dxa"/>
              <w:left w:w="1" w:type="dxa"/>
              <w:bottom w:w="1" w:type="dxa"/>
              <w:right w:w="1" w:type="dxa"/>
            </w:tcMar>
            <w:vAlign w:val="center"/>
          </w:tcPr>
          <w:p w14:paraId="25C71CB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28.8-33.1</w:t>
            </w:r>
          </w:p>
        </w:tc>
        <w:tc>
          <w:tcPr>
            <w:tcW w:w="720" w:type="dxa"/>
            <w:shd w:val="clear" w:color="auto" w:fill="63BE7B"/>
            <w:tcMar>
              <w:top w:w="1" w:type="dxa"/>
              <w:left w:w="1" w:type="dxa"/>
              <w:bottom w:w="1" w:type="dxa"/>
              <w:right w:w="1" w:type="dxa"/>
            </w:tcMar>
            <w:vAlign w:val="center"/>
          </w:tcPr>
          <w:p w14:paraId="62A5B48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0.00</w:t>
            </w:r>
          </w:p>
        </w:tc>
        <w:tc>
          <w:tcPr>
            <w:tcW w:w="990" w:type="dxa"/>
            <w:shd w:val="clear" w:color="auto" w:fill="6CC07B"/>
            <w:tcMar>
              <w:top w:w="1" w:type="dxa"/>
              <w:left w:w="1" w:type="dxa"/>
              <w:bottom w:w="1" w:type="dxa"/>
              <w:right w:w="1" w:type="dxa"/>
            </w:tcMar>
            <w:vAlign w:val="center"/>
          </w:tcPr>
          <w:p w14:paraId="0A0C932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0.12</w:t>
            </w:r>
          </w:p>
        </w:tc>
        <w:tc>
          <w:tcPr>
            <w:tcW w:w="1080" w:type="dxa"/>
            <w:shd w:val="clear" w:color="auto" w:fill="63BE7B"/>
            <w:tcMar>
              <w:top w:w="1" w:type="dxa"/>
              <w:left w:w="1" w:type="dxa"/>
              <w:bottom w:w="1" w:type="dxa"/>
              <w:right w:w="1" w:type="dxa"/>
            </w:tcMar>
            <w:vAlign w:val="center"/>
          </w:tcPr>
          <w:p w14:paraId="1F75809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w:t>
            </w:r>
          </w:p>
        </w:tc>
        <w:tc>
          <w:tcPr>
            <w:tcW w:w="900" w:type="dxa"/>
            <w:shd w:val="clear" w:color="auto" w:fill="FDBE7C"/>
            <w:tcMar>
              <w:top w:w="1" w:type="dxa"/>
              <w:left w:w="1" w:type="dxa"/>
              <w:bottom w:w="1" w:type="dxa"/>
              <w:right w:w="1" w:type="dxa"/>
            </w:tcMar>
            <w:vAlign w:val="center"/>
          </w:tcPr>
          <w:p w14:paraId="79D37A7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3.04</w:t>
            </w:r>
          </w:p>
        </w:tc>
      </w:tr>
      <w:tr w:rsidR="007D476B" w14:paraId="28EA4B9B" w14:textId="77777777" w:rsidTr="00BF098E">
        <w:tc>
          <w:tcPr>
            <w:tcW w:w="900" w:type="dxa"/>
            <w:tcMar>
              <w:top w:w="1" w:type="dxa"/>
              <w:left w:w="1" w:type="dxa"/>
              <w:bottom w:w="1" w:type="dxa"/>
              <w:right w:w="1" w:type="dxa"/>
            </w:tcMar>
            <w:vAlign w:val="center"/>
          </w:tcPr>
          <w:p w14:paraId="37560C4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Gambia</w:t>
            </w:r>
          </w:p>
        </w:tc>
        <w:tc>
          <w:tcPr>
            <w:tcW w:w="985" w:type="dxa"/>
            <w:tcMar>
              <w:top w:w="1" w:type="dxa"/>
              <w:left w:w="1" w:type="dxa"/>
              <w:bottom w:w="1" w:type="dxa"/>
              <w:right w:w="1" w:type="dxa"/>
            </w:tcMar>
            <w:vAlign w:val="center"/>
          </w:tcPr>
          <w:p w14:paraId="7B223AA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17.5</w:t>
            </w:r>
          </w:p>
        </w:tc>
        <w:tc>
          <w:tcPr>
            <w:tcW w:w="900" w:type="dxa"/>
            <w:tcMar>
              <w:top w:w="1" w:type="dxa"/>
              <w:left w:w="1" w:type="dxa"/>
              <w:bottom w:w="1" w:type="dxa"/>
              <w:right w:w="1" w:type="dxa"/>
            </w:tcMar>
            <w:vAlign w:val="center"/>
          </w:tcPr>
          <w:p w14:paraId="6B31660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0.0</w:t>
            </w:r>
          </w:p>
        </w:tc>
        <w:tc>
          <w:tcPr>
            <w:tcW w:w="990" w:type="dxa"/>
            <w:tcMar>
              <w:top w:w="1" w:type="dxa"/>
              <w:left w:w="1" w:type="dxa"/>
              <w:bottom w:w="1" w:type="dxa"/>
              <w:right w:w="1" w:type="dxa"/>
            </w:tcMar>
            <w:vAlign w:val="center"/>
          </w:tcPr>
          <w:p w14:paraId="6124AF8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11.3</w:t>
            </w:r>
          </w:p>
        </w:tc>
        <w:tc>
          <w:tcPr>
            <w:tcW w:w="990" w:type="dxa"/>
            <w:tcMar>
              <w:top w:w="1" w:type="dxa"/>
              <w:left w:w="1" w:type="dxa"/>
              <w:bottom w:w="1" w:type="dxa"/>
              <w:right w:w="1" w:type="dxa"/>
            </w:tcMar>
            <w:vAlign w:val="center"/>
          </w:tcPr>
          <w:p w14:paraId="576FA24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15.3-22.6</w:t>
            </w:r>
          </w:p>
        </w:tc>
        <w:tc>
          <w:tcPr>
            <w:tcW w:w="720" w:type="dxa"/>
            <w:shd w:val="clear" w:color="auto" w:fill="A5D27E"/>
            <w:tcMar>
              <w:top w:w="1" w:type="dxa"/>
              <w:left w:w="1" w:type="dxa"/>
              <w:bottom w:w="1" w:type="dxa"/>
              <w:right w:w="1" w:type="dxa"/>
            </w:tcMar>
            <w:vAlign w:val="center"/>
          </w:tcPr>
          <w:p w14:paraId="70B1EA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36.1-44.1</w:t>
            </w:r>
          </w:p>
        </w:tc>
        <w:tc>
          <w:tcPr>
            <w:tcW w:w="720" w:type="dxa"/>
            <w:shd w:val="clear" w:color="auto" w:fill="64BE7B"/>
            <w:tcMar>
              <w:top w:w="1" w:type="dxa"/>
              <w:left w:w="1" w:type="dxa"/>
              <w:bottom w:w="1" w:type="dxa"/>
              <w:right w:w="1" w:type="dxa"/>
            </w:tcMar>
            <w:vAlign w:val="center"/>
          </w:tcPr>
          <w:p w14:paraId="748095E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0.02</w:t>
            </w:r>
          </w:p>
        </w:tc>
        <w:tc>
          <w:tcPr>
            <w:tcW w:w="990" w:type="dxa"/>
            <w:shd w:val="clear" w:color="auto" w:fill="6CC07B"/>
            <w:tcMar>
              <w:top w:w="1" w:type="dxa"/>
              <w:left w:w="1" w:type="dxa"/>
              <w:bottom w:w="1" w:type="dxa"/>
              <w:right w:w="1" w:type="dxa"/>
            </w:tcMar>
            <w:vAlign w:val="center"/>
          </w:tcPr>
          <w:p w14:paraId="040418B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0.12</w:t>
            </w:r>
          </w:p>
        </w:tc>
        <w:tc>
          <w:tcPr>
            <w:tcW w:w="1080" w:type="dxa"/>
            <w:shd w:val="clear" w:color="auto" w:fill="85C77C"/>
            <w:tcMar>
              <w:top w:w="1" w:type="dxa"/>
              <w:left w:w="1" w:type="dxa"/>
              <w:bottom w:w="1" w:type="dxa"/>
              <w:right w:w="1" w:type="dxa"/>
            </w:tcMar>
            <w:vAlign w:val="center"/>
          </w:tcPr>
          <w:p w14:paraId="2C35BF5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0.44</w:t>
            </w:r>
          </w:p>
        </w:tc>
        <w:tc>
          <w:tcPr>
            <w:tcW w:w="900" w:type="dxa"/>
            <w:shd w:val="clear" w:color="auto" w:fill="FDB97B"/>
            <w:tcMar>
              <w:top w:w="1" w:type="dxa"/>
              <w:left w:w="1" w:type="dxa"/>
              <w:bottom w:w="1" w:type="dxa"/>
              <w:right w:w="1" w:type="dxa"/>
            </w:tcMar>
            <w:vAlign w:val="center"/>
          </w:tcPr>
          <w:p w14:paraId="24FA14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3.16</w:t>
            </w:r>
          </w:p>
        </w:tc>
      </w:tr>
      <w:tr w:rsidR="007D476B" w14:paraId="2905F56D" w14:textId="77777777" w:rsidTr="00BF098E">
        <w:tc>
          <w:tcPr>
            <w:tcW w:w="900" w:type="dxa"/>
            <w:tcMar>
              <w:top w:w="1" w:type="dxa"/>
              <w:left w:w="1" w:type="dxa"/>
              <w:bottom w:w="1" w:type="dxa"/>
              <w:right w:w="1" w:type="dxa"/>
            </w:tcMar>
            <w:vAlign w:val="center"/>
          </w:tcPr>
          <w:p w14:paraId="3F634D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Germany</w:t>
            </w:r>
          </w:p>
        </w:tc>
        <w:tc>
          <w:tcPr>
            <w:tcW w:w="985" w:type="dxa"/>
            <w:tcMar>
              <w:top w:w="1" w:type="dxa"/>
              <w:left w:w="1" w:type="dxa"/>
              <w:bottom w:w="1" w:type="dxa"/>
              <w:right w:w="1" w:type="dxa"/>
            </w:tcMar>
            <w:vAlign w:val="center"/>
          </w:tcPr>
          <w:p w14:paraId="5FA2142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3.0</w:t>
            </w:r>
          </w:p>
        </w:tc>
        <w:tc>
          <w:tcPr>
            <w:tcW w:w="900" w:type="dxa"/>
            <w:tcMar>
              <w:top w:w="1" w:type="dxa"/>
              <w:left w:w="1" w:type="dxa"/>
              <w:bottom w:w="1" w:type="dxa"/>
              <w:right w:w="1" w:type="dxa"/>
            </w:tcMar>
            <w:vAlign w:val="center"/>
          </w:tcPr>
          <w:p w14:paraId="67ECDDE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6.4</w:t>
            </w:r>
          </w:p>
        </w:tc>
        <w:tc>
          <w:tcPr>
            <w:tcW w:w="990" w:type="dxa"/>
            <w:tcMar>
              <w:top w:w="1" w:type="dxa"/>
              <w:left w:w="1" w:type="dxa"/>
              <w:bottom w:w="1" w:type="dxa"/>
              <w:right w:w="1" w:type="dxa"/>
            </w:tcMar>
            <w:vAlign w:val="center"/>
          </w:tcPr>
          <w:p w14:paraId="050A0C2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15.2</w:t>
            </w:r>
          </w:p>
        </w:tc>
        <w:tc>
          <w:tcPr>
            <w:tcW w:w="990" w:type="dxa"/>
            <w:tcMar>
              <w:top w:w="1" w:type="dxa"/>
              <w:left w:w="1" w:type="dxa"/>
              <w:bottom w:w="1" w:type="dxa"/>
              <w:right w:w="1" w:type="dxa"/>
            </w:tcMar>
            <w:vAlign w:val="center"/>
          </w:tcPr>
          <w:p w14:paraId="6D80620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13.2-17.2</w:t>
            </w:r>
          </w:p>
        </w:tc>
        <w:tc>
          <w:tcPr>
            <w:tcW w:w="720" w:type="dxa"/>
            <w:shd w:val="clear" w:color="auto" w:fill="E4D476"/>
            <w:tcMar>
              <w:top w:w="1" w:type="dxa"/>
              <w:left w:w="1" w:type="dxa"/>
              <w:bottom w:w="1" w:type="dxa"/>
              <w:right w:w="1" w:type="dxa"/>
            </w:tcMar>
            <w:vAlign w:val="center"/>
          </w:tcPr>
          <w:p w14:paraId="713E3D3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26.5-37.8</w:t>
            </w:r>
          </w:p>
        </w:tc>
        <w:tc>
          <w:tcPr>
            <w:tcW w:w="720" w:type="dxa"/>
            <w:shd w:val="clear" w:color="auto" w:fill="FFE984"/>
            <w:tcMar>
              <w:top w:w="1" w:type="dxa"/>
              <w:left w:w="1" w:type="dxa"/>
              <w:bottom w:w="1" w:type="dxa"/>
              <w:right w:w="1" w:type="dxa"/>
            </w:tcMar>
            <w:vAlign w:val="center"/>
          </w:tcPr>
          <w:p w14:paraId="7BBEBB7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2.04</w:t>
            </w:r>
          </w:p>
        </w:tc>
        <w:tc>
          <w:tcPr>
            <w:tcW w:w="990" w:type="dxa"/>
            <w:shd w:val="clear" w:color="auto" w:fill="FFDB81"/>
            <w:tcMar>
              <w:top w:w="1" w:type="dxa"/>
              <w:left w:w="1" w:type="dxa"/>
              <w:bottom w:w="1" w:type="dxa"/>
              <w:right w:w="1" w:type="dxa"/>
            </w:tcMar>
            <w:vAlign w:val="center"/>
          </w:tcPr>
          <w:p w14:paraId="5F29F03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2.37</w:t>
            </w:r>
          </w:p>
        </w:tc>
        <w:tc>
          <w:tcPr>
            <w:tcW w:w="1080" w:type="dxa"/>
            <w:shd w:val="clear" w:color="auto" w:fill="FFDD82"/>
            <w:tcMar>
              <w:top w:w="1" w:type="dxa"/>
              <w:left w:w="1" w:type="dxa"/>
              <w:bottom w:w="1" w:type="dxa"/>
              <w:right w:w="1" w:type="dxa"/>
            </w:tcMar>
            <w:vAlign w:val="center"/>
          </w:tcPr>
          <w:p w14:paraId="66F216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2.31</w:t>
            </w:r>
          </w:p>
        </w:tc>
        <w:tc>
          <w:tcPr>
            <w:tcW w:w="900" w:type="dxa"/>
            <w:shd w:val="clear" w:color="auto" w:fill="8BC97D"/>
            <w:tcMar>
              <w:top w:w="1" w:type="dxa"/>
              <w:left w:w="1" w:type="dxa"/>
              <w:bottom w:w="1" w:type="dxa"/>
              <w:right w:w="1" w:type="dxa"/>
            </w:tcMar>
            <w:vAlign w:val="center"/>
          </w:tcPr>
          <w:p w14:paraId="704F308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0.52</w:t>
            </w:r>
          </w:p>
        </w:tc>
      </w:tr>
      <w:tr w:rsidR="007D476B" w14:paraId="28D44E5B" w14:textId="77777777" w:rsidTr="00BF098E">
        <w:tc>
          <w:tcPr>
            <w:tcW w:w="900" w:type="dxa"/>
            <w:tcMar>
              <w:top w:w="1" w:type="dxa"/>
              <w:left w:w="1" w:type="dxa"/>
              <w:bottom w:w="1" w:type="dxa"/>
              <w:right w:w="1" w:type="dxa"/>
            </w:tcMar>
            <w:vAlign w:val="center"/>
          </w:tcPr>
          <w:p w14:paraId="64A5219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Guinea</w:t>
            </w:r>
          </w:p>
        </w:tc>
        <w:tc>
          <w:tcPr>
            <w:tcW w:w="985" w:type="dxa"/>
            <w:tcMar>
              <w:top w:w="1" w:type="dxa"/>
              <w:left w:w="1" w:type="dxa"/>
              <w:bottom w:w="1" w:type="dxa"/>
              <w:right w:w="1" w:type="dxa"/>
            </w:tcMar>
            <w:vAlign w:val="center"/>
          </w:tcPr>
          <w:p w14:paraId="2E06E3F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w:t>
            </w:r>
          </w:p>
        </w:tc>
        <w:tc>
          <w:tcPr>
            <w:tcW w:w="900" w:type="dxa"/>
            <w:tcMar>
              <w:top w:w="1" w:type="dxa"/>
              <w:left w:w="1" w:type="dxa"/>
              <w:bottom w:w="1" w:type="dxa"/>
              <w:right w:w="1" w:type="dxa"/>
            </w:tcMar>
            <w:vAlign w:val="center"/>
          </w:tcPr>
          <w:p w14:paraId="59645E7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6.0</w:t>
            </w:r>
          </w:p>
        </w:tc>
        <w:tc>
          <w:tcPr>
            <w:tcW w:w="990" w:type="dxa"/>
            <w:tcMar>
              <w:top w:w="1" w:type="dxa"/>
              <w:left w:w="1" w:type="dxa"/>
              <w:bottom w:w="1" w:type="dxa"/>
              <w:right w:w="1" w:type="dxa"/>
            </w:tcMar>
            <w:vAlign w:val="center"/>
          </w:tcPr>
          <w:p w14:paraId="7A88A5A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6.4</w:t>
            </w:r>
          </w:p>
        </w:tc>
        <w:tc>
          <w:tcPr>
            <w:tcW w:w="990" w:type="dxa"/>
            <w:tcMar>
              <w:top w:w="1" w:type="dxa"/>
              <w:left w:w="1" w:type="dxa"/>
              <w:bottom w:w="1" w:type="dxa"/>
              <w:right w:w="1" w:type="dxa"/>
            </w:tcMar>
            <w:vAlign w:val="center"/>
          </w:tcPr>
          <w:p w14:paraId="6747571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15.9-19.3</w:t>
            </w:r>
          </w:p>
        </w:tc>
        <w:tc>
          <w:tcPr>
            <w:tcW w:w="720" w:type="dxa"/>
            <w:shd w:val="clear" w:color="auto" w:fill="FEBF7C"/>
            <w:tcMar>
              <w:top w:w="1" w:type="dxa"/>
              <w:left w:w="1" w:type="dxa"/>
              <w:bottom w:w="1" w:type="dxa"/>
              <w:right w:w="1" w:type="dxa"/>
            </w:tcMar>
            <w:vAlign w:val="center"/>
          </w:tcPr>
          <w:p w14:paraId="36E44D4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27.2-30.6</w:t>
            </w:r>
          </w:p>
        </w:tc>
        <w:tc>
          <w:tcPr>
            <w:tcW w:w="720" w:type="dxa"/>
            <w:shd w:val="clear" w:color="auto" w:fill="7EC67C"/>
            <w:tcMar>
              <w:top w:w="1" w:type="dxa"/>
              <w:left w:w="1" w:type="dxa"/>
              <w:bottom w:w="1" w:type="dxa"/>
              <w:right w:w="1" w:type="dxa"/>
            </w:tcMar>
            <w:vAlign w:val="center"/>
          </w:tcPr>
          <w:p w14:paraId="6F76047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0.36</w:t>
            </w:r>
          </w:p>
        </w:tc>
        <w:tc>
          <w:tcPr>
            <w:tcW w:w="990" w:type="dxa"/>
            <w:shd w:val="clear" w:color="auto" w:fill="79C47C"/>
            <w:tcMar>
              <w:top w:w="1" w:type="dxa"/>
              <w:left w:w="1" w:type="dxa"/>
              <w:bottom w:w="1" w:type="dxa"/>
              <w:right w:w="1" w:type="dxa"/>
            </w:tcMar>
            <w:vAlign w:val="center"/>
          </w:tcPr>
          <w:p w14:paraId="1D9661B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0.28</w:t>
            </w:r>
          </w:p>
        </w:tc>
        <w:tc>
          <w:tcPr>
            <w:tcW w:w="1080" w:type="dxa"/>
            <w:shd w:val="clear" w:color="auto" w:fill="7AC47C"/>
            <w:tcMar>
              <w:top w:w="1" w:type="dxa"/>
              <w:left w:w="1" w:type="dxa"/>
              <w:bottom w:w="1" w:type="dxa"/>
              <w:right w:w="1" w:type="dxa"/>
            </w:tcMar>
            <w:vAlign w:val="center"/>
          </w:tcPr>
          <w:p w14:paraId="2D2F4F2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0.3</w:t>
            </w:r>
          </w:p>
        </w:tc>
        <w:tc>
          <w:tcPr>
            <w:tcW w:w="900" w:type="dxa"/>
            <w:shd w:val="clear" w:color="auto" w:fill="FDB77A"/>
            <w:tcMar>
              <w:top w:w="1" w:type="dxa"/>
              <w:left w:w="1" w:type="dxa"/>
              <w:bottom w:w="1" w:type="dxa"/>
              <w:right w:w="1" w:type="dxa"/>
            </w:tcMar>
            <w:vAlign w:val="center"/>
          </w:tcPr>
          <w:p w14:paraId="0AFD0C7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3.21</w:t>
            </w:r>
          </w:p>
        </w:tc>
      </w:tr>
      <w:tr w:rsidR="007D476B" w14:paraId="1A5A47A9" w14:textId="77777777" w:rsidTr="00BF098E">
        <w:tc>
          <w:tcPr>
            <w:tcW w:w="900" w:type="dxa"/>
            <w:tcMar>
              <w:top w:w="1" w:type="dxa"/>
              <w:left w:w="1" w:type="dxa"/>
              <w:bottom w:w="1" w:type="dxa"/>
              <w:right w:w="1" w:type="dxa"/>
            </w:tcMar>
            <w:vAlign w:val="center"/>
          </w:tcPr>
          <w:p w14:paraId="73CECF1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Iraq</w:t>
            </w:r>
          </w:p>
        </w:tc>
        <w:tc>
          <w:tcPr>
            <w:tcW w:w="985" w:type="dxa"/>
            <w:tcMar>
              <w:top w:w="1" w:type="dxa"/>
              <w:left w:w="1" w:type="dxa"/>
              <w:bottom w:w="1" w:type="dxa"/>
              <w:right w:w="1" w:type="dxa"/>
            </w:tcMar>
            <w:vAlign w:val="center"/>
          </w:tcPr>
          <w:p w14:paraId="5FEAF9D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3.2</w:t>
            </w:r>
          </w:p>
        </w:tc>
        <w:tc>
          <w:tcPr>
            <w:tcW w:w="900" w:type="dxa"/>
            <w:tcMar>
              <w:top w:w="1" w:type="dxa"/>
              <w:left w:w="1" w:type="dxa"/>
              <w:bottom w:w="1" w:type="dxa"/>
              <w:right w:w="1" w:type="dxa"/>
            </w:tcMar>
            <w:vAlign w:val="center"/>
          </w:tcPr>
          <w:p w14:paraId="547ED91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2.0</w:t>
            </w:r>
          </w:p>
        </w:tc>
        <w:tc>
          <w:tcPr>
            <w:tcW w:w="990" w:type="dxa"/>
            <w:tcMar>
              <w:top w:w="1" w:type="dxa"/>
              <w:left w:w="1" w:type="dxa"/>
              <w:bottom w:w="1" w:type="dxa"/>
              <w:right w:w="1" w:type="dxa"/>
            </w:tcMar>
            <w:vAlign w:val="center"/>
          </w:tcPr>
          <w:p w14:paraId="215BEFA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13.9</w:t>
            </w:r>
          </w:p>
        </w:tc>
        <w:tc>
          <w:tcPr>
            <w:tcW w:w="990" w:type="dxa"/>
            <w:tcMar>
              <w:top w:w="1" w:type="dxa"/>
              <w:left w:w="1" w:type="dxa"/>
              <w:bottom w:w="1" w:type="dxa"/>
              <w:right w:w="1" w:type="dxa"/>
            </w:tcMar>
            <w:vAlign w:val="center"/>
          </w:tcPr>
          <w:p w14:paraId="5F04888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4.6-8.0</w:t>
            </w:r>
          </w:p>
        </w:tc>
        <w:tc>
          <w:tcPr>
            <w:tcW w:w="720" w:type="dxa"/>
            <w:shd w:val="clear" w:color="auto" w:fill="FEBF7C"/>
            <w:tcMar>
              <w:top w:w="1" w:type="dxa"/>
              <w:left w:w="1" w:type="dxa"/>
              <w:bottom w:w="1" w:type="dxa"/>
              <w:right w:w="1" w:type="dxa"/>
            </w:tcMar>
            <w:vAlign w:val="center"/>
          </w:tcPr>
          <w:p w14:paraId="4BF717E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13.1-23.6</w:t>
            </w:r>
          </w:p>
        </w:tc>
        <w:tc>
          <w:tcPr>
            <w:tcW w:w="720" w:type="dxa"/>
            <w:shd w:val="clear" w:color="auto" w:fill="FA8E73"/>
            <w:tcMar>
              <w:top w:w="1" w:type="dxa"/>
              <w:left w:w="1" w:type="dxa"/>
              <w:bottom w:w="1" w:type="dxa"/>
              <w:right w:w="1" w:type="dxa"/>
            </w:tcMar>
            <w:vAlign w:val="center"/>
          </w:tcPr>
          <w:p w14:paraId="615D103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4.15</w:t>
            </w:r>
          </w:p>
        </w:tc>
        <w:tc>
          <w:tcPr>
            <w:tcW w:w="990" w:type="dxa"/>
            <w:shd w:val="clear" w:color="auto" w:fill="FA8871"/>
            <w:tcMar>
              <w:top w:w="1" w:type="dxa"/>
              <w:left w:w="1" w:type="dxa"/>
              <w:bottom w:w="1" w:type="dxa"/>
              <w:right w:w="1" w:type="dxa"/>
            </w:tcMar>
            <w:vAlign w:val="center"/>
          </w:tcPr>
          <w:p w14:paraId="4A43441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4.29</w:t>
            </w:r>
          </w:p>
        </w:tc>
        <w:tc>
          <w:tcPr>
            <w:tcW w:w="1080" w:type="dxa"/>
            <w:shd w:val="clear" w:color="auto" w:fill="F9766E"/>
            <w:tcMar>
              <w:top w:w="1" w:type="dxa"/>
              <w:left w:w="1" w:type="dxa"/>
              <w:bottom w:w="1" w:type="dxa"/>
              <w:right w:w="1" w:type="dxa"/>
            </w:tcMar>
            <w:vAlign w:val="center"/>
          </w:tcPr>
          <w:p w14:paraId="11986F8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4.72</w:t>
            </w:r>
          </w:p>
        </w:tc>
        <w:tc>
          <w:tcPr>
            <w:tcW w:w="900" w:type="dxa"/>
            <w:shd w:val="clear" w:color="auto" w:fill="FCAE79"/>
            <w:tcMar>
              <w:top w:w="1" w:type="dxa"/>
              <w:left w:w="1" w:type="dxa"/>
              <w:bottom w:w="1" w:type="dxa"/>
              <w:right w:w="1" w:type="dxa"/>
            </w:tcMar>
            <w:vAlign w:val="center"/>
          </w:tcPr>
          <w:p w14:paraId="1FFBCFA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3.4</w:t>
            </w:r>
          </w:p>
        </w:tc>
      </w:tr>
      <w:tr w:rsidR="007D476B" w14:paraId="21C7A9DA" w14:textId="77777777" w:rsidTr="00BF098E">
        <w:tc>
          <w:tcPr>
            <w:tcW w:w="900" w:type="dxa"/>
            <w:tcMar>
              <w:top w:w="1" w:type="dxa"/>
              <w:left w:w="1" w:type="dxa"/>
              <w:bottom w:w="1" w:type="dxa"/>
              <w:right w:w="1" w:type="dxa"/>
            </w:tcMar>
            <w:vAlign w:val="center"/>
          </w:tcPr>
          <w:p w14:paraId="147BD9E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Kazakhstan</w:t>
            </w:r>
          </w:p>
        </w:tc>
        <w:tc>
          <w:tcPr>
            <w:tcW w:w="985" w:type="dxa"/>
            <w:tcMar>
              <w:top w:w="1" w:type="dxa"/>
              <w:left w:w="1" w:type="dxa"/>
              <w:bottom w:w="1" w:type="dxa"/>
              <w:right w:w="1" w:type="dxa"/>
            </w:tcMar>
            <w:vAlign w:val="center"/>
          </w:tcPr>
          <w:p w14:paraId="6E62BBD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5.4</w:t>
            </w:r>
          </w:p>
        </w:tc>
        <w:tc>
          <w:tcPr>
            <w:tcW w:w="900" w:type="dxa"/>
            <w:tcMar>
              <w:top w:w="1" w:type="dxa"/>
              <w:left w:w="1" w:type="dxa"/>
              <w:bottom w:w="1" w:type="dxa"/>
              <w:right w:w="1" w:type="dxa"/>
            </w:tcMar>
            <w:vAlign w:val="center"/>
          </w:tcPr>
          <w:p w14:paraId="5CCD3A4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1.9</w:t>
            </w:r>
          </w:p>
        </w:tc>
        <w:tc>
          <w:tcPr>
            <w:tcW w:w="990" w:type="dxa"/>
            <w:tcMar>
              <w:top w:w="1" w:type="dxa"/>
              <w:left w:w="1" w:type="dxa"/>
              <w:bottom w:w="1" w:type="dxa"/>
              <w:right w:w="1" w:type="dxa"/>
            </w:tcMar>
            <w:vAlign w:val="center"/>
          </w:tcPr>
          <w:p w14:paraId="484112A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28.0</w:t>
            </w:r>
          </w:p>
        </w:tc>
        <w:tc>
          <w:tcPr>
            <w:tcW w:w="990" w:type="dxa"/>
            <w:tcMar>
              <w:top w:w="1" w:type="dxa"/>
              <w:left w:w="1" w:type="dxa"/>
              <w:bottom w:w="1" w:type="dxa"/>
              <w:right w:w="1" w:type="dxa"/>
            </w:tcMar>
            <w:vAlign w:val="center"/>
          </w:tcPr>
          <w:p w14:paraId="0375633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10.8-17.6</w:t>
            </w:r>
          </w:p>
        </w:tc>
        <w:tc>
          <w:tcPr>
            <w:tcW w:w="720" w:type="dxa"/>
            <w:shd w:val="clear" w:color="auto" w:fill="A5D27E"/>
            <w:tcMar>
              <w:top w:w="1" w:type="dxa"/>
              <w:left w:w="1" w:type="dxa"/>
              <w:bottom w:w="1" w:type="dxa"/>
              <w:right w:w="1" w:type="dxa"/>
            </w:tcMar>
            <w:vAlign w:val="center"/>
          </w:tcPr>
          <w:p w14:paraId="496CFB7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24.5-46.1</w:t>
            </w:r>
          </w:p>
        </w:tc>
        <w:tc>
          <w:tcPr>
            <w:tcW w:w="720" w:type="dxa"/>
            <w:shd w:val="clear" w:color="auto" w:fill="FED580"/>
            <w:tcMar>
              <w:top w:w="1" w:type="dxa"/>
              <w:left w:w="1" w:type="dxa"/>
              <w:bottom w:w="1" w:type="dxa"/>
              <w:right w:w="1" w:type="dxa"/>
            </w:tcMar>
            <w:vAlign w:val="center"/>
          </w:tcPr>
          <w:p w14:paraId="74F7078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2.51</w:t>
            </w:r>
          </w:p>
        </w:tc>
        <w:tc>
          <w:tcPr>
            <w:tcW w:w="990" w:type="dxa"/>
            <w:shd w:val="clear" w:color="auto" w:fill="FDC47D"/>
            <w:tcMar>
              <w:top w:w="1" w:type="dxa"/>
              <w:left w:w="1" w:type="dxa"/>
              <w:bottom w:w="1" w:type="dxa"/>
              <w:right w:w="1" w:type="dxa"/>
            </w:tcMar>
            <w:vAlign w:val="center"/>
          </w:tcPr>
          <w:p w14:paraId="43E97C7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2.89</w:t>
            </w:r>
          </w:p>
        </w:tc>
        <w:tc>
          <w:tcPr>
            <w:tcW w:w="1080" w:type="dxa"/>
            <w:shd w:val="clear" w:color="auto" w:fill="FEC77E"/>
            <w:tcMar>
              <w:top w:w="1" w:type="dxa"/>
              <w:left w:w="1" w:type="dxa"/>
              <w:bottom w:w="1" w:type="dxa"/>
              <w:right w:w="1" w:type="dxa"/>
            </w:tcMar>
            <w:vAlign w:val="center"/>
          </w:tcPr>
          <w:p w14:paraId="6F58F61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2.82</w:t>
            </w:r>
          </w:p>
        </w:tc>
        <w:tc>
          <w:tcPr>
            <w:tcW w:w="900" w:type="dxa"/>
            <w:shd w:val="clear" w:color="auto" w:fill="E0E282"/>
            <w:tcMar>
              <w:top w:w="1" w:type="dxa"/>
              <w:left w:w="1" w:type="dxa"/>
              <w:bottom w:w="1" w:type="dxa"/>
              <w:right w:w="1" w:type="dxa"/>
            </w:tcMar>
            <w:vAlign w:val="center"/>
          </w:tcPr>
          <w:p w14:paraId="42E68D4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1.6</w:t>
            </w:r>
          </w:p>
        </w:tc>
      </w:tr>
      <w:tr w:rsidR="007D476B" w14:paraId="2DAA1C83" w14:textId="77777777" w:rsidTr="00BF098E">
        <w:tc>
          <w:tcPr>
            <w:tcW w:w="900" w:type="dxa"/>
            <w:tcMar>
              <w:top w:w="1" w:type="dxa"/>
              <w:left w:w="1" w:type="dxa"/>
              <w:bottom w:w="1" w:type="dxa"/>
              <w:right w:w="1" w:type="dxa"/>
            </w:tcMar>
            <w:vAlign w:val="center"/>
          </w:tcPr>
          <w:p w14:paraId="03CBD2B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Kenya</w:t>
            </w:r>
          </w:p>
        </w:tc>
        <w:tc>
          <w:tcPr>
            <w:tcW w:w="985" w:type="dxa"/>
            <w:tcMar>
              <w:top w:w="1" w:type="dxa"/>
              <w:left w:w="1" w:type="dxa"/>
              <w:bottom w:w="1" w:type="dxa"/>
              <w:right w:w="1" w:type="dxa"/>
            </w:tcMar>
            <w:vAlign w:val="center"/>
          </w:tcPr>
          <w:p w14:paraId="3D60352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3.0</w:t>
            </w:r>
          </w:p>
        </w:tc>
        <w:tc>
          <w:tcPr>
            <w:tcW w:w="900" w:type="dxa"/>
            <w:tcMar>
              <w:top w:w="1" w:type="dxa"/>
              <w:left w:w="1" w:type="dxa"/>
              <w:bottom w:w="1" w:type="dxa"/>
              <w:right w:w="1" w:type="dxa"/>
            </w:tcMar>
            <w:vAlign w:val="center"/>
          </w:tcPr>
          <w:p w14:paraId="2EE44EF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3.0</w:t>
            </w:r>
          </w:p>
        </w:tc>
        <w:tc>
          <w:tcPr>
            <w:tcW w:w="990" w:type="dxa"/>
            <w:tcMar>
              <w:top w:w="1" w:type="dxa"/>
              <w:left w:w="1" w:type="dxa"/>
              <w:bottom w:w="1" w:type="dxa"/>
              <w:right w:w="1" w:type="dxa"/>
            </w:tcMar>
            <w:vAlign w:val="center"/>
          </w:tcPr>
          <w:p w14:paraId="07B566B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17.8</w:t>
            </w:r>
          </w:p>
        </w:tc>
        <w:tc>
          <w:tcPr>
            <w:tcW w:w="990" w:type="dxa"/>
            <w:tcMar>
              <w:top w:w="1" w:type="dxa"/>
              <w:left w:w="1" w:type="dxa"/>
              <w:bottom w:w="1" w:type="dxa"/>
              <w:right w:w="1" w:type="dxa"/>
            </w:tcMar>
            <w:vAlign w:val="center"/>
          </w:tcPr>
          <w:p w14:paraId="55325B4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14.9-20.5</w:t>
            </w:r>
          </w:p>
        </w:tc>
        <w:tc>
          <w:tcPr>
            <w:tcW w:w="720" w:type="dxa"/>
            <w:shd w:val="clear" w:color="auto" w:fill="E4D476"/>
            <w:tcMar>
              <w:top w:w="1" w:type="dxa"/>
              <w:left w:w="1" w:type="dxa"/>
              <w:bottom w:w="1" w:type="dxa"/>
              <w:right w:w="1" w:type="dxa"/>
            </w:tcMar>
            <w:vAlign w:val="center"/>
          </w:tcPr>
          <w:p w14:paraId="07E4F37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26.4-38.7</w:t>
            </w:r>
          </w:p>
        </w:tc>
        <w:tc>
          <w:tcPr>
            <w:tcW w:w="720" w:type="dxa"/>
            <w:shd w:val="clear" w:color="auto" w:fill="A0CF7E"/>
            <w:tcMar>
              <w:top w:w="1" w:type="dxa"/>
              <w:left w:w="1" w:type="dxa"/>
              <w:bottom w:w="1" w:type="dxa"/>
              <w:right w:w="1" w:type="dxa"/>
            </w:tcMar>
            <w:vAlign w:val="center"/>
          </w:tcPr>
          <w:p w14:paraId="755BC31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0.79</w:t>
            </w:r>
          </w:p>
        </w:tc>
        <w:tc>
          <w:tcPr>
            <w:tcW w:w="990" w:type="dxa"/>
            <w:shd w:val="clear" w:color="auto" w:fill="FFE283"/>
            <w:tcMar>
              <w:top w:w="1" w:type="dxa"/>
              <w:left w:w="1" w:type="dxa"/>
              <w:bottom w:w="1" w:type="dxa"/>
              <w:right w:w="1" w:type="dxa"/>
            </w:tcMar>
            <w:vAlign w:val="center"/>
          </w:tcPr>
          <w:p w14:paraId="5C58140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2.2</w:t>
            </w:r>
          </w:p>
        </w:tc>
        <w:tc>
          <w:tcPr>
            <w:tcW w:w="1080" w:type="dxa"/>
            <w:shd w:val="clear" w:color="auto" w:fill="F5E883"/>
            <w:tcMar>
              <w:top w:w="1" w:type="dxa"/>
              <w:left w:w="1" w:type="dxa"/>
              <w:bottom w:w="1" w:type="dxa"/>
              <w:right w:w="1" w:type="dxa"/>
            </w:tcMar>
            <w:vAlign w:val="center"/>
          </w:tcPr>
          <w:p w14:paraId="3A06610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1.86</w:t>
            </w:r>
          </w:p>
        </w:tc>
        <w:tc>
          <w:tcPr>
            <w:tcW w:w="900" w:type="dxa"/>
            <w:shd w:val="clear" w:color="auto" w:fill="FB9374"/>
            <w:tcMar>
              <w:top w:w="1" w:type="dxa"/>
              <w:left w:w="1" w:type="dxa"/>
              <w:bottom w:w="1" w:type="dxa"/>
              <w:right w:w="1" w:type="dxa"/>
            </w:tcMar>
            <w:vAlign w:val="center"/>
          </w:tcPr>
          <w:p w14:paraId="21C56B1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4.03</w:t>
            </w:r>
          </w:p>
        </w:tc>
      </w:tr>
      <w:tr w:rsidR="007D476B" w14:paraId="53788E2C" w14:textId="77777777" w:rsidTr="00BF098E">
        <w:tc>
          <w:tcPr>
            <w:tcW w:w="900" w:type="dxa"/>
            <w:tcMar>
              <w:top w:w="1" w:type="dxa"/>
              <w:left w:w="1" w:type="dxa"/>
              <w:bottom w:w="1" w:type="dxa"/>
              <w:right w:w="1" w:type="dxa"/>
            </w:tcMar>
            <w:vAlign w:val="center"/>
          </w:tcPr>
          <w:p w14:paraId="7214882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Liberia</w:t>
            </w:r>
          </w:p>
        </w:tc>
        <w:tc>
          <w:tcPr>
            <w:tcW w:w="985" w:type="dxa"/>
            <w:tcMar>
              <w:top w:w="1" w:type="dxa"/>
              <w:left w:w="1" w:type="dxa"/>
              <w:bottom w:w="1" w:type="dxa"/>
              <w:right w:w="1" w:type="dxa"/>
            </w:tcMar>
            <w:vAlign w:val="center"/>
          </w:tcPr>
          <w:p w14:paraId="18B94E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2.8</w:t>
            </w:r>
          </w:p>
        </w:tc>
        <w:tc>
          <w:tcPr>
            <w:tcW w:w="900" w:type="dxa"/>
            <w:tcMar>
              <w:top w:w="1" w:type="dxa"/>
              <w:left w:w="1" w:type="dxa"/>
              <w:bottom w:w="1" w:type="dxa"/>
              <w:right w:w="1" w:type="dxa"/>
            </w:tcMar>
            <w:vAlign w:val="center"/>
          </w:tcPr>
          <w:p w14:paraId="1807BBE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w:t>
            </w:r>
          </w:p>
        </w:tc>
        <w:tc>
          <w:tcPr>
            <w:tcW w:w="990" w:type="dxa"/>
            <w:tcMar>
              <w:top w:w="1" w:type="dxa"/>
              <w:left w:w="1" w:type="dxa"/>
              <w:bottom w:w="1" w:type="dxa"/>
              <w:right w:w="1" w:type="dxa"/>
            </w:tcMar>
            <w:vAlign w:val="center"/>
          </w:tcPr>
          <w:p w14:paraId="7BC0AC1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7.9</w:t>
            </w:r>
          </w:p>
        </w:tc>
        <w:tc>
          <w:tcPr>
            <w:tcW w:w="990" w:type="dxa"/>
            <w:tcMar>
              <w:top w:w="1" w:type="dxa"/>
              <w:left w:w="1" w:type="dxa"/>
              <w:bottom w:w="1" w:type="dxa"/>
              <w:right w:w="1" w:type="dxa"/>
            </w:tcMar>
            <w:vAlign w:val="center"/>
          </w:tcPr>
          <w:p w14:paraId="2995DA8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17.0-19.8</w:t>
            </w:r>
          </w:p>
        </w:tc>
        <w:tc>
          <w:tcPr>
            <w:tcW w:w="720" w:type="dxa"/>
            <w:shd w:val="clear" w:color="auto" w:fill="FEBF7C"/>
            <w:tcMar>
              <w:top w:w="1" w:type="dxa"/>
              <w:left w:w="1" w:type="dxa"/>
              <w:bottom w:w="1" w:type="dxa"/>
              <w:right w:w="1" w:type="dxa"/>
            </w:tcMar>
            <w:vAlign w:val="center"/>
          </w:tcPr>
          <w:p w14:paraId="74ED122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24.1-29.3</w:t>
            </w:r>
          </w:p>
        </w:tc>
        <w:tc>
          <w:tcPr>
            <w:tcW w:w="720" w:type="dxa"/>
            <w:shd w:val="clear" w:color="auto" w:fill="63BE7B"/>
            <w:tcMar>
              <w:top w:w="1" w:type="dxa"/>
              <w:left w:w="1" w:type="dxa"/>
              <w:bottom w:w="1" w:type="dxa"/>
              <w:right w:w="1" w:type="dxa"/>
            </w:tcMar>
            <w:vAlign w:val="center"/>
          </w:tcPr>
          <w:p w14:paraId="45DD78D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0.00</w:t>
            </w:r>
          </w:p>
        </w:tc>
        <w:tc>
          <w:tcPr>
            <w:tcW w:w="990" w:type="dxa"/>
            <w:shd w:val="clear" w:color="auto" w:fill="63BE7B"/>
            <w:tcMar>
              <w:top w:w="1" w:type="dxa"/>
              <w:left w:w="1" w:type="dxa"/>
              <w:bottom w:w="1" w:type="dxa"/>
              <w:right w:w="1" w:type="dxa"/>
            </w:tcMar>
            <w:vAlign w:val="center"/>
          </w:tcPr>
          <w:p w14:paraId="5C70DB4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w:t>
            </w:r>
          </w:p>
        </w:tc>
        <w:tc>
          <w:tcPr>
            <w:tcW w:w="1080" w:type="dxa"/>
            <w:shd w:val="clear" w:color="auto" w:fill="63BE7B"/>
            <w:tcMar>
              <w:top w:w="1" w:type="dxa"/>
              <w:left w:w="1" w:type="dxa"/>
              <w:bottom w:w="1" w:type="dxa"/>
              <w:right w:w="1" w:type="dxa"/>
            </w:tcMar>
            <w:vAlign w:val="center"/>
          </w:tcPr>
          <w:p w14:paraId="70999F4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w:t>
            </w:r>
          </w:p>
        </w:tc>
        <w:tc>
          <w:tcPr>
            <w:tcW w:w="900" w:type="dxa"/>
            <w:shd w:val="clear" w:color="auto" w:fill="F9736D"/>
            <w:tcMar>
              <w:top w:w="1" w:type="dxa"/>
              <w:left w:w="1" w:type="dxa"/>
              <w:bottom w:w="1" w:type="dxa"/>
              <w:right w:w="1" w:type="dxa"/>
            </w:tcMar>
            <w:vAlign w:val="center"/>
          </w:tcPr>
          <w:p w14:paraId="507FD76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4.79</w:t>
            </w:r>
          </w:p>
        </w:tc>
      </w:tr>
      <w:tr w:rsidR="007D476B" w14:paraId="49060C6C" w14:textId="77777777" w:rsidTr="00BF098E">
        <w:tc>
          <w:tcPr>
            <w:tcW w:w="900" w:type="dxa"/>
            <w:tcMar>
              <w:top w:w="1" w:type="dxa"/>
              <w:left w:w="1" w:type="dxa"/>
              <w:bottom w:w="1" w:type="dxa"/>
              <w:right w:w="1" w:type="dxa"/>
            </w:tcMar>
            <w:vAlign w:val="center"/>
          </w:tcPr>
          <w:p w14:paraId="52F3077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Malawi</w:t>
            </w:r>
          </w:p>
        </w:tc>
        <w:tc>
          <w:tcPr>
            <w:tcW w:w="985" w:type="dxa"/>
            <w:tcMar>
              <w:top w:w="1" w:type="dxa"/>
              <w:left w:w="1" w:type="dxa"/>
              <w:bottom w:w="1" w:type="dxa"/>
              <w:right w:w="1" w:type="dxa"/>
            </w:tcMar>
            <w:vAlign w:val="center"/>
          </w:tcPr>
          <w:p w14:paraId="50719BF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20.8</w:t>
            </w:r>
          </w:p>
        </w:tc>
        <w:tc>
          <w:tcPr>
            <w:tcW w:w="900" w:type="dxa"/>
            <w:tcMar>
              <w:top w:w="1" w:type="dxa"/>
              <w:left w:w="1" w:type="dxa"/>
              <w:bottom w:w="1" w:type="dxa"/>
              <w:right w:w="1" w:type="dxa"/>
            </w:tcMar>
            <w:vAlign w:val="center"/>
          </w:tcPr>
          <w:p w14:paraId="3179671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4.7</w:t>
            </w:r>
          </w:p>
        </w:tc>
        <w:tc>
          <w:tcPr>
            <w:tcW w:w="990" w:type="dxa"/>
            <w:tcMar>
              <w:top w:w="1" w:type="dxa"/>
              <w:left w:w="1" w:type="dxa"/>
              <w:bottom w:w="1" w:type="dxa"/>
              <w:right w:w="1" w:type="dxa"/>
            </w:tcMar>
            <w:vAlign w:val="center"/>
          </w:tcPr>
          <w:p w14:paraId="1974A9B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5.5</w:t>
            </w:r>
          </w:p>
        </w:tc>
        <w:tc>
          <w:tcPr>
            <w:tcW w:w="990" w:type="dxa"/>
            <w:tcMar>
              <w:top w:w="1" w:type="dxa"/>
              <w:left w:w="1" w:type="dxa"/>
              <w:bottom w:w="1" w:type="dxa"/>
              <w:right w:w="1" w:type="dxa"/>
            </w:tcMar>
            <w:vAlign w:val="center"/>
          </w:tcPr>
          <w:p w14:paraId="2B9F621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13.8-16.3</w:t>
            </w:r>
          </w:p>
        </w:tc>
        <w:tc>
          <w:tcPr>
            <w:tcW w:w="720" w:type="dxa"/>
            <w:shd w:val="clear" w:color="auto" w:fill="A5D27E"/>
            <w:tcMar>
              <w:top w:w="1" w:type="dxa"/>
              <w:left w:w="1" w:type="dxa"/>
              <w:bottom w:w="1" w:type="dxa"/>
              <w:right w:w="1" w:type="dxa"/>
            </w:tcMar>
            <w:vAlign w:val="center"/>
          </w:tcPr>
          <w:p w14:paraId="1C83D8D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41.7-44.8</w:t>
            </w:r>
          </w:p>
        </w:tc>
        <w:tc>
          <w:tcPr>
            <w:tcW w:w="720" w:type="dxa"/>
            <w:shd w:val="clear" w:color="auto" w:fill="9ECF7E"/>
            <w:tcMar>
              <w:top w:w="1" w:type="dxa"/>
              <w:left w:w="1" w:type="dxa"/>
              <w:bottom w:w="1" w:type="dxa"/>
              <w:right w:w="1" w:type="dxa"/>
            </w:tcMar>
            <w:vAlign w:val="center"/>
          </w:tcPr>
          <w:p w14:paraId="09217B1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0.75</w:t>
            </w:r>
          </w:p>
        </w:tc>
        <w:tc>
          <w:tcPr>
            <w:tcW w:w="990" w:type="dxa"/>
            <w:shd w:val="clear" w:color="auto" w:fill="A6D17E"/>
            <w:tcMar>
              <w:top w:w="1" w:type="dxa"/>
              <w:left w:w="1" w:type="dxa"/>
              <w:bottom w:w="1" w:type="dxa"/>
              <w:right w:w="1" w:type="dxa"/>
            </w:tcMar>
            <w:vAlign w:val="center"/>
          </w:tcPr>
          <w:p w14:paraId="647B8E1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0.86</w:t>
            </w:r>
          </w:p>
        </w:tc>
        <w:tc>
          <w:tcPr>
            <w:tcW w:w="1080" w:type="dxa"/>
            <w:shd w:val="clear" w:color="auto" w:fill="ACD37F"/>
            <w:tcMar>
              <w:top w:w="1" w:type="dxa"/>
              <w:left w:w="1" w:type="dxa"/>
              <w:bottom w:w="1" w:type="dxa"/>
              <w:right w:w="1" w:type="dxa"/>
            </w:tcMar>
            <w:vAlign w:val="center"/>
          </w:tcPr>
          <w:p w14:paraId="73073B2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0.94</w:t>
            </w:r>
          </w:p>
        </w:tc>
        <w:tc>
          <w:tcPr>
            <w:tcW w:w="900" w:type="dxa"/>
            <w:shd w:val="clear" w:color="auto" w:fill="FB9273"/>
            <w:tcMar>
              <w:top w:w="1" w:type="dxa"/>
              <w:left w:w="1" w:type="dxa"/>
              <w:bottom w:w="1" w:type="dxa"/>
              <w:right w:w="1" w:type="dxa"/>
            </w:tcMar>
            <w:vAlign w:val="center"/>
          </w:tcPr>
          <w:p w14:paraId="7774705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4.05</w:t>
            </w:r>
          </w:p>
        </w:tc>
      </w:tr>
      <w:tr w:rsidR="007D476B" w14:paraId="7B91A635" w14:textId="77777777" w:rsidTr="00BF098E">
        <w:tc>
          <w:tcPr>
            <w:tcW w:w="900" w:type="dxa"/>
            <w:tcMar>
              <w:top w:w="1" w:type="dxa"/>
              <w:left w:w="1" w:type="dxa"/>
              <w:bottom w:w="1" w:type="dxa"/>
              <w:right w:w="1" w:type="dxa"/>
            </w:tcMar>
            <w:vAlign w:val="center"/>
          </w:tcPr>
          <w:p w14:paraId="0817773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Mali</w:t>
            </w:r>
          </w:p>
        </w:tc>
        <w:tc>
          <w:tcPr>
            <w:tcW w:w="985" w:type="dxa"/>
            <w:tcMar>
              <w:top w:w="1" w:type="dxa"/>
              <w:left w:w="1" w:type="dxa"/>
              <w:bottom w:w="1" w:type="dxa"/>
              <w:right w:w="1" w:type="dxa"/>
            </w:tcMar>
            <w:vAlign w:val="center"/>
          </w:tcPr>
          <w:p w14:paraId="0744FC4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2.0</w:t>
            </w:r>
          </w:p>
        </w:tc>
        <w:tc>
          <w:tcPr>
            <w:tcW w:w="900" w:type="dxa"/>
            <w:tcMar>
              <w:top w:w="1" w:type="dxa"/>
              <w:left w:w="1" w:type="dxa"/>
              <w:bottom w:w="1" w:type="dxa"/>
              <w:right w:w="1" w:type="dxa"/>
            </w:tcMar>
            <w:vAlign w:val="center"/>
          </w:tcPr>
          <w:p w14:paraId="7C8F095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0.3</w:t>
            </w:r>
          </w:p>
        </w:tc>
        <w:tc>
          <w:tcPr>
            <w:tcW w:w="990" w:type="dxa"/>
            <w:tcMar>
              <w:top w:w="1" w:type="dxa"/>
              <w:left w:w="1" w:type="dxa"/>
              <w:bottom w:w="1" w:type="dxa"/>
              <w:right w:w="1" w:type="dxa"/>
            </w:tcMar>
            <w:vAlign w:val="center"/>
          </w:tcPr>
          <w:p w14:paraId="1665DE0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10.9</w:t>
            </w:r>
          </w:p>
        </w:tc>
        <w:tc>
          <w:tcPr>
            <w:tcW w:w="990" w:type="dxa"/>
            <w:tcMar>
              <w:top w:w="1" w:type="dxa"/>
              <w:left w:w="1" w:type="dxa"/>
              <w:bottom w:w="1" w:type="dxa"/>
              <w:right w:w="1" w:type="dxa"/>
            </w:tcMar>
            <w:vAlign w:val="center"/>
          </w:tcPr>
          <w:p w14:paraId="5D040F8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5.5-9.0</w:t>
            </w:r>
          </w:p>
        </w:tc>
        <w:tc>
          <w:tcPr>
            <w:tcW w:w="720" w:type="dxa"/>
            <w:shd w:val="clear" w:color="auto" w:fill="FC9374"/>
            <w:tcMar>
              <w:top w:w="1" w:type="dxa"/>
              <w:left w:w="1" w:type="dxa"/>
              <w:bottom w:w="1" w:type="dxa"/>
              <w:right w:w="1" w:type="dxa"/>
            </w:tcMar>
            <w:vAlign w:val="center"/>
          </w:tcPr>
          <w:p w14:paraId="7FD3BAF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11.0-18.8</w:t>
            </w:r>
          </w:p>
        </w:tc>
        <w:tc>
          <w:tcPr>
            <w:tcW w:w="720" w:type="dxa"/>
            <w:shd w:val="clear" w:color="auto" w:fill="98CD7E"/>
            <w:tcMar>
              <w:top w:w="1" w:type="dxa"/>
              <w:left w:w="1" w:type="dxa"/>
              <w:bottom w:w="1" w:type="dxa"/>
              <w:right w:w="1" w:type="dxa"/>
            </w:tcMar>
            <w:vAlign w:val="center"/>
          </w:tcPr>
          <w:p w14:paraId="78B7FC7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0.68</w:t>
            </w:r>
          </w:p>
        </w:tc>
        <w:tc>
          <w:tcPr>
            <w:tcW w:w="990" w:type="dxa"/>
            <w:shd w:val="clear" w:color="auto" w:fill="B9D67F"/>
            <w:tcMar>
              <w:top w:w="1" w:type="dxa"/>
              <w:left w:w="1" w:type="dxa"/>
              <w:bottom w:w="1" w:type="dxa"/>
              <w:right w:w="1" w:type="dxa"/>
            </w:tcMar>
            <w:vAlign w:val="center"/>
          </w:tcPr>
          <w:p w14:paraId="455DCC6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w:t>
            </w:r>
          </w:p>
        </w:tc>
        <w:tc>
          <w:tcPr>
            <w:tcW w:w="1080" w:type="dxa"/>
            <w:shd w:val="clear" w:color="auto" w:fill="C2D980"/>
            <w:tcMar>
              <w:top w:w="1" w:type="dxa"/>
              <w:left w:w="1" w:type="dxa"/>
              <w:bottom w:w="1" w:type="dxa"/>
              <w:right w:w="1" w:type="dxa"/>
            </w:tcMar>
            <w:vAlign w:val="center"/>
          </w:tcPr>
          <w:p w14:paraId="3A78786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1.21</w:t>
            </w:r>
          </w:p>
        </w:tc>
        <w:tc>
          <w:tcPr>
            <w:tcW w:w="900" w:type="dxa"/>
            <w:shd w:val="clear" w:color="auto" w:fill="FB9273"/>
            <w:tcMar>
              <w:top w:w="1" w:type="dxa"/>
              <w:left w:w="1" w:type="dxa"/>
              <w:bottom w:w="1" w:type="dxa"/>
              <w:right w:w="1" w:type="dxa"/>
            </w:tcMar>
            <w:vAlign w:val="center"/>
          </w:tcPr>
          <w:p w14:paraId="3AAF8BC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4.05</w:t>
            </w:r>
          </w:p>
        </w:tc>
      </w:tr>
      <w:tr w:rsidR="007D476B" w14:paraId="02A1DE53" w14:textId="77777777" w:rsidTr="00BF098E">
        <w:tc>
          <w:tcPr>
            <w:tcW w:w="900" w:type="dxa"/>
            <w:tcMar>
              <w:top w:w="1" w:type="dxa"/>
              <w:left w:w="1" w:type="dxa"/>
              <w:bottom w:w="1" w:type="dxa"/>
              <w:right w:w="1" w:type="dxa"/>
            </w:tcMar>
            <w:vAlign w:val="center"/>
          </w:tcPr>
          <w:p w14:paraId="1DA22E7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Mauritania</w:t>
            </w:r>
          </w:p>
        </w:tc>
        <w:tc>
          <w:tcPr>
            <w:tcW w:w="985" w:type="dxa"/>
            <w:tcMar>
              <w:top w:w="1" w:type="dxa"/>
              <w:left w:w="1" w:type="dxa"/>
              <w:bottom w:w="1" w:type="dxa"/>
              <w:right w:w="1" w:type="dxa"/>
            </w:tcMar>
            <w:vAlign w:val="center"/>
          </w:tcPr>
          <w:p w14:paraId="71DCBA8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0.3</w:t>
            </w:r>
          </w:p>
        </w:tc>
        <w:tc>
          <w:tcPr>
            <w:tcW w:w="900" w:type="dxa"/>
            <w:tcMar>
              <w:top w:w="1" w:type="dxa"/>
              <w:left w:w="1" w:type="dxa"/>
              <w:bottom w:w="1" w:type="dxa"/>
              <w:right w:w="1" w:type="dxa"/>
            </w:tcMar>
            <w:vAlign w:val="center"/>
          </w:tcPr>
          <w:p w14:paraId="3BECDB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0.1</w:t>
            </w:r>
          </w:p>
        </w:tc>
        <w:tc>
          <w:tcPr>
            <w:tcW w:w="990" w:type="dxa"/>
            <w:tcMar>
              <w:top w:w="1" w:type="dxa"/>
              <w:left w:w="1" w:type="dxa"/>
              <w:bottom w:w="1" w:type="dxa"/>
              <w:right w:w="1" w:type="dxa"/>
            </w:tcMar>
            <w:vAlign w:val="center"/>
          </w:tcPr>
          <w:p w14:paraId="08AFC2D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4.9</w:t>
            </w:r>
          </w:p>
        </w:tc>
        <w:tc>
          <w:tcPr>
            <w:tcW w:w="990" w:type="dxa"/>
            <w:tcMar>
              <w:top w:w="1" w:type="dxa"/>
              <w:left w:w="1" w:type="dxa"/>
              <w:bottom w:w="1" w:type="dxa"/>
              <w:right w:w="1" w:type="dxa"/>
            </w:tcMar>
            <w:vAlign w:val="center"/>
          </w:tcPr>
          <w:p w14:paraId="59D3377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2.0-3.5</w:t>
            </w:r>
          </w:p>
        </w:tc>
        <w:tc>
          <w:tcPr>
            <w:tcW w:w="720" w:type="dxa"/>
            <w:shd w:val="clear" w:color="auto" w:fill="FA6A6B"/>
            <w:tcMar>
              <w:top w:w="1" w:type="dxa"/>
              <w:left w:w="1" w:type="dxa"/>
              <w:bottom w:w="1" w:type="dxa"/>
              <w:right w:w="1" w:type="dxa"/>
            </w:tcMar>
            <w:vAlign w:val="center"/>
          </w:tcPr>
          <w:p w14:paraId="17034C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3.8-7.2</w:t>
            </w:r>
          </w:p>
        </w:tc>
        <w:tc>
          <w:tcPr>
            <w:tcW w:w="720" w:type="dxa"/>
            <w:shd w:val="clear" w:color="auto" w:fill="FECB7E"/>
            <w:tcMar>
              <w:top w:w="1" w:type="dxa"/>
              <w:left w:w="1" w:type="dxa"/>
              <w:bottom w:w="1" w:type="dxa"/>
              <w:right w:w="1" w:type="dxa"/>
            </w:tcMar>
            <w:vAlign w:val="center"/>
          </w:tcPr>
          <w:p w14:paraId="749CE79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2.73</w:t>
            </w:r>
          </w:p>
        </w:tc>
        <w:tc>
          <w:tcPr>
            <w:tcW w:w="990" w:type="dxa"/>
            <w:shd w:val="clear" w:color="auto" w:fill="FECF7F"/>
            <w:tcMar>
              <w:top w:w="1" w:type="dxa"/>
              <w:left w:w="1" w:type="dxa"/>
              <w:bottom w:w="1" w:type="dxa"/>
              <w:right w:w="1" w:type="dxa"/>
            </w:tcMar>
            <w:vAlign w:val="center"/>
          </w:tcPr>
          <w:p w14:paraId="426E277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2.64</w:t>
            </w:r>
          </w:p>
        </w:tc>
        <w:tc>
          <w:tcPr>
            <w:tcW w:w="1080" w:type="dxa"/>
            <w:shd w:val="clear" w:color="auto" w:fill="FEC77D"/>
            <w:tcMar>
              <w:top w:w="1" w:type="dxa"/>
              <w:left w:w="1" w:type="dxa"/>
              <w:bottom w:w="1" w:type="dxa"/>
              <w:right w:w="1" w:type="dxa"/>
            </w:tcMar>
            <w:vAlign w:val="center"/>
          </w:tcPr>
          <w:p w14:paraId="16ECA0F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2.83</w:t>
            </w:r>
          </w:p>
        </w:tc>
        <w:tc>
          <w:tcPr>
            <w:tcW w:w="900" w:type="dxa"/>
            <w:shd w:val="clear" w:color="auto" w:fill="F9706D"/>
            <w:tcMar>
              <w:top w:w="1" w:type="dxa"/>
              <w:left w:w="1" w:type="dxa"/>
              <w:bottom w:w="1" w:type="dxa"/>
              <w:right w:w="1" w:type="dxa"/>
            </w:tcMar>
            <w:vAlign w:val="center"/>
          </w:tcPr>
          <w:p w14:paraId="0EE858C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4.84</w:t>
            </w:r>
          </w:p>
        </w:tc>
      </w:tr>
      <w:tr w:rsidR="007D476B" w14:paraId="7F09F09B" w14:textId="77777777" w:rsidTr="00BF098E">
        <w:tc>
          <w:tcPr>
            <w:tcW w:w="900" w:type="dxa"/>
            <w:tcMar>
              <w:top w:w="1" w:type="dxa"/>
              <w:left w:w="1" w:type="dxa"/>
              <w:bottom w:w="1" w:type="dxa"/>
              <w:right w:w="1" w:type="dxa"/>
            </w:tcMar>
            <w:vAlign w:val="center"/>
          </w:tcPr>
          <w:p w14:paraId="16DAD37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Mexico</w:t>
            </w:r>
          </w:p>
        </w:tc>
        <w:tc>
          <w:tcPr>
            <w:tcW w:w="985" w:type="dxa"/>
            <w:tcMar>
              <w:top w:w="1" w:type="dxa"/>
              <w:left w:w="1" w:type="dxa"/>
              <w:bottom w:w="1" w:type="dxa"/>
              <w:right w:w="1" w:type="dxa"/>
            </w:tcMar>
            <w:vAlign w:val="center"/>
          </w:tcPr>
          <w:p w14:paraId="63EE863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w:t>
            </w:r>
          </w:p>
        </w:tc>
        <w:tc>
          <w:tcPr>
            <w:tcW w:w="900" w:type="dxa"/>
            <w:tcMar>
              <w:top w:w="1" w:type="dxa"/>
              <w:left w:w="1" w:type="dxa"/>
              <w:bottom w:w="1" w:type="dxa"/>
              <w:right w:w="1" w:type="dxa"/>
            </w:tcMar>
            <w:vAlign w:val="center"/>
          </w:tcPr>
          <w:p w14:paraId="509FFFF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14.1</w:t>
            </w:r>
          </w:p>
        </w:tc>
        <w:tc>
          <w:tcPr>
            <w:tcW w:w="990" w:type="dxa"/>
            <w:tcMar>
              <w:top w:w="1" w:type="dxa"/>
              <w:left w:w="1" w:type="dxa"/>
              <w:bottom w:w="1" w:type="dxa"/>
              <w:right w:w="1" w:type="dxa"/>
            </w:tcMar>
            <w:vAlign w:val="center"/>
          </w:tcPr>
          <w:p w14:paraId="252B769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10.8</w:t>
            </w:r>
          </w:p>
        </w:tc>
        <w:tc>
          <w:tcPr>
            <w:tcW w:w="990" w:type="dxa"/>
            <w:tcMar>
              <w:top w:w="1" w:type="dxa"/>
              <w:left w:w="1" w:type="dxa"/>
              <w:bottom w:w="1" w:type="dxa"/>
              <w:right w:w="1" w:type="dxa"/>
            </w:tcMar>
            <w:vAlign w:val="center"/>
          </w:tcPr>
          <w:p w14:paraId="0F71E3E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15.4-19.2</w:t>
            </w:r>
          </w:p>
        </w:tc>
        <w:tc>
          <w:tcPr>
            <w:tcW w:w="720" w:type="dxa"/>
            <w:shd w:val="clear" w:color="auto" w:fill="A5D27E"/>
            <w:tcMar>
              <w:top w:w="1" w:type="dxa"/>
              <w:left w:w="1" w:type="dxa"/>
              <w:bottom w:w="1" w:type="dxa"/>
              <w:right w:w="1" w:type="dxa"/>
            </w:tcMar>
            <w:vAlign w:val="center"/>
          </w:tcPr>
          <w:p w14:paraId="1F41460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37.2-44.5</w:t>
            </w:r>
          </w:p>
        </w:tc>
        <w:tc>
          <w:tcPr>
            <w:tcW w:w="720" w:type="dxa"/>
            <w:shd w:val="clear" w:color="auto" w:fill="FB9574"/>
            <w:tcMar>
              <w:top w:w="1" w:type="dxa"/>
              <w:left w:w="1" w:type="dxa"/>
              <w:bottom w:w="1" w:type="dxa"/>
              <w:right w:w="1" w:type="dxa"/>
            </w:tcMar>
            <w:vAlign w:val="center"/>
          </w:tcPr>
          <w:p w14:paraId="2629237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4.00</w:t>
            </w:r>
          </w:p>
        </w:tc>
        <w:tc>
          <w:tcPr>
            <w:tcW w:w="990" w:type="dxa"/>
            <w:shd w:val="clear" w:color="auto" w:fill="FB9874"/>
            <w:tcMar>
              <w:top w:w="1" w:type="dxa"/>
              <w:left w:w="1" w:type="dxa"/>
              <w:bottom w:w="1" w:type="dxa"/>
              <w:right w:w="1" w:type="dxa"/>
            </w:tcMar>
            <w:vAlign w:val="center"/>
          </w:tcPr>
          <w:p w14:paraId="13431FD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3.92</w:t>
            </w:r>
          </w:p>
        </w:tc>
        <w:tc>
          <w:tcPr>
            <w:tcW w:w="1080" w:type="dxa"/>
            <w:shd w:val="clear" w:color="auto" w:fill="FB9374"/>
            <w:tcMar>
              <w:top w:w="1" w:type="dxa"/>
              <w:left w:w="1" w:type="dxa"/>
              <w:bottom w:w="1" w:type="dxa"/>
              <w:right w:w="1" w:type="dxa"/>
            </w:tcMar>
            <w:vAlign w:val="center"/>
          </w:tcPr>
          <w:p w14:paraId="1128719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4.03</w:t>
            </w:r>
          </w:p>
        </w:tc>
        <w:tc>
          <w:tcPr>
            <w:tcW w:w="900" w:type="dxa"/>
            <w:shd w:val="clear" w:color="auto" w:fill="FFE784"/>
            <w:tcMar>
              <w:top w:w="1" w:type="dxa"/>
              <w:left w:w="1" w:type="dxa"/>
              <w:bottom w:w="1" w:type="dxa"/>
              <w:right w:w="1" w:type="dxa"/>
            </w:tcMar>
            <w:vAlign w:val="center"/>
          </w:tcPr>
          <w:p w14:paraId="579B61F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2.09</w:t>
            </w:r>
          </w:p>
        </w:tc>
      </w:tr>
      <w:tr w:rsidR="007D476B" w14:paraId="7B167EC7" w14:textId="77777777" w:rsidTr="00BF098E">
        <w:tc>
          <w:tcPr>
            <w:tcW w:w="900" w:type="dxa"/>
            <w:tcMar>
              <w:top w:w="1" w:type="dxa"/>
              <w:left w:w="1" w:type="dxa"/>
              <w:bottom w:w="1" w:type="dxa"/>
              <w:right w:w="1" w:type="dxa"/>
            </w:tcMar>
            <w:vAlign w:val="center"/>
          </w:tcPr>
          <w:p w14:paraId="3B606D2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Moldova</w:t>
            </w:r>
          </w:p>
        </w:tc>
        <w:tc>
          <w:tcPr>
            <w:tcW w:w="985" w:type="dxa"/>
            <w:tcMar>
              <w:top w:w="1" w:type="dxa"/>
              <w:left w:w="1" w:type="dxa"/>
              <w:bottom w:w="1" w:type="dxa"/>
              <w:right w:w="1" w:type="dxa"/>
            </w:tcMar>
            <w:vAlign w:val="center"/>
          </w:tcPr>
          <w:p w14:paraId="7D4790B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w:t>
            </w:r>
          </w:p>
        </w:tc>
        <w:tc>
          <w:tcPr>
            <w:tcW w:w="900" w:type="dxa"/>
            <w:tcMar>
              <w:top w:w="1" w:type="dxa"/>
              <w:left w:w="1" w:type="dxa"/>
              <w:bottom w:w="1" w:type="dxa"/>
              <w:right w:w="1" w:type="dxa"/>
            </w:tcMar>
            <w:vAlign w:val="center"/>
          </w:tcPr>
          <w:p w14:paraId="3D885EE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4.0</w:t>
            </w:r>
          </w:p>
        </w:tc>
        <w:tc>
          <w:tcPr>
            <w:tcW w:w="990" w:type="dxa"/>
            <w:tcMar>
              <w:top w:w="1" w:type="dxa"/>
              <w:left w:w="1" w:type="dxa"/>
              <w:bottom w:w="1" w:type="dxa"/>
              <w:right w:w="1" w:type="dxa"/>
            </w:tcMar>
            <w:vAlign w:val="center"/>
          </w:tcPr>
          <w:p w14:paraId="33AD9F4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7.8</w:t>
            </w:r>
          </w:p>
        </w:tc>
        <w:tc>
          <w:tcPr>
            <w:tcW w:w="990" w:type="dxa"/>
            <w:tcMar>
              <w:top w:w="1" w:type="dxa"/>
              <w:left w:w="1" w:type="dxa"/>
              <w:bottom w:w="1" w:type="dxa"/>
              <w:right w:w="1" w:type="dxa"/>
            </w:tcMar>
            <w:vAlign w:val="center"/>
          </w:tcPr>
          <w:p w14:paraId="26C36A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13.1-16.3</w:t>
            </w:r>
          </w:p>
        </w:tc>
        <w:tc>
          <w:tcPr>
            <w:tcW w:w="720" w:type="dxa"/>
            <w:shd w:val="clear" w:color="auto" w:fill="FEBF7C"/>
            <w:tcMar>
              <w:top w:w="1" w:type="dxa"/>
              <w:left w:w="1" w:type="dxa"/>
              <w:bottom w:w="1" w:type="dxa"/>
              <w:right w:w="1" w:type="dxa"/>
            </w:tcMar>
            <w:vAlign w:val="center"/>
          </w:tcPr>
          <w:p w14:paraId="31DBEA0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22.2-27.0</w:t>
            </w:r>
          </w:p>
        </w:tc>
        <w:tc>
          <w:tcPr>
            <w:tcW w:w="720" w:type="dxa"/>
            <w:shd w:val="clear" w:color="auto" w:fill="C6DA80"/>
            <w:tcMar>
              <w:top w:w="1" w:type="dxa"/>
              <w:left w:w="1" w:type="dxa"/>
              <w:bottom w:w="1" w:type="dxa"/>
              <w:right w:w="1" w:type="dxa"/>
            </w:tcMar>
            <w:vAlign w:val="center"/>
          </w:tcPr>
          <w:p w14:paraId="5CAD247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1.26</w:t>
            </w:r>
          </w:p>
        </w:tc>
        <w:tc>
          <w:tcPr>
            <w:tcW w:w="990" w:type="dxa"/>
            <w:shd w:val="clear" w:color="auto" w:fill="CBDC81"/>
            <w:tcMar>
              <w:top w:w="1" w:type="dxa"/>
              <w:left w:w="1" w:type="dxa"/>
              <w:bottom w:w="1" w:type="dxa"/>
              <w:right w:w="1" w:type="dxa"/>
            </w:tcMar>
            <w:vAlign w:val="center"/>
          </w:tcPr>
          <w:p w14:paraId="795BFB7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1.33</w:t>
            </w:r>
          </w:p>
        </w:tc>
        <w:tc>
          <w:tcPr>
            <w:tcW w:w="1080" w:type="dxa"/>
            <w:shd w:val="clear" w:color="auto" w:fill="C6DA80"/>
            <w:tcMar>
              <w:top w:w="1" w:type="dxa"/>
              <w:left w:w="1" w:type="dxa"/>
              <w:bottom w:w="1" w:type="dxa"/>
              <w:right w:w="1" w:type="dxa"/>
            </w:tcMar>
            <w:vAlign w:val="center"/>
          </w:tcPr>
          <w:p w14:paraId="58CAB3B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1.27</w:t>
            </w:r>
          </w:p>
        </w:tc>
        <w:tc>
          <w:tcPr>
            <w:tcW w:w="900" w:type="dxa"/>
            <w:shd w:val="clear" w:color="auto" w:fill="FDC67D"/>
            <w:tcMar>
              <w:top w:w="1" w:type="dxa"/>
              <w:left w:w="1" w:type="dxa"/>
              <w:bottom w:w="1" w:type="dxa"/>
              <w:right w:w="1" w:type="dxa"/>
            </w:tcMar>
            <w:vAlign w:val="center"/>
          </w:tcPr>
          <w:p w14:paraId="735E134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2.85</w:t>
            </w:r>
          </w:p>
        </w:tc>
      </w:tr>
      <w:tr w:rsidR="007D476B" w14:paraId="43F85B37" w14:textId="77777777" w:rsidTr="00BF098E">
        <w:tc>
          <w:tcPr>
            <w:tcW w:w="900" w:type="dxa"/>
            <w:tcMar>
              <w:top w:w="1" w:type="dxa"/>
              <w:left w:w="1" w:type="dxa"/>
              <w:bottom w:w="1" w:type="dxa"/>
              <w:right w:w="1" w:type="dxa"/>
            </w:tcMar>
            <w:vAlign w:val="center"/>
          </w:tcPr>
          <w:p w14:paraId="290A9F6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Mozambique</w:t>
            </w:r>
          </w:p>
        </w:tc>
        <w:tc>
          <w:tcPr>
            <w:tcW w:w="985" w:type="dxa"/>
            <w:tcMar>
              <w:top w:w="1" w:type="dxa"/>
              <w:left w:w="1" w:type="dxa"/>
              <w:bottom w:w="1" w:type="dxa"/>
              <w:right w:w="1" w:type="dxa"/>
            </w:tcMar>
            <w:vAlign w:val="center"/>
          </w:tcPr>
          <w:p w14:paraId="179185F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4.9</w:t>
            </w:r>
          </w:p>
        </w:tc>
        <w:tc>
          <w:tcPr>
            <w:tcW w:w="900" w:type="dxa"/>
            <w:tcMar>
              <w:top w:w="1" w:type="dxa"/>
              <w:left w:w="1" w:type="dxa"/>
              <w:bottom w:w="1" w:type="dxa"/>
              <w:right w:w="1" w:type="dxa"/>
            </w:tcMar>
            <w:vAlign w:val="center"/>
          </w:tcPr>
          <w:p w14:paraId="44CDF96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w:t>
            </w:r>
          </w:p>
        </w:tc>
        <w:tc>
          <w:tcPr>
            <w:tcW w:w="990" w:type="dxa"/>
            <w:tcMar>
              <w:top w:w="1" w:type="dxa"/>
              <w:left w:w="1" w:type="dxa"/>
              <w:bottom w:w="1" w:type="dxa"/>
              <w:right w:w="1" w:type="dxa"/>
            </w:tcMar>
            <w:vAlign w:val="center"/>
          </w:tcPr>
          <w:p w14:paraId="2CE5AAA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10.5</w:t>
            </w:r>
          </w:p>
        </w:tc>
        <w:tc>
          <w:tcPr>
            <w:tcW w:w="990" w:type="dxa"/>
            <w:tcMar>
              <w:top w:w="1" w:type="dxa"/>
              <w:left w:w="1" w:type="dxa"/>
              <w:bottom w:w="1" w:type="dxa"/>
              <w:right w:w="1" w:type="dxa"/>
            </w:tcMar>
            <w:vAlign w:val="center"/>
          </w:tcPr>
          <w:p w14:paraId="01CF9D8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15.7-19.9</w:t>
            </w:r>
          </w:p>
        </w:tc>
        <w:tc>
          <w:tcPr>
            <w:tcW w:w="720" w:type="dxa"/>
            <w:shd w:val="clear" w:color="auto" w:fill="E4D476"/>
            <w:tcMar>
              <w:top w:w="1" w:type="dxa"/>
              <w:left w:w="1" w:type="dxa"/>
              <w:bottom w:w="1" w:type="dxa"/>
              <w:right w:w="1" w:type="dxa"/>
            </w:tcMar>
            <w:vAlign w:val="center"/>
          </w:tcPr>
          <w:p w14:paraId="14DB495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26.2-32.7</w:t>
            </w:r>
          </w:p>
        </w:tc>
        <w:tc>
          <w:tcPr>
            <w:tcW w:w="720" w:type="dxa"/>
            <w:shd w:val="clear" w:color="auto" w:fill="80C67C"/>
            <w:tcMar>
              <w:top w:w="1" w:type="dxa"/>
              <w:left w:w="1" w:type="dxa"/>
              <w:bottom w:w="1" w:type="dxa"/>
              <w:right w:w="1" w:type="dxa"/>
            </w:tcMar>
            <w:vAlign w:val="center"/>
          </w:tcPr>
          <w:p w14:paraId="3B996DC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0.37</w:t>
            </w:r>
          </w:p>
        </w:tc>
        <w:tc>
          <w:tcPr>
            <w:tcW w:w="990" w:type="dxa"/>
            <w:shd w:val="clear" w:color="auto" w:fill="8FCA7D"/>
            <w:tcMar>
              <w:top w:w="1" w:type="dxa"/>
              <w:left w:w="1" w:type="dxa"/>
              <w:bottom w:w="1" w:type="dxa"/>
              <w:right w:w="1" w:type="dxa"/>
            </w:tcMar>
            <w:vAlign w:val="center"/>
          </w:tcPr>
          <w:p w14:paraId="0814DCE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0.56</w:t>
            </w:r>
          </w:p>
        </w:tc>
        <w:tc>
          <w:tcPr>
            <w:tcW w:w="1080" w:type="dxa"/>
            <w:shd w:val="clear" w:color="auto" w:fill="B5D57F"/>
            <w:tcMar>
              <w:top w:w="1" w:type="dxa"/>
              <w:left w:w="1" w:type="dxa"/>
              <w:bottom w:w="1" w:type="dxa"/>
              <w:right w:w="1" w:type="dxa"/>
            </w:tcMar>
            <w:vAlign w:val="center"/>
          </w:tcPr>
          <w:p w14:paraId="236B8EE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1.05</w:t>
            </w:r>
          </w:p>
        </w:tc>
        <w:tc>
          <w:tcPr>
            <w:tcW w:w="900" w:type="dxa"/>
            <w:shd w:val="clear" w:color="auto" w:fill="FB9273"/>
            <w:tcMar>
              <w:top w:w="1" w:type="dxa"/>
              <w:left w:w="1" w:type="dxa"/>
              <w:bottom w:w="1" w:type="dxa"/>
              <w:right w:w="1" w:type="dxa"/>
            </w:tcMar>
            <w:vAlign w:val="center"/>
          </w:tcPr>
          <w:p w14:paraId="705690A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4.06</w:t>
            </w:r>
          </w:p>
        </w:tc>
      </w:tr>
      <w:tr w:rsidR="007D476B" w14:paraId="2DD843FE" w14:textId="77777777" w:rsidTr="00BF098E">
        <w:tc>
          <w:tcPr>
            <w:tcW w:w="900" w:type="dxa"/>
            <w:tcMar>
              <w:top w:w="1" w:type="dxa"/>
              <w:left w:w="1" w:type="dxa"/>
              <w:bottom w:w="1" w:type="dxa"/>
              <w:right w:w="1" w:type="dxa"/>
            </w:tcMar>
            <w:vAlign w:val="center"/>
          </w:tcPr>
          <w:p w14:paraId="29D0334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Nepal</w:t>
            </w:r>
          </w:p>
        </w:tc>
        <w:tc>
          <w:tcPr>
            <w:tcW w:w="985" w:type="dxa"/>
            <w:tcMar>
              <w:top w:w="1" w:type="dxa"/>
              <w:left w:w="1" w:type="dxa"/>
              <w:bottom w:w="1" w:type="dxa"/>
              <w:right w:w="1" w:type="dxa"/>
            </w:tcMar>
            <w:vAlign w:val="center"/>
          </w:tcPr>
          <w:p w14:paraId="334B427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w:t>
            </w:r>
          </w:p>
        </w:tc>
        <w:tc>
          <w:tcPr>
            <w:tcW w:w="900" w:type="dxa"/>
            <w:tcMar>
              <w:top w:w="1" w:type="dxa"/>
              <w:left w:w="1" w:type="dxa"/>
              <w:bottom w:w="1" w:type="dxa"/>
              <w:right w:w="1" w:type="dxa"/>
            </w:tcMar>
            <w:vAlign w:val="center"/>
          </w:tcPr>
          <w:p w14:paraId="6942BB9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36.1</w:t>
            </w:r>
          </w:p>
        </w:tc>
        <w:tc>
          <w:tcPr>
            <w:tcW w:w="990" w:type="dxa"/>
            <w:tcMar>
              <w:top w:w="1" w:type="dxa"/>
              <w:left w:w="1" w:type="dxa"/>
              <w:bottom w:w="1" w:type="dxa"/>
              <w:right w:w="1" w:type="dxa"/>
            </w:tcMar>
            <w:vAlign w:val="center"/>
          </w:tcPr>
          <w:p w14:paraId="40240F5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6.0</w:t>
            </w:r>
          </w:p>
        </w:tc>
        <w:tc>
          <w:tcPr>
            <w:tcW w:w="990" w:type="dxa"/>
            <w:tcMar>
              <w:top w:w="1" w:type="dxa"/>
              <w:left w:w="1" w:type="dxa"/>
              <w:bottom w:w="1" w:type="dxa"/>
              <w:right w:w="1" w:type="dxa"/>
            </w:tcMar>
            <w:vAlign w:val="center"/>
          </w:tcPr>
          <w:p w14:paraId="426E256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15.1-17.3</w:t>
            </w:r>
          </w:p>
        </w:tc>
        <w:tc>
          <w:tcPr>
            <w:tcW w:w="720" w:type="dxa"/>
            <w:shd w:val="clear" w:color="auto" w:fill="A5D27E"/>
            <w:tcMar>
              <w:top w:w="1" w:type="dxa"/>
              <w:left w:w="1" w:type="dxa"/>
              <w:bottom w:w="1" w:type="dxa"/>
              <w:right w:w="1" w:type="dxa"/>
            </w:tcMar>
            <w:vAlign w:val="center"/>
          </w:tcPr>
          <w:p w14:paraId="169D7FE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54.4-58.2</w:t>
            </w:r>
          </w:p>
        </w:tc>
        <w:tc>
          <w:tcPr>
            <w:tcW w:w="720" w:type="dxa"/>
            <w:shd w:val="clear" w:color="auto" w:fill="FDB87B"/>
            <w:tcMar>
              <w:top w:w="1" w:type="dxa"/>
              <w:left w:w="1" w:type="dxa"/>
              <w:bottom w:w="1" w:type="dxa"/>
              <w:right w:w="1" w:type="dxa"/>
            </w:tcMar>
            <w:vAlign w:val="center"/>
          </w:tcPr>
          <w:p w14:paraId="33400C6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3.18</w:t>
            </w:r>
          </w:p>
        </w:tc>
        <w:tc>
          <w:tcPr>
            <w:tcW w:w="990" w:type="dxa"/>
            <w:shd w:val="clear" w:color="auto" w:fill="FDBB7B"/>
            <w:tcMar>
              <w:top w:w="1" w:type="dxa"/>
              <w:left w:w="1" w:type="dxa"/>
              <w:bottom w:w="1" w:type="dxa"/>
              <w:right w:w="1" w:type="dxa"/>
            </w:tcMar>
            <w:vAlign w:val="center"/>
          </w:tcPr>
          <w:p w14:paraId="3B284BD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3.12</w:t>
            </w:r>
          </w:p>
        </w:tc>
        <w:tc>
          <w:tcPr>
            <w:tcW w:w="1080" w:type="dxa"/>
            <w:shd w:val="clear" w:color="auto" w:fill="FDB77A"/>
            <w:tcMar>
              <w:top w:w="1" w:type="dxa"/>
              <w:left w:w="1" w:type="dxa"/>
              <w:bottom w:w="1" w:type="dxa"/>
              <w:right w:w="1" w:type="dxa"/>
            </w:tcMar>
            <w:vAlign w:val="center"/>
          </w:tcPr>
          <w:p w14:paraId="13F360F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3.21</w:t>
            </w:r>
          </w:p>
        </w:tc>
        <w:tc>
          <w:tcPr>
            <w:tcW w:w="900" w:type="dxa"/>
            <w:shd w:val="clear" w:color="auto" w:fill="FB9E76"/>
            <w:tcMar>
              <w:top w:w="1" w:type="dxa"/>
              <w:left w:w="1" w:type="dxa"/>
              <w:bottom w:w="1" w:type="dxa"/>
              <w:right w:w="1" w:type="dxa"/>
            </w:tcMar>
            <w:vAlign w:val="center"/>
          </w:tcPr>
          <w:p w14:paraId="7ADA902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3.78</w:t>
            </w:r>
          </w:p>
        </w:tc>
      </w:tr>
      <w:tr w:rsidR="007D476B" w14:paraId="108DF00E" w14:textId="77777777" w:rsidTr="00BF098E">
        <w:tc>
          <w:tcPr>
            <w:tcW w:w="900" w:type="dxa"/>
            <w:tcMar>
              <w:top w:w="1" w:type="dxa"/>
              <w:left w:w="1" w:type="dxa"/>
              <w:bottom w:w="1" w:type="dxa"/>
              <w:right w:w="1" w:type="dxa"/>
            </w:tcMar>
            <w:vAlign w:val="center"/>
          </w:tcPr>
          <w:p w14:paraId="5CB5207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Netherlands</w:t>
            </w:r>
          </w:p>
        </w:tc>
        <w:tc>
          <w:tcPr>
            <w:tcW w:w="985" w:type="dxa"/>
            <w:tcMar>
              <w:top w:w="1" w:type="dxa"/>
              <w:left w:w="1" w:type="dxa"/>
              <w:bottom w:w="1" w:type="dxa"/>
              <w:right w:w="1" w:type="dxa"/>
            </w:tcMar>
            <w:vAlign w:val="center"/>
          </w:tcPr>
          <w:p w14:paraId="2BAA7F9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12.4</w:t>
            </w:r>
          </w:p>
        </w:tc>
        <w:tc>
          <w:tcPr>
            <w:tcW w:w="900" w:type="dxa"/>
            <w:tcMar>
              <w:top w:w="1" w:type="dxa"/>
              <w:left w:w="1" w:type="dxa"/>
              <w:bottom w:w="1" w:type="dxa"/>
              <w:right w:w="1" w:type="dxa"/>
            </w:tcMar>
            <w:vAlign w:val="center"/>
          </w:tcPr>
          <w:p w14:paraId="46EDBD5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0.0</w:t>
            </w:r>
          </w:p>
        </w:tc>
        <w:tc>
          <w:tcPr>
            <w:tcW w:w="990" w:type="dxa"/>
            <w:tcMar>
              <w:top w:w="1" w:type="dxa"/>
              <w:left w:w="1" w:type="dxa"/>
              <w:bottom w:w="1" w:type="dxa"/>
              <w:right w:w="1" w:type="dxa"/>
            </w:tcMar>
            <w:vAlign w:val="center"/>
          </w:tcPr>
          <w:p w14:paraId="298490C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56.9</w:t>
            </w:r>
          </w:p>
        </w:tc>
        <w:tc>
          <w:tcPr>
            <w:tcW w:w="990" w:type="dxa"/>
            <w:tcMar>
              <w:top w:w="1" w:type="dxa"/>
              <w:left w:w="1" w:type="dxa"/>
              <w:bottom w:w="1" w:type="dxa"/>
              <w:right w:w="1" w:type="dxa"/>
            </w:tcMar>
            <w:vAlign w:val="center"/>
          </w:tcPr>
          <w:p w14:paraId="5DB2557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5.9-15.9</w:t>
            </w:r>
          </w:p>
        </w:tc>
        <w:tc>
          <w:tcPr>
            <w:tcW w:w="720" w:type="dxa"/>
            <w:shd w:val="clear" w:color="auto" w:fill="A5D27E"/>
            <w:tcMar>
              <w:top w:w="1" w:type="dxa"/>
              <w:left w:w="1" w:type="dxa"/>
              <w:bottom w:w="1" w:type="dxa"/>
              <w:right w:w="1" w:type="dxa"/>
            </w:tcMar>
            <w:vAlign w:val="center"/>
          </w:tcPr>
          <w:p w14:paraId="1D8695A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28.1-75.2</w:t>
            </w:r>
          </w:p>
        </w:tc>
        <w:tc>
          <w:tcPr>
            <w:tcW w:w="720" w:type="dxa"/>
            <w:shd w:val="clear" w:color="auto" w:fill="DFE182"/>
            <w:tcMar>
              <w:top w:w="1" w:type="dxa"/>
              <w:left w:w="1" w:type="dxa"/>
              <w:bottom w:w="1" w:type="dxa"/>
              <w:right w:w="1" w:type="dxa"/>
            </w:tcMar>
            <w:vAlign w:val="center"/>
          </w:tcPr>
          <w:p w14:paraId="4F27B0B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1.58</w:t>
            </w:r>
          </w:p>
        </w:tc>
        <w:tc>
          <w:tcPr>
            <w:tcW w:w="990" w:type="dxa"/>
            <w:shd w:val="clear" w:color="auto" w:fill="FFEA84"/>
            <w:tcMar>
              <w:top w:w="1" w:type="dxa"/>
              <w:left w:w="1" w:type="dxa"/>
              <w:bottom w:w="1" w:type="dxa"/>
              <w:right w:w="1" w:type="dxa"/>
            </w:tcMar>
            <w:vAlign w:val="center"/>
          </w:tcPr>
          <w:p w14:paraId="40B3F55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2.01</w:t>
            </w:r>
          </w:p>
        </w:tc>
        <w:tc>
          <w:tcPr>
            <w:tcW w:w="1080" w:type="dxa"/>
            <w:shd w:val="clear" w:color="auto" w:fill="FDEA83"/>
            <w:tcMar>
              <w:top w:w="1" w:type="dxa"/>
              <w:left w:w="1" w:type="dxa"/>
              <w:bottom w:w="1" w:type="dxa"/>
              <w:right w:w="1" w:type="dxa"/>
            </w:tcMar>
            <w:vAlign w:val="center"/>
          </w:tcPr>
          <w:p w14:paraId="52D6CFC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1.96</w:t>
            </w:r>
          </w:p>
        </w:tc>
        <w:tc>
          <w:tcPr>
            <w:tcW w:w="900" w:type="dxa"/>
            <w:shd w:val="clear" w:color="auto" w:fill="6FC17B"/>
            <w:tcMar>
              <w:top w:w="1" w:type="dxa"/>
              <w:left w:w="1" w:type="dxa"/>
              <w:bottom w:w="1" w:type="dxa"/>
              <w:right w:w="1" w:type="dxa"/>
            </w:tcMar>
            <w:vAlign w:val="center"/>
          </w:tcPr>
          <w:p w14:paraId="15EF18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0.16</w:t>
            </w:r>
          </w:p>
        </w:tc>
      </w:tr>
      <w:tr w:rsidR="007D476B" w14:paraId="36B2F4FF" w14:textId="77777777" w:rsidTr="00BF098E">
        <w:tc>
          <w:tcPr>
            <w:tcW w:w="900" w:type="dxa"/>
            <w:tcMar>
              <w:top w:w="1" w:type="dxa"/>
              <w:left w:w="1" w:type="dxa"/>
              <w:bottom w:w="1" w:type="dxa"/>
              <w:right w:w="1" w:type="dxa"/>
            </w:tcMar>
            <w:vAlign w:val="center"/>
          </w:tcPr>
          <w:p w14:paraId="303F153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Niger</w:t>
            </w:r>
          </w:p>
        </w:tc>
        <w:tc>
          <w:tcPr>
            <w:tcW w:w="985" w:type="dxa"/>
            <w:tcMar>
              <w:top w:w="1" w:type="dxa"/>
              <w:left w:w="1" w:type="dxa"/>
              <w:bottom w:w="1" w:type="dxa"/>
              <w:right w:w="1" w:type="dxa"/>
            </w:tcMar>
            <w:vAlign w:val="center"/>
          </w:tcPr>
          <w:p w14:paraId="7F1DA76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5.3</w:t>
            </w:r>
          </w:p>
        </w:tc>
        <w:tc>
          <w:tcPr>
            <w:tcW w:w="900" w:type="dxa"/>
            <w:tcMar>
              <w:top w:w="1" w:type="dxa"/>
              <w:left w:w="1" w:type="dxa"/>
              <w:bottom w:w="1" w:type="dxa"/>
              <w:right w:w="1" w:type="dxa"/>
            </w:tcMar>
            <w:vAlign w:val="center"/>
          </w:tcPr>
          <w:p w14:paraId="2FAD3FF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w:t>
            </w:r>
          </w:p>
        </w:tc>
        <w:tc>
          <w:tcPr>
            <w:tcW w:w="990" w:type="dxa"/>
            <w:tcMar>
              <w:top w:w="1" w:type="dxa"/>
              <w:left w:w="1" w:type="dxa"/>
              <w:bottom w:w="1" w:type="dxa"/>
              <w:right w:w="1" w:type="dxa"/>
            </w:tcMar>
            <w:vAlign w:val="center"/>
          </w:tcPr>
          <w:p w14:paraId="247BBD2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16.3</w:t>
            </w:r>
          </w:p>
        </w:tc>
        <w:tc>
          <w:tcPr>
            <w:tcW w:w="990" w:type="dxa"/>
            <w:tcMar>
              <w:top w:w="1" w:type="dxa"/>
              <w:left w:w="1" w:type="dxa"/>
              <w:bottom w:w="1" w:type="dxa"/>
              <w:right w:w="1" w:type="dxa"/>
            </w:tcMar>
            <w:vAlign w:val="center"/>
          </w:tcPr>
          <w:p w14:paraId="3A1338A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15.1-21.0</w:t>
            </w:r>
          </w:p>
        </w:tc>
        <w:tc>
          <w:tcPr>
            <w:tcW w:w="720" w:type="dxa"/>
            <w:shd w:val="clear" w:color="auto" w:fill="E4D476"/>
            <w:tcMar>
              <w:top w:w="1" w:type="dxa"/>
              <w:left w:w="1" w:type="dxa"/>
              <w:bottom w:w="1" w:type="dxa"/>
              <w:right w:w="1" w:type="dxa"/>
            </w:tcMar>
            <w:vAlign w:val="center"/>
          </w:tcPr>
          <w:p w14:paraId="0E71828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27.0-38.3</w:t>
            </w:r>
          </w:p>
        </w:tc>
        <w:tc>
          <w:tcPr>
            <w:tcW w:w="720" w:type="dxa"/>
            <w:shd w:val="clear" w:color="auto" w:fill="FCAB78"/>
            <w:tcMar>
              <w:top w:w="1" w:type="dxa"/>
              <w:left w:w="1" w:type="dxa"/>
              <w:bottom w:w="1" w:type="dxa"/>
              <w:right w:w="1" w:type="dxa"/>
            </w:tcMar>
            <w:vAlign w:val="center"/>
          </w:tcPr>
          <w:p w14:paraId="33A9A52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3.47</w:t>
            </w:r>
          </w:p>
        </w:tc>
        <w:tc>
          <w:tcPr>
            <w:tcW w:w="990" w:type="dxa"/>
            <w:shd w:val="clear" w:color="auto" w:fill="FDBB7B"/>
            <w:tcMar>
              <w:top w:w="1" w:type="dxa"/>
              <w:left w:w="1" w:type="dxa"/>
              <w:bottom w:w="1" w:type="dxa"/>
              <w:right w:w="1" w:type="dxa"/>
            </w:tcMar>
            <w:vAlign w:val="center"/>
          </w:tcPr>
          <w:p w14:paraId="0E3090E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3.12</w:t>
            </w:r>
          </w:p>
        </w:tc>
        <w:tc>
          <w:tcPr>
            <w:tcW w:w="1080" w:type="dxa"/>
            <w:shd w:val="clear" w:color="auto" w:fill="FEC87E"/>
            <w:tcMar>
              <w:top w:w="1" w:type="dxa"/>
              <w:left w:w="1" w:type="dxa"/>
              <w:bottom w:w="1" w:type="dxa"/>
              <w:right w:w="1" w:type="dxa"/>
            </w:tcMar>
            <w:vAlign w:val="center"/>
          </w:tcPr>
          <w:p w14:paraId="78346E7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w:t>
            </w:r>
          </w:p>
        </w:tc>
        <w:tc>
          <w:tcPr>
            <w:tcW w:w="900" w:type="dxa"/>
            <w:shd w:val="clear" w:color="auto" w:fill="FCA276"/>
            <w:tcMar>
              <w:top w:w="1" w:type="dxa"/>
              <w:left w:w="1" w:type="dxa"/>
              <w:bottom w:w="1" w:type="dxa"/>
              <w:right w:w="1" w:type="dxa"/>
            </w:tcMar>
            <w:vAlign w:val="center"/>
          </w:tcPr>
          <w:p w14:paraId="0E7EEF6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3.68</w:t>
            </w:r>
          </w:p>
        </w:tc>
      </w:tr>
      <w:tr w:rsidR="007D476B" w14:paraId="5825FCCB" w14:textId="77777777" w:rsidTr="00BF098E">
        <w:tc>
          <w:tcPr>
            <w:tcW w:w="900" w:type="dxa"/>
            <w:tcMar>
              <w:top w:w="1" w:type="dxa"/>
              <w:left w:w="1" w:type="dxa"/>
              <w:bottom w:w="1" w:type="dxa"/>
              <w:right w:w="1" w:type="dxa"/>
            </w:tcMar>
            <w:vAlign w:val="center"/>
          </w:tcPr>
          <w:p w14:paraId="0A6DA56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Norway</w:t>
            </w:r>
          </w:p>
        </w:tc>
        <w:tc>
          <w:tcPr>
            <w:tcW w:w="985" w:type="dxa"/>
            <w:tcMar>
              <w:top w:w="1" w:type="dxa"/>
              <w:left w:w="1" w:type="dxa"/>
              <w:bottom w:w="1" w:type="dxa"/>
              <w:right w:w="1" w:type="dxa"/>
            </w:tcMar>
            <w:vAlign w:val="center"/>
          </w:tcPr>
          <w:p w14:paraId="2B6FB7F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8.3</w:t>
            </w:r>
          </w:p>
        </w:tc>
        <w:tc>
          <w:tcPr>
            <w:tcW w:w="900" w:type="dxa"/>
            <w:tcMar>
              <w:top w:w="1" w:type="dxa"/>
              <w:left w:w="1" w:type="dxa"/>
              <w:bottom w:w="1" w:type="dxa"/>
              <w:right w:w="1" w:type="dxa"/>
            </w:tcMar>
            <w:vAlign w:val="center"/>
          </w:tcPr>
          <w:p w14:paraId="77F22EA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19.2</w:t>
            </w:r>
          </w:p>
        </w:tc>
        <w:tc>
          <w:tcPr>
            <w:tcW w:w="990" w:type="dxa"/>
            <w:tcMar>
              <w:top w:w="1" w:type="dxa"/>
              <w:left w:w="1" w:type="dxa"/>
              <w:bottom w:w="1" w:type="dxa"/>
              <w:right w:w="1" w:type="dxa"/>
            </w:tcMar>
            <w:vAlign w:val="center"/>
          </w:tcPr>
          <w:p w14:paraId="20F4193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w:t>
            </w:r>
          </w:p>
        </w:tc>
        <w:tc>
          <w:tcPr>
            <w:tcW w:w="990" w:type="dxa"/>
            <w:tcMar>
              <w:top w:w="1" w:type="dxa"/>
              <w:left w:w="1" w:type="dxa"/>
              <w:bottom w:w="1" w:type="dxa"/>
              <w:right w:w="1" w:type="dxa"/>
            </w:tcMar>
            <w:vAlign w:val="center"/>
          </w:tcPr>
          <w:p w14:paraId="4F78A33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12.6-12.4</w:t>
            </w:r>
          </w:p>
        </w:tc>
        <w:tc>
          <w:tcPr>
            <w:tcW w:w="720" w:type="dxa"/>
            <w:shd w:val="clear" w:color="auto" w:fill="A5D27E"/>
            <w:tcMar>
              <w:top w:w="1" w:type="dxa"/>
              <w:left w:w="1" w:type="dxa"/>
              <w:bottom w:w="1" w:type="dxa"/>
              <w:right w:w="1" w:type="dxa"/>
            </w:tcMar>
            <w:vAlign w:val="center"/>
          </w:tcPr>
          <w:p w14:paraId="6219F9A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39.6-41.7</w:t>
            </w:r>
          </w:p>
        </w:tc>
        <w:tc>
          <w:tcPr>
            <w:tcW w:w="720" w:type="dxa"/>
            <w:shd w:val="clear" w:color="auto" w:fill="71C27B"/>
            <w:tcMar>
              <w:top w:w="1" w:type="dxa"/>
              <w:left w:w="1" w:type="dxa"/>
              <w:bottom w:w="1" w:type="dxa"/>
              <w:right w:w="1" w:type="dxa"/>
            </w:tcMar>
            <w:vAlign w:val="center"/>
          </w:tcPr>
          <w:p w14:paraId="198A530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0.19</w:t>
            </w:r>
          </w:p>
        </w:tc>
        <w:tc>
          <w:tcPr>
            <w:tcW w:w="990" w:type="dxa"/>
            <w:shd w:val="clear" w:color="auto" w:fill="78C47C"/>
            <w:tcMar>
              <w:top w:w="1" w:type="dxa"/>
              <w:left w:w="1" w:type="dxa"/>
              <w:bottom w:w="1" w:type="dxa"/>
              <w:right w:w="1" w:type="dxa"/>
            </w:tcMar>
            <w:vAlign w:val="center"/>
          </w:tcPr>
          <w:p w14:paraId="6A9F2C1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0.27</w:t>
            </w:r>
          </w:p>
        </w:tc>
        <w:tc>
          <w:tcPr>
            <w:tcW w:w="1080" w:type="dxa"/>
            <w:shd w:val="clear" w:color="auto" w:fill="79C47C"/>
            <w:tcMar>
              <w:top w:w="1" w:type="dxa"/>
              <w:left w:w="1" w:type="dxa"/>
              <w:bottom w:w="1" w:type="dxa"/>
              <w:right w:w="1" w:type="dxa"/>
            </w:tcMar>
            <w:vAlign w:val="center"/>
          </w:tcPr>
          <w:p w14:paraId="776A9F2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0.28</w:t>
            </w:r>
          </w:p>
        </w:tc>
        <w:tc>
          <w:tcPr>
            <w:tcW w:w="900" w:type="dxa"/>
            <w:shd w:val="clear" w:color="auto" w:fill="FDC67D"/>
            <w:tcMar>
              <w:top w:w="1" w:type="dxa"/>
              <w:left w:w="1" w:type="dxa"/>
              <w:bottom w:w="1" w:type="dxa"/>
              <w:right w:w="1" w:type="dxa"/>
            </w:tcMar>
            <w:vAlign w:val="center"/>
          </w:tcPr>
          <w:p w14:paraId="50689B9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2.86</w:t>
            </w:r>
          </w:p>
        </w:tc>
      </w:tr>
      <w:tr w:rsidR="007D476B" w14:paraId="09968528" w14:textId="77777777" w:rsidTr="00BF098E">
        <w:tc>
          <w:tcPr>
            <w:tcW w:w="900" w:type="dxa"/>
            <w:tcMar>
              <w:top w:w="1" w:type="dxa"/>
              <w:left w:w="1" w:type="dxa"/>
              <w:bottom w:w="1" w:type="dxa"/>
              <w:right w:w="1" w:type="dxa"/>
            </w:tcMar>
            <w:vAlign w:val="center"/>
          </w:tcPr>
          <w:p w14:paraId="445FEB2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Pakistan</w:t>
            </w:r>
          </w:p>
        </w:tc>
        <w:tc>
          <w:tcPr>
            <w:tcW w:w="985" w:type="dxa"/>
            <w:tcMar>
              <w:top w:w="1" w:type="dxa"/>
              <w:left w:w="1" w:type="dxa"/>
              <w:bottom w:w="1" w:type="dxa"/>
              <w:right w:w="1" w:type="dxa"/>
            </w:tcMar>
            <w:vAlign w:val="center"/>
          </w:tcPr>
          <w:p w14:paraId="2ECC6D1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w:t>
            </w:r>
          </w:p>
        </w:tc>
        <w:tc>
          <w:tcPr>
            <w:tcW w:w="900" w:type="dxa"/>
            <w:tcMar>
              <w:top w:w="1" w:type="dxa"/>
              <w:left w:w="1" w:type="dxa"/>
              <w:bottom w:w="1" w:type="dxa"/>
              <w:right w:w="1" w:type="dxa"/>
            </w:tcMar>
            <w:vAlign w:val="center"/>
          </w:tcPr>
          <w:p w14:paraId="7380E65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6.8</w:t>
            </w:r>
          </w:p>
        </w:tc>
        <w:tc>
          <w:tcPr>
            <w:tcW w:w="990" w:type="dxa"/>
            <w:tcMar>
              <w:top w:w="1" w:type="dxa"/>
              <w:left w:w="1" w:type="dxa"/>
              <w:bottom w:w="1" w:type="dxa"/>
              <w:right w:w="1" w:type="dxa"/>
            </w:tcMar>
            <w:vAlign w:val="center"/>
          </w:tcPr>
          <w:p w14:paraId="331258A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21.3</w:t>
            </w:r>
          </w:p>
        </w:tc>
        <w:tc>
          <w:tcPr>
            <w:tcW w:w="990" w:type="dxa"/>
            <w:tcMar>
              <w:top w:w="1" w:type="dxa"/>
              <w:left w:w="1" w:type="dxa"/>
              <w:bottom w:w="1" w:type="dxa"/>
              <w:right w:w="1" w:type="dxa"/>
            </w:tcMar>
            <w:vAlign w:val="center"/>
          </w:tcPr>
          <w:p w14:paraId="61E0A50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6.3-11.5</w:t>
            </w:r>
          </w:p>
        </w:tc>
        <w:tc>
          <w:tcPr>
            <w:tcW w:w="720" w:type="dxa"/>
            <w:shd w:val="clear" w:color="auto" w:fill="E4D476"/>
            <w:tcMar>
              <w:top w:w="1" w:type="dxa"/>
              <w:left w:w="1" w:type="dxa"/>
              <w:bottom w:w="1" w:type="dxa"/>
              <w:right w:w="1" w:type="dxa"/>
            </w:tcMar>
            <w:vAlign w:val="center"/>
          </w:tcPr>
          <w:p w14:paraId="022923D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20.7-37.0</w:t>
            </w:r>
          </w:p>
        </w:tc>
        <w:tc>
          <w:tcPr>
            <w:tcW w:w="720" w:type="dxa"/>
            <w:shd w:val="clear" w:color="auto" w:fill="FB9E76"/>
            <w:tcMar>
              <w:top w:w="1" w:type="dxa"/>
              <w:left w:w="1" w:type="dxa"/>
              <w:bottom w:w="1" w:type="dxa"/>
              <w:right w:w="1" w:type="dxa"/>
            </w:tcMar>
            <w:vAlign w:val="center"/>
          </w:tcPr>
          <w:p w14:paraId="7F50BE7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3.79</w:t>
            </w:r>
          </w:p>
        </w:tc>
        <w:tc>
          <w:tcPr>
            <w:tcW w:w="990" w:type="dxa"/>
            <w:shd w:val="clear" w:color="auto" w:fill="FCA577"/>
            <w:tcMar>
              <w:top w:w="1" w:type="dxa"/>
              <w:left w:w="1" w:type="dxa"/>
              <w:bottom w:w="1" w:type="dxa"/>
              <w:right w:w="1" w:type="dxa"/>
            </w:tcMar>
            <w:vAlign w:val="center"/>
          </w:tcPr>
          <w:p w14:paraId="57A74FB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3.63</w:t>
            </w:r>
          </w:p>
        </w:tc>
        <w:tc>
          <w:tcPr>
            <w:tcW w:w="1080" w:type="dxa"/>
            <w:shd w:val="clear" w:color="auto" w:fill="FB9B75"/>
            <w:tcMar>
              <w:top w:w="1" w:type="dxa"/>
              <w:left w:w="1" w:type="dxa"/>
              <w:bottom w:w="1" w:type="dxa"/>
              <w:right w:w="1" w:type="dxa"/>
            </w:tcMar>
            <w:vAlign w:val="center"/>
          </w:tcPr>
          <w:p w14:paraId="48A92B1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3.86</w:t>
            </w:r>
          </w:p>
        </w:tc>
        <w:tc>
          <w:tcPr>
            <w:tcW w:w="900" w:type="dxa"/>
            <w:shd w:val="clear" w:color="auto" w:fill="FDB57A"/>
            <w:tcMar>
              <w:top w:w="1" w:type="dxa"/>
              <w:left w:w="1" w:type="dxa"/>
              <w:bottom w:w="1" w:type="dxa"/>
              <w:right w:w="1" w:type="dxa"/>
            </w:tcMar>
            <w:vAlign w:val="center"/>
          </w:tcPr>
          <w:p w14:paraId="1CE7F45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3.26</w:t>
            </w:r>
          </w:p>
        </w:tc>
      </w:tr>
      <w:tr w:rsidR="007D476B" w14:paraId="1EE2AEE6" w14:textId="77777777" w:rsidTr="00BF098E">
        <w:tc>
          <w:tcPr>
            <w:tcW w:w="900" w:type="dxa"/>
            <w:tcMar>
              <w:top w:w="1" w:type="dxa"/>
              <w:left w:w="1" w:type="dxa"/>
              <w:bottom w:w="1" w:type="dxa"/>
              <w:right w:w="1" w:type="dxa"/>
            </w:tcMar>
            <w:vAlign w:val="center"/>
          </w:tcPr>
          <w:p w14:paraId="6E7EFC3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Panama</w:t>
            </w:r>
          </w:p>
        </w:tc>
        <w:tc>
          <w:tcPr>
            <w:tcW w:w="985" w:type="dxa"/>
            <w:tcMar>
              <w:top w:w="1" w:type="dxa"/>
              <w:left w:w="1" w:type="dxa"/>
              <w:bottom w:w="1" w:type="dxa"/>
              <w:right w:w="1" w:type="dxa"/>
            </w:tcMar>
            <w:vAlign w:val="center"/>
          </w:tcPr>
          <w:p w14:paraId="189DA12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13.9</w:t>
            </w:r>
          </w:p>
        </w:tc>
        <w:tc>
          <w:tcPr>
            <w:tcW w:w="900" w:type="dxa"/>
            <w:tcMar>
              <w:top w:w="1" w:type="dxa"/>
              <w:left w:w="1" w:type="dxa"/>
              <w:bottom w:w="1" w:type="dxa"/>
              <w:right w:w="1" w:type="dxa"/>
            </w:tcMar>
            <w:vAlign w:val="center"/>
          </w:tcPr>
          <w:p w14:paraId="723CBF7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17.8</w:t>
            </w:r>
          </w:p>
        </w:tc>
        <w:tc>
          <w:tcPr>
            <w:tcW w:w="990" w:type="dxa"/>
            <w:tcMar>
              <w:top w:w="1" w:type="dxa"/>
              <w:left w:w="1" w:type="dxa"/>
              <w:bottom w:w="1" w:type="dxa"/>
              <w:right w:w="1" w:type="dxa"/>
            </w:tcMar>
            <w:vAlign w:val="center"/>
          </w:tcPr>
          <w:p w14:paraId="1F8A380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w:t>
            </w:r>
          </w:p>
        </w:tc>
        <w:tc>
          <w:tcPr>
            <w:tcW w:w="990" w:type="dxa"/>
            <w:tcMar>
              <w:top w:w="1" w:type="dxa"/>
              <w:left w:w="1" w:type="dxa"/>
              <w:bottom w:w="1" w:type="dxa"/>
              <w:right w:w="1" w:type="dxa"/>
            </w:tcMar>
            <w:vAlign w:val="center"/>
          </w:tcPr>
          <w:p w14:paraId="14956CA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21.1-19.9</w:t>
            </w:r>
          </w:p>
        </w:tc>
        <w:tc>
          <w:tcPr>
            <w:tcW w:w="720" w:type="dxa"/>
            <w:shd w:val="clear" w:color="auto" w:fill="A5D27E"/>
            <w:tcMar>
              <w:top w:w="1" w:type="dxa"/>
              <w:left w:w="1" w:type="dxa"/>
              <w:bottom w:w="1" w:type="dxa"/>
              <w:right w:w="1" w:type="dxa"/>
            </w:tcMar>
            <w:vAlign w:val="center"/>
          </w:tcPr>
          <w:p w14:paraId="4375BD9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50.8-57.2</w:t>
            </w:r>
          </w:p>
        </w:tc>
        <w:tc>
          <w:tcPr>
            <w:tcW w:w="720" w:type="dxa"/>
            <w:shd w:val="clear" w:color="auto" w:fill="9DCE7E"/>
            <w:tcMar>
              <w:top w:w="1" w:type="dxa"/>
              <w:left w:w="1" w:type="dxa"/>
              <w:bottom w:w="1" w:type="dxa"/>
              <w:right w:w="1" w:type="dxa"/>
            </w:tcMar>
            <w:vAlign w:val="center"/>
          </w:tcPr>
          <w:p w14:paraId="16F67CC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0.75</w:t>
            </w:r>
          </w:p>
        </w:tc>
        <w:tc>
          <w:tcPr>
            <w:tcW w:w="990" w:type="dxa"/>
            <w:shd w:val="clear" w:color="auto" w:fill="AAD27F"/>
            <w:tcMar>
              <w:top w:w="1" w:type="dxa"/>
              <w:left w:w="1" w:type="dxa"/>
              <w:bottom w:w="1" w:type="dxa"/>
              <w:right w:w="1" w:type="dxa"/>
            </w:tcMar>
            <w:vAlign w:val="center"/>
          </w:tcPr>
          <w:p w14:paraId="091CD57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0.91</w:t>
            </w:r>
          </w:p>
        </w:tc>
        <w:tc>
          <w:tcPr>
            <w:tcW w:w="1080" w:type="dxa"/>
            <w:shd w:val="clear" w:color="auto" w:fill="BCD780"/>
            <w:tcMar>
              <w:top w:w="1" w:type="dxa"/>
              <w:left w:w="1" w:type="dxa"/>
              <w:bottom w:w="1" w:type="dxa"/>
              <w:right w:w="1" w:type="dxa"/>
            </w:tcMar>
            <w:vAlign w:val="center"/>
          </w:tcPr>
          <w:p w14:paraId="3236693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1.14</w:t>
            </w:r>
          </w:p>
        </w:tc>
        <w:tc>
          <w:tcPr>
            <w:tcW w:w="900" w:type="dxa"/>
            <w:shd w:val="clear" w:color="auto" w:fill="FDBF7C"/>
            <w:tcMar>
              <w:top w:w="1" w:type="dxa"/>
              <w:left w:w="1" w:type="dxa"/>
              <w:bottom w:w="1" w:type="dxa"/>
              <w:right w:w="1" w:type="dxa"/>
            </w:tcMar>
            <w:vAlign w:val="center"/>
          </w:tcPr>
          <w:p w14:paraId="6C6FFA5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3.01</w:t>
            </w:r>
          </w:p>
        </w:tc>
      </w:tr>
      <w:tr w:rsidR="007D476B" w14:paraId="48930454" w14:textId="77777777" w:rsidTr="00BF098E">
        <w:tc>
          <w:tcPr>
            <w:tcW w:w="900" w:type="dxa"/>
            <w:tcMar>
              <w:top w:w="1" w:type="dxa"/>
              <w:left w:w="1" w:type="dxa"/>
              <w:bottom w:w="1" w:type="dxa"/>
              <w:right w:w="1" w:type="dxa"/>
            </w:tcMar>
            <w:vAlign w:val="center"/>
          </w:tcPr>
          <w:p w14:paraId="795C6D5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Peru</w:t>
            </w:r>
          </w:p>
        </w:tc>
        <w:tc>
          <w:tcPr>
            <w:tcW w:w="985" w:type="dxa"/>
            <w:tcMar>
              <w:top w:w="1" w:type="dxa"/>
              <w:left w:w="1" w:type="dxa"/>
              <w:bottom w:w="1" w:type="dxa"/>
              <w:right w:w="1" w:type="dxa"/>
            </w:tcMar>
            <w:vAlign w:val="center"/>
          </w:tcPr>
          <w:p w14:paraId="69DAAC5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8.8</w:t>
            </w:r>
          </w:p>
        </w:tc>
        <w:tc>
          <w:tcPr>
            <w:tcW w:w="900" w:type="dxa"/>
            <w:tcMar>
              <w:top w:w="1" w:type="dxa"/>
              <w:left w:w="1" w:type="dxa"/>
              <w:bottom w:w="1" w:type="dxa"/>
              <w:right w:w="1" w:type="dxa"/>
            </w:tcMar>
            <w:vAlign w:val="center"/>
          </w:tcPr>
          <w:p w14:paraId="05137A3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16.9</w:t>
            </w:r>
          </w:p>
        </w:tc>
        <w:tc>
          <w:tcPr>
            <w:tcW w:w="990" w:type="dxa"/>
            <w:tcMar>
              <w:top w:w="1" w:type="dxa"/>
              <w:left w:w="1" w:type="dxa"/>
              <w:bottom w:w="1" w:type="dxa"/>
              <w:right w:w="1" w:type="dxa"/>
            </w:tcMar>
            <w:vAlign w:val="center"/>
          </w:tcPr>
          <w:p w14:paraId="5744C20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5.6</w:t>
            </w:r>
          </w:p>
        </w:tc>
        <w:tc>
          <w:tcPr>
            <w:tcW w:w="990" w:type="dxa"/>
            <w:tcMar>
              <w:top w:w="1" w:type="dxa"/>
              <w:left w:w="1" w:type="dxa"/>
              <w:bottom w:w="1" w:type="dxa"/>
              <w:right w:w="1" w:type="dxa"/>
            </w:tcMar>
            <w:vAlign w:val="center"/>
          </w:tcPr>
          <w:p w14:paraId="03D3B6C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15.2-18.0</w:t>
            </w:r>
          </w:p>
        </w:tc>
        <w:tc>
          <w:tcPr>
            <w:tcW w:w="720" w:type="dxa"/>
            <w:shd w:val="clear" w:color="auto" w:fill="A5D27E"/>
            <w:tcMar>
              <w:top w:w="1" w:type="dxa"/>
              <w:left w:w="1" w:type="dxa"/>
              <w:bottom w:w="1" w:type="dxa"/>
              <w:right w:w="1" w:type="dxa"/>
            </w:tcMar>
            <w:vAlign w:val="center"/>
          </w:tcPr>
          <w:p w14:paraId="6C16861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43.3-46.5</w:t>
            </w:r>
          </w:p>
        </w:tc>
        <w:tc>
          <w:tcPr>
            <w:tcW w:w="720" w:type="dxa"/>
            <w:shd w:val="clear" w:color="auto" w:fill="FBA076"/>
            <w:tcMar>
              <w:top w:w="1" w:type="dxa"/>
              <w:left w:w="1" w:type="dxa"/>
              <w:bottom w:w="1" w:type="dxa"/>
              <w:right w:w="1" w:type="dxa"/>
            </w:tcMar>
            <w:vAlign w:val="center"/>
          </w:tcPr>
          <w:p w14:paraId="37221B5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3.74</w:t>
            </w:r>
          </w:p>
        </w:tc>
        <w:tc>
          <w:tcPr>
            <w:tcW w:w="990" w:type="dxa"/>
            <w:shd w:val="clear" w:color="auto" w:fill="FCA577"/>
            <w:tcMar>
              <w:top w:w="1" w:type="dxa"/>
              <w:left w:w="1" w:type="dxa"/>
              <w:bottom w:w="1" w:type="dxa"/>
              <w:right w:w="1" w:type="dxa"/>
            </w:tcMar>
            <w:vAlign w:val="center"/>
          </w:tcPr>
          <w:p w14:paraId="3280628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3.63</w:t>
            </w:r>
          </w:p>
        </w:tc>
        <w:tc>
          <w:tcPr>
            <w:tcW w:w="1080" w:type="dxa"/>
            <w:shd w:val="clear" w:color="auto" w:fill="FCA577"/>
            <w:tcMar>
              <w:top w:w="1" w:type="dxa"/>
              <w:left w:w="1" w:type="dxa"/>
              <w:bottom w:w="1" w:type="dxa"/>
              <w:right w:w="1" w:type="dxa"/>
            </w:tcMar>
            <w:vAlign w:val="center"/>
          </w:tcPr>
          <w:p w14:paraId="0250A12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3.61</w:t>
            </w:r>
          </w:p>
        </w:tc>
        <w:tc>
          <w:tcPr>
            <w:tcW w:w="900" w:type="dxa"/>
            <w:shd w:val="clear" w:color="auto" w:fill="FDC27C"/>
            <w:tcMar>
              <w:top w:w="1" w:type="dxa"/>
              <w:left w:w="1" w:type="dxa"/>
              <w:bottom w:w="1" w:type="dxa"/>
              <w:right w:w="1" w:type="dxa"/>
            </w:tcMar>
            <w:vAlign w:val="center"/>
          </w:tcPr>
          <w:p w14:paraId="6A43DD7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2.95</w:t>
            </w:r>
          </w:p>
        </w:tc>
      </w:tr>
      <w:tr w:rsidR="007D476B" w14:paraId="537AD3EB" w14:textId="77777777" w:rsidTr="00BF098E">
        <w:tc>
          <w:tcPr>
            <w:tcW w:w="900" w:type="dxa"/>
            <w:tcMar>
              <w:top w:w="1" w:type="dxa"/>
              <w:left w:w="1" w:type="dxa"/>
              <w:bottom w:w="1" w:type="dxa"/>
              <w:right w:w="1" w:type="dxa"/>
            </w:tcMar>
            <w:vAlign w:val="center"/>
          </w:tcPr>
          <w:p w14:paraId="4B19F7E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Republic of Congo</w:t>
            </w:r>
          </w:p>
        </w:tc>
        <w:tc>
          <w:tcPr>
            <w:tcW w:w="985" w:type="dxa"/>
            <w:tcMar>
              <w:top w:w="1" w:type="dxa"/>
              <w:left w:w="1" w:type="dxa"/>
              <w:bottom w:w="1" w:type="dxa"/>
              <w:right w:w="1" w:type="dxa"/>
            </w:tcMar>
            <w:vAlign w:val="center"/>
          </w:tcPr>
          <w:p w14:paraId="3E4886F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19.5</w:t>
            </w:r>
          </w:p>
        </w:tc>
        <w:tc>
          <w:tcPr>
            <w:tcW w:w="900" w:type="dxa"/>
            <w:tcMar>
              <w:top w:w="1" w:type="dxa"/>
              <w:left w:w="1" w:type="dxa"/>
              <w:bottom w:w="1" w:type="dxa"/>
              <w:right w:w="1" w:type="dxa"/>
            </w:tcMar>
            <w:vAlign w:val="center"/>
          </w:tcPr>
          <w:p w14:paraId="7F6EFCC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2.2</w:t>
            </w:r>
          </w:p>
        </w:tc>
        <w:tc>
          <w:tcPr>
            <w:tcW w:w="990" w:type="dxa"/>
            <w:tcMar>
              <w:top w:w="1" w:type="dxa"/>
              <w:left w:w="1" w:type="dxa"/>
              <w:bottom w:w="1" w:type="dxa"/>
              <w:right w:w="1" w:type="dxa"/>
            </w:tcMar>
            <w:vAlign w:val="center"/>
          </w:tcPr>
          <w:p w14:paraId="5FE48E4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8.1</w:t>
            </w:r>
          </w:p>
        </w:tc>
        <w:tc>
          <w:tcPr>
            <w:tcW w:w="990" w:type="dxa"/>
            <w:tcMar>
              <w:top w:w="1" w:type="dxa"/>
              <w:left w:w="1" w:type="dxa"/>
              <w:bottom w:w="1" w:type="dxa"/>
              <w:right w:w="1" w:type="dxa"/>
            </w:tcMar>
            <w:vAlign w:val="center"/>
          </w:tcPr>
          <w:p w14:paraId="5E33ED5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16.0-19.9</w:t>
            </w:r>
          </w:p>
        </w:tc>
        <w:tc>
          <w:tcPr>
            <w:tcW w:w="720" w:type="dxa"/>
            <w:shd w:val="clear" w:color="auto" w:fill="A5D27E"/>
            <w:tcMar>
              <w:top w:w="1" w:type="dxa"/>
              <w:left w:w="1" w:type="dxa"/>
              <w:bottom w:w="1" w:type="dxa"/>
              <w:right w:w="1" w:type="dxa"/>
            </w:tcMar>
            <w:vAlign w:val="center"/>
          </w:tcPr>
          <w:p w14:paraId="092647B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41.2-45.9</w:t>
            </w:r>
          </w:p>
        </w:tc>
        <w:tc>
          <w:tcPr>
            <w:tcW w:w="720" w:type="dxa"/>
            <w:shd w:val="clear" w:color="auto" w:fill="64BE7B"/>
            <w:tcMar>
              <w:top w:w="1" w:type="dxa"/>
              <w:left w:w="1" w:type="dxa"/>
              <w:bottom w:w="1" w:type="dxa"/>
              <w:right w:w="1" w:type="dxa"/>
            </w:tcMar>
            <w:vAlign w:val="center"/>
          </w:tcPr>
          <w:p w14:paraId="1C99975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0.01</w:t>
            </w:r>
          </w:p>
        </w:tc>
        <w:tc>
          <w:tcPr>
            <w:tcW w:w="990" w:type="dxa"/>
            <w:shd w:val="clear" w:color="auto" w:fill="65BE7B"/>
            <w:tcMar>
              <w:top w:w="1" w:type="dxa"/>
              <w:left w:w="1" w:type="dxa"/>
              <w:bottom w:w="1" w:type="dxa"/>
              <w:right w:w="1" w:type="dxa"/>
            </w:tcMar>
            <w:vAlign w:val="center"/>
          </w:tcPr>
          <w:p w14:paraId="4B4F9B0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0.03</w:t>
            </w:r>
          </w:p>
        </w:tc>
        <w:tc>
          <w:tcPr>
            <w:tcW w:w="1080" w:type="dxa"/>
            <w:shd w:val="clear" w:color="auto" w:fill="65BE7B"/>
            <w:tcMar>
              <w:top w:w="1" w:type="dxa"/>
              <w:left w:w="1" w:type="dxa"/>
              <w:bottom w:w="1" w:type="dxa"/>
              <w:right w:w="1" w:type="dxa"/>
            </w:tcMar>
            <w:vAlign w:val="center"/>
          </w:tcPr>
          <w:p w14:paraId="47FA4A4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0.03</w:t>
            </w:r>
          </w:p>
        </w:tc>
        <w:tc>
          <w:tcPr>
            <w:tcW w:w="900" w:type="dxa"/>
            <w:shd w:val="clear" w:color="auto" w:fill="FED17F"/>
            <w:tcMar>
              <w:top w:w="1" w:type="dxa"/>
              <w:left w:w="1" w:type="dxa"/>
              <w:bottom w:w="1" w:type="dxa"/>
              <w:right w:w="1" w:type="dxa"/>
            </w:tcMar>
            <w:vAlign w:val="center"/>
          </w:tcPr>
          <w:p w14:paraId="67FF981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2.6</w:t>
            </w:r>
          </w:p>
        </w:tc>
      </w:tr>
      <w:tr w:rsidR="007D476B" w14:paraId="4F647E26" w14:textId="77777777" w:rsidTr="00BF098E">
        <w:tc>
          <w:tcPr>
            <w:tcW w:w="900" w:type="dxa"/>
            <w:tcMar>
              <w:top w:w="1" w:type="dxa"/>
              <w:left w:w="1" w:type="dxa"/>
              <w:bottom w:w="1" w:type="dxa"/>
              <w:right w:w="1" w:type="dxa"/>
            </w:tcMar>
            <w:vAlign w:val="center"/>
          </w:tcPr>
          <w:p w14:paraId="2A20BA3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Senegal</w:t>
            </w:r>
          </w:p>
        </w:tc>
        <w:tc>
          <w:tcPr>
            <w:tcW w:w="985" w:type="dxa"/>
            <w:tcMar>
              <w:top w:w="1" w:type="dxa"/>
              <w:left w:w="1" w:type="dxa"/>
              <w:bottom w:w="1" w:type="dxa"/>
              <w:right w:w="1" w:type="dxa"/>
            </w:tcMar>
            <w:vAlign w:val="center"/>
          </w:tcPr>
          <w:p w14:paraId="44955DC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4.4</w:t>
            </w:r>
          </w:p>
        </w:tc>
        <w:tc>
          <w:tcPr>
            <w:tcW w:w="900" w:type="dxa"/>
            <w:tcMar>
              <w:top w:w="1" w:type="dxa"/>
              <w:left w:w="1" w:type="dxa"/>
              <w:bottom w:w="1" w:type="dxa"/>
              <w:right w:w="1" w:type="dxa"/>
            </w:tcMar>
            <w:vAlign w:val="center"/>
          </w:tcPr>
          <w:p w14:paraId="313C38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0.1</w:t>
            </w:r>
          </w:p>
        </w:tc>
        <w:tc>
          <w:tcPr>
            <w:tcW w:w="990" w:type="dxa"/>
            <w:tcMar>
              <w:top w:w="1" w:type="dxa"/>
              <w:left w:w="1" w:type="dxa"/>
              <w:bottom w:w="1" w:type="dxa"/>
              <w:right w:w="1" w:type="dxa"/>
            </w:tcMar>
            <w:vAlign w:val="center"/>
          </w:tcPr>
          <w:p w14:paraId="6E497A2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24.2</w:t>
            </w:r>
          </w:p>
        </w:tc>
        <w:tc>
          <w:tcPr>
            <w:tcW w:w="990" w:type="dxa"/>
            <w:tcMar>
              <w:top w:w="1" w:type="dxa"/>
              <w:left w:w="1" w:type="dxa"/>
              <w:bottom w:w="1" w:type="dxa"/>
              <w:right w:w="1" w:type="dxa"/>
            </w:tcMar>
            <w:vAlign w:val="center"/>
          </w:tcPr>
          <w:p w14:paraId="13DF23C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13.8-21.0</w:t>
            </w:r>
          </w:p>
        </w:tc>
        <w:tc>
          <w:tcPr>
            <w:tcW w:w="720" w:type="dxa"/>
            <w:shd w:val="clear" w:color="auto" w:fill="A5D27E"/>
            <w:tcMar>
              <w:top w:w="1" w:type="dxa"/>
              <w:left w:w="1" w:type="dxa"/>
              <w:bottom w:w="1" w:type="dxa"/>
              <w:right w:w="1" w:type="dxa"/>
            </w:tcMar>
            <w:vAlign w:val="center"/>
          </w:tcPr>
          <w:p w14:paraId="726B357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24.9-42.5</w:t>
            </w:r>
          </w:p>
        </w:tc>
        <w:tc>
          <w:tcPr>
            <w:tcW w:w="720" w:type="dxa"/>
            <w:shd w:val="clear" w:color="auto" w:fill="FFE183"/>
            <w:tcMar>
              <w:top w:w="1" w:type="dxa"/>
              <w:left w:w="1" w:type="dxa"/>
              <w:bottom w:w="1" w:type="dxa"/>
              <w:right w:w="1" w:type="dxa"/>
            </w:tcMar>
            <w:vAlign w:val="center"/>
          </w:tcPr>
          <w:p w14:paraId="15EF29B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2.22</w:t>
            </w:r>
          </w:p>
        </w:tc>
        <w:tc>
          <w:tcPr>
            <w:tcW w:w="990" w:type="dxa"/>
            <w:shd w:val="clear" w:color="auto" w:fill="FCB179"/>
            <w:tcMar>
              <w:top w:w="1" w:type="dxa"/>
              <w:left w:w="1" w:type="dxa"/>
              <w:bottom w:w="1" w:type="dxa"/>
              <w:right w:w="1" w:type="dxa"/>
            </w:tcMar>
            <w:vAlign w:val="center"/>
          </w:tcPr>
          <w:p w14:paraId="131F30C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3.34</w:t>
            </w:r>
          </w:p>
        </w:tc>
        <w:tc>
          <w:tcPr>
            <w:tcW w:w="1080" w:type="dxa"/>
            <w:shd w:val="clear" w:color="auto" w:fill="FCAD78"/>
            <w:tcMar>
              <w:top w:w="1" w:type="dxa"/>
              <w:left w:w="1" w:type="dxa"/>
              <w:bottom w:w="1" w:type="dxa"/>
              <w:right w:w="1" w:type="dxa"/>
            </w:tcMar>
            <w:vAlign w:val="center"/>
          </w:tcPr>
          <w:p w14:paraId="2E9E6AE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3.44</w:t>
            </w:r>
          </w:p>
        </w:tc>
        <w:tc>
          <w:tcPr>
            <w:tcW w:w="900" w:type="dxa"/>
            <w:shd w:val="clear" w:color="auto" w:fill="FB9874"/>
            <w:tcMar>
              <w:top w:w="1" w:type="dxa"/>
              <w:left w:w="1" w:type="dxa"/>
              <w:bottom w:w="1" w:type="dxa"/>
              <w:right w:w="1" w:type="dxa"/>
            </w:tcMar>
            <w:vAlign w:val="center"/>
          </w:tcPr>
          <w:p w14:paraId="0E78E7E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3.93</w:t>
            </w:r>
          </w:p>
        </w:tc>
      </w:tr>
      <w:tr w:rsidR="007D476B" w14:paraId="5B8B7C67" w14:textId="77777777" w:rsidTr="00BF098E">
        <w:tc>
          <w:tcPr>
            <w:tcW w:w="900" w:type="dxa"/>
            <w:tcMar>
              <w:top w:w="1" w:type="dxa"/>
              <w:left w:w="1" w:type="dxa"/>
              <w:bottom w:w="1" w:type="dxa"/>
              <w:right w:w="1" w:type="dxa"/>
            </w:tcMar>
            <w:vAlign w:val="center"/>
          </w:tcPr>
          <w:p w14:paraId="5D4868B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Slovenia</w:t>
            </w:r>
          </w:p>
        </w:tc>
        <w:tc>
          <w:tcPr>
            <w:tcW w:w="985" w:type="dxa"/>
            <w:tcMar>
              <w:top w:w="1" w:type="dxa"/>
              <w:left w:w="1" w:type="dxa"/>
              <w:bottom w:w="1" w:type="dxa"/>
              <w:right w:w="1" w:type="dxa"/>
            </w:tcMar>
            <w:vAlign w:val="center"/>
          </w:tcPr>
          <w:p w14:paraId="3DE650C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0.8</w:t>
            </w:r>
          </w:p>
        </w:tc>
        <w:tc>
          <w:tcPr>
            <w:tcW w:w="900" w:type="dxa"/>
            <w:tcMar>
              <w:top w:w="1" w:type="dxa"/>
              <w:left w:w="1" w:type="dxa"/>
              <w:bottom w:w="1" w:type="dxa"/>
              <w:right w:w="1" w:type="dxa"/>
            </w:tcMar>
            <w:vAlign w:val="center"/>
          </w:tcPr>
          <w:p w14:paraId="47B5DEC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26.0</w:t>
            </w:r>
          </w:p>
        </w:tc>
        <w:tc>
          <w:tcPr>
            <w:tcW w:w="990" w:type="dxa"/>
            <w:tcMar>
              <w:top w:w="1" w:type="dxa"/>
              <w:left w:w="1" w:type="dxa"/>
              <w:bottom w:w="1" w:type="dxa"/>
              <w:right w:w="1" w:type="dxa"/>
            </w:tcMar>
            <w:vAlign w:val="center"/>
          </w:tcPr>
          <w:p w14:paraId="272F3A4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9.2</w:t>
            </w:r>
          </w:p>
        </w:tc>
        <w:tc>
          <w:tcPr>
            <w:tcW w:w="990" w:type="dxa"/>
            <w:tcMar>
              <w:top w:w="1" w:type="dxa"/>
              <w:left w:w="1" w:type="dxa"/>
              <w:bottom w:w="1" w:type="dxa"/>
              <w:right w:w="1" w:type="dxa"/>
            </w:tcMar>
            <w:vAlign w:val="center"/>
          </w:tcPr>
          <w:p w14:paraId="59DB770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13.6-16.9</w:t>
            </w:r>
          </w:p>
        </w:tc>
        <w:tc>
          <w:tcPr>
            <w:tcW w:w="720" w:type="dxa"/>
            <w:shd w:val="clear" w:color="auto" w:fill="A5D27E"/>
            <w:tcMar>
              <w:top w:w="1" w:type="dxa"/>
              <w:left w:w="1" w:type="dxa"/>
              <w:bottom w:w="1" w:type="dxa"/>
              <w:right w:w="1" w:type="dxa"/>
            </w:tcMar>
            <w:vAlign w:val="center"/>
          </w:tcPr>
          <w:p w14:paraId="537335F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43.8-49.6</w:t>
            </w:r>
          </w:p>
        </w:tc>
        <w:tc>
          <w:tcPr>
            <w:tcW w:w="720" w:type="dxa"/>
            <w:shd w:val="clear" w:color="auto" w:fill="8CC97D"/>
            <w:tcMar>
              <w:top w:w="1" w:type="dxa"/>
              <w:left w:w="1" w:type="dxa"/>
              <w:bottom w:w="1" w:type="dxa"/>
              <w:right w:w="1" w:type="dxa"/>
            </w:tcMar>
            <w:vAlign w:val="center"/>
          </w:tcPr>
          <w:p w14:paraId="05E940E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0.53</w:t>
            </w:r>
          </w:p>
        </w:tc>
        <w:tc>
          <w:tcPr>
            <w:tcW w:w="990" w:type="dxa"/>
            <w:shd w:val="clear" w:color="auto" w:fill="A1D07E"/>
            <w:tcMar>
              <w:top w:w="1" w:type="dxa"/>
              <w:left w:w="1" w:type="dxa"/>
              <w:bottom w:w="1" w:type="dxa"/>
              <w:right w:w="1" w:type="dxa"/>
            </w:tcMar>
            <w:vAlign w:val="center"/>
          </w:tcPr>
          <w:p w14:paraId="606CD74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w:t>
            </w:r>
          </w:p>
        </w:tc>
        <w:tc>
          <w:tcPr>
            <w:tcW w:w="1080" w:type="dxa"/>
            <w:shd w:val="clear" w:color="auto" w:fill="9FCF7E"/>
            <w:tcMar>
              <w:top w:w="1" w:type="dxa"/>
              <w:left w:w="1" w:type="dxa"/>
              <w:bottom w:w="1" w:type="dxa"/>
              <w:right w:w="1" w:type="dxa"/>
            </w:tcMar>
            <w:vAlign w:val="center"/>
          </w:tcPr>
          <w:p w14:paraId="4A8ACEE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0.77</w:t>
            </w:r>
          </w:p>
        </w:tc>
        <w:tc>
          <w:tcPr>
            <w:tcW w:w="900" w:type="dxa"/>
            <w:shd w:val="clear" w:color="auto" w:fill="D2DE81"/>
            <w:tcMar>
              <w:top w:w="1" w:type="dxa"/>
              <w:left w:w="1" w:type="dxa"/>
              <w:bottom w:w="1" w:type="dxa"/>
              <w:right w:w="1" w:type="dxa"/>
            </w:tcMar>
            <w:vAlign w:val="center"/>
          </w:tcPr>
          <w:p w14:paraId="4A312CA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1.42</w:t>
            </w:r>
          </w:p>
        </w:tc>
      </w:tr>
      <w:tr w:rsidR="007D476B" w14:paraId="629B6D9E" w14:textId="77777777" w:rsidTr="00BF098E">
        <w:tc>
          <w:tcPr>
            <w:tcW w:w="900" w:type="dxa"/>
            <w:tcMar>
              <w:top w:w="1" w:type="dxa"/>
              <w:left w:w="1" w:type="dxa"/>
              <w:bottom w:w="1" w:type="dxa"/>
              <w:right w:w="1" w:type="dxa"/>
            </w:tcMar>
            <w:vAlign w:val="center"/>
          </w:tcPr>
          <w:p w14:paraId="113064E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Spain</w:t>
            </w:r>
          </w:p>
        </w:tc>
        <w:tc>
          <w:tcPr>
            <w:tcW w:w="985" w:type="dxa"/>
            <w:tcMar>
              <w:top w:w="1" w:type="dxa"/>
              <w:left w:w="1" w:type="dxa"/>
              <w:bottom w:w="1" w:type="dxa"/>
              <w:right w:w="1" w:type="dxa"/>
            </w:tcMar>
            <w:vAlign w:val="center"/>
          </w:tcPr>
          <w:p w14:paraId="089C5B9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w:t>
            </w:r>
          </w:p>
        </w:tc>
        <w:tc>
          <w:tcPr>
            <w:tcW w:w="900" w:type="dxa"/>
            <w:tcMar>
              <w:top w:w="1" w:type="dxa"/>
              <w:left w:w="1" w:type="dxa"/>
              <w:bottom w:w="1" w:type="dxa"/>
              <w:right w:w="1" w:type="dxa"/>
            </w:tcMar>
            <w:vAlign w:val="center"/>
          </w:tcPr>
          <w:p w14:paraId="7173AAD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12.5</w:t>
            </w:r>
          </w:p>
        </w:tc>
        <w:tc>
          <w:tcPr>
            <w:tcW w:w="990" w:type="dxa"/>
            <w:tcMar>
              <w:top w:w="1" w:type="dxa"/>
              <w:left w:w="1" w:type="dxa"/>
              <w:bottom w:w="1" w:type="dxa"/>
              <w:right w:w="1" w:type="dxa"/>
            </w:tcMar>
            <w:vAlign w:val="center"/>
          </w:tcPr>
          <w:p w14:paraId="7D6DF04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5.3</w:t>
            </w:r>
          </w:p>
        </w:tc>
        <w:tc>
          <w:tcPr>
            <w:tcW w:w="990" w:type="dxa"/>
            <w:tcMar>
              <w:top w:w="1" w:type="dxa"/>
              <w:left w:w="1" w:type="dxa"/>
              <w:bottom w:w="1" w:type="dxa"/>
              <w:right w:w="1" w:type="dxa"/>
            </w:tcMar>
            <w:vAlign w:val="center"/>
          </w:tcPr>
          <w:p w14:paraId="7DA74BC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15.6-17.8</w:t>
            </w:r>
          </w:p>
        </w:tc>
        <w:tc>
          <w:tcPr>
            <w:tcW w:w="720" w:type="dxa"/>
            <w:shd w:val="clear" w:color="auto" w:fill="E4D476"/>
            <w:tcMar>
              <w:top w:w="1" w:type="dxa"/>
              <w:left w:w="1" w:type="dxa"/>
              <w:bottom w:w="1" w:type="dxa"/>
              <w:right w:w="1" w:type="dxa"/>
            </w:tcMar>
            <w:vAlign w:val="center"/>
          </w:tcPr>
          <w:p w14:paraId="1612DA8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31.2-34.3</w:t>
            </w:r>
          </w:p>
        </w:tc>
        <w:tc>
          <w:tcPr>
            <w:tcW w:w="720" w:type="dxa"/>
            <w:shd w:val="clear" w:color="auto" w:fill="FB9774"/>
            <w:tcMar>
              <w:top w:w="1" w:type="dxa"/>
              <w:left w:w="1" w:type="dxa"/>
              <w:bottom w:w="1" w:type="dxa"/>
              <w:right w:w="1" w:type="dxa"/>
            </w:tcMar>
            <w:vAlign w:val="center"/>
          </w:tcPr>
          <w:p w14:paraId="6C5525C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3.94</w:t>
            </w:r>
          </w:p>
        </w:tc>
        <w:tc>
          <w:tcPr>
            <w:tcW w:w="990" w:type="dxa"/>
            <w:shd w:val="clear" w:color="auto" w:fill="FA8671"/>
            <w:tcMar>
              <w:top w:w="1" w:type="dxa"/>
              <w:left w:w="1" w:type="dxa"/>
              <w:bottom w:w="1" w:type="dxa"/>
              <w:right w:w="1" w:type="dxa"/>
            </w:tcMar>
            <w:vAlign w:val="center"/>
          </w:tcPr>
          <w:p w14:paraId="199850B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4.35</w:t>
            </w:r>
          </w:p>
        </w:tc>
        <w:tc>
          <w:tcPr>
            <w:tcW w:w="1080" w:type="dxa"/>
            <w:shd w:val="clear" w:color="auto" w:fill="FA7C6F"/>
            <w:tcMar>
              <w:top w:w="1" w:type="dxa"/>
              <w:left w:w="1" w:type="dxa"/>
              <w:bottom w:w="1" w:type="dxa"/>
              <w:right w:w="1" w:type="dxa"/>
            </w:tcMar>
            <w:vAlign w:val="center"/>
          </w:tcPr>
          <w:p w14:paraId="035D402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4.56</w:t>
            </w:r>
          </w:p>
        </w:tc>
        <w:tc>
          <w:tcPr>
            <w:tcW w:w="900" w:type="dxa"/>
            <w:shd w:val="clear" w:color="auto" w:fill="A3D07E"/>
            <w:tcMar>
              <w:top w:w="1" w:type="dxa"/>
              <w:left w:w="1" w:type="dxa"/>
              <w:bottom w:w="1" w:type="dxa"/>
              <w:right w:w="1" w:type="dxa"/>
            </w:tcMar>
            <w:vAlign w:val="center"/>
          </w:tcPr>
          <w:p w14:paraId="2B727FB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0.82</w:t>
            </w:r>
          </w:p>
        </w:tc>
      </w:tr>
      <w:tr w:rsidR="007D476B" w14:paraId="4526E831" w14:textId="77777777" w:rsidTr="00BF098E">
        <w:tc>
          <w:tcPr>
            <w:tcW w:w="900" w:type="dxa"/>
            <w:tcMar>
              <w:top w:w="1" w:type="dxa"/>
              <w:left w:w="1" w:type="dxa"/>
              <w:bottom w:w="1" w:type="dxa"/>
              <w:right w:w="1" w:type="dxa"/>
            </w:tcMar>
            <w:vAlign w:val="center"/>
          </w:tcPr>
          <w:p w14:paraId="7FC93F2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Tajikistan</w:t>
            </w:r>
          </w:p>
        </w:tc>
        <w:tc>
          <w:tcPr>
            <w:tcW w:w="985" w:type="dxa"/>
            <w:tcMar>
              <w:top w:w="1" w:type="dxa"/>
              <w:left w:w="1" w:type="dxa"/>
              <w:bottom w:w="1" w:type="dxa"/>
              <w:right w:w="1" w:type="dxa"/>
            </w:tcMar>
            <w:vAlign w:val="center"/>
          </w:tcPr>
          <w:p w14:paraId="6689C06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w:t>
            </w:r>
          </w:p>
        </w:tc>
        <w:tc>
          <w:tcPr>
            <w:tcW w:w="900" w:type="dxa"/>
            <w:tcMar>
              <w:top w:w="1" w:type="dxa"/>
              <w:left w:w="1" w:type="dxa"/>
              <w:bottom w:w="1" w:type="dxa"/>
              <w:right w:w="1" w:type="dxa"/>
            </w:tcMar>
            <w:vAlign w:val="center"/>
          </w:tcPr>
          <w:p w14:paraId="4DA7BAB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17.9</w:t>
            </w:r>
          </w:p>
        </w:tc>
        <w:tc>
          <w:tcPr>
            <w:tcW w:w="990" w:type="dxa"/>
            <w:tcMar>
              <w:top w:w="1" w:type="dxa"/>
              <w:left w:w="1" w:type="dxa"/>
              <w:bottom w:w="1" w:type="dxa"/>
              <w:right w:w="1" w:type="dxa"/>
            </w:tcMar>
            <w:vAlign w:val="center"/>
          </w:tcPr>
          <w:p w14:paraId="36B1C86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2.4</w:t>
            </w:r>
          </w:p>
        </w:tc>
        <w:tc>
          <w:tcPr>
            <w:tcW w:w="990" w:type="dxa"/>
            <w:tcMar>
              <w:top w:w="1" w:type="dxa"/>
              <w:left w:w="1" w:type="dxa"/>
              <w:bottom w:w="1" w:type="dxa"/>
              <w:right w:w="1" w:type="dxa"/>
            </w:tcMar>
            <w:vAlign w:val="center"/>
          </w:tcPr>
          <w:p w14:paraId="5D6208C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10.9-12.1</w:t>
            </w:r>
          </w:p>
        </w:tc>
        <w:tc>
          <w:tcPr>
            <w:tcW w:w="720" w:type="dxa"/>
            <w:shd w:val="clear" w:color="auto" w:fill="E4D476"/>
            <w:tcMar>
              <w:top w:w="1" w:type="dxa"/>
              <w:left w:w="1" w:type="dxa"/>
              <w:bottom w:w="1" w:type="dxa"/>
              <w:right w:w="1" w:type="dxa"/>
            </w:tcMar>
            <w:vAlign w:val="center"/>
          </w:tcPr>
          <w:p w14:paraId="14F7DA0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32.2-33.6</w:t>
            </w:r>
          </w:p>
        </w:tc>
        <w:tc>
          <w:tcPr>
            <w:tcW w:w="720" w:type="dxa"/>
            <w:shd w:val="clear" w:color="auto" w:fill="FFDC82"/>
            <w:tcMar>
              <w:top w:w="1" w:type="dxa"/>
              <w:left w:w="1" w:type="dxa"/>
              <w:bottom w:w="1" w:type="dxa"/>
              <w:right w:w="1" w:type="dxa"/>
            </w:tcMar>
            <w:vAlign w:val="center"/>
          </w:tcPr>
          <w:p w14:paraId="0374955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2.34</w:t>
            </w:r>
          </w:p>
        </w:tc>
        <w:tc>
          <w:tcPr>
            <w:tcW w:w="990" w:type="dxa"/>
            <w:shd w:val="clear" w:color="auto" w:fill="FED680"/>
            <w:tcMar>
              <w:top w:w="1" w:type="dxa"/>
              <w:left w:w="1" w:type="dxa"/>
              <w:bottom w:w="1" w:type="dxa"/>
              <w:right w:w="1" w:type="dxa"/>
            </w:tcMar>
            <w:vAlign w:val="center"/>
          </w:tcPr>
          <w:p w14:paraId="2A92E18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2.49</w:t>
            </w:r>
          </w:p>
        </w:tc>
        <w:tc>
          <w:tcPr>
            <w:tcW w:w="1080" w:type="dxa"/>
            <w:shd w:val="clear" w:color="auto" w:fill="FED480"/>
            <w:tcMar>
              <w:top w:w="1" w:type="dxa"/>
              <w:left w:w="1" w:type="dxa"/>
              <w:bottom w:w="1" w:type="dxa"/>
              <w:right w:w="1" w:type="dxa"/>
            </w:tcMar>
            <w:vAlign w:val="center"/>
          </w:tcPr>
          <w:p w14:paraId="5FE3FD7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2.54</w:t>
            </w:r>
          </w:p>
        </w:tc>
        <w:tc>
          <w:tcPr>
            <w:tcW w:w="900" w:type="dxa"/>
            <w:shd w:val="clear" w:color="auto" w:fill="FA8C72"/>
            <w:tcMar>
              <w:top w:w="1" w:type="dxa"/>
              <w:left w:w="1" w:type="dxa"/>
              <w:bottom w:w="1" w:type="dxa"/>
              <w:right w:w="1" w:type="dxa"/>
            </w:tcMar>
            <w:vAlign w:val="center"/>
          </w:tcPr>
          <w:p w14:paraId="487ED7B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4.21</w:t>
            </w:r>
          </w:p>
        </w:tc>
      </w:tr>
      <w:tr w:rsidR="007D476B" w14:paraId="42706CE8" w14:textId="77777777" w:rsidTr="00BF098E">
        <w:tc>
          <w:tcPr>
            <w:tcW w:w="900" w:type="dxa"/>
            <w:tcMar>
              <w:top w:w="1" w:type="dxa"/>
              <w:left w:w="1" w:type="dxa"/>
              <w:bottom w:w="1" w:type="dxa"/>
              <w:right w:w="1" w:type="dxa"/>
            </w:tcMar>
            <w:vAlign w:val="center"/>
          </w:tcPr>
          <w:p w14:paraId="00A66FA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Tanzania</w:t>
            </w:r>
          </w:p>
        </w:tc>
        <w:tc>
          <w:tcPr>
            <w:tcW w:w="985" w:type="dxa"/>
            <w:tcMar>
              <w:top w:w="1" w:type="dxa"/>
              <w:left w:w="1" w:type="dxa"/>
              <w:bottom w:w="1" w:type="dxa"/>
              <w:right w:w="1" w:type="dxa"/>
            </w:tcMar>
            <w:vAlign w:val="center"/>
          </w:tcPr>
          <w:p w14:paraId="0C170B7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8.8</w:t>
            </w:r>
          </w:p>
        </w:tc>
        <w:tc>
          <w:tcPr>
            <w:tcW w:w="900" w:type="dxa"/>
            <w:tcMar>
              <w:top w:w="1" w:type="dxa"/>
              <w:left w:w="1" w:type="dxa"/>
              <w:bottom w:w="1" w:type="dxa"/>
              <w:right w:w="1" w:type="dxa"/>
            </w:tcMar>
            <w:vAlign w:val="center"/>
          </w:tcPr>
          <w:p w14:paraId="6B1F1F2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3.5</w:t>
            </w:r>
          </w:p>
        </w:tc>
        <w:tc>
          <w:tcPr>
            <w:tcW w:w="990" w:type="dxa"/>
            <w:tcMar>
              <w:top w:w="1" w:type="dxa"/>
              <w:left w:w="1" w:type="dxa"/>
              <w:bottom w:w="1" w:type="dxa"/>
              <w:right w:w="1" w:type="dxa"/>
            </w:tcMar>
            <w:vAlign w:val="center"/>
          </w:tcPr>
          <w:p w14:paraId="23FC1C5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11.9</w:t>
            </w:r>
          </w:p>
        </w:tc>
        <w:tc>
          <w:tcPr>
            <w:tcW w:w="990" w:type="dxa"/>
            <w:tcMar>
              <w:top w:w="1" w:type="dxa"/>
              <w:left w:w="1" w:type="dxa"/>
              <w:bottom w:w="1" w:type="dxa"/>
              <w:right w:w="1" w:type="dxa"/>
            </w:tcMar>
            <w:vAlign w:val="center"/>
          </w:tcPr>
          <w:p w14:paraId="19D7F1A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14.8-19.2</w:t>
            </w:r>
          </w:p>
        </w:tc>
        <w:tc>
          <w:tcPr>
            <w:tcW w:w="720" w:type="dxa"/>
            <w:shd w:val="clear" w:color="auto" w:fill="E4D476"/>
            <w:tcMar>
              <w:top w:w="1" w:type="dxa"/>
              <w:left w:w="1" w:type="dxa"/>
              <w:bottom w:w="1" w:type="dxa"/>
              <w:right w:w="1" w:type="dxa"/>
            </w:tcMar>
            <w:vAlign w:val="center"/>
          </w:tcPr>
          <w:p w14:paraId="0C5D4D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31.4-39.1</w:t>
            </w:r>
          </w:p>
        </w:tc>
        <w:tc>
          <w:tcPr>
            <w:tcW w:w="720" w:type="dxa"/>
            <w:shd w:val="clear" w:color="auto" w:fill="F8E983"/>
            <w:tcMar>
              <w:top w:w="1" w:type="dxa"/>
              <w:left w:w="1" w:type="dxa"/>
              <w:bottom w:w="1" w:type="dxa"/>
              <w:right w:w="1" w:type="dxa"/>
            </w:tcMar>
            <w:vAlign w:val="center"/>
          </w:tcPr>
          <w:p w14:paraId="727536E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1.91</w:t>
            </w:r>
          </w:p>
        </w:tc>
        <w:tc>
          <w:tcPr>
            <w:tcW w:w="990" w:type="dxa"/>
            <w:shd w:val="clear" w:color="auto" w:fill="FFE583"/>
            <w:tcMar>
              <w:top w:w="1" w:type="dxa"/>
              <w:left w:w="1" w:type="dxa"/>
              <w:bottom w:w="1" w:type="dxa"/>
              <w:right w:w="1" w:type="dxa"/>
            </w:tcMar>
            <w:vAlign w:val="center"/>
          </w:tcPr>
          <w:p w14:paraId="15C7E82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2.13</w:t>
            </w:r>
          </w:p>
        </w:tc>
        <w:tc>
          <w:tcPr>
            <w:tcW w:w="1080" w:type="dxa"/>
            <w:shd w:val="clear" w:color="auto" w:fill="FFE784"/>
            <w:tcMar>
              <w:top w:w="1" w:type="dxa"/>
              <w:left w:w="1" w:type="dxa"/>
              <w:bottom w:w="1" w:type="dxa"/>
              <w:right w:w="1" w:type="dxa"/>
            </w:tcMar>
            <w:vAlign w:val="center"/>
          </w:tcPr>
          <w:p w14:paraId="3120F3E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2.1</w:t>
            </w:r>
          </w:p>
        </w:tc>
        <w:tc>
          <w:tcPr>
            <w:tcW w:w="900" w:type="dxa"/>
            <w:shd w:val="clear" w:color="auto" w:fill="FB9D75"/>
            <w:tcMar>
              <w:top w:w="1" w:type="dxa"/>
              <w:left w:w="1" w:type="dxa"/>
              <w:bottom w:w="1" w:type="dxa"/>
              <w:right w:w="1" w:type="dxa"/>
            </w:tcMar>
            <w:vAlign w:val="center"/>
          </w:tcPr>
          <w:p w14:paraId="5839F4C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3.81</w:t>
            </w:r>
          </w:p>
        </w:tc>
      </w:tr>
      <w:tr w:rsidR="007D476B" w14:paraId="1301ADE6" w14:textId="77777777" w:rsidTr="00BF098E">
        <w:tc>
          <w:tcPr>
            <w:tcW w:w="900" w:type="dxa"/>
            <w:tcMar>
              <w:top w:w="1" w:type="dxa"/>
              <w:left w:w="1" w:type="dxa"/>
              <w:bottom w:w="1" w:type="dxa"/>
              <w:right w:w="1" w:type="dxa"/>
            </w:tcMar>
            <w:vAlign w:val="center"/>
          </w:tcPr>
          <w:p w14:paraId="6E0EC85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Uganda</w:t>
            </w:r>
          </w:p>
        </w:tc>
        <w:tc>
          <w:tcPr>
            <w:tcW w:w="985" w:type="dxa"/>
            <w:tcMar>
              <w:top w:w="1" w:type="dxa"/>
              <w:left w:w="1" w:type="dxa"/>
              <w:bottom w:w="1" w:type="dxa"/>
              <w:right w:w="1" w:type="dxa"/>
            </w:tcMar>
            <w:vAlign w:val="center"/>
          </w:tcPr>
          <w:p w14:paraId="4829679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18.6</w:t>
            </w:r>
          </w:p>
        </w:tc>
        <w:tc>
          <w:tcPr>
            <w:tcW w:w="900" w:type="dxa"/>
            <w:tcMar>
              <w:top w:w="1" w:type="dxa"/>
              <w:left w:w="1" w:type="dxa"/>
              <w:bottom w:w="1" w:type="dxa"/>
              <w:right w:w="1" w:type="dxa"/>
            </w:tcMar>
            <w:vAlign w:val="center"/>
          </w:tcPr>
          <w:p w14:paraId="7777AA3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3.2</w:t>
            </w:r>
          </w:p>
        </w:tc>
        <w:tc>
          <w:tcPr>
            <w:tcW w:w="990" w:type="dxa"/>
            <w:tcMar>
              <w:top w:w="1" w:type="dxa"/>
              <w:left w:w="1" w:type="dxa"/>
              <w:bottom w:w="1" w:type="dxa"/>
              <w:right w:w="1" w:type="dxa"/>
            </w:tcMar>
            <w:vAlign w:val="center"/>
          </w:tcPr>
          <w:p w14:paraId="44C9560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6.9</w:t>
            </w:r>
          </w:p>
        </w:tc>
        <w:tc>
          <w:tcPr>
            <w:tcW w:w="990" w:type="dxa"/>
            <w:tcMar>
              <w:top w:w="1" w:type="dxa"/>
              <w:left w:w="1" w:type="dxa"/>
              <w:bottom w:w="1" w:type="dxa"/>
              <w:right w:w="1" w:type="dxa"/>
            </w:tcMar>
            <w:vAlign w:val="center"/>
          </w:tcPr>
          <w:p w14:paraId="7AF5E27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13.8-17.1</w:t>
            </w:r>
          </w:p>
        </w:tc>
        <w:tc>
          <w:tcPr>
            <w:tcW w:w="720" w:type="dxa"/>
            <w:shd w:val="clear" w:color="auto" w:fill="A5D27E"/>
            <w:tcMar>
              <w:top w:w="1" w:type="dxa"/>
              <w:left w:w="1" w:type="dxa"/>
              <w:bottom w:w="1" w:type="dxa"/>
              <w:right w:w="1" w:type="dxa"/>
            </w:tcMar>
            <w:vAlign w:val="center"/>
          </w:tcPr>
          <w:p w14:paraId="45FD071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38.7-42.6</w:t>
            </w:r>
          </w:p>
        </w:tc>
        <w:tc>
          <w:tcPr>
            <w:tcW w:w="720" w:type="dxa"/>
            <w:shd w:val="clear" w:color="auto" w:fill="72C27B"/>
            <w:tcMar>
              <w:top w:w="1" w:type="dxa"/>
              <w:left w:w="1" w:type="dxa"/>
              <w:bottom w:w="1" w:type="dxa"/>
              <w:right w:w="1" w:type="dxa"/>
            </w:tcMar>
            <w:vAlign w:val="center"/>
          </w:tcPr>
          <w:p w14:paraId="1705780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0.20</w:t>
            </w:r>
          </w:p>
        </w:tc>
        <w:tc>
          <w:tcPr>
            <w:tcW w:w="990" w:type="dxa"/>
            <w:shd w:val="clear" w:color="auto" w:fill="65BE7B"/>
            <w:tcMar>
              <w:top w:w="1" w:type="dxa"/>
              <w:left w:w="1" w:type="dxa"/>
              <w:bottom w:w="1" w:type="dxa"/>
              <w:right w:w="1" w:type="dxa"/>
            </w:tcMar>
            <w:vAlign w:val="center"/>
          </w:tcPr>
          <w:p w14:paraId="47DACF1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0.55</w:t>
            </w:r>
          </w:p>
        </w:tc>
        <w:tc>
          <w:tcPr>
            <w:tcW w:w="1080" w:type="dxa"/>
            <w:shd w:val="clear" w:color="auto" w:fill="65BE7B"/>
            <w:tcMar>
              <w:top w:w="1" w:type="dxa"/>
              <w:left w:w="1" w:type="dxa"/>
              <w:bottom w:w="1" w:type="dxa"/>
              <w:right w:w="1" w:type="dxa"/>
            </w:tcMar>
            <w:vAlign w:val="center"/>
          </w:tcPr>
          <w:p w14:paraId="30471BF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0.73</w:t>
            </w:r>
          </w:p>
        </w:tc>
        <w:tc>
          <w:tcPr>
            <w:tcW w:w="900" w:type="dxa"/>
            <w:shd w:val="clear" w:color="auto" w:fill="FFE583"/>
            <w:tcMar>
              <w:top w:w="1" w:type="dxa"/>
              <w:left w:w="1" w:type="dxa"/>
              <w:bottom w:w="1" w:type="dxa"/>
              <w:right w:w="1" w:type="dxa"/>
            </w:tcMar>
            <w:vAlign w:val="center"/>
          </w:tcPr>
          <w:p w14:paraId="33099E1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2.15</w:t>
            </w:r>
          </w:p>
        </w:tc>
      </w:tr>
      <w:tr w:rsidR="007D476B" w14:paraId="62FB2A63" w14:textId="77777777" w:rsidTr="00BF098E">
        <w:tc>
          <w:tcPr>
            <w:tcW w:w="900" w:type="dxa"/>
            <w:tcMar>
              <w:top w:w="1" w:type="dxa"/>
              <w:left w:w="1" w:type="dxa"/>
              <w:bottom w:w="1" w:type="dxa"/>
              <w:right w:w="1" w:type="dxa"/>
            </w:tcMar>
            <w:vAlign w:val="center"/>
          </w:tcPr>
          <w:p w14:paraId="4278FB1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United Arab Emirates</w:t>
            </w:r>
          </w:p>
        </w:tc>
        <w:tc>
          <w:tcPr>
            <w:tcW w:w="985" w:type="dxa"/>
            <w:tcMar>
              <w:top w:w="1" w:type="dxa"/>
              <w:left w:w="1" w:type="dxa"/>
              <w:bottom w:w="1" w:type="dxa"/>
              <w:right w:w="1" w:type="dxa"/>
            </w:tcMar>
            <w:vAlign w:val="center"/>
          </w:tcPr>
          <w:p w14:paraId="364667F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0.3</w:t>
            </w:r>
          </w:p>
        </w:tc>
        <w:tc>
          <w:tcPr>
            <w:tcW w:w="900" w:type="dxa"/>
            <w:tcMar>
              <w:top w:w="1" w:type="dxa"/>
              <w:left w:w="1" w:type="dxa"/>
              <w:bottom w:w="1" w:type="dxa"/>
              <w:right w:w="1" w:type="dxa"/>
            </w:tcMar>
            <w:vAlign w:val="center"/>
          </w:tcPr>
          <w:p w14:paraId="460F662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0.0</w:t>
            </w:r>
          </w:p>
        </w:tc>
        <w:tc>
          <w:tcPr>
            <w:tcW w:w="990" w:type="dxa"/>
            <w:tcMar>
              <w:top w:w="1" w:type="dxa"/>
              <w:left w:w="1" w:type="dxa"/>
              <w:bottom w:w="1" w:type="dxa"/>
              <w:right w:w="1" w:type="dxa"/>
            </w:tcMar>
            <w:vAlign w:val="center"/>
          </w:tcPr>
          <w:p w14:paraId="57CF47A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1.9</w:t>
            </w:r>
          </w:p>
        </w:tc>
        <w:tc>
          <w:tcPr>
            <w:tcW w:w="990" w:type="dxa"/>
            <w:tcMar>
              <w:top w:w="1" w:type="dxa"/>
              <w:left w:w="1" w:type="dxa"/>
              <w:bottom w:w="1" w:type="dxa"/>
              <w:right w:w="1" w:type="dxa"/>
            </w:tcMar>
            <w:vAlign w:val="center"/>
          </w:tcPr>
          <w:p w14:paraId="45FBB45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1.5-2.1</w:t>
            </w:r>
          </w:p>
        </w:tc>
        <w:tc>
          <w:tcPr>
            <w:tcW w:w="720" w:type="dxa"/>
            <w:shd w:val="clear" w:color="auto" w:fill="FA6A6B"/>
            <w:tcMar>
              <w:top w:w="1" w:type="dxa"/>
              <w:left w:w="1" w:type="dxa"/>
              <w:bottom w:w="1" w:type="dxa"/>
              <w:right w:w="1" w:type="dxa"/>
            </w:tcMar>
            <w:vAlign w:val="center"/>
          </w:tcPr>
          <w:p w14:paraId="6441768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2.5-3.8</w:t>
            </w:r>
          </w:p>
        </w:tc>
        <w:tc>
          <w:tcPr>
            <w:tcW w:w="720" w:type="dxa"/>
            <w:shd w:val="clear" w:color="auto" w:fill="F96A6C"/>
            <w:tcMar>
              <w:top w:w="1" w:type="dxa"/>
              <w:left w:w="1" w:type="dxa"/>
              <w:bottom w:w="1" w:type="dxa"/>
              <w:right w:w="1" w:type="dxa"/>
            </w:tcMar>
            <w:vAlign w:val="center"/>
          </w:tcPr>
          <w:p w14:paraId="3E6D9AA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5.00</w:t>
            </w:r>
          </w:p>
        </w:tc>
        <w:tc>
          <w:tcPr>
            <w:tcW w:w="990" w:type="dxa"/>
            <w:shd w:val="clear" w:color="auto" w:fill="F96A6C"/>
            <w:tcMar>
              <w:top w:w="1" w:type="dxa"/>
              <w:left w:w="1" w:type="dxa"/>
              <w:bottom w:w="1" w:type="dxa"/>
              <w:right w:w="1" w:type="dxa"/>
            </w:tcMar>
            <w:vAlign w:val="center"/>
          </w:tcPr>
          <w:p w14:paraId="0DD2983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4.99</w:t>
            </w:r>
          </w:p>
        </w:tc>
        <w:tc>
          <w:tcPr>
            <w:tcW w:w="1080" w:type="dxa"/>
            <w:shd w:val="clear" w:color="auto" w:fill="F96A6C"/>
            <w:tcMar>
              <w:top w:w="1" w:type="dxa"/>
              <w:left w:w="1" w:type="dxa"/>
              <w:bottom w:w="1" w:type="dxa"/>
              <w:right w:w="1" w:type="dxa"/>
            </w:tcMar>
            <w:vAlign w:val="center"/>
          </w:tcPr>
          <w:p w14:paraId="63263B83"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5.0</w:t>
            </w:r>
          </w:p>
        </w:tc>
        <w:tc>
          <w:tcPr>
            <w:tcW w:w="900" w:type="dxa"/>
            <w:shd w:val="clear" w:color="auto" w:fill="FB9D75"/>
            <w:tcMar>
              <w:top w:w="1" w:type="dxa"/>
              <w:left w:w="1" w:type="dxa"/>
              <w:bottom w:w="1" w:type="dxa"/>
              <w:right w:w="1" w:type="dxa"/>
            </w:tcMar>
            <w:vAlign w:val="center"/>
          </w:tcPr>
          <w:p w14:paraId="4CC6000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3.41</w:t>
            </w:r>
          </w:p>
        </w:tc>
      </w:tr>
      <w:tr w:rsidR="007D476B" w14:paraId="12DAC511" w14:textId="77777777" w:rsidTr="00BF098E">
        <w:tc>
          <w:tcPr>
            <w:tcW w:w="900" w:type="dxa"/>
            <w:tcMar>
              <w:top w:w="1" w:type="dxa"/>
              <w:left w:w="1" w:type="dxa"/>
              <w:bottom w:w="1" w:type="dxa"/>
              <w:right w:w="1" w:type="dxa"/>
            </w:tcMar>
            <w:vAlign w:val="center"/>
          </w:tcPr>
          <w:p w14:paraId="5895F3C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United Kingdom</w:t>
            </w:r>
          </w:p>
        </w:tc>
        <w:tc>
          <w:tcPr>
            <w:tcW w:w="985" w:type="dxa"/>
            <w:tcMar>
              <w:top w:w="1" w:type="dxa"/>
              <w:left w:w="1" w:type="dxa"/>
              <w:bottom w:w="1" w:type="dxa"/>
              <w:right w:w="1" w:type="dxa"/>
            </w:tcMar>
            <w:vAlign w:val="center"/>
          </w:tcPr>
          <w:p w14:paraId="0BB4FA2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5.9</w:t>
            </w:r>
          </w:p>
        </w:tc>
        <w:tc>
          <w:tcPr>
            <w:tcW w:w="900" w:type="dxa"/>
            <w:tcMar>
              <w:top w:w="1" w:type="dxa"/>
              <w:left w:w="1" w:type="dxa"/>
              <w:bottom w:w="1" w:type="dxa"/>
              <w:right w:w="1" w:type="dxa"/>
            </w:tcMar>
            <w:vAlign w:val="center"/>
          </w:tcPr>
          <w:p w14:paraId="38ED3EC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8.9</w:t>
            </w:r>
          </w:p>
        </w:tc>
        <w:tc>
          <w:tcPr>
            <w:tcW w:w="990" w:type="dxa"/>
            <w:tcMar>
              <w:top w:w="1" w:type="dxa"/>
              <w:left w:w="1" w:type="dxa"/>
              <w:bottom w:w="1" w:type="dxa"/>
              <w:right w:w="1" w:type="dxa"/>
            </w:tcMar>
            <w:vAlign w:val="center"/>
          </w:tcPr>
          <w:p w14:paraId="008E09E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8.3</w:t>
            </w:r>
          </w:p>
        </w:tc>
        <w:tc>
          <w:tcPr>
            <w:tcW w:w="990" w:type="dxa"/>
            <w:tcMar>
              <w:top w:w="1" w:type="dxa"/>
              <w:left w:w="1" w:type="dxa"/>
              <w:bottom w:w="1" w:type="dxa"/>
              <w:right w:w="1" w:type="dxa"/>
            </w:tcMar>
            <w:vAlign w:val="center"/>
          </w:tcPr>
          <w:p w14:paraId="641E797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14.8-16.0</w:t>
            </w:r>
          </w:p>
        </w:tc>
        <w:tc>
          <w:tcPr>
            <w:tcW w:w="720" w:type="dxa"/>
            <w:shd w:val="clear" w:color="auto" w:fill="E4D476"/>
            <w:tcMar>
              <w:top w:w="1" w:type="dxa"/>
              <w:left w:w="1" w:type="dxa"/>
              <w:bottom w:w="1" w:type="dxa"/>
              <w:right w:w="1" w:type="dxa"/>
            </w:tcMar>
            <w:vAlign w:val="center"/>
          </w:tcPr>
          <w:p w14:paraId="0026E44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30.6-37.9</w:t>
            </w:r>
          </w:p>
        </w:tc>
        <w:tc>
          <w:tcPr>
            <w:tcW w:w="720" w:type="dxa"/>
            <w:shd w:val="clear" w:color="auto" w:fill="C9DB80"/>
            <w:tcMar>
              <w:top w:w="1" w:type="dxa"/>
              <w:left w:w="1" w:type="dxa"/>
              <w:bottom w:w="1" w:type="dxa"/>
              <w:right w:w="1" w:type="dxa"/>
            </w:tcMar>
            <w:vAlign w:val="center"/>
          </w:tcPr>
          <w:p w14:paraId="6F1094D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1.30</w:t>
            </w:r>
          </w:p>
        </w:tc>
        <w:tc>
          <w:tcPr>
            <w:tcW w:w="990" w:type="dxa"/>
            <w:shd w:val="clear" w:color="auto" w:fill="EAE482"/>
            <w:tcMar>
              <w:top w:w="1" w:type="dxa"/>
              <w:left w:w="1" w:type="dxa"/>
              <w:bottom w:w="1" w:type="dxa"/>
              <w:right w:w="1" w:type="dxa"/>
            </w:tcMar>
            <w:vAlign w:val="center"/>
          </w:tcPr>
          <w:p w14:paraId="6A2AF18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1.72</w:t>
            </w:r>
          </w:p>
        </w:tc>
        <w:tc>
          <w:tcPr>
            <w:tcW w:w="1080" w:type="dxa"/>
            <w:shd w:val="clear" w:color="auto" w:fill="F0E683"/>
            <w:tcMar>
              <w:top w:w="1" w:type="dxa"/>
              <w:left w:w="1" w:type="dxa"/>
              <w:bottom w:w="1" w:type="dxa"/>
              <w:right w:w="1" w:type="dxa"/>
            </w:tcMar>
            <w:vAlign w:val="center"/>
          </w:tcPr>
          <w:p w14:paraId="0C80554F"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1.8</w:t>
            </w:r>
          </w:p>
        </w:tc>
        <w:tc>
          <w:tcPr>
            <w:tcW w:w="900" w:type="dxa"/>
            <w:shd w:val="clear" w:color="auto" w:fill="8FCA7D"/>
            <w:tcMar>
              <w:top w:w="1" w:type="dxa"/>
              <w:left w:w="1" w:type="dxa"/>
              <w:bottom w:w="1" w:type="dxa"/>
              <w:right w:w="1" w:type="dxa"/>
            </w:tcMar>
            <w:vAlign w:val="center"/>
          </w:tcPr>
          <w:p w14:paraId="325570F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0.57</w:t>
            </w:r>
          </w:p>
        </w:tc>
      </w:tr>
      <w:tr w:rsidR="007D476B" w14:paraId="155D6489" w14:textId="77777777" w:rsidTr="00BF098E">
        <w:tc>
          <w:tcPr>
            <w:tcW w:w="900" w:type="dxa"/>
            <w:tcMar>
              <w:top w:w="1" w:type="dxa"/>
              <w:left w:w="1" w:type="dxa"/>
              <w:bottom w:w="1" w:type="dxa"/>
              <w:right w:w="1" w:type="dxa"/>
            </w:tcMar>
            <w:vAlign w:val="center"/>
          </w:tcPr>
          <w:p w14:paraId="6DC6C5C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United States</w:t>
            </w:r>
          </w:p>
        </w:tc>
        <w:tc>
          <w:tcPr>
            <w:tcW w:w="985" w:type="dxa"/>
            <w:tcMar>
              <w:top w:w="1" w:type="dxa"/>
              <w:left w:w="1" w:type="dxa"/>
              <w:bottom w:w="1" w:type="dxa"/>
              <w:right w:w="1" w:type="dxa"/>
            </w:tcMar>
            <w:vAlign w:val="center"/>
          </w:tcPr>
          <w:p w14:paraId="7D9E9B1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10.2</w:t>
            </w:r>
          </w:p>
        </w:tc>
        <w:tc>
          <w:tcPr>
            <w:tcW w:w="900" w:type="dxa"/>
            <w:tcMar>
              <w:top w:w="1" w:type="dxa"/>
              <w:left w:w="1" w:type="dxa"/>
              <w:bottom w:w="1" w:type="dxa"/>
              <w:right w:w="1" w:type="dxa"/>
            </w:tcMar>
            <w:vAlign w:val="center"/>
          </w:tcPr>
          <w:p w14:paraId="48B0B0E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7.7</w:t>
            </w:r>
          </w:p>
        </w:tc>
        <w:tc>
          <w:tcPr>
            <w:tcW w:w="990" w:type="dxa"/>
            <w:tcMar>
              <w:top w:w="1" w:type="dxa"/>
              <w:left w:w="1" w:type="dxa"/>
              <w:bottom w:w="1" w:type="dxa"/>
              <w:right w:w="1" w:type="dxa"/>
            </w:tcMar>
            <w:vAlign w:val="center"/>
          </w:tcPr>
          <w:p w14:paraId="3D80396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9.6</w:t>
            </w:r>
          </w:p>
        </w:tc>
        <w:tc>
          <w:tcPr>
            <w:tcW w:w="990" w:type="dxa"/>
            <w:tcMar>
              <w:top w:w="1" w:type="dxa"/>
              <w:left w:w="1" w:type="dxa"/>
              <w:bottom w:w="1" w:type="dxa"/>
              <w:right w:w="1" w:type="dxa"/>
            </w:tcMar>
            <w:vAlign w:val="center"/>
          </w:tcPr>
          <w:p w14:paraId="7B27254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14.7-17.7</w:t>
            </w:r>
          </w:p>
        </w:tc>
        <w:tc>
          <w:tcPr>
            <w:tcW w:w="720" w:type="dxa"/>
            <w:shd w:val="clear" w:color="auto" w:fill="A5D27E"/>
            <w:tcMar>
              <w:top w:w="1" w:type="dxa"/>
              <w:left w:w="1" w:type="dxa"/>
              <w:bottom w:w="1" w:type="dxa"/>
              <w:right w:w="1" w:type="dxa"/>
            </w:tcMar>
            <w:vAlign w:val="center"/>
          </w:tcPr>
          <w:p w14:paraId="27CE984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35.0-42.2</w:t>
            </w:r>
          </w:p>
        </w:tc>
        <w:tc>
          <w:tcPr>
            <w:tcW w:w="720" w:type="dxa"/>
            <w:shd w:val="clear" w:color="auto" w:fill="FED17F"/>
            <w:tcMar>
              <w:top w:w="1" w:type="dxa"/>
              <w:left w:w="1" w:type="dxa"/>
              <w:bottom w:w="1" w:type="dxa"/>
              <w:right w:w="1" w:type="dxa"/>
            </w:tcMar>
            <w:vAlign w:val="center"/>
          </w:tcPr>
          <w:p w14:paraId="3BB469CE"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2.60</w:t>
            </w:r>
          </w:p>
        </w:tc>
        <w:tc>
          <w:tcPr>
            <w:tcW w:w="990" w:type="dxa"/>
            <w:shd w:val="clear" w:color="auto" w:fill="FEC97E"/>
            <w:tcMar>
              <w:top w:w="1" w:type="dxa"/>
              <w:left w:w="1" w:type="dxa"/>
              <w:bottom w:w="1" w:type="dxa"/>
              <w:right w:w="1" w:type="dxa"/>
            </w:tcMar>
            <w:vAlign w:val="center"/>
          </w:tcPr>
          <w:p w14:paraId="134BDC6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2.78</w:t>
            </w:r>
          </w:p>
        </w:tc>
        <w:tc>
          <w:tcPr>
            <w:tcW w:w="1080" w:type="dxa"/>
            <w:shd w:val="clear" w:color="auto" w:fill="FDC57D"/>
            <w:tcMar>
              <w:top w:w="1" w:type="dxa"/>
              <w:left w:w="1" w:type="dxa"/>
              <w:bottom w:w="1" w:type="dxa"/>
              <w:right w:w="1" w:type="dxa"/>
            </w:tcMar>
            <w:vAlign w:val="center"/>
          </w:tcPr>
          <w:p w14:paraId="605329B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2.87</w:t>
            </w:r>
          </w:p>
        </w:tc>
        <w:tc>
          <w:tcPr>
            <w:tcW w:w="900" w:type="dxa"/>
            <w:shd w:val="clear" w:color="auto" w:fill="A4D07E"/>
            <w:tcMar>
              <w:top w:w="1" w:type="dxa"/>
              <w:left w:w="1" w:type="dxa"/>
              <w:bottom w:w="1" w:type="dxa"/>
              <w:right w:w="1" w:type="dxa"/>
            </w:tcMar>
            <w:vAlign w:val="center"/>
          </w:tcPr>
          <w:p w14:paraId="71744A9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0.83</w:t>
            </w:r>
          </w:p>
        </w:tc>
      </w:tr>
      <w:tr w:rsidR="007D476B" w14:paraId="758C7104" w14:textId="77777777" w:rsidTr="00BF098E">
        <w:tc>
          <w:tcPr>
            <w:tcW w:w="900" w:type="dxa"/>
            <w:tcMar>
              <w:top w:w="1" w:type="dxa"/>
              <w:left w:w="1" w:type="dxa"/>
              <w:bottom w:w="1" w:type="dxa"/>
              <w:right w:w="1" w:type="dxa"/>
            </w:tcMar>
            <w:vAlign w:val="center"/>
          </w:tcPr>
          <w:p w14:paraId="3AE696BD"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Zambia</w:t>
            </w:r>
          </w:p>
        </w:tc>
        <w:tc>
          <w:tcPr>
            <w:tcW w:w="985" w:type="dxa"/>
            <w:tcMar>
              <w:top w:w="1" w:type="dxa"/>
              <w:left w:w="1" w:type="dxa"/>
              <w:bottom w:w="1" w:type="dxa"/>
              <w:right w:w="1" w:type="dxa"/>
            </w:tcMar>
            <w:vAlign w:val="center"/>
          </w:tcPr>
          <w:p w14:paraId="3B31A8A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7.8</w:t>
            </w:r>
          </w:p>
        </w:tc>
        <w:tc>
          <w:tcPr>
            <w:tcW w:w="900" w:type="dxa"/>
            <w:tcMar>
              <w:top w:w="1" w:type="dxa"/>
              <w:left w:w="1" w:type="dxa"/>
              <w:bottom w:w="1" w:type="dxa"/>
              <w:right w:w="1" w:type="dxa"/>
            </w:tcMar>
            <w:vAlign w:val="center"/>
          </w:tcPr>
          <w:p w14:paraId="7B1EE567"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1.0</w:t>
            </w:r>
          </w:p>
        </w:tc>
        <w:tc>
          <w:tcPr>
            <w:tcW w:w="990" w:type="dxa"/>
            <w:tcMar>
              <w:top w:w="1" w:type="dxa"/>
              <w:left w:w="1" w:type="dxa"/>
              <w:bottom w:w="1" w:type="dxa"/>
              <w:right w:w="1" w:type="dxa"/>
            </w:tcMar>
            <w:vAlign w:val="center"/>
          </w:tcPr>
          <w:p w14:paraId="6B53941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11.5</w:t>
            </w:r>
          </w:p>
        </w:tc>
        <w:tc>
          <w:tcPr>
            <w:tcW w:w="990" w:type="dxa"/>
            <w:tcMar>
              <w:top w:w="1" w:type="dxa"/>
              <w:left w:w="1" w:type="dxa"/>
              <w:bottom w:w="1" w:type="dxa"/>
              <w:right w:w="1" w:type="dxa"/>
            </w:tcMar>
            <w:vAlign w:val="center"/>
          </w:tcPr>
          <w:p w14:paraId="0065BB0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15.9-20.9</w:t>
            </w:r>
          </w:p>
        </w:tc>
        <w:tc>
          <w:tcPr>
            <w:tcW w:w="720" w:type="dxa"/>
            <w:shd w:val="clear" w:color="auto" w:fill="E4D476"/>
            <w:tcMar>
              <w:top w:w="1" w:type="dxa"/>
              <w:left w:w="1" w:type="dxa"/>
              <w:bottom w:w="1" w:type="dxa"/>
              <w:right w:w="1" w:type="dxa"/>
            </w:tcMar>
            <w:vAlign w:val="center"/>
          </w:tcPr>
          <w:p w14:paraId="59C4F90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29.0-36.4</w:t>
            </w:r>
          </w:p>
        </w:tc>
        <w:tc>
          <w:tcPr>
            <w:tcW w:w="720" w:type="dxa"/>
            <w:shd w:val="clear" w:color="auto" w:fill="A5D17E"/>
            <w:tcMar>
              <w:top w:w="1" w:type="dxa"/>
              <w:left w:w="1" w:type="dxa"/>
              <w:bottom w:w="1" w:type="dxa"/>
              <w:right w:w="1" w:type="dxa"/>
            </w:tcMar>
            <w:vAlign w:val="center"/>
          </w:tcPr>
          <w:p w14:paraId="749324B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0.85</w:t>
            </w:r>
          </w:p>
        </w:tc>
        <w:tc>
          <w:tcPr>
            <w:tcW w:w="990" w:type="dxa"/>
            <w:shd w:val="clear" w:color="auto" w:fill="BBD780"/>
            <w:tcMar>
              <w:top w:w="1" w:type="dxa"/>
              <w:left w:w="1" w:type="dxa"/>
              <w:bottom w:w="1" w:type="dxa"/>
              <w:right w:w="1" w:type="dxa"/>
            </w:tcMar>
            <w:vAlign w:val="center"/>
          </w:tcPr>
          <w:p w14:paraId="4BF46329"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1.12</w:t>
            </w:r>
          </w:p>
        </w:tc>
        <w:tc>
          <w:tcPr>
            <w:tcW w:w="1080" w:type="dxa"/>
            <w:shd w:val="clear" w:color="auto" w:fill="BDD880"/>
            <w:tcMar>
              <w:top w:w="1" w:type="dxa"/>
              <w:left w:w="1" w:type="dxa"/>
              <w:bottom w:w="1" w:type="dxa"/>
              <w:right w:w="1" w:type="dxa"/>
            </w:tcMar>
            <w:vAlign w:val="center"/>
          </w:tcPr>
          <w:p w14:paraId="798CFE4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1.15</w:t>
            </w:r>
          </w:p>
        </w:tc>
        <w:tc>
          <w:tcPr>
            <w:tcW w:w="900" w:type="dxa"/>
            <w:shd w:val="clear" w:color="auto" w:fill="D4DE81"/>
            <w:tcMar>
              <w:top w:w="1" w:type="dxa"/>
              <w:left w:w="1" w:type="dxa"/>
              <w:bottom w:w="1" w:type="dxa"/>
              <w:right w:w="1" w:type="dxa"/>
            </w:tcMar>
            <w:vAlign w:val="center"/>
          </w:tcPr>
          <w:p w14:paraId="3103B03A"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1.44</w:t>
            </w:r>
          </w:p>
        </w:tc>
      </w:tr>
      <w:tr w:rsidR="007D476B" w14:paraId="0BFC6427" w14:textId="77777777" w:rsidTr="00BF098E">
        <w:tc>
          <w:tcPr>
            <w:tcW w:w="900" w:type="dxa"/>
            <w:tcMar>
              <w:top w:w="1" w:type="dxa"/>
              <w:left w:w="1" w:type="dxa"/>
              <w:bottom w:w="1" w:type="dxa"/>
              <w:right w:w="1" w:type="dxa"/>
            </w:tcMar>
            <w:vAlign w:val="center"/>
          </w:tcPr>
          <w:p w14:paraId="27D89F64"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Zimbabwe</w:t>
            </w:r>
          </w:p>
        </w:tc>
        <w:tc>
          <w:tcPr>
            <w:tcW w:w="985" w:type="dxa"/>
            <w:tcMar>
              <w:top w:w="1" w:type="dxa"/>
              <w:left w:w="1" w:type="dxa"/>
              <w:bottom w:w="1" w:type="dxa"/>
              <w:right w:w="1" w:type="dxa"/>
            </w:tcMar>
            <w:vAlign w:val="center"/>
          </w:tcPr>
          <w:p w14:paraId="3C67794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1.3</w:t>
            </w:r>
          </w:p>
        </w:tc>
        <w:tc>
          <w:tcPr>
            <w:tcW w:w="900" w:type="dxa"/>
            <w:tcMar>
              <w:top w:w="1" w:type="dxa"/>
              <w:left w:w="1" w:type="dxa"/>
              <w:bottom w:w="1" w:type="dxa"/>
              <w:right w:w="1" w:type="dxa"/>
            </w:tcMar>
            <w:vAlign w:val="center"/>
          </w:tcPr>
          <w:p w14:paraId="68A34F62"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2.1</w:t>
            </w:r>
          </w:p>
        </w:tc>
        <w:tc>
          <w:tcPr>
            <w:tcW w:w="990" w:type="dxa"/>
            <w:tcMar>
              <w:top w:w="1" w:type="dxa"/>
              <w:left w:w="1" w:type="dxa"/>
              <w:bottom w:w="1" w:type="dxa"/>
              <w:right w:w="1" w:type="dxa"/>
            </w:tcMar>
            <w:vAlign w:val="center"/>
          </w:tcPr>
          <w:p w14:paraId="5C295936"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6.8</w:t>
            </w:r>
          </w:p>
        </w:tc>
        <w:tc>
          <w:tcPr>
            <w:tcW w:w="990" w:type="dxa"/>
            <w:tcMar>
              <w:top w:w="1" w:type="dxa"/>
              <w:left w:w="1" w:type="dxa"/>
              <w:bottom w:w="1" w:type="dxa"/>
              <w:right w:w="1" w:type="dxa"/>
            </w:tcMar>
            <w:vAlign w:val="center"/>
          </w:tcPr>
          <w:p w14:paraId="39505B10"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16.6-19.6</w:t>
            </w:r>
          </w:p>
        </w:tc>
        <w:tc>
          <w:tcPr>
            <w:tcW w:w="720" w:type="dxa"/>
            <w:shd w:val="clear" w:color="auto" w:fill="FEBF7C"/>
            <w:tcMar>
              <w:top w:w="1" w:type="dxa"/>
              <w:left w:w="1" w:type="dxa"/>
              <w:bottom w:w="1" w:type="dxa"/>
              <w:right w:w="1" w:type="dxa"/>
            </w:tcMar>
            <w:vAlign w:val="center"/>
          </w:tcPr>
          <w:p w14:paraId="5AC2449C"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4"/>
                <w:szCs w:val="14"/>
              </w:rPr>
              <w:t>23.0-26.7</w:t>
            </w:r>
          </w:p>
        </w:tc>
        <w:tc>
          <w:tcPr>
            <w:tcW w:w="720" w:type="dxa"/>
            <w:shd w:val="clear" w:color="auto" w:fill="FFE383"/>
            <w:tcMar>
              <w:top w:w="1" w:type="dxa"/>
              <w:left w:w="1" w:type="dxa"/>
              <w:bottom w:w="1" w:type="dxa"/>
              <w:right w:w="1" w:type="dxa"/>
            </w:tcMar>
            <w:vAlign w:val="center"/>
          </w:tcPr>
          <w:p w14:paraId="69CEFFAB"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2.17</w:t>
            </w:r>
          </w:p>
        </w:tc>
        <w:tc>
          <w:tcPr>
            <w:tcW w:w="990" w:type="dxa"/>
            <w:shd w:val="clear" w:color="auto" w:fill="FED280"/>
            <w:tcMar>
              <w:top w:w="1" w:type="dxa"/>
              <w:left w:w="1" w:type="dxa"/>
              <w:bottom w:w="1" w:type="dxa"/>
              <w:right w:w="1" w:type="dxa"/>
            </w:tcMar>
            <w:vAlign w:val="center"/>
          </w:tcPr>
          <w:p w14:paraId="45332BA5"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2.57</w:t>
            </w:r>
          </w:p>
        </w:tc>
        <w:tc>
          <w:tcPr>
            <w:tcW w:w="1080" w:type="dxa"/>
            <w:shd w:val="clear" w:color="auto" w:fill="FDC27D"/>
            <w:tcMar>
              <w:top w:w="1" w:type="dxa"/>
              <w:left w:w="1" w:type="dxa"/>
              <w:bottom w:w="1" w:type="dxa"/>
              <w:right w:w="1" w:type="dxa"/>
            </w:tcMar>
            <w:vAlign w:val="center"/>
          </w:tcPr>
          <w:p w14:paraId="571E41B1"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2.94</w:t>
            </w:r>
          </w:p>
        </w:tc>
        <w:tc>
          <w:tcPr>
            <w:tcW w:w="900" w:type="dxa"/>
            <w:shd w:val="clear" w:color="auto" w:fill="F0E683"/>
            <w:tcMar>
              <w:top w:w="1" w:type="dxa"/>
              <w:left w:w="1" w:type="dxa"/>
              <w:bottom w:w="1" w:type="dxa"/>
              <w:right w:w="1" w:type="dxa"/>
            </w:tcMar>
            <w:vAlign w:val="center"/>
          </w:tcPr>
          <w:p w14:paraId="3ECAFA98" w14:textId="77777777" w:rsidR="007D476B" w:rsidRDefault="007D476B" w:rsidP="00BF098E">
            <w:pPr>
              <w:spacing w:after="0" w:line="240" w:lineRule="auto"/>
              <w:jc w:val="center"/>
              <w:rPr>
                <w:rFonts w:ascii="Arial" w:eastAsia="Arial" w:hAnsi="Arial" w:cs="Arial"/>
                <w:sz w:val="14"/>
                <w:szCs w:val="14"/>
              </w:rPr>
            </w:pPr>
            <w:r>
              <w:rPr>
                <w:rFonts w:ascii="Arial" w:eastAsia="Arial" w:hAnsi="Arial" w:cs="Arial"/>
                <w:sz w:val="12"/>
                <w:szCs w:val="12"/>
              </w:rPr>
              <w:t>1.8</w:t>
            </w:r>
          </w:p>
        </w:tc>
      </w:tr>
      <w:tr w:rsidR="007D476B" w14:paraId="0A71A66A" w14:textId="77777777" w:rsidTr="00BF098E">
        <w:trPr>
          <w:trHeight w:val="331"/>
        </w:trPr>
        <w:tc>
          <w:tcPr>
            <w:tcW w:w="9175" w:type="dxa"/>
            <w:gridSpan w:val="10"/>
            <w:tcMar>
              <w:top w:w="1" w:type="dxa"/>
              <w:left w:w="1" w:type="dxa"/>
              <w:bottom w:w="1" w:type="dxa"/>
              <w:right w:w="1" w:type="dxa"/>
            </w:tcMar>
            <w:vAlign w:val="center"/>
          </w:tcPr>
          <w:p w14:paraId="6C9AD1DB" w14:textId="77777777" w:rsidR="007D476B" w:rsidRPr="00CA1F22" w:rsidRDefault="007D476B" w:rsidP="00BF098E">
            <w:pPr>
              <w:spacing w:after="0" w:line="240" w:lineRule="auto"/>
              <w:jc w:val="both"/>
              <w:rPr>
                <w:rFonts w:ascii="Arial" w:eastAsia="Arial" w:hAnsi="Arial" w:cs="Arial"/>
                <w:sz w:val="12"/>
                <w:szCs w:val="12"/>
              </w:rPr>
            </w:pPr>
            <w:r w:rsidRPr="00CA1F22">
              <w:rPr>
                <w:rFonts w:ascii="Arial" w:eastAsia="Arial" w:hAnsi="Arial" w:cs="Arial"/>
                <w:sz w:val="14"/>
                <w:szCs w:val="14"/>
              </w:rPr>
              <w:t>Note: For the "Total Area" column, color coding is based on the maximum extent value (i.e., the upper bound of the reported range for each country).</w:t>
            </w:r>
          </w:p>
        </w:tc>
      </w:tr>
    </w:tbl>
    <w:p w14:paraId="7B6701F8" w14:textId="20867DB3" w:rsidR="00D32FC7" w:rsidRPr="003D4F47" w:rsidRDefault="004245FE" w:rsidP="004549A3">
      <w:pPr>
        <w:pStyle w:val="Heading2"/>
        <w:keepNext w:val="0"/>
        <w:keepLines w:val="0"/>
        <w:tabs>
          <w:tab w:val="left" w:pos="540"/>
        </w:tabs>
        <w:spacing w:before="360" w:line="480" w:lineRule="auto"/>
        <w:jc w:val="both"/>
        <w:rPr>
          <w:rFonts w:ascii="Times New Roman" w:eastAsia="Times New Roman" w:hAnsi="Times New Roman" w:cs="Times New Roman"/>
          <w:bCs/>
          <w:color w:val="000000"/>
          <w:sz w:val="24"/>
          <w:szCs w:val="24"/>
        </w:rPr>
      </w:pPr>
      <w:bookmarkStart w:id="2" w:name="_heading=h.95vrohhdx66u" w:colFirst="0" w:colLast="0"/>
      <w:bookmarkStart w:id="3" w:name="_heading=h.mdxloq94gbx9" w:colFirst="0" w:colLast="0"/>
      <w:bookmarkStart w:id="4" w:name="_heading=h.gxweoejbt5l0" w:colFirst="0" w:colLast="0"/>
      <w:bookmarkStart w:id="5" w:name="_heading=h.gjhadkamcdfh" w:colFirst="0" w:colLast="0"/>
      <w:bookmarkEnd w:id="2"/>
      <w:bookmarkEnd w:id="3"/>
      <w:bookmarkEnd w:id="4"/>
      <w:bookmarkEnd w:id="5"/>
      <w:r>
        <w:rPr>
          <w:rFonts w:ascii="Times New Roman" w:eastAsia="Times New Roman" w:hAnsi="Times New Roman" w:cs="Times New Roman"/>
          <w:b/>
          <w:color w:val="000000"/>
          <w:sz w:val="24"/>
          <w:szCs w:val="24"/>
        </w:rPr>
        <w:lastRenderedPageBreak/>
        <w:t>Supplementary Table 2</w:t>
      </w:r>
      <w:r w:rsidR="00AC2892">
        <w:rPr>
          <w:rFonts w:ascii="Times New Roman" w:eastAsia="Times New Roman" w:hAnsi="Times New Roman" w:cs="Times New Roman"/>
          <w:b/>
          <w:color w:val="000000"/>
          <w:sz w:val="24"/>
          <w:szCs w:val="24"/>
        </w:rPr>
        <w:t>.</w:t>
      </w:r>
      <w:r>
        <w:rPr>
          <w:rFonts w:ascii="Times New Roman" w:eastAsia="Times New Roman" w:hAnsi="Times New Roman" w:cs="Times New Roman"/>
          <w:b/>
          <w:color w:val="000000"/>
          <w:sz w:val="24"/>
          <w:szCs w:val="24"/>
        </w:rPr>
        <w:t xml:space="preserve"> </w:t>
      </w:r>
      <w:r w:rsidRPr="003D4F47">
        <w:rPr>
          <w:rFonts w:ascii="Times New Roman" w:eastAsia="Times New Roman" w:hAnsi="Times New Roman" w:cs="Times New Roman"/>
          <w:bCs/>
          <w:color w:val="000000"/>
          <w:sz w:val="24"/>
          <w:szCs w:val="24"/>
        </w:rPr>
        <w:t>Datasets Used for HVFE Mapping</w:t>
      </w:r>
      <w:r w:rsidR="00E27713" w:rsidRPr="003D4F47">
        <w:rPr>
          <w:rFonts w:ascii="Times New Roman" w:eastAsia="Times New Roman" w:hAnsi="Times New Roman" w:cs="Times New Roman"/>
          <w:bCs/>
          <w:color w:val="000000"/>
          <w:sz w:val="24"/>
          <w:szCs w:val="24"/>
        </w:rPr>
        <w:t>.</w:t>
      </w:r>
    </w:p>
    <w:tbl>
      <w:tblPr>
        <w:tblStyle w:val="a0"/>
        <w:tblW w:w="8385" w:type="dxa"/>
        <w:jc w:val="center"/>
        <w:tblBorders>
          <w:top w:val="nil"/>
          <w:left w:val="nil"/>
          <w:bottom w:val="nil"/>
          <w:right w:val="nil"/>
          <w:insideH w:val="nil"/>
          <w:insideV w:val="nil"/>
        </w:tblBorders>
        <w:tblLayout w:type="fixed"/>
        <w:tblLook w:val="0600" w:firstRow="0" w:lastRow="0" w:firstColumn="0" w:lastColumn="0" w:noHBand="1" w:noVBand="1"/>
      </w:tblPr>
      <w:tblGrid>
        <w:gridCol w:w="2655"/>
        <w:gridCol w:w="2865"/>
        <w:gridCol w:w="1170"/>
        <w:gridCol w:w="1695"/>
      </w:tblGrid>
      <w:tr w:rsidR="00BD767E" w14:paraId="7B6701FE" w14:textId="77777777" w:rsidTr="00BD767E">
        <w:trPr>
          <w:trHeight w:val="580"/>
          <w:jc w:val="center"/>
        </w:trPr>
        <w:tc>
          <w:tcPr>
            <w:tcW w:w="2655" w:type="dxa"/>
            <w:tcBorders>
              <w:top w:val="nil"/>
              <w:left w:val="nil"/>
              <w:bottom w:val="single" w:sz="3" w:space="0" w:color="000000"/>
              <w:right w:val="nil"/>
            </w:tcBorders>
            <w:shd w:val="clear" w:color="auto" w:fill="FFFFFF"/>
            <w:tcMar>
              <w:top w:w="20" w:type="dxa"/>
              <w:left w:w="20" w:type="dxa"/>
              <w:bottom w:w="100" w:type="dxa"/>
              <w:right w:w="20" w:type="dxa"/>
            </w:tcMar>
            <w:vAlign w:val="center"/>
          </w:tcPr>
          <w:p w14:paraId="7B6701F9"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b/>
              </w:rPr>
              <w:t>HVFE Class</w:t>
            </w:r>
          </w:p>
        </w:tc>
        <w:tc>
          <w:tcPr>
            <w:tcW w:w="2865" w:type="dxa"/>
            <w:tcBorders>
              <w:top w:val="nil"/>
              <w:left w:val="nil"/>
              <w:bottom w:val="single" w:sz="3" w:space="0" w:color="000000"/>
              <w:right w:val="nil"/>
            </w:tcBorders>
            <w:shd w:val="clear" w:color="auto" w:fill="FFFFFF"/>
            <w:tcMar>
              <w:top w:w="20" w:type="dxa"/>
              <w:left w:w="20" w:type="dxa"/>
              <w:bottom w:w="100" w:type="dxa"/>
              <w:right w:w="20" w:type="dxa"/>
            </w:tcMar>
            <w:vAlign w:val="center"/>
          </w:tcPr>
          <w:p w14:paraId="7B6701FA"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b/>
              </w:rPr>
              <w:t>Dataset Used</w:t>
            </w:r>
          </w:p>
        </w:tc>
        <w:tc>
          <w:tcPr>
            <w:tcW w:w="1170" w:type="dxa"/>
            <w:tcBorders>
              <w:top w:val="nil"/>
              <w:left w:val="nil"/>
              <w:bottom w:val="single" w:sz="3" w:space="0" w:color="000000"/>
              <w:right w:val="nil"/>
            </w:tcBorders>
            <w:shd w:val="clear" w:color="auto" w:fill="FFFFFF"/>
            <w:tcMar>
              <w:top w:w="20" w:type="dxa"/>
              <w:left w:w="20" w:type="dxa"/>
              <w:bottom w:w="100" w:type="dxa"/>
              <w:right w:w="20" w:type="dxa"/>
            </w:tcMar>
            <w:vAlign w:val="center"/>
          </w:tcPr>
          <w:p w14:paraId="7B6701FB"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b/>
              </w:rPr>
              <w:t>Resolution</w:t>
            </w:r>
          </w:p>
        </w:tc>
        <w:tc>
          <w:tcPr>
            <w:tcW w:w="1695" w:type="dxa"/>
            <w:tcBorders>
              <w:top w:val="nil"/>
              <w:left w:val="nil"/>
              <w:bottom w:val="single" w:sz="3" w:space="0" w:color="000000"/>
              <w:right w:val="nil"/>
            </w:tcBorders>
            <w:shd w:val="clear" w:color="auto" w:fill="FFFFFF"/>
            <w:tcMar>
              <w:top w:w="20" w:type="dxa"/>
              <w:left w:w="20" w:type="dxa"/>
              <w:bottom w:w="100" w:type="dxa"/>
              <w:right w:w="20" w:type="dxa"/>
            </w:tcMar>
            <w:vAlign w:val="center"/>
          </w:tcPr>
          <w:p w14:paraId="7B6701FC"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b/>
              </w:rPr>
              <w:t>Temporal Coverage</w:t>
            </w:r>
          </w:p>
        </w:tc>
      </w:tr>
      <w:tr w:rsidR="00BD767E" w14:paraId="7B670204" w14:textId="77777777" w:rsidTr="00BD767E">
        <w:trPr>
          <w:trHeight w:val="415"/>
          <w:jc w:val="center"/>
        </w:trPr>
        <w:tc>
          <w:tcPr>
            <w:tcW w:w="2655" w:type="dxa"/>
            <w:tcBorders>
              <w:top w:val="nil"/>
              <w:left w:val="nil"/>
              <w:bottom w:val="nil"/>
              <w:right w:val="nil"/>
            </w:tcBorders>
            <w:shd w:val="clear" w:color="auto" w:fill="FFFFFF"/>
            <w:tcMar>
              <w:top w:w="20" w:type="dxa"/>
              <w:left w:w="20" w:type="dxa"/>
              <w:bottom w:w="100" w:type="dxa"/>
              <w:right w:w="20" w:type="dxa"/>
            </w:tcMar>
            <w:vAlign w:val="bottom"/>
          </w:tcPr>
          <w:p w14:paraId="7B6701FF"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Surface Water</w:t>
            </w:r>
          </w:p>
        </w:tc>
        <w:tc>
          <w:tcPr>
            <w:tcW w:w="2865" w:type="dxa"/>
            <w:tcBorders>
              <w:top w:val="nil"/>
              <w:left w:val="nil"/>
              <w:bottom w:val="nil"/>
              <w:right w:val="nil"/>
            </w:tcBorders>
            <w:shd w:val="clear" w:color="auto" w:fill="FFFFFF"/>
            <w:tcMar>
              <w:top w:w="20" w:type="dxa"/>
              <w:left w:w="20" w:type="dxa"/>
              <w:bottom w:w="100" w:type="dxa"/>
              <w:right w:w="20" w:type="dxa"/>
            </w:tcMar>
            <w:vAlign w:val="bottom"/>
          </w:tcPr>
          <w:p w14:paraId="7B670200" w14:textId="473F9CDA"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UMD Land Cover &amp; Land Use Change</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{"citationID":"DJHrpLhg","properties":{"formattedCitation":"\\super 2\\nosupersub{}","plainCitation":"2","noteIndex":0},"citationItems":[{"id":64,"uris":["http://zotero.org/users/16566647/items/3F7R3JKY"],"itemData":{"id":64,"type":"article-journal","abstract":"&lt;p&gt;Recent advances in Landsat archive data processing and characterization enhanced our capacity to map land cover and land use globally with higher precision, temporal frequency, and thematic detail. Here, we present the first results from a project aimed at annual multidecadal land monitoring providing critical information for tracking global progress towards sustainable development. The global 30-m spatial resolution dataset quantifies changes in forest extent and height, cropland, built-up lands, surface water, and perennial snow and ice extent from the year 2000 to 2020. Landsat Analysis Ready Data served as an input for land cover and use mapping. Each thematic product was independently derived using locally and regionally calibrated machine learning tools. Thematic maps validation using a statistical sample of reference data confirmed their high accuracy (user’s and producer’s accuracies above 85% for all land cover and land use themes, except for built-up lands). Our results revealed dramatic changes in global land cover and land use over the past 20 years. The bitemporal dataset is publicly available and serves as a first input for the global land monitoring system.&lt;/p&gt;","container-title":"Frontiers in Remote Sensing","DOI":"10.3389/frsen.2022.856903","ISSN":"2673-6187","journalAbbreviation":"Front. Remote Sens.","language":"English","note":"publisher: Frontiers","source":"Frontiers","title":"The Global 2000-2020 Land Cover and Land Use Change Dataset Derived From the Landsat Archive: First Results","title-short":"The Global 2000-2020 Land Cover and Land Use Change Dataset Derived From the Landsat Archive","URL":"https://www.frontiersin.org/journals/remote-sensing/articles/10.3389/frsen.2022.856903/full","volume":"3","author":[{"family":"Potapov","given":"Peter"},{"family":"Hansen","given":"Matthew C."},{"family":"Pickens","given":"Amy"},{"family":"Hernandez-Serna","given":"Andres"},{"family":"Tyukavina","given":"Alexandra"},{"family":"Turubanova","given":"Svetlana"},{"family":"Zalles","given":"Viviana"},{"family":"Li","given":"Xinyuan"},{"family":"Khan","given":"Ahmad"},{"family":"Stolle","given":"Fred"},{"family":"Harris","given":"Nancy"},{"family":"Song","given":"Xiao-Peng"},{"family":"Baggett","given":"Antoine"},{"family":"Kommareddy","given":"Indrani"},{"family":"Kommareddy","given":"Anil"}],"accessed":{"date-parts":[["2025",3,2]]},"issued":{"date-parts":[["2022",4,13]]}}}],"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2</w:t>
            </w:r>
            <w:r>
              <w:rPr>
                <w:rFonts w:ascii="Times New Roman" w:eastAsia="Times New Roman" w:hAnsi="Times New Roman" w:cs="Times New Roman"/>
              </w:rPr>
              <w:fldChar w:fldCharType="end"/>
            </w:r>
          </w:p>
        </w:tc>
        <w:tc>
          <w:tcPr>
            <w:tcW w:w="1170" w:type="dxa"/>
            <w:tcBorders>
              <w:top w:val="nil"/>
              <w:left w:val="nil"/>
              <w:bottom w:val="nil"/>
              <w:right w:val="nil"/>
            </w:tcBorders>
            <w:shd w:val="clear" w:color="auto" w:fill="FFFFFF"/>
            <w:tcMar>
              <w:top w:w="20" w:type="dxa"/>
              <w:left w:w="20" w:type="dxa"/>
              <w:bottom w:w="100" w:type="dxa"/>
              <w:right w:w="20" w:type="dxa"/>
            </w:tcMar>
            <w:vAlign w:val="bottom"/>
          </w:tcPr>
          <w:p w14:paraId="7B670201"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30m</w:t>
            </w:r>
          </w:p>
        </w:tc>
        <w:tc>
          <w:tcPr>
            <w:tcW w:w="1695" w:type="dxa"/>
            <w:tcBorders>
              <w:top w:val="nil"/>
              <w:left w:val="nil"/>
              <w:bottom w:val="nil"/>
              <w:right w:val="nil"/>
            </w:tcBorders>
            <w:shd w:val="clear" w:color="auto" w:fill="FFFFFF"/>
            <w:tcMar>
              <w:top w:w="20" w:type="dxa"/>
              <w:left w:w="20" w:type="dxa"/>
              <w:bottom w:w="100" w:type="dxa"/>
              <w:right w:w="20" w:type="dxa"/>
            </w:tcMar>
            <w:vAlign w:val="bottom"/>
          </w:tcPr>
          <w:p w14:paraId="7B670202"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2000–2020</w:t>
            </w:r>
          </w:p>
        </w:tc>
      </w:tr>
      <w:tr w:rsidR="00BD767E" w14:paraId="7B67020A" w14:textId="77777777" w:rsidTr="00BD767E">
        <w:trPr>
          <w:trHeight w:val="415"/>
          <w:jc w:val="center"/>
        </w:trPr>
        <w:tc>
          <w:tcPr>
            <w:tcW w:w="2655" w:type="dxa"/>
            <w:tcBorders>
              <w:top w:val="nil"/>
              <w:left w:val="nil"/>
              <w:bottom w:val="nil"/>
              <w:right w:val="nil"/>
            </w:tcBorders>
            <w:shd w:val="clear" w:color="auto" w:fill="FFFFFF"/>
            <w:tcMar>
              <w:top w:w="20" w:type="dxa"/>
              <w:left w:w="20" w:type="dxa"/>
              <w:bottom w:w="100" w:type="dxa"/>
              <w:right w:w="20" w:type="dxa"/>
            </w:tcMar>
            <w:vAlign w:val="bottom"/>
          </w:tcPr>
          <w:p w14:paraId="7B670205"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Regularly Flooded Wetlands</w:t>
            </w:r>
          </w:p>
        </w:tc>
        <w:tc>
          <w:tcPr>
            <w:tcW w:w="2865" w:type="dxa"/>
            <w:tcBorders>
              <w:top w:val="nil"/>
              <w:left w:val="nil"/>
              <w:bottom w:val="nil"/>
              <w:right w:val="nil"/>
            </w:tcBorders>
            <w:shd w:val="clear" w:color="auto" w:fill="FFFFFF"/>
            <w:tcMar>
              <w:top w:w="20" w:type="dxa"/>
              <w:left w:w="20" w:type="dxa"/>
              <w:bottom w:w="100" w:type="dxa"/>
              <w:right w:w="20" w:type="dxa"/>
            </w:tcMar>
            <w:vAlign w:val="bottom"/>
          </w:tcPr>
          <w:p w14:paraId="7B670206" w14:textId="1C29CA1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UMD Land Cover &amp; Land Use Change</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{"citationID":"569NR9po","properties":{"formattedCitation":"\\super 2\\nosupersub{}","plainCitation":"2","noteIndex":0},"citationItems":[{"id":64,"uris":["http://zotero.org/users/16566647/items/3F7R3JKY"],"itemData":{"id":64,"type":"article-journal","abstract":"&lt;p&gt;Recent advances in Landsat archive data processing and characterization enhanced our capacity to map land cover and land use globally with higher precision, temporal frequency, and thematic detail. Here, we present the first results from a project aimed at annual multidecadal land monitoring providing critical information for tracking global progress towards sustainable development. The global 30-m spatial resolution dataset quantifies changes in forest extent and height, cropland, built-up lands, surface water, and perennial snow and ice extent from the year 2000 to 2020. Landsat Analysis Ready Data served as an input for land cover and use mapping. Each thematic product was independently derived using locally and regionally calibrated machine learning tools. Thematic maps validation using a statistical sample of reference data confirmed their high accuracy (user’s and producer’s accuracies above 85% for all land cover and land use themes, except for built-up lands). Our results revealed dramatic changes in global land cover and land use over the past 20 years. The bitemporal dataset is publicly available and serves as a first input for the global land monitoring system.&lt;/p&gt;","container-title":"Frontiers in Remote Sensing","DOI":"10.3389/frsen.2022.856903","ISSN":"2673-6187","journalAbbreviation":"Front. Remote Sens.","language":"English","note":"publisher: Frontiers","source":"Frontiers","title":"The Global 2000-2020 Land Cover and Land Use Change Dataset Derived From the Landsat Archive: First Results","title-short":"The Global 2000-2020 Land Cover and Land Use Change Dataset Derived From the Landsat Archive","URL":"https://www.frontiersin.org/journals/remote-sensing/articles/10.3389/frsen.2022.856903/full","volume":"3","author":[{"family":"Potapov","given":"Peter"},{"family":"Hansen","given":"Matthew C."},{"family":"Pickens","given":"Amy"},{"family":"Hernandez-Serna","given":"Andres"},{"family":"Tyukavina","given":"Alexandra"},{"family":"Turubanova","given":"Svetlana"},{"family":"Zalles","given":"Viviana"},{"family":"Li","given":"Xinyuan"},{"family":"Khan","given":"Ahmad"},{"family":"Stolle","given":"Fred"},{"family":"Harris","given":"Nancy"},{"family":"Song","given":"Xiao-Peng"},{"family":"Baggett","given":"Antoine"},{"family":"Kommareddy","given":"Indrani"},{"family":"Kommareddy","given":"Anil"}],"accessed":{"date-parts":[["2025",3,2]]},"issued":{"date-parts":[["2022",4,13]]}}}],"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2</w:t>
            </w:r>
            <w:r>
              <w:rPr>
                <w:rFonts w:ascii="Times New Roman" w:eastAsia="Times New Roman" w:hAnsi="Times New Roman" w:cs="Times New Roman"/>
              </w:rPr>
              <w:fldChar w:fldCharType="end"/>
            </w:r>
          </w:p>
        </w:tc>
        <w:tc>
          <w:tcPr>
            <w:tcW w:w="1170" w:type="dxa"/>
            <w:tcBorders>
              <w:top w:val="nil"/>
              <w:left w:val="nil"/>
              <w:bottom w:val="nil"/>
              <w:right w:val="nil"/>
            </w:tcBorders>
            <w:shd w:val="clear" w:color="auto" w:fill="FFFFFF"/>
            <w:tcMar>
              <w:top w:w="20" w:type="dxa"/>
              <w:left w:w="20" w:type="dxa"/>
              <w:bottom w:w="100" w:type="dxa"/>
              <w:right w:w="20" w:type="dxa"/>
            </w:tcMar>
            <w:vAlign w:val="bottom"/>
          </w:tcPr>
          <w:p w14:paraId="7B670207"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30m</w:t>
            </w:r>
          </w:p>
        </w:tc>
        <w:tc>
          <w:tcPr>
            <w:tcW w:w="1695" w:type="dxa"/>
            <w:tcBorders>
              <w:top w:val="nil"/>
              <w:left w:val="nil"/>
              <w:bottom w:val="nil"/>
              <w:right w:val="nil"/>
            </w:tcBorders>
            <w:shd w:val="clear" w:color="auto" w:fill="FFFFFF"/>
            <w:tcMar>
              <w:top w:w="20" w:type="dxa"/>
              <w:left w:w="20" w:type="dxa"/>
              <w:bottom w:w="100" w:type="dxa"/>
              <w:right w:w="20" w:type="dxa"/>
            </w:tcMar>
            <w:vAlign w:val="bottom"/>
          </w:tcPr>
          <w:p w14:paraId="7B670208"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2000–2020</w:t>
            </w:r>
          </w:p>
        </w:tc>
      </w:tr>
      <w:tr w:rsidR="00BD767E" w14:paraId="7B670210" w14:textId="77777777" w:rsidTr="00BD767E">
        <w:trPr>
          <w:trHeight w:val="415"/>
          <w:jc w:val="center"/>
        </w:trPr>
        <w:tc>
          <w:tcPr>
            <w:tcW w:w="2655" w:type="dxa"/>
            <w:tcBorders>
              <w:top w:val="nil"/>
              <w:left w:val="nil"/>
              <w:bottom w:val="nil"/>
              <w:right w:val="nil"/>
            </w:tcBorders>
            <w:shd w:val="clear" w:color="auto" w:fill="FFFFFF"/>
            <w:tcMar>
              <w:top w:w="20" w:type="dxa"/>
              <w:left w:w="20" w:type="dxa"/>
              <w:bottom w:w="100" w:type="dxa"/>
              <w:right w:w="20" w:type="dxa"/>
            </w:tcMar>
            <w:vAlign w:val="bottom"/>
          </w:tcPr>
          <w:p w14:paraId="7B67020B"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Headwater Catchments</w:t>
            </w:r>
          </w:p>
        </w:tc>
        <w:tc>
          <w:tcPr>
            <w:tcW w:w="2865" w:type="dxa"/>
            <w:tcBorders>
              <w:top w:val="nil"/>
              <w:left w:val="nil"/>
              <w:bottom w:val="nil"/>
              <w:right w:val="nil"/>
            </w:tcBorders>
            <w:shd w:val="clear" w:color="auto" w:fill="FFFFFF"/>
            <w:tcMar>
              <w:top w:w="20" w:type="dxa"/>
              <w:left w:w="20" w:type="dxa"/>
              <w:bottom w:w="100" w:type="dxa"/>
              <w:right w:w="20" w:type="dxa"/>
            </w:tcMar>
            <w:vAlign w:val="bottom"/>
          </w:tcPr>
          <w:p w14:paraId="7B67020C" w14:textId="55A86002"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MERIT Hydro Sub-catchments</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{"citationID":"yAuQv279","properties":{"formattedCitation":"\\super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Pr>
                <w:rFonts w:ascii="Times New Roman" w:eastAsia="Times New Roman" w:hAnsi="Times New Roman" w:cs="Times New Roman"/>
              </w:rPr>
              <w:fldChar w:fldCharType="end"/>
            </w:r>
          </w:p>
        </w:tc>
        <w:tc>
          <w:tcPr>
            <w:tcW w:w="1170" w:type="dxa"/>
            <w:tcBorders>
              <w:top w:val="nil"/>
              <w:left w:val="nil"/>
              <w:bottom w:val="nil"/>
              <w:right w:val="nil"/>
            </w:tcBorders>
            <w:shd w:val="clear" w:color="auto" w:fill="FFFFFF"/>
            <w:tcMar>
              <w:top w:w="20" w:type="dxa"/>
              <w:left w:w="20" w:type="dxa"/>
              <w:bottom w:w="100" w:type="dxa"/>
              <w:right w:w="20" w:type="dxa"/>
            </w:tcMar>
            <w:vAlign w:val="bottom"/>
          </w:tcPr>
          <w:p w14:paraId="7B67020D"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 xml:space="preserve">90m </w:t>
            </w:r>
          </w:p>
        </w:tc>
        <w:tc>
          <w:tcPr>
            <w:tcW w:w="1695" w:type="dxa"/>
            <w:tcBorders>
              <w:top w:val="nil"/>
              <w:left w:val="nil"/>
              <w:bottom w:val="nil"/>
              <w:right w:val="nil"/>
            </w:tcBorders>
            <w:shd w:val="clear" w:color="auto" w:fill="FFFFFF"/>
            <w:tcMar>
              <w:top w:w="20" w:type="dxa"/>
              <w:left w:w="20" w:type="dxa"/>
              <w:bottom w:w="100" w:type="dxa"/>
              <w:right w:w="20" w:type="dxa"/>
            </w:tcMar>
            <w:vAlign w:val="bottom"/>
          </w:tcPr>
          <w:p w14:paraId="7B67020E"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2019</w:t>
            </w:r>
          </w:p>
        </w:tc>
      </w:tr>
      <w:tr w:rsidR="00BD767E" w14:paraId="7B670216" w14:textId="77777777" w:rsidTr="00BD767E">
        <w:trPr>
          <w:trHeight w:val="415"/>
          <w:jc w:val="center"/>
        </w:trPr>
        <w:tc>
          <w:tcPr>
            <w:tcW w:w="2655" w:type="dxa"/>
            <w:tcBorders>
              <w:top w:val="nil"/>
              <w:left w:val="nil"/>
              <w:bottom w:val="nil"/>
              <w:right w:val="nil"/>
            </w:tcBorders>
            <w:shd w:val="clear" w:color="auto" w:fill="FFFFFF"/>
            <w:tcMar>
              <w:top w:w="20" w:type="dxa"/>
              <w:left w:w="20" w:type="dxa"/>
              <w:bottom w:w="100" w:type="dxa"/>
              <w:right w:w="20" w:type="dxa"/>
            </w:tcMar>
            <w:vAlign w:val="bottom"/>
          </w:tcPr>
          <w:p w14:paraId="7B670211"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Low-order &amp; High-order Streams</w:t>
            </w:r>
          </w:p>
        </w:tc>
        <w:tc>
          <w:tcPr>
            <w:tcW w:w="2865" w:type="dxa"/>
            <w:tcBorders>
              <w:top w:val="nil"/>
              <w:left w:val="nil"/>
              <w:bottom w:val="nil"/>
              <w:right w:val="nil"/>
            </w:tcBorders>
            <w:shd w:val="clear" w:color="auto" w:fill="FFFFFF"/>
            <w:tcMar>
              <w:top w:w="20" w:type="dxa"/>
              <w:left w:w="20" w:type="dxa"/>
              <w:bottom w:w="100" w:type="dxa"/>
              <w:right w:w="20" w:type="dxa"/>
            </w:tcMar>
            <w:vAlign w:val="bottom"/>
          </w:tcPr>
          <w:p w14:paraId="7B670212" w14:textId="06B5580D"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MERIT Hydro Stream Data</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{"citationID":"D7Y8EtmC","properties":{"formattedCitation":"\\super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Pr>
                <w:rFonts w:ascii="Times New Roman" w:eastAsia="Times New Roman" w:hAnsi="Times New Roman" w:cs="Times New Roman"/>
              </w:rPr>
              <w:fldChar w:fldCharType="end"/>
            </w:r>
          </w:p>
        </w:tc>
        <w:tc>
          <w:tcPr>
            <w:tcW w:w="1170" w:type="dxa"/>
            <w:tcBorders>
              <w:top w:val="nil"/>
              <w:left w:val="nil"/>
              <w:bottom w:val="nil"/>
              <w:right w:val="nil"/>
            </w:tcBorders>
            <w:shd w:val="clear" w:color="auto" w:fill="FFFFFF"/>
            <w:tcMar>
              <w:top w:w="20" w:type="dxa"/>
              <w:left w:w="20" w:type="dxa"/>
              <w:bottom w:w="100" w:type="dxa"/>
              <w:right w:w="20" w:type="dxa"/>
            </w:tcMar>
            <w:vAlign w:val="bottom"/>
          </w:tcPr>
          <w:p w14:paraId="7B670213"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90m</w:t>
            </w:r>
          </w:p>
        </w:tc>
        <w:tc>
          <w:tcPr>
            <w:tcW w:w="1695" w:type="dxa"/>
            <w:tcBorders>
              <w:top w:val="nil"/>
              <w:left w:val="nil"/>
              <w:bottom w:val="nil"/>
              <w:right w:val="nil"/>
            </w:tcBorders>
            <w:shd w:val="clear" w:color="auto" w:fill="FFFFFF"/>
            <w:tcMar>
              <w:top w:w="20" w:type="dxa"/>
              <w:left w:w="20" w:type="dxa"/>
              <w:bottom w:w="100" w:type="dxa"/>
              <w:right w:w="20" w:type="dxa"/>
            </w:tcMar>
            <w:vAlign w:val="bottom"/>
          </w:tcPr>
          <w:p w14:paraId="7B670214"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2019</w:t>
            </w:r>
          </w:p>
        </w:tc>
      </w:tr>
      <w:tr w:rsidR="00BD767E" w14:paraId="7B67021C" w14:textId="77777777" w:rsidTr="00BD767E">
        <w:trPr>
          <w:trHeight w:val="415"/>
          <w:jc w:val="center"/>
        </w:trPr>
        <w:tc>
          <w:tcPr>
            <w:tcW w:w="2655" w:type="dxa"/>
            <w:tcBorders>
              <w:top w:val="nil"/>
              <w:left w:val="nil"/>
              <w:bottom w:val="nil"/>
              <w:right w:val="nil"/>
            </w:tcBorders>
            <w:shd w:val="clear" w:color="auto" w:fill="FFFFFF"/>
            <w:tcMar>
              <w:top w:w="20" w:type="dxa"/>
              <w:left w:w="20" w:type="dxa"/>
              <w:bottom w:w="100" w:type="dxa"/>
              <w:right w:w="20" w:type="dxa"/>
            </w:tcMar>
            <w:vAlign w:val="bottom"/>
          </w:tcPr>
          <w:p w14:paraId="7B670217"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Riparian Buffers</w:t>
            </w:r>
          </w:p>
        </w:tc>
        <w:tc>
          <w:tcPr>
            <w:tcW w:w="2865" w:type="dxa"/>
            <w:tcBorders>
              <w:top w:val="nil"/>
              <w:left w:val="nil"/>
              <w:bottom w:val="nil"/>
              <w:right w:val="nil"/>
            </w:tcBorders>
            <w:shd w:val="clear" w:color="auto" w:fill="FFFFFF"/>
            <w:tcMar>
              <w:top w:w="20" w:type="dxa"/>
              <w:left w:w="20" w:type="dxa"/>
              <w:bottom w:w="100" w:type="dxa"/>
              <w:right w:w="20" w:type="dxa"/>
            </w:tcMar>
            <w:vAlign w:val="bottom"/>
          </w:tcPr>
          <w:p w14:paraId="7B670218" w14:textId="300A32F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UMD Land Cover &amp; MERIT Hydro</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{"citationID":"11mNsZcz","properties":{"formattedCitation":"\\super 2,3\\nosupersub{}","plainCitation":"2,3","noteIndex":0},"citationItems":[{"id":64,"uris":["http://zotero.org/users/16566647/items/3F7R3JKY"],"itemData":{"id":64,"type":"article-journal","abstract":"&lt;p&gt;Recent advances in Landsat archive data processing and characterization enhanced our capacity to map land cover and land use globally with higher precision, temporal frequency, and thematic detail. Here, we present the first results from a project aimed at annual multidecadal land monitoring providing critical information for tracking global progress towards sustainable development. The global 30-m spatial resolution dataset quantifies changes in forest extent and height, cropland, built-up lands, surface water, and perennial snow and ice extent from the year 2000 to 2020. Landsat Analysis Ready Data served as an input for land cover and use mapping. Each thematic product was independently derived using locally and regionally calibrated machine learning tools. Thematic maps validation using a statistical sample of reference data confirmed their high accuracy (user’s and producer’s accuracies above 85% for all land cover and land use themes, except for built-up lands). Our results revealed dramatic changes in global land cover and land use over the past 20 years. The bitemporal dataset is publicly available and serves as a first input for the global land monitoring system.&lt;/p&gt;","container-title":"Frontiers in Remote Sensing","DOI":"10.3389/frsen.2022.856903","ISSN":"2673-6187","journalAbbreviation":"Front. Remote Sens.","language":"English","note":"publisher: Frontiers","source":"Frontiers","title":"The Global 2000-2020 Land Cover and Land Use Change Dataset Derived From the Landsat Archive: First Results","title-short":"The Global 2000-2020 Land Cover and Land Use Change Dataset Derived From the Landsat Archive","URL":"https://www.frontiersin.org/journals/remote-sensing/articles/10.3389/frsen.2022.856903/full","volume":"3","author":[{"family":"Potapov","given":"Peter"},{"family":"Hansen","given":"Matthew C."},{"family":"Pickens","given":"Amy"},{"family":"Hernandez-Serna","given":"Andres"},{"family":"Tyukavina","given":"Alexandra"},{"family":"Turubanova","given":"Svetlana"},{"family":"Zalles","given":"Viviana"},{"family":"Li","given":"Xinyuan"},{"family":"Khan","given":"Ahmad"},{"family":"Stolle","given":"Fred"},{"family":"Harris","given":"Nancy"},{"family":"Song","given":"Xiao-Peng"},{"family":"Baggett","given":"Antoine"},{"family":"Kommareddy","given":"Indrani"},{"family":"Kommareddy","given":"Anil"}],"accessed":{"date-parts":[["2025",3,2]]},"issued":{"date-parts":[["2022",4,13]]}}},{"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2,3</w:t>
            </w:r>
            <w:r>
              <w:rPr>
                <w:rFonts w:ascii="Times New Roman" w:eastAsia="Times New Roman" w:hAnsi="Times New Roman" w:cs="Times New Roman"/>
              </w:rPr>
              <w:fldChar w:fldCharType="end"/>
            </w:r>
          </w:p>
        </w:tc>
        <w:tc>
          <w:tcPr>
            <w:tcW w:w="1170" w:type="dxa"/>
            <w:tcBorders>
              <w:top w:val="nil"/>
              <w:left w:val="nil"/>
              <w:bottom w:val="nil"/>
              <w:right w:val="nil"/>
            </w:tcBorders>
            <w:shd w:val="clear" w:color="auto" w:fill="FFFFFF"/>
            <w:tcMar>
              <w:top w:w="20" w:type="dxa"/>
              <w:left w:w="20" w:type="dxa"/>
              <w:bottom w:w="100" w:type="dxa"/>
              <w:right w:w="20" w:type="dxa"/>
            </w:tcMar>
            <w:vAlign w:val="bottom"/>
          </w:tcPr>
          <w:p w14:paraId="7B670219"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30m</w:t>
            </w:r>
          </w:p>
        </w:tc>
        <w:tc>
          <w:tcPr>
            <w:tcW w:w="1695" w:type="dxa"/>
            <w:tcBorders>
              <w:top w:val="nil"/>
              <w:left w:val="nil"/>
              <w:bottom w:val="nil"/>
              <w:right w:val="nil"/>
            </w:tcBorders>
            <w:shd w:val="clear" w:color="auto" w:fill="FFFFFF"/>
            <w:tcMar>
              <w:top w:w="20" w:type="dxa"/>
              <w:left w:w="20" w:type="dxa"/>
              <w:bottom w:w="100" w:type="dxa"/>
              <w:right w:w="20" w:type="dxa"/>
            </w:tcMar>
            <w:vAlign w:val="bottom"/>
          </w:tcPr>
          <w:p w14:paraId="7B67021A"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2000–2020</w:t>
            </w:r>
          </w:p>
        </w:tc>
      </w:tr>
      <w:tr w:rsidR="00BD767E" w14:paraId="7B670222" w14:textId="77777777" w:rsidTr="00BD767E">
        <w:trPr>
          <w:trHeight w:val="415"/>
          <w:jc w:val="center"/>
        </w:trPr>
        <w:tc>
          <w:tcPr>
            <w:tcW w:w="2655" w:type="dxa"/>
            <w:tcBorders>
              <w:top w:val="nil"/>
              <w:left w:val="nil"/>
              <w:bottom w:val="single" w:sz="3" w:space="0" w:color="000000"/>
              <w:right w:val="nil"/>
            </w:tcBorders>
            <w:shd w:val="clear" w:color="auto" w:fill="FFFFFF"/>
            <w:tcMar>
              <w:top w:w="20" w:type="dxa"/>
              <w:left w:w="20" w:type="dxa"/>
              <w:bottom w:w="100" w:type="dxa"/>
              <w:right w:w="20" w:type="dxa"/>
            </w:tcMar>
            <w:vAlign w:val="bottom"/>
          </w:tcPr>
          <w:p w14:paraId="7B67021D"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Geomorphic Floodplains</w:t>
            </w:r>
          </w:p>
        </w:tc>
        <w:tc>
          <w:tcPr>
            <w:tcW w:w="2865" w:type="dxa"/>
            <w:tcBorders>
              <w:top w:val="nil"/>
              <w:left w:val="nil"/>
              <w:bottom w:val="single" w:sz="3" w:space="0" w:color="000000"/>
              <w:right w:val="nil"/>
            </w:tcBorders>
            <w:shd w:val="clear" w:color="auto" w:fill="FFFFFF"/>
            <w:tcMar>
              <w:top w:w="20" w:type="dxa"/>
              <w:left w:w="20" w:type="dxa"/>
              <w:bottom w:w="100" w:type="dxa"/>
              <w:right w:w="20" w:type="dxa"/>
            </w:tcMar>
            <w:vAlign w:val="bottom"/>
          </w:tcPr>
          <w:p w14:paraId="7B67021E" w14:textId="36A89BA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GFPlain90</w:t>
            </w:r>
            <w:r>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{"citationID":"jYqSnzvX","properties":{"formattedCitation":"\\super 4\\nosupersub{}","plainCitation":"4","noteIndex":0},"citationItems":[{"id":195,"uris":["http://zotero.org/users/16566647/items/FP6HHJJI"],"itemData":{"id":195,"type":"article-journal","abstract":"Abstract\n            \n              Identifying floodplain boundaries is of paramount importance for earth, environmental and socioeconomic studies addressing riverine risk and resource management. However, to date, a global floodplain delineation using a homogeneous procedure has not been constructed. In this paper, we present the first, comprehensive, high-resolution, gridded dataset of Earth’s floodplains at 250-m resolution (GFPLAIN250m). We use the Shuttle Radar Topography Mission (SRTM) digital terrain model and set of terrain analysis procedures for geomorphic floodplain delineations. The elevation data are processed by a fast geospatial tool for floodplain mapping available for download at\n              https://github.com/fnardi/GFPLAIN\n              . The GFPLAIN250m dataset can support many applications, including flood hazard mapping, habitat restoration, development studies, and the analysis of human-flood interactions. To test the GFPLAIN250m dataset, we perform a consistency analysis with floodplain delineations derived by flood hazard modelling studies in Europe.","container-title":"Scientific Data","DOI":"10.1038/sdata.2018.309","ISSN":"2052-4463","issue":"1","journalAbbreviation":"Sci Data","language":"en","page":"180309","source":"DOI.org (Crossref)","title":"GFPLAIN250m, a global high-resolution dataset of Earth’s floodplains","volume":"6","author":[{"family":"Nardi","given":"F."},{"family":"Annis","given":"A."},{"family":"Di Baldassarre","given":"G."},{"family":"Vivoni","given":"E. R."},{"family":"Grimaldi","given":"S."}],"issued":{"date-parts":[["2019",1,15]]}}}],"schema":"https://github.com/citation-style-language/schema/raw/master/csl-citation.json"} </w:instrText>
            </w:r>
            <w:r>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4</w:t>
            </w:r>
            <w:r>
              <w:rPr>
                <w:rFonts w:ascii="Times New Roman" w:eastAsia="Times New Roman" w:hAnsi="Times New Roman" w:cs="Times New Roman"/>
              </w:rPr>
              <w:fldChar w:fldCharType="end"/>
            </w:r>
          </w:p>
        </w:tc>
        <w:tc>
          <w:tcPr>
            <w:tcW w:w="1170" w:type="dxa"/>
            <w:tcBorders>
              <w:top w:val="nil"/>
              <w:left w:val="nil"/>
              <w:bottom w:val="single" w:sz="3" w:space="0" w:color="000000"/>
              <w:right w:val="nil"/>
            </w:tcBorders>
            <w:shd w:val="clear" w:color="auto" w:fill="FFFFFF"/>
            <w:tcMar>
              <w:top w:w="20" w:type="dxa"/>
              <w:left w:w="20" w:type="dxa"/>
              <w:bottom w:w="100" w:type="dxa"/>
              <w:right w:w="20" w:type="dxa"/>
            </w:tcMar>
            <w:vAlign w:val="bottom"/>
          </w:tcPr>
          <w:p w14:paraId="7B67021F"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90m</w:t>
            </w:r>
          </w:p>
        </w:tc>
        <w:tc>
          <w:tcPr>
            <w:tcW w:w="1695" w:type="dxa"/>
            <w:tcBorders>
              <w:top w:val="nil"/>
              <w:left w:val="nil"/>
              <w:bottom w:val="single" w:sz="3" w:space="0" w:color="000000"/>
              <w:right w:val="nil"/>
            </w:tcBorders>
            <w:shd w:val="clear" w:color="auto" w:fill="FFFFFF"/>
            <w:tcMar>
              <w:top w:w="20" w:type="dxa"/>
              <w:left w:w="20" w:type="dxa"/>
              <w:bottom w:w="100" w:type="dxa"/>
              <w:right w:w="20" w:type="dxa"/>
            </w:tcMar>
            <w:vAlign w:val="bottom"/>
          </w:tcPr>
          <w:p w14:paraId="7B670220" w14:textId="77777777" w:rsidR="00BD767E" w:rsidRDefault="00BD767E">
            <w:pPr>
              <w:tabs>
                <w:tab w:val="left" w:pos="540"/>
              </w:tabs>
              <w:jc w:val="center"/>
              <w:rPr>
                <w:rFonts w:ascii="Times New Roman" w:eastAsia="Times New Roman" w:hAnsi="Times New Roman" w:cs="Times New Roman"/>
              </w:rPr>
            </w:pPr>
            <w:r>
              <w:rPr>
                <w:rFonts w:ascii="Times New Roman" w:eastAsia="Times New Roman" w:hAnsi="Times New Roman" w:cs="Times New Roman"/>
              </w:rPr>
              <w:t>2019</w:t>
            </w:r>
          </w:p>
        </w:tc>
      </w:tr>
    </w:tbl>
    <w:p w14:paraId="2A5BE544" w14:textId="74C825B6" w:rsidR="00AE759B" w:rsidRDefault="00AE759B" w:rsidP="00AE759B"/>
    <w:p w14:paraId="04D6789B" w14:textId="1F4BEE62" w:rsidR="0038635D" w:rsidRDefault="0038635D" w:rsidP="0038635D">
      <w:pPr>
        <w:pStyle w:val="Heading2"/>
        <w:keepNext w:val="0"/>
        <w:keepLines w:val="0"/>
        <w:tabs>
          <w:tab w:val="left" w:pos="540"/>
        </w:tabs>
        <w:spacing w:before="360" w:line="480" w:lineRule="auto"/>
        <w:jc w:val="both"/>
        <w:rPr>
          <w:rFonts w:ascii="Times New Roman" w:eastAsia="Times New Roman" w:hAnsi="Times New Roman" w:cs="Times New Roman"/>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383927" w14:paraId="1C5066C3" w14:textId="77777777" w:rsidTr="00B53AB0">
        <w:tc>
          <w:tcPr>
            <w:tcW w:w="9360" w:type="dxa"/>
          </w:tcPr>
          <w:p w14:paraId="3E960526" w14:textId="52DA2300" w:rsidR="00383927" w:rsidRDefault="00383927" w:rsidP="00D736A4">
            <w:pPr>
              <w:jc w:val="center"/>
            </w:pPr>
            <w:r>
              <w:rPr>
                <w:noProof/>
              </w:rPr>
              <w:lastRenderedPageBreak/>
              <w:drawing>
                <wp:inline distT="0" distB="0" distL="0" distR="0" wp14:anchorId="157D9D94" wp14:editId="0F1303CC">
                  <wp:extent cx="5943021" cy="4210665"/>
                  <wp:effectExtent l="0" t="0" r="635" b="6350"/>
                  <wp:docPr id="43243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3838" name="Picture 43243838"/>
                          <pic:cNvPicPr/>
                        </pic:nvPicPr>
                        <pic:blipFill rotWithShape="1">
                          <a:blip r:embed="rId8" cstate="print">
                            <a:extLst>
                              <a:ext uri="{28A0092B-C50C-407E-A947-70E740481C1C}">
                                <a14:useLocalDpi xmlns:a14="http://schemas.microsoft.com/office/drawing/2010/main" val="0"/>
                              </a:ext>
                            </a:extLst>
                          </a:blip>
                          <a:srcRect t="9753" b="17921"/>
                          <a:stretch/>
                        </pic:blipFill>
                        <pic:spPr bwMode="auto">
                          <a:xfrm>
                            <a:off x="0" y="0"/>
                            <a:ext cx="5943600" cy="4211075"/>
                          </a:xfrm>
                          <a:prstGeom prst="rect">
                            <a:avLst/>
                          </a:prstGeom>
                          <a:ln>
                            <a:noFill/>
                          </a:ln>
                          <a:extLst>
                            <a:ext uri="{53640926-AAD7-44D8-BBD7-CCE9431645EC}">
                              <a14:shadowObscured xmlns:a14="http://schemas.microsoft.com/office/drawing/2010/main"/>
                            </a:ext>
                          </a:extLst>
                        </pic:spPr>
                      </pic:pic>
                    </a:graphicData>
                  </a:graphic>
                </wp:inline>
              </w:drawing>
            </w:r>
          </w:p>
        </w:tc>
      </w:tr>
      <w:tr w:rsidR="00383927" w14:paraId="648FF2AA" w14:textId="77777777" w:rsidTr="00B53AB0">
        <w:tc>
          <w:tcPr>
            <w:tcW w:w="9360" w:type="dxa"/>
          </w:tcPr>
          <w:p w14:paraId="53830627" w14:textId="068B65F1" w:rsidR="00383927" w:rsidRDefault="00D736A4" w:rsidP="00D736A4">
            <w:pPr>
              <w:jc w:val="center"/>
            </w:pPr>
            <w:r w:rsidRPr="00D736A4">
              <w:rPr>
                <w:noProof/>
              </w:rPr>
              <w:drawing>
                <wp:inline distT="0" distB="0" distL="0" distR="0" wp14:anchorId="2CD29090" wp14:editId="2500BF21">
                  <wp:extent cx="5943600" cy="930275"/>
                  <wp:effectExtent l="0" t="0" r="0" b="0"/>
                  <wp:docPr id="15" name="Graphic 14">
                    <a:extLst xmlns:a="http://schemas.openxmlformats.org/drawingml/2006/main">
                      <a:ext uri="{FF2B5EF4-FFF2-40B4-BE49-F238E27FC236}">
                        <a16:creationId xmlns:a16="http://schemas.microsoft.com/office/drawing/2014/main" id="{19194A62-679B-04B7-42EF-F43648106E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19194A62-679B-04B7-42EF-F43648106EE0}"/>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943600" cy="930275"/>
                          </a:xfrm>
                          <a:prstGeom prst="rect">
                            <a:avLst/>
                          </a:prstGeom>
                        </pic:spPr>
                      </pic:pic>
                    </a:graphicData>
                  </a:graphic>
                </wp:inline>
              </w:drawing>
            </w:r>
          </w:p>
        </w:tc>
      </w:tr>
    </w:tbl>
    <w:p w14:paraId="3CC514E1" w14:textId="112DF030" w:rsidR="0038635D" w:rsidRDefault="00B53AB0" w:rsidP="00B53AB0">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 xml:space="preserve">Supplementary Figure 1. </w:t>
      </w:r>
      <w:r w:rsidRPr="00AC2892">
        <w:rPr>
          <w:rFonts w:ascii="Times New Roman" w:eastAsia="Times New Roman" w:hAnsi="Times New Roman" w:cs="Times New Roman"/>
        </w:rPr>
        <w:t>Map of HVFEs under the maximum delineation scenario in six selected Freshwater Challenge countries.</w:t>
      </w:r>
    </w:p>
    <w:p w14:paraId="7C49FB93" w14:textId="0958C7A9" w:rsidR="004E3FDD" w:rsidRDefault="009B6DAE" w:rsidP="00B53AB0">
      <w:pPr>
        <w:spacing w:line="480" w:lineRule="auto"/>
      </w:pPr>
      <w:r>
        <w:rPr>
          <w:noProof/>
        </w:rPr>
        <w:lastRenderedPageBreak/>
        <w:drawing>
          <wp:inline distT="0" distB="0" distL="0" distR="0" wp14:anchorId="2DF05AB7" wp14:editId="6FCF04F4">
            <wp:extent cx="5943600" cy="3789045"/>
            <wp:effectExtent l="0" t="0" r="0" b="0"/>
            <wp:docPr id="298986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986029" name="Picture 298986029"/>
                    <pic:cNvPicPr/>
                  </pic:nvPicPr>
                  <pic:blipFill>
                    <a:blip r:embed="rId11"/>
                    <a:stretch>
                      <a:fillRect/>
                    </a:stretch>
                  </pic:blipFill>
                  <pic:spPr>
                    <a:xfrm>
                      <a:off x="0" y="0"/>
                      <a:ext cx="5943600" cy="3789045"/>
                    </a:xfrm>
                    <a:prstGeom prst="rect">
                      <a:avLst/>
                    </a:prstGeom>
                  </pic:spPr>
                </pic:pic>
              </a:graphicData>
            </a:graphic>
          </wp:inline>
        </w:drawing>
      </w:r>
    </w:p>
    <w:p w14:paraId="58B5D42E" w14:textId="4026F327" w:rsidR="009B6DAE" w:rsidRPr="00C64840" w:rsidRDefault="009B6DAE" w:rsidP="00B53AB0">
      <w:pPr>
        <w:spacing w:line="480" w:lineRule="auto"/>
        <w:rPr>
          <w:rFonts w:ascii="Times New Roman" w:eastAsia="Times New Roman" w:hAnsi="Times New Roman" w:cs="Times New Roman"/>
        </w:rPr>
      </w:pPr>
      <w:r>
        <w:rPr>
          <w:rFonts w:ascii="Times New Roman" w:eastAsia="Times New Roman" w:hAnsi="Times New Roman" w:cs="Times New Roman"/>
          <w:b/>
          <w:color w:val="000000"/>
        </w:rPr>
        <w:t xml:space="preserve">Supplementary Figure 2. </w:t>
      </w:r>
      <w:r w:rsidR="00057AA2" w:rsidRPr="00C64840">
        <w:rPr>
          <w:rFonts w:ascii="Times New Roman" w:eastAsia="Times New Roman" w:hAnsi="Times New Roman" w:cs="Times New Roman"/>
        </w:rPr>
        <w:t>Comparison of climate mitigation potential (</w:t>
      </w:r>
      <w:proofErr w:type="spellStart"/>
      <w:r w:rsidR="00057AA2" w:rsidRPr="00C64840">
        <w:rPr>
          <w:rFonts w:ascii="Times New Roman" w:eastAsia="Times New Roman" w:hAnsi="Times New Roman" w:cs="Times New Roman"/>
        </w:rPr>
        <w:t>GtCO</w:t>
      </w:r>
      <w:proofErr w:type="spellEnd"/>
      <w:r w:rsidR="00057AA2" w:rsidRPr="00C64840">
        <w:rPr>
          <w:rFonts w:ascii="Times New Roman" w:eastAsia="Times New Roman" w:hAnsi="Times New Roman" w:cs="Times New Roman"/>
        </w:rPr>
        <w:t>₂ Yr-1) from the minimum restoration scenario between countries committed to the FWC and those not across NDC types.</w:t>
      </w:r>
    </w:p>
    <w:p w14:paraId="7B67022B" w14:textId="0893119D" w:rsidR="00D32FC7" w:rsidRDefault="004245FE">
      <w:pPr>
        <w:pStyle w:val="Heading2"/>
        <w:keepNext w:val="0"/>
        <w:keepLines w:val="0"/>
        <w:tabs>
          <w:tab w:val="left" w:pos="540"/>
        </w:tabs>
        <w:spacing w:before="3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Supplementary Methods A: Schematic Representation and Definitions of HVFE Features</w:t>
      </w:r>
    </w:p>
    <w:p w14:paraId="7B67022C" w14:textId="614A6BDB" w:rsidR="00D32FC7" w:rsidRDefault="004245FE">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 xml:space="preserve">Our study presents a comprehensive global map highlighting HVFEs, integrating various landscape elements that offer significant benefits in freshwater and carbon storage. These elements encompass surface water bodies, regularly flooded wetlands, headwater regions, geomorphic floodplains, and corridors around low-order streams, high-order streams, lakes, and wetlands. Each component is systematically defined, using carefully chosen datasets and delineation methods to achieve high spatial accuracy and maintain ecological relevance. This approach enables a </w:t>
      </w:r>
      <w:r>
        <w:rPr>
          <w:rFonts w:ascii="Times New Roman" w:eastAsia="Times New Roman" w:hAnsi="Times New Roman" w:cs="Times New Roman"/>
        </w:rPr>
        <w:lastRenderedPageBreak/>
        <w:t>comprehensive and scalable representation of freshwater ecosystems, facilitating targeted conservation and restoration efforts worldwide.</w:t>
      </w:r>
    </w:p>
    <w:p w14:paraId="7B67022D" w14:textId="1E88C7AF" w:rsidR="00D32FC7"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A1. Surface Water</w:t>
      </w:r>
    </w:p>
    <w:p w14:paraId="19350C39" w14:textId="77777777" w:rsidR="004549A3"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rPr>
        <w:t>Surface water refers to any water present on the surface of the Earth, including permanent and seasonal water bodies such as lakes, rivers, and reservoirs. These features can be mapped and monitored using satellite imagery, capturing both static and dynamic changes over time—including fluctuations in water extent due to seasonal or climatic variations.</w:t>
      </w:r>
    </w:p>
    <w:p w14:paraId="7B67022E" w14:textId="0C276FF1" w:rsidR="00D32FC7" w:rsidRDefault="004549A3">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 xml:space="preserve"> The University of Maryland (UMD) Land Cover and Land Use (LULC) Change dataset was used to delineate surface water bodies. This comprehensive global product is derived from Landsat imagery spanning 2000–2020 with a 30‐meter spatial resolution</w:t>
      </w:r>
      <w:r w:rsidR="00BD767E">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{"citationID":"8mWEyBlj","properties":{"formattedCitation":"\\super 2\\nosupersub{}","plainCitation":"2","noteIndex":0},"citationItems":[{"id":64,"uris":["http://zotero.org/users/16566647/items/3F7R3JKY"],"itemData":{"id":64,"type":"article-journal","abstract":"&lt;p&gt;Recent advances in Landsat archive data processing and characterization enhanced our capacity to map land cover and land use globally with higher precision, temporal frequency, and thematic detail. Here, we present the first results from a project aimed at annual multidecadal land monitoring providing critical information for tracking global progress towards sustainable development. The global 30-m spatial resolution dataset quantifies changes in forest extent and height, cropland, built-up lands, surface water, and perennial snow and ice extent from the year 2000 to 2020. Landsat Analysis Ready Data served as an input for land cover and use mapping. Each thematic product was independently derived using locally and regionally calibrated machine learning tools. Thematic maps validation using a statistical sample of reference data confirmed their high accuracy (user’s and producer’s accuracies above 85% for all land cover and land use themes, except for built-up lands). Our results revealed dramatic changes in global land cover and land use over the past 20 years. The bitemporal dataset is publicly available and serves as a first input for the global land monitoring system.&lt;/p&gt;","container-title":"Frontiers in Remote Sensing","DOI":"10.3389/frsen.2022.856903","ISSN":"2673-6187","journalAbbreviation":"Front. Remote Sens.","language":"English","note":"publisher: Frontiers","source":"Frontiers","title":"The Global 2000-2020 Land Cover and Land Use Change Dataset Derived From the Landsat Archive: First Results","title-short":"The Global 2000-2020 Land Cover and Land Use Change Dataset Derived From the Landsat Archive","URL":"https://www.frontiersin.org/journals/remote-sensing/articles/10.3389/frsen.2022.856903/full","volume":"3","author":[{"family":"Potapov","given":"Peter"},{"family":"Hansen","given":"Matthew C."},{"family":"Pickens","given":"Amy"},{"family":"Hernandez-Serna","given":"Andres"},{"family":"Tyukavina","given":"Alexandra"},{"family":"Turubanova","given":"Svetlana"},{"family":"Zalles","given":"Viviana"},{"family":"Li","given":"Xinyuan"},{"family":"Khan","given":"Ahmad"},{"family":"Stolle","given":"Fred"},{"family":"Harris","given":"Nancy"},{"family":"Song","given":"Xiao-Peng"},{"family":"Baggett","given":"Antoine"},{"family":"Kommareddy","given":"Indrani"},{"family":"Kommareddy","given":"Anil"}],"accessed":{"date-parts":[["2025",3,2]]},"issued":{"date-parts":[["2022",4,13]]}}}],"schema":"https://github.com/citation-style-language/schema/raw/master/csl-citation.json"} </w:instrText>
      </w:r>
      <w:r w:rsidR="00BD767E">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2</w:t>
      </w:r>
      <w:r w:rsidR="00BD767E">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7B67022F" w14:textId="58267A16" w:rsidR="00D32FC7" w:rsidRDefault="004245FE">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The Surface Water and Ocean Topography (SWOT) Mission River Database (SWORD)</w:t>
      </w:r>
      <w:r w:rsidR="00815652">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{"citationID":"91lHJHge","properties":{"formattedCitation":"\\super 5\\nosupersub{}","plainCitation":"5","noteIndex":0},"citationItems":[{"id":225,"uris":["http://zotero.org/users/16566647/items/FMHSW5TM"],"itemData":{"id":225,"type":"article-journal","abstract":"The upcoming Surface Water and Ocean Topography (SWOT) satellite mission, planned to launch in 2022, is the first mission to focus on measuring hydrological processes in Earth's surface water. As such, SWOT will vastly expand observations of global rivers ≥100 m wide. SWOT will provide a variety of data products, including a global vector river product containing water surface elevation (WSE), width, slope, and estimated discharge. Practical application and consistency of the SWOT vector products requires a prior global river network database divided into reaches. Here, we introduce the SWOT River Database (SWORD). SWORD will serve as the framework for the SWOT river vector products consisting of river reaches (</w:instrText>
      </w:r>
      <w:r w:rsidR="006625B3">
        <w:rPr>
          <w:rFonts w:ascii="Cambria Math" w:eastAsia="Times New Roman" w:hAnsi="Cambria Math" w:cs="Cambria Math"/>
        </w:rPr>
        <w:instrText>∼</w:instrText>
      </w:r>
      <w:r w:rsidR="006625B3">
        <w:rPr>
          <w:rFonts w:ascii="Times New Roman" w:eastAsia="Times New Roman" w:hAnsi="Times New Roman" w:cs="Times New Roman"/>
        </w:rPr>
        <w:instrText>10 km long) and nodes (</w:instrText>
      </w:r>
      <w:r w:rsidR="006625B3">
        <w:rPr>
          <w:rFonts w:ascii="Cambria Math" w:eastAsia="Times New Roman" w:hAnsi="Cambria Math" w:cs="Cambria Math"/>
        </w:rPr>
        <w:instrText>∼</w:instrText>
      </w:r>
      <w:r w:rsidR="006625B3">
        <w:rPr>
          <w:rFonts w:ascii="Times New Roman" w:eastAsia="Times New Roman" w:hAnsi="Times New Roman" w:cs="Times New Roman"/>
        </w:rPr>
        <w:instrText xml:space="preserve">200 m spacing). We generate SWORD by combining several global river- and satellite-related data sets into one congruent product. When defining river reaches, we incorporate natural and human-created river obstructions, basin boundaries, tributary junctions, and SWOT orbit track information. SWORD contains a total of 213,485 reaches and 10.7 million nodes. Globally, 77.3% of river reach lengths are between 10 and 20 km with a median reach length of 10.5 km. 95% of river reaches ≥10 km will have sufficient SWOT observations to provide discharge estimates at least once per orbit cycle. SWORD also contains many useful hydrologic and morphological attributes and is designed to be expandable in the future. Even before the launch of SWOT, it can serve as a framework for global hydrologic analyses using models, in situ measurements, and additional satellite observations.","container-title":"Water Resources Research","DOI":"10.1029/2021WR030054","ISSN":"1944-7973","issue":"7","language":"en","note":"_eprint: https://onlinelibrary.wiley.com/doi/pdf/10.1029/2021WR030054","page":"e2021WR030054","source":"Wiley Online Library","title":"The Surface Water and Ocean Topography (SWOT) Mission River Database (SWORD): A Global River Network for Satellite Data Products","title-short":"The Surface Water and Ocean Topography (SWOT) Mission River Database (SWORD)","volume":"57","author":[{"family":"Altenau","given":"Elizabeth H."},{"family":"Pavelsky","given":"Tamlin M."},{"family":"Durand","given":"Michael T."},{"family":"Yang","given":"Xiao"},{"family":"Frasson","given":"Renato Prata de Moraes"},{"family":"Bendezu","given":"Liam"}],"issued":{"date-parts":[["2021"]]}}}],"schema":"https://github.com/citation-style-language/schema/raw/master/csl-citation.json"} </w:instrText>
      </w:r>
      <w:r w:rsidR="00815652">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5</w:t>
      </w:r>
      <w:r w:rsidR="00815652">
        <w:rPr>
          <w:rFonts w:ascii="Times New Roman" w:eastAsia="Times New Roman" w:hAnsi="Times New Roman" w:cs="Times New Roman"/>
        </w:rPr>
        <w:fldChar w:fldCharType="end"/>
      </w:r>
      <w:r>
        <w:rPr>
          <w:rFonts w:ascii="Times New Roman" w:eastAsia="Times New Roman" w:hAnsi="Times New Roman" w:cs="Times New Roman"/>
        </w:rPr>
        <w:t xml:space="preserve"> was initially evaluated to be used as the river width dataset. SWORD is a high‐resolution river dataset that provides detailed information on river widths and nodes at 200‐meter intervals, incorporating critical hydrological attributes such as water surface elevation, river width, and slope measurements. The dataset primarily focuses on rivers wider than 30-meter, leveraging the Global River Widths from Landsat (GRWL) dataset for river centerlines</w:t>
      </w:r>
      <w:r w:rsidR="00931808">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{"citationID":"m1dJbgHc","properties":{"formattedCitation":"\\super 6\\nosupersub{}","plainCitation":"6","noteIndex":0},"citationItems":[{"id":228,"uris":["http://zotero.org/users/16566647/items/F7QEABIW"],"itemData":{"id":228,"type":"article-journal","abstract":"Expanding the role of rivers\n            The surfaces of rivers and streams are interfaces for a host of chemical exchanges with the atmosphere and biosphere. For instance, carbon dioxide outgassing from rivers is estimated to be equivalent to one-fifth of combined emissions from fossil fuel combustion and cement production. Allen and Pavelsky used satellite imagery to estimate the surface area of rivers and streams (see the Perspective by Palmer and Ruhi). The stunning map that they generated results in an upward revision, by about one-third, to the total surface area of rivers and streams on Earth.\n            \n              Science\n              , this issue p.\n              585\n              ; see also p.\n              546\n            \n          , \n            A global map of rivers and streams from satellite imagery requires an upward revision of 35% to their global surface area.\n          , \n            The turbulent surfaces of rivers and streams are natural hotspots of biogeochemical exchange with the atmosphere. At the global scale, the total river-atmosphere flux of trace gasses such as carbon dioxide depends on the proportion of Earth’s surface that is covered by the fluvial network, yet the total surface area of rivers and streams is poorly constrained. We used a global database of planform river hydromorphology and a statistical approach to show that global river and stream surface area at mean annual discharge is 773,000 ± 79,000 square kilometers (0.58 ± 0.06%) of Earth’s nonglaciated land surface, an area 44 ± 15% larger than previous spatial estimates. We found that rivers and streams likely play a greater role in controlling land-atmosphere fluxes than is currently represented in global carbon budgets.","container-title":"Science","DOI":"10.1126/science.aat0636","ISSN":"0036-8075, 1095-9203","issue":"6402","journalAbbreviation":"Science","language":"en","page":"585-588","source":"DOI.org (Crossref)","title":"Global extent of rivers and streams","volume":"361","author":[{"family":"Allen","given":"George H."},{"family":"Pavelsky","given":"Tamlin M."}],"issued":{"date-parts":[["2018",8,10]]}}}],"schema":"https://github.com/citation-style-language/schema/raw/master/csl-citation.json"} </w:instrText>
      </w:r>
      <w:r w:rsidR="00931808">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6</w:t>
      </w:r>
      <w:r w:rsidR="00931808">
        <w:rPr>
          <w:rFonts w:ascii="Times New Roman" w:eastAsia="Times New Roman" w:hAnsi="Times New Roman" w:cs="Times New Roman"/>
        </w:rPr>
        <w:fldChar w:fldCharType="end"/>
      </w:r>
      <w:r>
        <w:rPr>
          <w:rFonts w:ascii="Times New Roman" w:eastAsia="Times New Roman" w:hAnsi="Times New Roman" w:cs="Times New Roman"/>
        </w:rPr>
        <w:t>. Although initially promising, the SWORD dataset has key limitations: it excludes rivers narrower than 30 meters, overlooks seasonal rivers by relying solely on observable water, and often misplaces centerlines in widening river sections. Due to these constraints, we selected the UMD LULC change (2000–2020) and MERIT Hydro stream dataset</w:t>
      </w:r>
      <w:r w:rsidR="00FD27F4">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{"citationID":"NMzclYF7","properties":{"formattedCitation":"\\super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sidR="00FD27F4">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sidR="00FD27F4">
        <w:rPr>
          <w:rFonts w:ascii="Times New Roman" w:eastAsia="Times New Roman" w:hAnsi="Times New Roman" w:cs="Times New Roman"/>
        </w:rPr>
        <w:fldChar w:fldCharType="end"/>
      </w:r>
      <w:r>
        <w:rPr>
          <w:rFonts w:ascii="Times New Roman" w:eastAsia="Times New Roman" w:hAnsi="Times New Roman" w:cs="Times New Roman"/>
        </w:rPr>
        <w:t xml:space="preserve">  as the primary source for defining riverine buffers.</w:t>
      </w:r>
    </w:p>
    <w:p w14:paraId="29E52F37" w14:textId="77777777" w:rsidR="006F5717" w:rsidRDefault="006F5717">
      <w:pPr>
        <w:tabs>
          <w:tab w:val="left" w:pos="540"/>
        </w:tabs>
        <w:spacing w:after="0" w:line="523" w:lineRule="auto"/>
        <w:jc w:val="both"/>
        <w:rPr>
          <w:rFonts w:ascii="Times New Roman" w:eastAsia="Times New Roman" w:hAnsi="Times New Roman" w:cs="Times New Roman"/>
        </w:rPr>
      </w:pPr>
    </w:p>
    <w:p w14:paraId="119965D6" w14:textId="77777777" w:rsidR="006F5717" w:rsidRDefault="006F5717">
      <w:pPr>
        <w:tabs>
          <w:tab w:val="left" w:pos="540"/>
        </w:tabs>
        <w:spacing w:after="0" w:line="523" w:lineRule="auto"/>
        <w:jc w:val="both"/>
        <w:rPr>
          <w:rFonts w:ascii="Times New Roman" w:eastAsia="Times New Roman" w:hAnsi="Times New Roman" w:cs="Times New Roman"/>
        </w:rPr>
      </w:pPr>
    </w:p>
    <w:p w14:paraId="6E662B47" w14:textId="77777777" w:rsidR="004549A3"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lastRenderedPageBreak/>
        <w:t>A2. Regularly Flooded Wetlands</w:t>
      </w:r>
    </w:p>
    <w:p w14:paraId="7B670230" w14:textId="00B5D4C2" w:rsidR="00D32FC7" w:rsidRDefault="004245FE" w:rsidP="000D5253">
      <w:pPr>
        <w:tabs>
          <w:tab w:val="left" w:pos="540"/>
        </w:tabs>
        <w:spacing w:after="120" w:line="523" w:lineRule="auto"/>
        <w:jc w:val="both"/>
        <w:rPr>
          <w:rFonts w:ascii="Times New Roman" w:eastAsia="Times New Roman" w:hAnsi="Times New Roman" w:cs="Times New Roman"/>
        </w:rPr>
      </w:pPr>
      <w:r>
        <w:rPr>
          <w:rFonts w:ascii="Times New Roman" w:eastAsia="Times New Roman" w:hAnsi="Times New Roman" w:cs="Times New Roman"/>
        </w:rPr>
        <w:t>Regularly flooded wetlands are areas that experience periodic, predictable inundation, which creates unique conditions supporting water‐adapted vegetation, specialized soils, and aquatic communities. Regular flooding—whether seasonal or triggered by natural hydrological events—is crucial for processes such as nutrient cycling and sediment deposition that shape these ecosystems</w:t>
      </w:r>
      <w:r w:rsidR="00E65451">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{"citationID":"XPrp2RTd","properties":{"formattedCitation":"\\super 7\\nosupersub{}","plainCitation":"7","noteIndex":0},"citationItems":[{"id":236,"uris":["http://zotero.org/users/16566647/items/29IZBH5K"],"itemData":{"id":236,"type":"book","publisher":"Fish and Wildlife Service, US Department of the Interior","title":"Classification of wetlands and deepwater habitats of the United States","author":[{"family":"Cowardin","given":"Lewis M"}],"issued":{"date-parts":[["1979"]]}}}],"schema":"https://github.com/citation-style-language/schema/raw/master/csl-citation.json"} </w:instrText>
      </w:r>
      <w:r w:rsidR="00E65451">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7</w:t>
      </w:r>
      <w:r w:rsidR="00E65451">
        <w:rPr>
          <w:rFonts w:ascii="Times New Roman" w:eastAsia="Times New Roman" w:hAnsi="Times New Roman" w:cs="Times New Roman"/>
        </w:rPr>
        <w:fldChar w:fldCharType="end"/>
      </w:r>
      <w:r>
        <w:rPr>
          <w:rFonts w:ascii="Times New Roman" w:eastAsia="Times New Roman" w:hAnsi="Times New Roman" w:cs="Times New Roman"/>
        </w:rPr>
        <w:t>. The UMD LULC</w:t>
      </w:r>
      <w:r w:rsidR="002744E5">
        <w:rPr>
          <w:rFonts w:ascii="Times New Roman" w:eastAsia="Times New Roman" w:hAnsi="Times New Roman" w:cs="Times New Roman"/>
        </w:rPr>
        <w:t xml:space="preserve"> change</w:t>
      </w:r>
      <w:r>
        <w:rPr>
          <w:rFonts w:ascii="Times New Roman" w:eastAsia="Times New Roman" w:hAnsi="Times New Roman" w:cs="Times New Roman"/>
        </w:rPr>
        <w:t xml:space="preserve"> dataset was used to delineate regularly flooded wetlands.</w:t>
      </w:r>
    </w:p>
    <w:p w14:paraId="2960B9B9" w14:textId="67F34053" w:rsidR="004549A3"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 xml:space="preserve">A3. Headwater </w:t>
      </w:r>
      <w:r w:rsidR="00593ECD">
        <w:rPr>
          <w:rFonts w:ascii="Times New Roman" w:eastAsia="Times New Roman" w:hAnsi="Times New Roman" w:cs="Times New Roman"/>
          <w:b/>
        </w:rPr>
        <w:t>Catchments</w:t>
      </w:r>
    </w:p>
    <w:p w14:paraId="7B670231" w14:textId="73AB6630" w:rsidR="00D32FC7" w:rsidRDefault="004245FE">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 xml:space="preserve">Headwater </w:t>
      </w:r>
      <w:r w:rsidR="00593ECD">
        <w:rPr>
          <w:rFonts w:ascii="Times New Roman" w:eastAsia="Times New Roman" w:hAnsi="Times New Roman" w:cs="Times New Roman"/>
        </w:rPr>
        <w:t>catchments</w:t>
      </w:r>
      <w:r>
        <w:rPr>
          <w:rFonts w:ascii="Times New Roman" w:eastAsia="Times New Roman" w:hAnsi="Times New Roman" w:cs="Times New Roman"/>
        </w:rPr>
        <w:t xml:space="preserve"> refer to the uppermost portions of a river network where small tributaries and first‐order streams originate. These areas typically consist of relatively small catchments characterized by steep gradients</w:t>
      </w:r>
      <w:r w:rsidR="003415BE">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{"citationID":"CrEztTjr","properties":{"formattedCitation":"\\super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sidR="003415BE">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sidR="003415BE">
        <w:rPr>
          <w:rFonts w:ascii="Times New Roman" w:eastAsia="Times New Roman" w:hAnsi="Times New Roman" w:cs="Times New Roman"/>
        </w:rPr>
        <w:fldChar w:fldCharType="end"/>
      </w:r>
      <w:r>
        <w:rPr>
          <w:rFonts w:ascii="Times New Roman" w:eastAsia="Times New Roman" w:hAnsi="Times New Roman" w:cs="Times New Roman"/>
        </w:rPr>
        <w:t>, limited storage capacity, and rapid hydrological responses to precipitation. As the primary source areas of a drainage system, headwater regions play a crucial role in regulating water quality, sediment transport, and nutrient cycling for downstream ecosystems</w:t>
      </w:r>
      <w:r w:rsidR="00FC1220">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{"citationID":"KB6WHu1y","properties":{"formattedCitation":"\\super 8\\nosupersub{}","plainCitation":"8","noteIndex":0},"citationItems":[{"id":239,"uris":["http://zotero.org/users/16566647/items/CU2A2BSB"],"itemData":{"id":239,"type":"article-journal","container-title":"BioScience","ISSN":"1525-3244","issue":"10","journalAbbreviation":"BioScience","note":"publisher: American Institute of Biological Sciences","page":"905-916","title":"Understanding processes and downstream linkages of headwater systems: headwaters differ from downstream reaches by their close coupling to hillslope processes, more temporal and spatial variation, and their need for different means of protection from land use","volume":"52","author":[{"family":"Gomi","given":"Takashi"},{"family":"Sidle","given":"Roy C"},{"family":"Richardson","given":"John S"}],"issued":{"date-parts":[["2002"]]}}}],"schema":"https://github.com/citation-style-language/schema/raw/master/csl-citation.json"} </w:instrText>
      </w:r>
      <w:r w:rsidR="00FC1220">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8</w:t>
      </w:r>
      <w:r w:rsidR="00FC1220">
        <w:rPr>
          <w:rFonts w:ascii="Times New Roman" w:eastAsia="Times New Roman" w:hAnsi="Times New Roman" w:cs="Times New Roman"/>
        </w:rPr>
        <w:fldChar w:fldCharType="end"/>
      </w:r>
      <w:r>
        <w:rPr>
          <w:rFonts w:ascii="Times New Roman" w:eastAsia="Times New Roman" w:hAnsi="Times New Roman" w:cs="Times New Roman"/>
        </w:rPr>
        <w:t>. Their ecological integrity is vital for maintaining overall watershed health, as disturbances in these regions can propagate and amplify impacts throughout the river network</w:t>
      </w:r>
      <w:r w:rsidR="007544B1">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{"citationID":"12qYi2Gi","properties":{"formattedCitation":"\\super 9\\nosupersub{}","plainCitation":"9","noteIndex":0},"citationItems":[{"id":240,"uris":["http://zotero.org/users/16566647/items/27KW6NC8"],"itemData":{"id":240,"type":"article-journal","abstract":"Abstract: The diversity of life in headwater streams (intermittent, first and second order) contributes to the biodiversity of a river system and its riparian network. Small streams differ widely in physical, chemical, and biotic attributes, thus providing habitats for a range of unique species. Headwater species include permanent residents as well as migrants that travel to headwaters at particular seasons or life stages. Movement by migrants links headwaters with downstream and terrestrial ecosystems, as do exports such as emerging and drifting insects. We review the diversity of taxa dependent on headwaters. Exemplifying this diversity are three unmapped headwaters that support over 290 taxa. Even intermittent streams may support rich and distinctive biological communities, in part because of the predictability of dry periods. The influence of headwaters on downstream systems emerges from their attributes that meet unique habitat requirements of residents and migrants by: offering a refuge from temperature and flow extremes, competitors, predators, and introduced species; serving as a source of colonists; providing spawning sites and rearing areas; being a rich source of food; and creating migration corridors throughout the landscape. Degradation and loss of headwaters and their connectivity to ecosystems downstream threaten the biological integrity of entire river networks.","container-title":"JAWRA Journal of the American Water Resources Association","DOI":"10.1111/j.1752-1688.2007.00008.x","ISSN":"1752-1688","issue":"1","language":"en","note":"_eprint: https://onlinelibrary.wiley.com/doi/pdf/10.1111/j.1752-1688.2007.00008.x","page":"86-103","source":"Wiley Online Library","title":"The Contribution of Headwater Streams to Biodiversity in River Networks","volume":"43","author":[{"family":"Meyer","given":"Judy L."},{"family":"Strayer","given":"David L."},{"family":"Wallace","given":"J. Bruce"},{"family":"Eggert","given":"Sue L."},{"family":"Helfman","given":"Gene S."},{"family":"Leonard","given":"Norman E."}],"issued":{"date-parts":[["2007"]]}}}],"schema":"https://github.com/citation-style-language/schema/raw/master/csl-citation.json"} </w:instrText>
      </w:r>
      <w:r w:rsidR="007544B1">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9</w:t>
      </w:r>
      <w:r w:rsidR="007544B1">
        <w:rPr>
          <w:rFonts w:ascii="Times New Roman" w:eastAsia="Times New Roman" w:hAnsi="Times New Roman" w:cs="Times New Roman"/>
        </w:rPr>
        <w:fldChar w:fldCharType="end"/>
      </w:r>
      <w:r>
        <w:rPr>
          <w:rFonts w:ascii="Times New Roman" w:eastAsia="Times New Roman" w:hAnsi="Times New Roman" w:cs="Times New Roman"/>
        </w:rPr>
        <w:t>. For instance, headwater streams contribute significantly to biodiversity, providing habitat for various aquatic species and serving as critical pathways for organic material transport to downstream water</w:t>
      </w:r>
      <w:r w:rsidR="00510CA6">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{"citationID":"RvmvYtk5","properties":{"formattedCitation":"\\super 8\\nosupersub{}","plainCitation":"8","noteIndex":0},"citationItems":[{"id":239,"uris":["http://zotero.org/users/16566647/items/CU2A2BSB"],"itemData":{"id":239,"type":"article-journal","container-title":"BioScience","ISSN":"1525-3244","issue":"10","journalAbbreviation":"BioScience","note":"publisher: American Institute of Biological Sciences","page":"905-916","title":"Understanding processes and downstream linkages of headwater systems: headwaters differ from downstream reaches by their close coupling to hillslope processes, more temporal and spatial variation, and their need for different means of protection from land use","volume":"52","author":[{"family":"Gomi","given":"Takashi"},{"family":"Sidle","given":"Roy C"},{"family":"Richardson","given":"John S"}],"issued":{"date-parts":[["2002"]]}}}],"schema":"https://github.com/citation-style-language/schema/raw/master/csl-citation.json"} </w:instrText>
      </w:r>
      <w:r w:rsidR="00510CA6">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8</w:t>
      </w:r>
      <w:r w:rsidR="00510CA6">
        <w:rPr>
          <w:rFonts w:ascii="Times New Roman" w:eastAsia="Times New Roman" w:hAnsi="Times New Roman" w:cs="Times New Roman"/>
        </w:rPr>
        <w:fldChar w:fldCharType="end"/>
      </w:r>
      <w:r>
        <w:rPr>
          <w:rFonts w:ascii="Times New Roman" w:eastAsia="Times New Roman" w:hAnsi="Times New Roman" w:cs="Times New Roman"/>
        </w:rPr>
        <w:t>. Additionally, these areas help define watersheds, influence water flow direction, and affect the overall health of aquatic ecosystems downstream. Therefore, preserving the ecological integrity of headwater regions is crucial for sustaining the health and function of entire river networks.</w:t>
      </w:r>
    </w:p>
    <w:p w14:paraId="7B670232" w14:textId="70778862" w:rsidR="00D32FC7" w:rsidRDefault="004245FE" w:rsidP="000D5253">
      <w:pPr>
        <w:tabs>
          <w:tab w:val="left" w:pos="540"/>
        </w:tabs>
        <w:spacing w:after="120" w:line="523" w:lineRule="auto"/>
        <w:jc w:val="both"/>
        <w:rPr>
          <w:rFonts w:ascii="Times New Roman" w:eastAsia="Times New Roman" w:hAnsi="Times New Roman" w:cs="Times New Roman"/>
        </w:rPr>
      </w:pPr>
      <w:r>
        <w:rPr>
          <w:rFonts w:ascii="Times New Roman" w:eastAsia="Times New Roman" w:hAnsi="Times New Roman" w:cs="Times New Roman"/>
        </w:rPr>
        <w:lastRenderedPageBreak/>
        <w:t>MERIT Hydro, a high-resolution global map of river networks, was used to delineate headwater sub-catchments. Developed in 2019, it integrates advanced error-corrected elevation data with multiple water body datasets, including G1WBM, Global Surface Water Occurrence, and OpenStreetMap. It provides a static, 3‐arc‐second (~90 m at the equator) representation of water flow and river morphology across nearly the entire globe (from 90°N to 60°S), capturing both major rivers and small streams with minimal manual editing</w:t>
      </w:r>
      <w:r w:rsidR="009150E1">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{"citationID":"ygLlrQAB","properties":{"formattedCitation":"\\super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sidR="009150E1">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sidR="009150E1">
        <w:rPr>
          <w:rFonts w:ascii="Times New Roman" w:eastAsia="Times New Roman" w:hAnsi="Times New Roman" w:cs="Times New Roman"/>
        </w:rPr>
        <w:fldChar w:fldCharType="end"/>
      </w:r>
      <w:r>
        <w:rPr>
          <w:rFonts w:ascii="Times New Roman" w:eastAsia="Times New Roman" w:hAnsi="Times New Roman" w:cs="Times New Roman"/>
        </w:rPr>
        <w:t>.</w:t>
      </w:r>
    </w:p>
    <w:p w14:paraId="7B670233" w14:textId="77777777" w:rsidR="00D32FC7"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A4. Low-Order and High-Order Streams</w:t>
      </w:r>
    </w:p>
    <w:p w14:paraId="7B670234" w14:textId="313E4CAF" w:rsidR="00D32FC7" w:rsidRDefault="004245FE" w:rsidP="000D5253">
      <w:pPr>
        <w:tabs>
          <w:tab w:val="left" w:pos="540"/>
        </w:tabs>
        <w:spacing w:after="120" w:line="523" w:lineRule="auto"/>
        <w:jc w:val="both"/>
        <w:rPr>
          <w:rFonts w:ascii="Times New Roman" w:eastAsia="Times New Roman" w:hAnsi="Times New Roman" w:cs="Times New Roman"/>
        </w:rPr>
      </w:pPr>
      <w:r>
        <w:rPr>
          <w:rFonts w:ascii="Times New Roman" w:eastAsia="Times New Roman" w:hAnsi="Times New Roman" w:cs="Times New Roman"/>
        </w:rPr>
        <w:t>Low-order streams are small, often unbranched headwater channels that originate in upland areas and form the foundational network of a river system. High-order streams are larger channels formed by the confluence of several lower-order streams, and are characterized by greater discharge, increased channel complexity, and diverse ecological processes. The MERIT Hydro stream dataset was used to delineate both low-order and high-order streams</w:t>
      </w:r>
      <w:r w:rsidR="00116473">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{"citationID":"O8vu1zk7","properties":{"formattedCitation":"\\super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sidR="00116473">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sidR="00116473">
        <w:rPr>
          <w:rFonts w:ascii="Times New Roman" w:eastAsia="Times New Roman" w:hAnsi="Times New Roman" w:cs="Times New Roman"/>
        </w:rPr>
        <w:fldChar w:fldCharType="end"/>
      </w:r>
      <w:r>
        <w:rPr>
          <w:rFonts w:ascii="Times New Roman" w:eastAsia="Times New Roman" w:hAnsi="Times New Roman" w:cs="Times New Roman"/>
        </w:rPr>
        <w:t>. Fixed-width buffers were defined around first-order and high-order streams, as well as around lakes and wetlands (Supplementary Methods C).</w:t>
      </w:r>
    </w:p>
    <w:p w14:paraId="52E33400" w14:textId="77777777" w:rsidR="004549A3" w:rsidRDefault="00424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A5.</w:t>
      </w:r>
      <w:r>
        <w:rPr>
          <w:rFonts w:ascii="Times New Roman" w:eastAsia="Times New Roman" w:hAnsi="Times New Roman" w:cs="Times New Roman"/>
        </w:rPr>
        <w:t xml:space="preserve"> </w:t>
      </w:r>
      <w:r>
        <w:rPr>
          <w:rFonts w:ascii="Times New Roman" w:eastAsia="Times New Roman" w:hAnsi="Times New Roman" w:cs="Times New Roman"/>
          <w:b/>
        </w:rPr>
        <w:t>Geomorphic Floodplain</w:t>
      </w:r>
    </w:p>
    <w:p w14:paraId="7B670235" w14:textId="1721CD96" w:rsidR="00D32FC7" w:rsidRDefault="004245FE" w:rsidP="000D5253">
      <w:pPr>
        <w:tabs>
          <w:tab w:val="left" w:pos="540"/>
        </w:tabs>
        <w:spacing w:after="120" w:line="523" w:lineRule="auto"/>
        <w:jc w:val="both"/>
        <w:rPr>
          <w:rFonts w:ascii="Times New Roman" w:eastAsia="Times New Roman" w:hAnsi="Times New Roman" w:cs="Times New Roman"/>
        </w:rPr>
      </w:pPr>
      <w:r>
        <w:rPr>
          <w:rFonts w:ascii="Times New Roman" w:eastAsia="Times New Roman" w:hAnsi="Times New Roman" w:cs="Times New Roman"/>
        </w:rPr>
        <w:t>A geomorphic floodplain refers to the flat, low‐lying area adjacent to a river channel, shaped over time by flooding and sediment deposition. This dynamic environment is vital for dissipating flood energy, regulating sediment transport, and supporting diverse ecological habitats</w:t>
      </w:r>
      <w:r w:rsidR="000572E1">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{"citationID":"nYI3XPXB","properties":{"formattedCitation":"\\super 10\\nosupersub{}","plainCitation":"10","noteIndex":0},"citationItems":[{"id":247,"uris":["http://zotero.org/users/16566647/items/UWLVX8PL"],"itemData":{"id":247,"type":"book","ISBN":"0-203-78466-9","publisher":"Routledge","title":"Fluvial forms and processes: a new perspective","author":[{"family":"Knighton","given":"David"}],"issued":{"date-parts":[["2014"]]}}}],"schema":"https://github.com/citation-style-language/schema/raw/master/csl-citation.json"} </w:instrText>
      </w:r>
      <w:r w:rsidR="000572E1">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10</w:t>
      </w:r>
      <w:r w:rsidR="000572E1">
        <w:rPr>
          <w:rFonts w:ascii="Times New Roman" w:eastAsia="Times New Roman" w:hAnsi="Times New Roman" w:cs="Times New Roman"/>
        </w:rPr>
        <w:fldChar w:fldCharType="end"/>
      </w:r>
      <w:r>
        <w:rPr>
          <w:rFonts w:ascii="Times New Roman" w:eastAsia="Times New Roman" w:hAnsi="Times New Roman" w:cs="Times New Roman"/>
        </w:rPr>
        <w:t>.</w:t>
      </w:r>
      <w:r w:rsidR="004549A3">
        <w:rPr>
          <w:rFonts w:ascii="Times New Roman" w:eastAsia="Times New Roman" w:hAnsi="Times New Roman" w:cs="Times New Roman"/>
        </w:rPr>
        <w:t xml:space="preserve"> </w:t>
      </w:r>
      <w:r>
        <w:rPr>
          <w:rFonts w:ascii="Times New Roman" w:eastAsia="Times New Roman" w:hAnsi="Times New Roman" w:cs="Times New Roman"/>
        </w:rPr>
        <w:t xml:space="preserve">The global floodplain map, GFPlain90, was used to delineate geomorphic floodplains. Developed in 2019 using the </w:t>
      </w:r>
      <w:proofErr w:type="spellStart"/>
      <w:r>
        <w:rPr>
          <w:rFonts w:ascii="Times New Roman" w:eastAsia="Times New Roman" w:hAnsi="Times New Roman" w:cs="Times New Roman"/>
        </w:rPr>
        <w:t>GFPlain</w:t>
      </w:r>
      <w:proofErr w:type="spellEnd"/>
      <w:r>
        <w:rPr>
          <w:rFonts w:ascii="Times New Roman" w:eastAsia="Times New Roman" w:hAnsi="Times New Roman" w:cs="Times New Roman"/>
        </w:rPr>
        <w:t xml:space="preserve"> v1.0 algorithm</w:t>
      </w:r>
      <w:r w:rsidR="00954BF3">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{"citationID":"d1edtTBu","properties":{"formattedCitation":"\\super 4\\nosupersub{}","plainCitation":"4","noteIndex":0},"citationItems":[{"id":195,"uris":["http://zotero.org/users/16566647/items/FP6HHJJI"],"itemData":{"id":195,"type":"article-journal","abstract":"Abstract\n            \n              Identifying floodplain boundaries is of paramount importance for earth, environmental and socioeconomic studies addressing riverine risk and resource management. However, to date, a global floodplain delineation using a homogeneous procedure has not been constructed. In this paper, we present the first, comprehensive, high-resolution, gridded dataset of Earth’s floodplains at 250-m resolution (GFPLAIN250m). We use the Shuttle Radar Topography Mission (SRTM) digital terrain model and set of terrain analysis procedures for geomorphic floodplain delineations. The elevation data are processed by a fast geospatial tool for floodplain mapping available for download at\n              https://github.com/fnardi/GFPLAIN\n              . The GFPLAIN250m dataset can support many applications, including flood hazard mapping, habitat restoration, development studies, and the analysis of human-flood interactions. To test the GFPLAIN250m dataset, we perform a consistency analysis with floodplain delineations derived by flood hazard modelling studies in Europe.","container-title":"Scientific Data","DOI":"10.1038/sdata.2018.309","ISSN":"2052-4463","issue":"1","journalAbbreviation":"Sci Data","language":"en","page":"180309","source":"DOI.org (Crossref)","title":"GFPLAIN250m, a global high-resolution dataset of Earth’s floodplains","volume":"6","author":[{"family":"Nardi","given":"F."},{"family":"Annis","given":"A."},{"family":"Di Baldassarre","given":"G."},{"family":"Vivoni","given":"E. R."},{"family":"Grimaldi","given":"S."}],"issued":{"date-parts":[["2019",1,15]]}}}],"schema":"https://github.com/citation-style-language/schema/raw/master/csl-citation.json"} </w:instrText>
      </w:r>
      <w:r w:rsidR="00954BF3">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4</w:t>
      </w:r>
      <w:r w:rsidR="00954BF3">
        <w:rPr>
          <w:rFonts w:ascii="Times New Roman" w:eastAsia="Times New Roman" w:hAnsi="Times New Roman" w:cs="Times New Roman"/>
        </w:rPr>
        <w:fldChar w:fldCharType="end"/>
      </w:r>
      <w:r>
        <w:rPr>
          <w:rFonts w:ascii="Times New Roman" w:eastAsia="Times New Roman" w:hAnsi="Times New Roman" w:cs="Times New Roman"/>
        </w:rPr>
        <w:t xml:space="preserve"> and the MERIT Hydro terrain dataset</w:t>
      </w:r>
      <w:r w:rsidR="00F6045E">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{"citationID":"Umb6WoXZ","properties":{"formattedCitation":"\\super 3\\nosupersub{}","plainCitation":"3","noteIndex":0},"citationItems":[{"id":121,"uris":["http://zotero.org/users/16566647/items/6W6FVBA6"],"itemData":{"id":121,"type":"article-journal","container-title":"Water Resources Research","ISSN":"0043-1397","issue":"6","journalAbbreviation":"Water Resources Research","note":"publisher: Wiley Online Library","page":"5053-5073","title":"MERIT Hydro: A high‐resolution global hydrography map based on latest topography dataset","volume":"55","author":[{"family":"Yamazaki","given":"Dai"},{"family":"Ikeshima","given":"Daiki"},{"family":"Sosa","given":"Jeison"},{"family":"Bates","given":"Paul D"},{"family":"Allen","given":"George H"},{"family":"Pavelsky","given":"Tamlin M"}],"issued":{"date-parts":[["2019"]]}}}],"schema":"https://github.com/citation-style-language/schema/raw/master/csl-citation.json"} </w:instrText>
      </w:r>
      <w:r w:rsidR="00F6045E">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3</w:t>
      </w:r>
      <w:r w:rsidR="00F6045E">
        <w:rPr>
          <w:rFonts w:ascii="Times New Roman" w:eastAsia="Times New Roman" w:hAnsi="Times New Roman" w:cs="Times New Roman"/>
        </w:rPr>
        <w:fldChar w:fldCharType="end"/>
      </w:r>
      <w:r>
        <w:rPr>
          <w:rFonts w:ascii="Times New Roman" w:eastAsia="Times New Roman" w:hAnsi="Times New Roman" w:cs="Times New Roman"/>
        </w:rPr>
        <w:t xml:space="preserve">, GFPlain90 offers a 90‐meter resolution and a minimum contributing area of 20 km² for stream networks. This dataset </w:t>
      </w:r>
      <w:r>
        <w:rPr>
          <w:rFonts w:ascii="Times New Roman" w:eastAsia="Times New Roman" w:hAnsi="Times New Roman" w:cs="Times New Roman"/>
        </w:rPr>
        <w:lastRenderedPageBreak/>
        <w:t>provides a detailed and scalable representation of floodplain extents. The floodplain data were validated against a machine learning based floodplain dataset developed by Woznicki et al.</w:t>
      </w:r>
      <w:r w:rsidR="005D758B">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{"citationID":"obe0NGaL","properties":{"formattedCitation":"\\super 11\\nosupersub{}","plainCitation":"11","noteIndex":0},"citationItems":[{"id":243,"uris":["http://zotero.org/users/16566647/items/ACH2FRLE"],"itemData":{"id":243,"type":"article-journal","abstract":"Floodplains perform several important ecosystem services, including storing water during precipitation events and reducing peak flows, thus reducing flooding of downstream communities. Understanding the relationship between flood inundation and floodplains is critical for ecosystem and community health and well-being, as well as targeting floodplain and riparian restoration. Many communities in the United States, particularly those in rural areas, lack inundation maps due to the high cost of flood modeling. Only 60% of the conterminous United States has Flood Insurance Rate Maps (FIRMs) through the U.S. Federal Emergency Management Agency (FEMA). We developed a 30-meter resolution flood inundation map of the conterminous United States (CONUS) using random forest classification to fill the gaps in the FIRM. Input datasets included digital elevation model (DEM)-derived variables, flood-related soil characteristics, and land cover. The existing FIRM 100-year floodplains, called the Special Flood Hazard Area (SHFA), were used to train and test the random forests for fluvial and coastal flooding. Models were developed for each hydrologic unit code level four (HUC-4) watershed and each 30-meter pixel in the CONUS was classified as floodplain or non-floodplain. The most important variables were DEM-derivatives and flood-based soil characteristics. Models captured 79% of the SFHA in the CONUS. The overall F1 score, which balances precision and recall, was 0.78. Performance varied geographically, exceeding the CONUS scores in temperate and coastal watersheds but were less robust in the arid southwest. The models also consistently identified headwater floodplains not present in the SFHA, lowering performance measures but providing critical information missing in many low-order stream systems. The performance of the random forest models demonstrates the method's ability to successfully fill in the remaining unmapped floodplains in the CONUS, while using only publicly available data and open source software.","container-title":"Science of The Total Environment","DOI":"10.1016/j.scitotenv.2018.07.353","ISSN":"0048-9697","journalAbbreviation":"Science of The Total Environment","page":"942-953","source":"ScienceDirect","title":"Development of a spatially complete floodplain map of the conterminous United States using random forest","volume":"647","author":[{"family":"Woznicki","given":"Sean A."},{"family":"Baynes","given":"Jeremy"},{"family":"Panlasigui","given":"Stephanie"},{"family":"Mehaffey","given":"Megan"},{"family":"Neale","given":"Anne"}],"issued":{"date-parts":[["2019",1,10]]}}}],"schema":"https://github.com/citation-style-language/schema/raw/master/csl-citation.json"} </w:instrText>
      </w:r>
      <w:r w:rsidR="005D758B">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11</w:t>
      </w:r>
      <w:r w:rsidR="005D758B">
        <w:rPr>
          <w:rFonts w:ascii="Times New Roman" w:eastAsia="Times New Roman" w:hAnsi="Times New Roman" w:cs="Times New Roman"/>
        </w:rPr>
        <w:fldChar w:fldCharType="end"/>
      </w:r>
      <w:r>
        <w:rPr>
          <w:rFonts w:ascii="Times New Roman" w:eastAsia="Times New Roman" w:hAnsi="Times New Roman" w:cs="Times New Roman"/>
        </w:rPr>
        <w:t xml:space="preserve"> for the contiguous United States (CONUS). The GFPlain90 data achieved a Hit Rate of 0.77, indicating that 77% of the benchmark floodplain area was captured, and a False Alarm Ratio of 0.26, demonstrating some overestimation.</w:t>
      </w:r>
    </w:p>
    <w:p w14:paraId="7B670236" w14:textId="77777777" w:rsidR="00D32FC7" w:rsidRDefault="004245FE" w:rsidP="00396F07">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color w:val="000000"/>
        </w:rPr>
        <w:t xml:space="preserve">Supplementary Methods B: Rules for Combining HVFE </w:t>
      </w:r>
      <w:r>
        <w:rPr>
          <w:rFonts w:ascii="Times New Roman" w:eastAsia="Times New Roman" w:hAnsi="Times New Roman" w:cs="Times New Roman"/>
          <w:b/>
        </w:rPr>
        <w:t>Features</w:t>
      </w:r>
    </w:p>
    <w:p w14:paraId="7B670237" w14:textId="2ACD1C66" w:rsidR="00D32FC7" w:rsidRDefault="004245FE" w:rsidP="00396F07">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The HV</w:t>
      </w:r>
      <w:r w:rsidR="00345871">
        <w:rPr>
          <w:rFonts w:ascii="Times New Roman" w:eastAsia="Times New Roman" w:hAnsi="Times New Roman" w:cs="Times New Roman"/>
        </w:rPr>
        <w:t>FE</w:t>
      </w:r>
      <w:r>
        <w:rPr>
          <w:rFonts w:ascii="Times New Roman" w:eastAsia="Times New Roman" w:hAnsi="Times New Roman" w:cs="Times New Roman"/>
        </w:rPr>
        <w:t>s map was produced at a 30-meter resolution and captures freshwater-associated features under two delineation scenarios—minimum and maximum—to reflect a gradient of protection strategies based on ecosystem service potential and spatial influence.</w:t>
      </w:r>
    </w:p>
    <w:p w14:paraId="59A830B1" w14:textId="77777777" w:rsidR="004549A3" w:rsidRDefault="004245FE" w:rsidP="00396F07">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B1. Minimum Scenario: Core Freshwater Protection Zones</w:t>
      </w:r>
    </w:p>
    <w:p w14:paraId="63D37407" w14:textId="0315DF22" w:rsidR="002D61CD" w:rsidRDefault="002D61CD" w:rsidP="00396F07">
      <w:pPr>
        <w:tabs>
          <w:tab w:val="left" w:pos="540"/>
        </w:tabs>
        <w:spacing w:after="0" w:line="523" w:lineRule="auto"/>
        <w:jc w:val="both"/>
        <w:rPr>
          <w:rFonts w:ascii="Times New Roman" w:eastAsia="Times New Roman" w:hAnsi="Times New Roman" w:cs="Times New Roman"/>
          <w:b/>
        </w:rPr>
      </w:pPr>
      <w:r w:rsidRPr="004549A3">
        <w:rPr>
          <w:rFonts w:ascii="Times New Roman" w:eastAsia="Times New Roman" w:hAnsi="Times New Roman" w:cs="Times New Roman"/>
        </w:rPr>
        <w:t>The minimum scenario provides a conservative delineation focused on preserving essential ecosystem services such as water quality regulation, erosion control, and aquatic habitat protection. This scenario includes surface water bodies, regularly flooded wetlands, headwater regions, and fixed-width riparian corridors around low-order streams (orders 1–3), high-order streams (orders ≥4), and lakes and reservoirs. This scenario excludes geomorphic floodplains and wetland buffer corridors, emphasizing a more policy-aligned footprint with clearly mappable</w:t>
      </w:r>
      <w:r>
        <w:rPr>
          <w:rFonts w:ascii="Times New Roman" w:eastAsia="Times New Roman" w:hAnsi="Times New Roman" w:cs="Times New Roman"/>
        </w:rPr>
        <w:t xml:space="preserve"> </w:t>
      </w:r>
      <w:r w:rsidRPr="004549A3">
        <w:rPr>
          <w:rFonts w:ascii="Times New Roman" w:eastAsia="Times New Roman" w:hAnsi="Times New Roman" w:cs="Times New Roman"/>
        </w:rPr>
        <w:t>boundaries</w:t>
      </w:r>
      <w:r>
        <w:rPr>
          <w:rFonts w:ascii="Times New Roman" w:eastAsia="Times New Roman" w:hAnsi="Times New Roman" w:cs="Times New Roman"/>
        </w:rPr>
        <w:t>.</w:t>
      </w:r>
    </w:p>
    <w:p w14:paraId="67329BCD" w14:textId="77777777" w:rsidR="002D61CD" w:rsidRDefault="004245FE" w:rsidP="002D61CD">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B2. Maximum Scenario: Broad Hydrological Influence Zones</w:t>
      </w:r>
      <w:r w:rsidR="002D61CD">
        <w:rPr>
          <w:rFonts w:ascii="Times New Roman" w:eastAsia="Times New Roman" w:hAnsi="Times New Roman" w:cs="Times New Roman"/>
          <w:b/>
        </w:rPr>
        <w:t xml:space="preserve"> </w:t>
      </w:r>
    </w:p>
    <w:p w14:paraId="7B670239" w14:textId="6FFD65AD" w:rsidR="00D32FC7" w:rsidRDefault="004245FE" w:rsidP="002D61CD">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 xml:space="preserve">The maximum scenario builds upon the minimum by incorporating freshwater-adjacent areas that contribute to flood mitigation, sediment retention, and long-term water storage. It includes all features from the minimum scenario, as well as geomorphic floodplains and wetland corridors. </w:t>
      </w:r>
      <w:r>
        <w:rPr>
          <w:rFonts w:ascii="Times New Roman" w:eastAsia="Times New Roman" w:hAnsi="Times New Roman" w:cs="Times New Roman"/>
        </w:rPr>
        <w:lastRenderedPageBreak/>
        <w:t>This more inclusive delineation represents the maximum restoration potential, designed to integrate biodiversity, hydrological resilience, and carbon sequestration co-benefits.</w:t>
      </w:r>
    </w:p>
    <w:p w14:paraId="12F13A82" w14:textId="77777777" w:rsidR="00B275FE" w:rsidRDefault="004245FE" w:rsidP="00B275FE">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B3. Resolving Feature Overlaps</w:t>
      </w:r>
    </w:p>
    <w:p w14:paraId="7B67023A" w14:textId="453604F2" w:rsidR="00D32FC7" w:rsidRDefault="004245FE" w:rsidP="006C71E4">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 xml:space="preserve">To maintain consistency and prevent double-counting, spatial overlaps between HVFE classes are resolved using a hierarchical masking logic. In cases where multiple features overlap spatially, the lower-priority feature is masked out. The Supplementary Table B outlines, for each scenario, which HVFE features are </w:t>
      </w:r>
      <w:r w:rsidR="00191FB9">
        <w:rPr>
          <w:rFonts w:ascii="Times New Roman" w:eastAsia="Times New Roman" w:hAnsi="Times New Roman" w:cs="Times New Roman"/>
        </w:rPr>
        <w:t>retained,</w:t>
      </w:r>
      <w:r>
        <w:rPr>
          <w:rFonts w:ascii="Times New Roman" w:eastAsia="Times New Roman" w:hAnsi="Times New Roman" w:cs="Times New Roman"/>
        </w:rPr>
        <w:t xml:space="preserve"> and which are masked out during the final classification process. Colors correspond to feature types for visual clarity.</w:t>
      </w:r>
    </w:p>
    <w:p w14:paraId="69A2BE6F" w14:textId="6D2280E6" w:rsidR="006C71E4" w:rsidRPr="006C71E4" w:rsidRDefault="004245FE" w:rsidP="006C71E4">
      <w:pPr>
        <w:tabs>
          <w:tab w:val="left" w:pos="540"/>
        </w:tabs>
        <w:spacing w:after="120" w:line="523"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Supplementary Table B. </w:t>
      </w:r>
      <w:r>
        <w:rPr>
          <w:rFonts w:ascii="Times New Roman" w:eastAsia="Times New Roman" w:hAnsi="Times New Roman" w:cs="Times New Roman"/>
          <w:color w:val="000000"/>
        </w:rPr>
        <w:t>Overlap resolution rules for the High-Value Freshwater Ecosystem (HVFE) map under minimum and maximum delineation scenarios. For each HVFE feature, the table lists other features that take precedence during classification when spatial overlaps occur. The minimum scenario represents a conservative, policy-aligned delineation, while the maximum scenario includes broader hydrological zones to capture full ecosystem service potential. Colors correspond to feature types for visual clarity.</w:t>
      </w:r>
    </w:p>
    <w:tbl>
      <w:tblPr>
        <w:tblStyle w:val="a1"/>
        <w:tblW w:w="9090" w:type="dxa"/>
        <w:jc w:val="center"/>
        <w:tblBorders>
          <w:top w:val="nil"/>
          <w:left w:val="nil"/>
          <w:bottom w:val="nil"/>
          <w:right w:val="nil"/>
          <w:insideH w:val="nil"/>
          <w:insideV w:val="nil"/>
        </w:tblBorders>
        <w:tblLayout w:type="fixed"/>
        <w:tblLook w:val="0600" w:firstRow="0" w:lastRow="0" w:firstColumn="0" w:lastColumn="0" w:noHBand="1" w:noVBand="1"/>
      </w:tblPr>
      <w:tblGrid>
        <w:gridCol w:w="2097"/>
        <w:gridCol w:w="2673"/>
        <w:gridCol w:w="4320"/>
      </w:tblGrid>
      <w:tr w:rsidR="00D32FC7" w:rsidRPr="004D0083" w14:paraId="7B670240" w14:textId="77777777" w:rsidTr="004F5E52">
        <w:trPr>
          <w:trHeight w:val="315"/>
          <w:jc w:val="center"/>
        </w:trPr>
        <w:tc>
          <w:tcPr>
            <w:tcW w:w="2097" w:type="dxa"/>
            <w:tcBorders>
              <w:top w:val="nil"/>
              <w:left w:val="nil"/>
              <w:bottom w:val="single" w:sz="6" w:space="0" w:color="000000"/>
              <w:right w:val="nil"/>
            </w:tcBorders>
            <w:tcMar>
              <w:top w:w="0" w:type="dxa"/>
              <w:left w:w="100" w:type="dxa"/>
              <w:bottom w:w="0" w:type="dxa"/>
              <w:right w:w="100" w:type="dxa"/>
            </w:tcMar>
          </w:tcPr>
          <w:p w14:paraId="7B67023D" w14:textId="77777777" w:rsidR="00D32FC7" w:rsidRPr="004D0083" w:rsidRDefault="004245FE">
            <w:pPr>
              <w:tabs>
                <w:tab w:val="left" w:pos="540"/>
              </w:tabs>
              <w:spacing w:after="0" w:line="276" w:lineRule="auto"/>
              <w:ind w:left="-260"/>
              <w:jc w:val="center"/>
              <w:rPr>
                <w:rFonts w:ascii="Times New Roman" w:eastAsia="Times New Roman" w:hAnsi="Times New Roman" w:cs="Times New Roman"/>
                <w:b/>
                <w:sz w:val="20"/>
                <w:szCs w:val="20"/>
              </w:rPr>
            </w:pPr>
            <w:r w:rsidRPr="004D0083">
              <w:rPr>
                <w:rFonts w:ascii="Times New Roman" w:eastAsia="Times New Roman" w:hAnsi="Times New Roman" w:cs="Times New Roman"/>
                <w:b/>
                <w:sz w:val="20"/>
                <w:szCs w:val="20"/>
              </w:rPr>
              <w:t>Feature</w:t>
            </w:r>
          </w:p>
        </w:tc>
        <w:tc>
          <w:tcPr>
            <w:tcW w:w="2673" w:type="dxa"/>
            <w:tcBorders>
              <w:top w:val="nil"/>
              <w:left w:val="nil"/>
              <w:bottom w:val="single" w:sz="6" w:space="0" w:color="000000"/>
              <w:right w:val="nil"/>
            </w:tcBorders>
            <w:tcMar>
              <w:top w:w="0" w:type="dxa"/>
              <w:left w:w="100" w:type="dxa"/>
              <w:bottom w:w="0" w:type="dxa"/>
              <w:right w:w="100" w:type="dxa"/>
            </w:tcMar>
          </w:tcPr>
          <w:p w14:paraId="7B67023E" w14:textId="77777777" w:rsidR="00D32FC7" w:rsidRPr="004D0083" w:rsidRDefault="004245FE">
            <w:pPr>
              <w:tabs>
                <w:tab w:val="left" w:pos="540"/>
              </w:tabs>
              <w:spacing w:after="0" w:line="276" w:lineRule="auto"/>
              <w:ind w:left="-260"/>
              <w:jc w:val="center"/>
              <w:rPr>
                <w:rFonts w:ascii="Times New Roman" w:eastAsia="Times New Roman" w:hAnsi="Times New Roman" w:cs="Times New Roman"/>
                <w:b/>
                <w:sz w:val="20"/>
                <w:szCs w:val="20"/>
              </w:rPr>
            </w:pPr>
            <w:r w:rsidRPr="004D0083">
              <w:rPr>
                <w:rFonts w:ascii="Times New Roman" w:eastAsia="Times New Roman" w:hAnsi="Times New Roman" w:cs="Times New Roman"/>
                <w:b/>
                <w:sz w:val="20"/>
                <w:szCs w:val="20"/>
              </w:rPr>
              <w:t>Gets Masked Out By (Minimum Scenario)</w:t>
            </w:r>
          </w:p>
        </w:tc>
        <w:tc>
          <w:tcPr>
            <w:tcW w:w="4320" w:type="dxa"/>
            <w:tcBorders>
              <w:top w:val="nil"/>
              <w:left w:val="nil"/>
              <w:bottom w:val="single" w:sz="6" w:space="0" w:color="000000"/>
              <w:right w:val="nil"/>
            </w:tcBorders>
            <w:tcMar>
              <w:top w:w="0" w:type="dxa"/>
              <w:left w:w="100" w:type="dxa"/>
              <w:bottom w:w="0" w:type="dxa"/>
              <w:right w:w="100" w:type="dxa"/>
            </w:tcMar>
          </w:tcPr>
          <w:p w14:paraId="7B67023F" w14:textId="77777777" w:rsidR="00D32FC7" w:rsidRPr="004D0083" w:rsidRDefault="004245FE">
            <w:pPr>
              <w:tabs>
                <w:tab w:val="left" w:pos="540"/>
              </w:tabs>
              <w:spacing w:after="0" w:line="276" w:lineRule="auto"/>
              <w:ind w:left="-260"/>
              <w:jc w:val="center"/>
              <w:rPr>
                <w:rFonts w:ascii="Times New Roman" w:eastAsia="Times New Roman" w:hAnsi="Times New Roman" w:cs="Times New Roman"/>
                <w:b/>
                <w:sz w:val="20"/>
                <w:szCs w:val="20"/>
              </w:rPr>
            </w:pPr>
            <w:r w:rsidRPr="004D0083">
              <w:rPr>
                <w:rFonts w:ascii="Times New Roman" w:eastAsia="Times New Roman" w:hAnsi="Times New Roman" w:cs="Times New Roman"/>
                <w:b/>
                <w:sz w:val="20"/>
                <w:szCs w:val="20"/>
              </w:rPr>
              <w:t>Gets Masked Out By (Maximum Scenario)</w:t>
            </w:r>
          </w:p>
        </w:tc>
      </w:tr>
      <w:tr w:rsidR="00D32FC7" w:rsidRPr="004D0083" w14:paraId="7B670244" w14:textId="77777777" w:rsidTr="004F5E52">
        <w:trPr>
          <w:trHeight w:val="315"/>
          <w:jc w:val="center"/>
        </w:trPr>
        <w:tc>
          <w:tcPr>
            <w:tcW w:w="2097" w:type="dxa"/>
            <w:tcBorders>
              <w:top w:val="nil"/>
              <w:left w:val="nil"/>
              <w:bottom w:val="nil"/>
              <w:right w:val="nil"/>
            </w:tcBorders>
            <w:shd w:val="clear" w:color="auto" w:fill="C6DBEF"/>
            <w:tcMar>
              <w:top w:w="0" w:type="dxa"/>
              <w:left w:w="100" w:type="dxa"/>
              <w:bottom w:w="0" w:type="dxa"/>
              <w:right w:w="100" w:type="dxa"/>
            </w:tcMar>
            <w:vAlign w:val="center"/>
          </w:tcPr>
          <w:p w14:paraId="7B670241"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Surface Water</w:t>
            </w:r>
          </w:p>
        </w:tc>
        <w:tc>
          <w:tcPr>
            <w:tcW w:w="2673" w:type="dxa"/>
            <w:tcBorders>
              <w:top w:val="nil"/>
              <w:left w:val="nil"/>
              <w:bottom w:val="nil"/>
              <w:right w:val="nil"/>
            </w:tcBorders>
            <w:shd w:val="clear" w:color="auto" w:fill="C6DBEF"/>
            <w:tcMar>
              <w:top w:w="0" w:type="dxa"/>
              <w:left w:w="100" w:type="dxa"/>
              <w:bottom w:w="0" w:type="dxa"/>
              <w:right w:w="100" w:type="dxa"/>
            </w:tcMar>
            <w:vAlign w:val="center"/>
          </w:tcPr>
          <w:p w14:paraId="7B670242"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w:t>
            </w:r>
          </w:p>
        </w:tc>
        <w:tc>
          <w:tcPr>
            <w:tcW w:w="4320" w:type="dxa"/>
            <w:tcBorders>
              <w:top w:val="nil"/>
              <w:left w:val="nil"/>
              <w:bottom w:val="nil"/>
              <w:right w:val="nil"/>
            </w:tcBorders>
            <w:shd w:val="clear" w:color="auto" w:fill="C6DBEF"/>
            <w:tcMar>
              <w:top w:w="0" w:type="dxa"/>
              <w:left w:w="100" w:type="dxa"/>
              <w:bottom w:w="0" w:type="dxa"/>
              <w:right w:w="100" w:type="dxa"/>
            </w:tcMar>
            <w:vAlign w:val="center"/>
          </w:tcPr>
          <w:p w14:paraId="7B670243"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w:t>
            </w:r>
          </w:p>
        </w:tc>
      </w:tr>
      <w:tr w:rsidR="00D32FC7" w:rsidRPr="004D0083" w14:paraId="7B670248" w14:textId="77777777" w:rsidTr="004F5E52">
        <w:trPr>
          <w:trHeight w:val="315"/>
          <w:jc w:val="center"/>
        </w:trPr>
        <w:tc>
          <w:tcPr>
            <w:tcW w:w="2097" w:type="dxa"/>
            <w:tcBorders>
              <w:top w:val="nil"/>
              <w:left w:val="nil"/>
              <w:bottom w:val="nil"/>
              <w:right w:val="nil"/>
            </w:tcBorders>
            <w:shd w:val="clear" w:color="auto" w:fill="D9EAD4"/>
            <w:tcMar>
              <w:top w:w="0" w:type="dxa"/>
              <w:left w:w="100" w:type="dxa"/>
              <w:bottom w:w="0" w:type="dxa"/>
              <w:right w:w="100" w:type="dxa"/>
            </w:tcMar>
            <w:vAlign w:val="center"/>
          </w:tcPr>
          <w:p w14:paraId="7B670245"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Inundated Wetland</w:t>
            </w:r>
          </w:p>
        </w:tc>
        <w:tc>
          <w:tcPr>
            <w:tcW w:w="2673" w:type="dxa"/>
            <w:tcBorders>
              <w:top w:val="nil"/>
              <w:left w:val="nil"/>
              <w:bottom w:val="nil"/>
              <w:right w:val="nil"/>
            </w:tcBorders>
            <w:shd w:val="clear" w:color="auto" w:fill="D9EAD4"/>
            <w:tcMar>
              <w:top w:w="0" w:type="dxa"/>
              <w:left w:w="100" w:type="dxa"/>
              <w:bottom w:w="0" w:type="dxa"/>
              <w:right w:w="100" w:type="dxa"/>
            </w:tcMar>
            <w:vAlign w:val="center"/>
          </w:tcPr>
          <w:p w14:paraId="7B670246"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Stream Buffer</w:t>
            </w:r>
          </w:p>
        </w:tc>
        <w:tc>
          <w:tcPr>
            <w:tcW w:w="4320" w:type="dxa"/>
            <w:tcBorders>
              <w:top w:val="nil"/>
              <w:left w:val="nil"/>
              <w:bottom w:val="nil"/>
              <w:right w:val="nil"/>
            </w:tcBorders>
            <w:shd w:val="clear" w:color="auto" w:fill="D9EAD4"/>
            <w:tcMar>
              <w:top w:w="0" w:type="dxa"/>
              <w:left w:w="100" w:type="dxa"/>
              <w:bottom w:w="0" w:type="dxa"/>
              <w:right w:w="100" w:type="dxa"/>
            </w:tcMar>
            <w:vAlign w:val="center"/>
          </w:tcPr>
          <w:p w14:paraId="7B670247"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Stream Buffer</w:t>
            </w:r>
          </w:p>
        </w:tc>
      </w:tr>
      <w:tr w:rsidR="00D32FC7" w:rsidRPr="004D0083" w14:paraId="7B67024C" w14:textId="77777777" w:rsidTr="004F5E52">
        <w:trPr>
          <w:trHeight w:val="315"/>
          <w:jc w:val="center"/>
        </w:trPr>
        <w:tc>
          <w:tcPr>
            <w:tcW w:w="2097" w:type="dxa"/>
            <w:tcBorders>
              <w:top w:val="nil"/>
              <w:left w:val="nil"/>
              <w:bottom w:val="nil"/>
              <w:right w:val="nil"/>
            </w:tcBorders>
            <w:shd w:val="clear" w:color="auto" w:fill="FEEAD9"/>
            <w:tcMar>
              <w:top w:w="0" w:type="dxa"/>
              <w:left w:w="100" w:type="dxa"/>
              <w:bottom w:w="0" w:type="dxa"/>
              <w:right w:w="100" w:type="dxa"/>
            </w:tcMar>
            <w:vAlign w:val="center"/>
          </w:tcPr>
          <w:p w14:paraId="7B670249"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Floodplain</w:t>
            </w:r>
          </w:p>
        </w:tc>
        <w:tc>
          <w:tcPr>
            <w:tcW w:w="2673" w:type="dxa"/>
            <w:tcBorders>
              <w:top w:val="nil"/>
              <w:left w:val="nil"/>
              <w:bottom w:val="nil"/>
              <w:right w:val="nil"/>
            </w:tcBorders>
            <w:shd w:val="clear" w:color="auto" w:fill="FEEAD9"/>
            <w:tcMar>
              <w:top w:w="0" w:type="dxa"/>
              <w:left w:w="100" w:type="dxa"/>
              <w:bottom w:w="0" w:type="dxa"/>
              <w:right w:w="100" w:type="dxa"/>
            </w:tcMar>
            <w:vAlign w:val="center"/>
          </w:tcPr>
          <w:p w14:paraId="7B67024A"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(not included)</w:t>
            </w:r>
          </w:p>
        </w:tc>
        <w:tc>
          <w:tcPr>
            <w:tcW w:w="4320" w:type="dxa"/>
            <w:tcBorders>
              <w:top w:val="nil"/>
              <w:left w:val="nil"/>
              <w:bottom w:val="nil"/>
              <w:right w:val="nil"/>
            </w:tcBorders>
            <w:shd w:val="clear" w:color="auto" w:fill="FEEAD9"/>
            <w:tcMar>
              <w:top w:w="0" w:type="dxa"/>
              <w:left w:w="100" w:type="dxa"/>
              <w:bottom w:w="0" w:type="dxa"/>
              <w:right w:w="100" w:type="dxa"/>
            </w:tcMar>
            <w:vAlign w:val="center"/>
          </w:tcPr>
          <w:p w14:paraId="7B67024B"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Inundated Wetland</w:t>
            </w:r>
          </w:p>
        </w:tc>
      </w:tr>
      <w:tr w:rsidR="00D32FC7" w:rsidRPr="004D0083" w14:paraId="7B670250" w14:textId="77777777" w:rsidTr="004F5E52">
        <w:trPr>
          <w:trHeight w:val="315"/>
          <w:jc w:val="center"/>
        </w:trPr>
        <w:tc>
          <w:tcPr>
            <w:tcW w:w="2097" w:type="dxa"/>
            <w:tcBorders>
              <w:top w:val="nil"/>
              <w:left w:val="nil"/>
              <w:bottom w:val="nil"/>
              <w:right w:val="nil"/>
            </w:tcBorders>
            <w:shd w:val="clear" w:color="auto" w:fill="DAE2F2"/>
            <w:tcMar>
              <w:top w:w="0" w:type="dxa"/>
              <w:left w:w="100" w:type="dxa"/>
              <w:bottom w:w="0" w:type="dxa"/>
              <w:right w:w="100" w:type="dxa"/>
            </w:tcMar>
            <w:vAlign w:val="center"/>
          </w:tcPr>
          <w:p w14:paraId="7B67024D"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Surface Water Buffer</w:t>
            </w:r>
          </w:p>
        </w:tc>
        <w:tc>
          <w:tcPr>
            <w:tcW w:w="2673" w:type="dxa"/>
            <w:tcBorders>
              <w:top w:val="nil"/>
              <w:left w:val="nil"/>
              <w:bottom w:val="nil"/>
              <w:right w:val="nil"/>
            </w:tcBorders>
            <w:shd w:val="clear" w:color="auto" w:fill="DAE2F2"/>
            <w:tcMar>
              <w:top w:w="0" w:type="dxa"/>
              <w:left w:w="100" w:type="dxa"/>
              <w:bottom w:w="0" w:type="dxa"/>
              <w:right w:w="100" w:type="dxa"/>
            </w:tcMar>
            <w:vAlign w:val="center"/>
          </w:tcPr>
          <w:p w14:paraId="7B67024E"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Inundated Wetland</w:t>
            </w:r>
          </w:p>
        </w:tc>
        <w:tc>
          <w:tcPr>
            <w:tcW w:w="4320" w:type="dxa"/>
            <w:tcBorders>
              <w:top w:val="nil"/>
              <w:left w:val="nil"/>
              <w:bottom w:val="nil"/>
              <w:right w:val="nil"/>
            </w:tcBorders>
            <w:shd w:val="clear" w:color="auto" w:fill="DAE2F2"/>
            <w:tcMar>
              <w:top w:w="0" w:type="dxa"/>
              <w:left w:w="100" w:type="dxa"/>
              <w:bottom w:w="0" w:type="dxa"/>
              <w:right w:w="100" w:type="dxa"/>
            </w:tcMar>
            <w:vAlign w:val="center"/>
          </w:tcPr>
          <w:p w14:paraId="674A08DD" w14:textId="77777777" w:rsidR="00BE5836"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xml:space="preserve">Surface Water, Inundated Wetland, </w:t>
            </w:r>
          </w:p>
          <w:p w14:paraId="7B67024F" w14:textId="2039DFC3"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Floodplain</w:t>
            </w:r>
          </w:p>
        </w:tc>
      </w:tr>
      <w:tr w:rsidR="00D32FC7" w:rsidRPr="004D0083" w14:paraId="7B670254" w14:textId="77777777" w:rsidTr="004F5E52">
        <w:trPr>
          <w:trHeight w:val="315"/>
          <w:jc w:val="center"/>
        </w:trPr>
        <w:tc>
          <w:tcPr>
            <w:tcW w:w="2097" w:type="dxa"/>
            <w:tcBorders>
              <w:top w:val="nil"/>
              <w:left w:val="nil"/>
              <w:bottom w:val="nil"/>
              <w:right w:val="nil"/>
            </w:tcBorders>
            <w:shd w:val="clear" w:color="auto" w:fill="EBD1DD"/>
            <w:tcMar>
              <w:top w:w="0" w:type="dxa"/>
              <w:left w:w="100" w:type="dxa"/>
              <w:bottom w:w="0" w:type="dxa"/>
              <w:right w:w="100" w:type="dxa"/>
            </w:tcMar>
            <w:vAlign w:val="center"/>
          </w:tcPr>
          <w:p w14:paraId="5F8F1BD8" w14:textId="77777777" w:rsidR="00BE5836"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 xml:space="preserve">Low/High-Order </w:t>
            </w:r>
          </w:p>
          <w:p w14:paraId="7B670251" w14:textId="67591532"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Streams &amp; Buffers</w:t>
            </w:r>
          </w:p>
        </w:tc>
        <w:tc>
          <w:tcPr>
            <w:tcW w:w="2673" w:type="dxa"/>
            <w:tcBorders>
              <w:top w:val="nil"/>
              <w:left w:val="nil"/>
              <w:bottom w:val="nil"/>
              <w:right w:val="nil"/>
            </w:tcBorders>
            <w:shd w:val="clear" w:color="auto" w:fill="EBD1DD"/>
            <w:tcMar>
              <w:top w:w="0" w:type="dxa"/>
              <w:left w:w="100" w:type="dxa"/>
              <w:bottom w:w="0" w:type="dxa"/>
              <w:right w:w="100" w:type="dxa"/>
            </w:tcMar>
            <w:vAlign w:val="center"/>
          </w:tcPr>
          <w:p w14:paraId="7B670252"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Water Buffer</w:t>
            </w:r>
          </w:p>
        </w:tc>
        <w:tc>
          <w:tcPr>
            <w:tcW w:w="4320" w:type="dxa"/>
            <w:tcBorders>
              <w:top w:val="nil"/>
              <w:left w:val="nil"/>
              <w:bottom w:val="nil"/>
              <w:right w:val="nil"/>
            </w:tcBorders>
            <w:shd w:val="clear" w:color="auto" w:fill="EBD1DD"/>
            <w:tcMar>
              <w:top w:w="0" w:type="dxa"/>
              <w:left w:w="100" w:type="dxa"/>
              <w:bottom w:w="0" w:type="dxa"/>
              <w:right w:w="100" w:type="dxa"/>
            </w:tcMar>
            <w:vAlign w:val="center"/>
          </w:tcPr>
          <w:p w14:paraId="31D927A8" w14:textId="77777777" w:rsidR="00BE5836"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xml:space="preserve">Surface Water, Water Buffer, </w:t>
            </w:r>
          </w:p>
          <w:p w14:paraId="7B670253" w14:textId="0E000554"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Floodplain</w:t>
            </w:r>
          </w:p>
        </w:tc>
      </w:tr>
      <w:tr w:rsidR="00D32FC7" w:rsidRPr="004D0083" w14:paraId="7B670258" w14:textId="77777777" w:rsidTr="004F5E52">
        <w:trPr>
          <w:trHeight w:val="315"/>
          <w:jc w:val="center"/>
        </w:trPr>
        <w:tc>
          <w:tcPr>
            <w:tcW w:w="2097" w:type="dxa"/>
            <w:tcBorders>
              <w:top w:val="nil"/>
              <w:left w:val="nil"/>
              <w:bottom w:val="nil"/>
              <w:right w:val="nil"/>
            </w:tcBorders>
            <w:shd w:val="clear" w:color="auto" w:fill="DAD2E9"/>
            <w:tcMar>
              <w:top w:w="0" w:type="dxa"/>
              <w:left w:w="100" w:type="dxa"/>
              <w:bottom w:w="0" w:type="dxa"/>
              <w:right w:w="100" w:type="dxa"/>
            </w:tcMar>
            <w:vAlign w:val="center"/>
          </w:tcPr>
          <w:p w14:paraId="7B670255"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Headwater Catchment</w:t>
            </w:r>
          </w:p>
        </w:tc>
        <w:tc>
          <w:tcPr>
            <w:tcW w:w="2673" w:type="dxa"/>
            <w:tcBorders>
              <w:top w:val="nil"/>
              <w:left w:val="nil"/>
              <w:bottom w:val="nil"/>
              <w:right w:val="nil"/>
            </w:tcBorders>
            <w:shd w:val="clear" w:color="auto" w:fill="DAD2E9"/>
            <w:tcMar>
              <w:top w:w="0" w:type="dxa"/>
              <w:left w:w="100" w:type="dxa"/>
              <w:bottom w:w="0" w:type="dxa"/>
              <w:right w:w="100" w:type="dxa"/>
            </w:tcMar>
            <w:vAlign w:val="center"/>
          </w:tcPr>
          <w:p w14:paraId="7B670256"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Surface Water, Inundated Wetland, Stream Buffer</w:t>
            </w:r>
          </w:p>
        </w:tc>
        <w:tc>
          <w:tcPr>
            <w:tcW w:w="4320" w:type="dxa"/>
            <w:tcBorders>
              <w:top w:val="nil"/>
              <w:left w:val="nil"/>
              <w:bottom w:val="nil"/>
              <w:right w:val="nil"/>
            </w:tcBorders>
            <w:shd w:val="clear" w:color="auto" w:fill="DAD2E9"/>
            <w:tcMar>
              <w:top w:w="0" w:type="dxa"/>
              <w:left w:w="100" w:type="dxa"/>
              <w:bottom w:w="0" w:type="dxa"/>
              <w:right w:w="100" w:type="dxa"/>
            </w:tcMar>
            <w:vAlign w:val="center"/>
          </w:tcPr>
          <w:p w14:paraId="410807DE" w14:textId="77777777" w:rsidR="00BE5836"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xml:space="preserve">Surface Water, Inundated Wetland, </w:t>
            </w:r>
          </w:p>
          <w:p w14:paraId="7B670257" w14:textId="500DEB48"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Stream Buffer, Floodplain</w:t>
            </w:r>
          </w:p>
        </w:tc>
      </w:tr>
      <w:tr w:rsidR="00D32FC7" w:rsidRPr="004D0083" w14:paraId="7B67025C" w14:textId="77777777" w:rsidTr="004F5E52">
        <w:trPr>
          <w:trHeight w:val="315"/>
          <w:jc w:val="center"/>
        </w:trPr>
        <w:tc>
          <w:tcPr>
            <w:tcW w:w="2097" w:type="dxa"/>
            <w:tcBorders>
              <w:top w:val="nil"/>
              <w:left w:val="nil"/>
              <w:bottom w:val="nil"/>
              <w:right w:val="nil"/>
            </w:tcBorders>
            <w:shd w:val="clear" w:color="auto" w:fill="E3F1D9"/>
            <w:tcMar>
              <w:top w:w="0" w:type="dxa"/>
              <w:left w:w="100" w:type="dxa"/>
              <w:bottom w:w="0" w:type="dxa"/>
              <w:right w:w="100" w:type="dxa"/>
            </w:tcMar>
            <w:vAlign w:val="center"/>
          </w:tcPr>
          <w:p w14:paraId="7B670259"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bCs/>
                <w:sz w:val="20"/>
                <w:szCs w:val="20"/>
              </w:rPr>
            </w:pPr>
            <w:r w:rsidRPr="004D0083">
              <w:rPr>
                <w:rFonts w:ascii="Times New Roman" w:eastAsia="Times New Roman" w:hAnsi="Times New Roman" w:cs="Times New Roman"/>
                <w:bCs/>
                <w:sz w:val="20"/>
                <w:szCs w:val="20"/>
              </w:rPr>
              <w:t>Wetland Buffer</w:t>
            </w:r>
          </w:p>
        </w:tc>
        <w:tc>
          <w:tcPr>
            <w:tcW w:w="2673" w:type="dxa"/>
            <w:tcBorders>
              <w:top w:val="nil"/>
              <w:left w:val="nil"/>
              <w:bottom w:val="nil"/>
              <w:right w:val="nil"/>
            </w:tcBorders>
            <w:shd w:val="clear" w:color="auto" w:fill="E3F1D9"/>
            <w:tcMar>
              <w:top w:w="0" w:type="dxa"/>
              <w:left w:w="100" w:type="dxa"/>
              <w:bottom w:w="0" w:type="dxa"/>
              <w:right w:w="100" w:type="dxa"/>
            </w:tcMar>
            <w:vAlign w:val="center"/>
          </w:tcPr>
          <w:p w14:paraId="7B67025A" w14:textId="77777777"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(not included)</w:t>
            </w:r>
          </w:p>
        </w:tc>
        <w:tc>
          <w:tcPr>
            <w:tcW w:w="4320" w:type="dxa"/>
            <w:tcBorders>
              <w:top w:val="nil"/>
              <w:left w:val="nil"/>
              <w:bottom w:val="nil"/>
              <w:right w:val="nil"/>
            </w:tcBorders>
            <w:shd w:val="clear" w:color="auto" w:fill="E3F1D9"/>
            <w:tcMar>
              <w:top w:w="0" w:type="dxa"/>
              <w:left w:w="100" w:type="dxa"/>
              <w:bottom w:w="0" w:type="dxa"/>
              <w:right w:w="100" w:type="dxa"/>
            </w:tcMar>
            <w:vAlign w:val="center"/>
          </w:tcPr>
          <w:p w14:paraId="42E68D49" w14:textId="77777777" w:rsidR="004F5E52"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 xml:space="preserve">Surface Water, Inundated Wetland, Stream Buffer, </w:t>
            </w:r>
          </w:p>
          <w:p w14:paraId="7B67025B" w14:textId="3653AB7C" w:rsidR="00D32FC7" w:rsidRPr="004D0083" w:rsidRDefault="004245FE" w:rsidP="005365D7">
            <w:pPr>
              <w:tabs>
                <w:tab w:val="left" w:pos="540"/>
              </w:tabs>
              <w:spacing w:after="0" w:line="276" w:lineRule="auto"/>
              <w:ind w:left="-260"/>
              <w:jc w:val="center"/>
              <w:rPr>
                <w:rFonts w:ascii="Times New Roman" w:eastAsia="Times New Roman" w:hAnsi="Times New Roman" w:cs="Times New Roman"/>
                <w:sz w:val="20"/>
                <w:szCs w:val="20"/>
              </w:rPr>
            </w:pPr>
            <w:r w:rsidRPr="004D0083">
              <w:rPr>
                <w:rFonts w:ascii="Times New Roman" w:eastAsia="Times New Roman" w:hAnsi="Times New Roman" w:cs="Times New Roman"/>
                <w:sz w:val="20"/>
                <w:szCs w:val="20"/>
              </w:rPr>
              <w:t>Water Buffer, Headwater, Floodplain</w:t>
            </w:r>
          </w:p>
        </w:tc>
      </w:tr>
    </w:tbl>
    <w:p w14:paraId="74BAE816" w14:textId="77777777" w:rsidR="004F5E52" w:rsidRDefault="004F5E52">
      <w:pPr>
        <w:pStyle w:val="Heading2"/>
        <w:keepNext w:val="0"/>
        <w:keepLines w:val="0"/>
        <w:tabs>
          <w:tab w:val="left" w:pos="540"/>
        </w:tabs>
        <w:spacing w:before="360" w:line="480" w:lineRule="auto"/>
        <w:jc w:val="both"/>
        <w:rPr>
          <w:rFonts w:ascii="Times New Roman" w:eastAsia="Times New Roman" w:hAnsi="Times New Roman" w:cs="Times New Roman"/>
          <w:b/>
          <w:color w:val="000000"/>
          <w:sz w:val="24"/>
          <w:szCs w:val="24"/>
        </w:rPr>
      </w:pPr>
      <w:bookmarkStart w:id="6" w:name="_heading=h.7lpi5pa1md31" w:colFirst="0" w:colLast="0"/>
      <w:bookmarkEnd w:id="6"/>
    </w:p>
    <w:p w14:paraId="7B67025D" w14:textId="41304B05" w:rsidR="00D32FC7" w:rsidRDefault="004245FE">
      <w:pPr>
        <w:pStyle w:val="Heading2"/>
        <w:keepNext w:val="0"/>
        <w:keepLines w:val="0"/>
        <w:tabs>
          <w:tab w:val="left" w:pos="540"/>
        </w:tabs>
        <w:spacing w:before="3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Supplementary Methods C: Justification for Fixed-Width Buffers</w:t>
      </w:r>
    </w:p>
    <w:p w14:paraId="49C1883A" w14:textId="3F7CDCD3" w:rsidR="007625D7" w:rsidRPr="00885EF2" w:rsidRDefault="006874DB" w:rsidP="007625D7">
      <w:pPr>
        <w:tabs>
          <w:tab w:val="left" w:pos="540"/>
        </w:tabs>
        <w:spacing w:after="0" w:line="523" w:lineRule="auto"/>
        <w:jc w:val="both"/>
        <w:rPr>
          <w:rFonts w:ascii="Times New Roman" w:eastAsia="Times New Roman" w:hAnsi="Times New Roman" w:cs="Times New Roman"/>
        </w:rPr>
      </w:pPr>
      <w:r w:rsidRPr="007027A2">
        <w:rPr>
          <w:rFonts w:ascii="Times New Roman" w:eastAsia="Times New Roman" w:hAnsi="Times New Roman" w:cs="Times New Roman"/>
        </w:rPr>
        <w:t>To define fixed-width riparian buffers in our freshwater mapping framework, we drew on global best practices and existing regulatory standards.</w:t>
      </w:r>
      <w:r w:rsidR="007625D7">
        <w:rPr>
          <w:rFonts w:ascii="Times New Roman" w:eastAsia="Times New Roman" w:hAnsi="Times New Roman" w:cs="Times New Roman"/>
        </w:rPr>
        <w:t xml:space="preserve"> </w:t>
      </w:r>
      <w:r w:rsidR="007625D7" w:rsidRPr="00464F37">
        <w:rPr>
          <w:rFonts w:ascii="Times New Roman" w:eastAsia="Times New Roman" w:hAnsi="Times New Roman" w:cs="Times New Roman"/>
        </w:rPr>
        <w:t>This approach aligns with patterns identified in McDermott et al.</w:t>
      </w:r>
      <w:r w:rsidR="007625D7">
        <w:rPr>
          <w:rFonts w:ascii="Times New Roman" w:eastAsia="Times New Roman" w:hAnsi="Times New Roman" w:cs="Times New Roman"/>
        </w:rPr>
        <w:fldChar w:fldCharType="begin"/>
      </w:r>
      <w:r w:rsidR="007625D7">
        <w:rPr>
          <w:rFonts w:ascii="Times New Roman" w:eastAsia="Times New Roman" w:hAnsi="Times New Roman" w:cs="Times New Roman"/>
        </w:rPr>
        <w:instrText xml:space="preserve"> ADDIN ZOTERO_ITEM CSL_CITATION {"citationID":"LMmnLor5","properties":{"formattedCitation":"\\super 12\\nosupersub{}","plainCitation":"12","noteIndex":0},"citationItems":[{"id":222,"uris":["http://zotero.org/users/16566647/items/KE56PM4R"],"itemData":{"id":222,"type":"book","abstract":"Market globalization and the globalization of environmental concerns have spurred demand for greater international accountability for forest stewardship. In response, a range of multi-lateral governmental and non-governmental initiatives have emerged to redefine the rules of global trade, and demand verification of the legality and/or sustainability of forest products originating from within and outside national boundaries.  \nAt the same time there is a lack of transparency and shared understanding about the environmental forest policies that already exist within the world's leading forest producing and consuming countries. The result is that many stakeholders have developed perceptions about a country's regulatory environment that are not consistent with what is actually taking place. This book provides a uniquely detailed and systematic comparison of environmental forest policies and enforcement in twenty countries worldwide, covering developed, transition and developing economies. The goal is to enhance global policy learning and promote well-informed and precisely tuned policy solutions.","event-place":"London","ISBN":"978-1-84977-492-5","note":"DOI: 10.4324/9781849774925","number-of-pages":"392","publisher":"Routledge","publisher-place":"London","title":"Global Environmental Forest Policies: An International Comparison","title-short":"Global Environmental Forest Policies","author":[{"family":"McDermott","given":"Constance"},{"family":"Cashore","given":"Benjamin"},{"family":"Kanowski","given":"Peter"}],"issued":{"date-parts":[["2010",8,11]]}}}],"schema":"https://github.com/citation-style-language/schema/raw/master/csl-citation.json"} </w:instrText>
      </w:r>
      <w:r w:rsidR="007625D7">
        <w:rPr>
          <w:rFonts w:ascii="Times New Roman" w:eastAsia="Times New Roman" w:hAnsi="Times New Roman" w:cs="Times New Roman"/>
        </w:rPr>
        <w:fldChar w:fldCharType="separate"/>
      </w:r>
      <w:r w:rsidR="007625D7" w:rsidRPr="006625B3">
        <w:rPr>
          <w:rFonts w:ascii="Times New Roman" w:hAnsi="Times New Roman" w:cs="Times New Roman"/>
          <w:vertAlign w:val="superscript"/>
        </w:rPr>
        <w:t>12</w:t>
      </w:r>
      <w:r w:rsidR="007625D7">
        <w:rPr>
          <w:rFonts w:ascii="Times New Roman" w:eastAsia="Times New Roman" w:hAnsi="Times New Roman" w:cs="Times New Roman"/>
        </w:rPr>
        <w:fldChar w:fldCharType="end"/>
      </w:r>
      <w:r w:rsidR="007625D7" w:rsidRPr="00464F37">
        <w:rPr>
          <w:rFonts w:ascii="Times New Roman" w:eastAsia="Times New Roman" w:hAnsi="Times New Roman" w:cs="Times New Roman"/>
        </w:rPr>
        <w:t xml:space="preserve">, </w:t>
      </w:r>
      <w:r w:rsidR="007625D7" w:rsidRPr="00885EF2">
        <w:rPr>
          <w:rFonts w:ascii="Times New Roman" w:eastAsia="Times New Roman" w:hAnsi="Times New Roman" w:cs="Times New Roman"/>
        </w:rPr>
        <w:t>who documented the widespread use of fixed-width, no-harvest riparian zones as a baseline regulatory measure across more than 20 countries. As detailed in Supplementary Table C, the buffer widths applied in our analysis exceed those required in many jurisdictions—such as South Africa’s 30–50 meters for plantations and the Democratic Republic of Congo’s uniform 50-meter standard—while falling within the range of more protective frameworks, including Brazil’s 200–500 meters for large rivers. By adopting a no-harvest designation, our delineation ensures full ecological protection, preserving water quality, habitat continuity, and riparian ecosystem function. These standardized, evidence-informed thresholds allow us to balance ecological integrity with implementation feasibility, ensuring both biological relevance and global consistency in the delineation of riparian zones.</w:t>
      </w:r>
    </w:p>
    <w:p w14:paraId="37B55C94" w14:textId="0FBBA460" w:rsidR="00464F37" w:rsidRDefault="00464F37">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b/>
          <w:color w:val="000000"/>
        </w:rPr>
        <w:t>Supplementary Table C1</w:t>
      </w:r>
      <w:r w:rsidR="002A7EF2">
        <w:rPr>
          <w:rFonts w:ascii="Times New Roman" w:eastAsia="Times New Roman" w:hAnsi="Times New Roman" w:cs="Times New Roman"/>
          <w:b/>
          <w:color w:val="000000"/>
        </w:rPr>
        <w:t>.</w:t>
      </w:r>
      <w:r w:rsidR="00661D46" w:rsidRPr="00661D46">
        <w:t xml:space="preserve"> </w:t>
      </w:r>
      <w:r w:rsidR="00804320" w:rsidRPr="00A2658C">
        <w:rPr>
          <w:rFonts w:ascii="Times New Roman" w:eastAsia="Times New Roman" w:hAnsi="Times New Roman" w:cs="Times New Roman"/>
        </w:rPr>
        <w:t>Riparian buffer width regulations across global jurisdictions.</w:t>
      </w:r>
      <w:r w:rsidR="00804320" w:rsidRPr="00804320">
        <w:rPr>
          <w:rFonts w:ascii="Times New Roman" w:eastAsia="Times New Roman" w:hAnsi="Times New Roman" w:cs="Times New Roman"/>
        </w:rPr>
        <w:br/>
        <w:t>This table summarizes no-harvest buffer width standards for streams, rivers, and other freshwater bodies across a range of countries. The listed values represent minimum regulatory thresholds used to protect water quality, biodiversity, and ecosystem function, and were used to inform the fixed-width delineation applied in this study.</w:t>
      </w:r>
    </w:p>
    <w:p w14:paraId="4FD8B121" w14:textId="77777777" w:rsidR="007D0D3B" w:rsidRDefault="007D0D3B">
      <w:pPr>
        <w:tabs>
          <w:tab w:val="left" w:pos="540"/>
        </w:tabs>
        <w:spacing w:after="0" w:line="523" w:lineRule="auto"/>
        <w:jc w:val="both"/>
        <w:rPr>
          <w:rFonts w:ascii="Times New Roman" w:eastAsia="Times New Roman" w:hAnsi="Times New Roman" w:cs="Times New Roman"/>
        </w:rPr>
      </w:pPr>
    </w:p>
    <w:p w14:paraId="3A2DD182" w14:textId="77777777" w:rsidR="007D0D3B" w:rsidRDefault="007D0D3B">
      <w:pPr>
        <w:tabs>
          <w:tab w:val="left" w:pos="540"/>
        </w:tabs>
        <w:spacing w:after="0" w:line="523" w:lineRule="auto"/>
        <w:jc w:val="both"/>
        <w:rPr>
          <w:rFonts w:ascii="Times New Roman" w:eastAsia="Times New Roman" w:hAnsi="Times New Roman" w:cs="Times New Roman"/>
        </w:rPr>
      </w:pPr>
    </w:p>
    <w:p w14:paraId="271E3B0D" w14:textId="77777777" w:rsidR="007D0D3B" w:rsidRDefault="007D0D3B">
      <w:pPr>
        <w:tabs>
          <w:tab w:val="left" w:pos="540"/>
        </w:tabs>
        <w:spacing w:after="0" w:line="523" w:lineRule="auto"/>
        <w:jc w:val="both"/>
        <w:rPr>
          <w:rFonts w:ascii="Times New Roman" w:eastAsia="Times New Roman" w:hAnsi="Times New Roman" w:cs="Times New Roman"/>
        </w:rPr>
      </w:pPr>
    </w:p>
    <w:p w14:paraId="420135DF" w14:textId="77777777" w:rsidR="007D0D3B" w:rsidRDefault="007D0D3B">
      <w:pPr>
        <w:tabs>
          <w:tab w:val="left" w:pos="540"/>
        </w:tabs>
        <w:spacing w:after="0" w:line="523" w:lineRule="auto"/>
        <w:jc w:val="both"/>
        <w:rPr>
          <w:rFonts w:ascii="Times New Roman" w:eastAsia="Times New Roman" w:hAnsi="Times New Roman" w:cs="Times New Roman"/>
        </w:rPr>
      </w:pPr>
    </w:p>
    <w:tbl>
      <w:tblPr>
        <w:tblW w:w="881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710"/>
        <w:gridCol w:w="1350"/>
        <w:gridCol w:w="3780"/>
      </w:tblGrid>
      <w:tr w:rsidR="008F7019" w:rsidRPr="007D0D3B" w14:paraId="7ACE7931" w14:textId="77777777" w:rsidTr="00A2658C">
        <w:trPr>
          <w:trHeight w:val="580"/>
        </w:trPr>
        <w:tc>
          <w:tcPr>
            <w:tcW w:w="1975" w:type="dxa"/>
            <w:shd w:val="clear" w:color="auto" w:fill="auto"/>
            <w:vAlign w:val="center"/>
            <w:hideMark/>
          </w:tcPr>
          <w:p w14:paraId="53DC8902" w14:textId="4E00E775" w:rsidR="008F7019" w:rsidRPr="00A2658C" w:rsidRDefault="008F7019" w:rsidP="00A2658C">
            <w:pPr>
              <w:spacing w:after="0" w:line="240" w:lineRule="auto"/>
              <w:jc w:val="center"/>
              <w:rPr>
                <w:rFonts w:ascii="Times New Roman" w:eastAsia="Times New Roman" w:hAnsi="Times New Roman" w:cs="Times New Roman"/>
                <w:b/>
                <w:bCs/>
                <w:color w:val="000000"/>
                <w:sz w:val="20"/>
                <w:szCs w:val="20"/>
              </w:rPr>
            </w:pPr>
            <w:r w:rsidRPr="00A2658C">
              <w:rPr>
                <w:rFonts w:ascii="Times New Roman" w:eastAsia="Times New Roman" w:hAnsi="Times New Roman" w:cs="Times New Roman"/>
                <w:b/>
                <w:bCs/>
                <w:color w:val="000000"/>
                <w:sz w:val="20"/>
                <w:szCs w:val="20"/>
              </w:rPr>
              <w:lastRenderedPageBreak/>
              <w:t>Region</w:t>
            </w:r>
          </w:p>
        </w:tc>
        <w:tc>
          <w:tcPr>
            <w:tcW w:w="1710" w:type="dxa"/>
            <w:shd w:val="clear" w:color="auto" w:fill="auto"/>
            <w:vAlign w:val="center"/>
            <w:hideMark/>
          </w:tcPr>
          <w:p w14:paraId="4E80ED37" w14:textId="77777777" w:rsidR="008F7019" w:rsidRPr="00A2658C" w:rsidRDefault="008F7019" w:rsidP="00A2658C">
            <w:pPr>
              <w:spacing w:after="0" w:line="240" w:lineRule="auto"/>
              <w:jc w:val="center"/>
              <w:rPr>
                <w:rFonts w:ascii="Times New Roman" w:eastAsia="Times New Roman" w:hAnsi="Times New Roman" w:cs="Times New Roman"/>
                <w:b/>
                <w:bCs/>
                <w:color w:val="000000"/>
                <w:sz w:val="20"/>
                <w:szCs w:val="20"/>
              </w:rPr>
            </w:pPr>
            <w:r w:rsidRPr="00A2658C">
              <w:rPr>
                <w:rFonts w:ascii="Times New Roman" w:eastAsia="Times New Roman" w:hAnsi="Times New Roman" w:cs="Times New Roman"/>
                <w:b/>
                <w:bCs/>
                <w:color w:val="000000"/>
                <w:sz w:val="20"/>
                <w:szCs w:val="20"/>
              </w:rPr>
              <w:t>Stream Type/Order</w:t>
            </w:r>
          </w:p>
        </w:tc>
        <w:tc>
          <w:tcPr>
            <w:tcW w:w="1350" w:type="dxa"/>
            <w:shd w:val="clear" w:color="auto" w:fill="auto"/>
            <w:vAlign w:val="center"/>
            <w:hideMark/>
          </w:tcPr>
          <w:p w14:paraId="43192881" w14:textId="77777777" w:rsidR="008F7019" w:rsidRPr="00A2658C" w:rsidRDefault="008F7019" w:rsidP="00A2658C">
            <w:pPr>
              <w:spacing w:after="0" w:line="240" w:lineRule="auto"/>
              <w:jc w:val="center"/>
              <w:rPr>
                <w:rFonts w:ascii="Times New Roman" w:eastAsia="Times New Roman" w:hAnsi="Times New Roman" w:cs="Times New Roman"/>
                <w:b/>
                <w:bCs/>
                <w:color w:val="000000"/>
                <w:sz w:val="20"/>
                <w:szCs w:val="20"/>
              </w:rPr>
            </w:pPr>
            <w:r w:rsidRPr="00A2658C">
              <w:rPr>
                <w:rFonts w:ascii="Times New Roman" w:eastAsia="Times New Roman" w:hAnsi="Times New Roman" w:cs="Times New Roman"/>
                <w:b/>
                <w:bCs/>
                <w:color w:val="000000"/>
                <w:sz w:val="20"/>
                <w:szCs w:val="20"/>
              </w:rPr>
              <w:t>Buffer Width (m)</w:t>
            </w:r>
          </w:p>
        </w:tc>
        <w:tc>
          <w:tcPr>
            <w:tcW w:w="3780" w:type="dxa"/>
            <w:shd w:val="clear" w:color="auto" w:fill="auto"/>
            <w:vAlign w:val="center"/>
            <w:hideMark/>
          </w:tcPr>
          <w:p w14:paraId="53CD01E4" w14:textId="77777777" w:rsidR="008F7019" w:rsidRPr="00A2658C" w:rsidRDefault="008F7019" w:rsidP="00A2658C">
            <w:pPr>
              <w:spacing w:after="0" w:line="240" w:lineRule="auto"/>
              <w:jc w:val="center"/>
              <w:rPr>
                <w:rFonts w:ascii="Times New Roman" w:eastAsia="Times New Roman" w:hAnsi="Times New Roman" w:cs="Times New Roman"/>
                <w:b/>
                <w:bCs/>
                <w:color w:val="000000"/>
                <w:sz w:val="20"/>
                <w:szCs w:val="20"/>
              </w:rPr>
            </w:pPr>
            <w:r w:rsidRPr="00A2658C">
              <w:rPr>
                <w:rFonts w:ascii="Times New Roman" w:eastAsia="Times New Roman" w:hAnsi="Times New Roman" w:cs="Times New Roman"/>
                <w:b/>
                <w:bCs/>
                <w:color w:val="000000"/>
                <w:sz w:val="20"/>
                <w:szCs w:val="20"/>
              </w:rPr>
              <w:t>Ecological Function</w:t>
            </w:r>
          </w:p>
        </w:tc>
      </w:tr>
      <w:tr w:rsidR="008F7019" w:rsidRPr="007D0D3B" w14:paraId="3A793153" w14:textId="77777777" w:rsidTr="00A2658C">
        <w:trPr>
          <w:trHeight w:val="580"/>
        </w:trPr>
        <w:tc>
          <w:tcPr>
            <w:tcW w:w="1975" w:type="dxa"/>
            <w:shd w:val="clear" w:color="auto" w:fill="auto"/>
            <w:vAlign w:val="center"/>
            <w:hideMark/>
          </w:tcPr>
          <w:p w14:paraId="7DBEE2DD"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South Africa (Natural forests)</w:t>
            </w:r>
          </w:p>
        </w:tc>
        <w:tc>
          <w:tcPr>
            <w:tcW w:w="1710" w:type="dxa"/>
            <w:shd w:val="clear" w:color="auto" w:fill="auto"/>
            <w:vAlign w:val="center"/>
            <w:hideMark/>
          </w:tcPr>
          <w:p w14:paraId="1F12469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Riparian zones</w:t>
            </w:r>
          </w:p>
        </w:tc>
        <w:tc>
          <w:tcPr>
            <w:tcW w:w="1350" w:type="dxa"/>
            <w:shd w:val="clear" w:color="auto" w:fill="auto"/>
            <w:vAlign w:val="center"/>
            <w:hideMark/>
          </w:tcPr>
          <w:p w14:paraId="1B2A4CD9"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Variable</w:t>
            </w:r>
          </w:p>
        </w:tc>
        <w:tc>
          <w:tcPr>
            <w:tcW w:w="3780" w:type="dxa"/>
            <w:shd w:val="clear" w:color="auto" w:fill="auto"/>
            <w:vAlign w:val="center"/>
            <w:hideMark/>
          </w:tcPr>
          <w:p w14:paraId="73024E0D"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Based on environmental sensitivity</w:t>
            </w:r>
          </w:p>
        </w:tc>
      </w:tr>
      <w:tr w:rsidR="008F7019" w:rsidRPr="007D0D3B" w14:paraId="398446BD" w14:textId="77777777" w:rsidTr="00A2658C">
        <w:trPr>
          <w:trHeight w:val="580"/>
        </w:trPr>
        <w:tc>
          <w:tcPr>
            <w:tcW w:w="1975" w:type="dxa"/>
            <w:shd w:val="clear" w:color="auto" w:fill="auto"/>
            <w:vAlign w:val="center"/>
            <w:hideMark/>
          </w:tcPr>
          <w:p w14:paraId="56660682"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Brazil (Amazon)</w:t>
            </w:r>
          </w:p>
        </w:tc>
        <w:tc>
          <w:tcPr>
            <w:tcW w:w="1710" w:type="dxa"/>
            <w:shd w:val="clear" w:color="auto" w:fill="auto"/>
            <w:vAlign w:val="center"/>
            <w:hideMark/>
          </w:tcPr>
          <w:p w14:paraId="23147C6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Waterways &gt;600m width</w:t>
            </w:r>
          </w:p>
        </w:tc>
        <w:tc>
          <w:tcPr>
            <w:tcW w:w="1350" w:type="dxa"/>
            <w:shd w:val="clear" w:color="auto" w:fill="auto"/>
            <w:vAlign w:val="center"/>
            <w:hideMark/>
          </w:tcPr>
          <w:p w14:paraId="63F5205B"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500</w:t>
            </w:r>
          </w:p>
        </w:tc>
        <w:tc>
          <w:tcPr>
            <w:tcW w:w="3780" w:type="dxa"/>
            <w:shd w:val="clear" w:color="auto" w:fill="auto"/>
            <w:vAlign w:val="center"/>
            <w:hideMark/>
          </w:tcPr>
          <w:p w14:paraId="397430E3"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Biodiversity conservation, flood control, sediment retention</w:t>
            </w:r>
          </w:p>
        </w:tc>
      </w:tr>
      <w:tr w:rsidR="008F7019" w:rsidRPr="007D0D3B" w14:paraId="10B43E57" w14:textId="77777777" w:rsidTr="00A2658C">
        <w:trPr>
          <w:trHeight w:val="580"/>
        </w:trPr>
        <w:tc>
          <w:tcPr>
            <w:tcW w:w="1975" w:type="dxa"/>
            <w:shd w:val="clear" w:color="auto" w:fill="auto"/>
            <w:vAlign w:val="center"/>
            <w:hideMark/>
          </w:tcPr>
          <w:p w14:paraId="229A8512"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Brazil (Amazon)</w:t>
            </w:r>
          </w:p>
        </w:tc>
        <w:tc>
          <w:tcPr>
            <w:tcW w:w="1710" w:type="dxa"/>
            <w:shd w:val="clear" w:color="auto" w:fill="auto"/>
            <w:vAlign w:val="center"/>
            <w:hideMark/>
          </w:tcPr>
          <w:p w14:paraId="1CEFD729"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Waterways 200-600m width</w:t>
            </w:r>
          </w:p>
        </w:tc>
        <w:tc>
          <w:tcPr>
            <w:tcW w:w="1350" w:type="dxa"/>
            <w:shd w:val="clear" w:color="auto" w:fill="auto"/>
            <w:vAlign w:val="center"/>
            <w:hideMark/>
          </w:tcPr>
          <w:p w14:paraId="381E0EA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200</w:t>
            </w:r>
          </w:p>
        </w:tc>
        <w:tc>
          <w:tcPr>
            <w:tcW w:w="3780" w:type="dxa"/>
            <w:shd w:val="clear" w:color="auto" w:fill="auto"/>
            <w:vAlign w:val="center"/>
            <w:hideMark/>
          </w:tcPr>
          <w:p w14:paraId="3D0555AA"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Biodiversity conservation, flood control, sediment retention</w:t>
            </w:r>
          </w:p>
        </w:tc>
      </w:tr>
      <w:tr w:rsidR="008F7019" w:rsidRPr="007D0D3B" w14:paraId="7B7B5F77" w14:textId="77777777" w:rsidTr="00A2658C">
        <w:trPr>
          <w:trHeight w:val="580"/>
        </w:trPr>
        <w:tc>
          <w:tcPr>
            <w:tcW w:w="1975" w:type="dxa"/>
            <w:shd w:val="clear" w:color="auto" w:fill="auto"/>
            <w:vAlign w:val="center"/>
            <w:hideMark/>
          </w:tcPr>
          <w:p w14:paraId="6DC8527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Western Australia</w:t>
            </w:r>
          </w:p>
        </w:tc>
        <w:tc>
          <w:tcPr>
            <w:tcW w:w="1710" w:type="dxa"/>
            <w:shd w:val="clear" w:color="auto" w:fill="auto"/>
            <w:vAlign w:val="center"/>
            <w:hideMark/>
          </w:tcPr>
          <w:p w14:paraId="390F93CA"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5th and higher order</w:t>
            </w:r>
          </w:p>
        </w:tc>
        <w:tc>
          <w:tcPr>
            <w:tcW w:w="1350" w:type="dxa"/>
            <w:shd w:val="clear" w:color="auto" w:fill="auto"/>
            <w:vAlign w:val="center"/>
            <w:hideMark/>
          </w:tcPr>
          <w:p w14:paraId="25A5850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200</w:t>
            </w:r>
          </w:p>
        </w:tc>
        <w:tc>
          <w:tcPr>
            <w:tcW w:w="3780" w:type="dxa"/>
            <w:shd w:val="clear" w:color="auto" w:fill="auto"/>
            <w:vAlign w:val="center"/>
            <w:hideMark/>
          </w:tcPr>
          <w:p w14:paraId="7603666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quality protection, habitat preservation</w:t>
            </w:r>
          </w:p>
        </w:tc>
      </w:tr>
      <w:tr w:rsidR="008F7019" w:rsidRPr="007D0D3B" w14:paraId="40B9C645" w14:textId="77777777" w:rsidTr="00A2658C">
        <w:trPr>
          <w:trHeight w:val="580"/>
        </w:trPr>
        <w:tc>
          <w:tcPr>
            <w:tcW w:w="1975" w:type="dxa"/>
            <w:shd w:val="clear" w:color="auto" w:fill="auto"/>
            <w:vAlign w:val="center"/>
            <w:hideMark/>
          </w:tcPr>
          <w:p w14:paraId="470A5C5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Russian Federation</w:t>
            </w:r>
          </w:p>
        </w:tc>
        <w:tc>
          <w:tcPr>
            <w:tcW w:w="1710" w:type="dxa"/>
            <w:shd w:val="clear" w:color="auto" w:fill="auto"/>
            <w:vAlign w:val="center"/>
            <w:hideMark/>
          </w:tcPr>
          <w:p w14:paraId="7384E558"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Rivers/streams &gt;500 km</w:t>
            </w:r>
          </w:p>
        </w:tc>
        <w:tc>
          <w:tcPr>
            <w:tcW w:w="1350" w:type="dxa"/>
            <w:shd w:val="clear" w:color="auto" w:fill="auto"/>
            <w:vAlign w:val="center"/>
            <w:hideMark/>
          </w:tcPr>
          <w:p w14:paraId="4C5F513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500</w:t>
            </w:r>
          </w:p>
        </w:tc>
        <w:tc>
          <w:tcPr>
            <w:tcW w:w="3780" w:type="dxa"/>
            <w:shd w:val="clear" w:color="auto" w:fill="auto"/>
            <w:vAlign w:val="center"/>
            <w:hideMark/>
          </w:tcPr>
          <w:p w14:paraId="52B339B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Fisheries protection, water quality</w:t>
            </w:r>
          </w:p>
        </w:tc>
      </w:tr>
      <w:tr w:rsidR="008F7019" w:rsidRPr="007D0D3B" w14:paraId="1E65C5E6" w14:textId="77777777" w:rsidTr="00A2658C">
        <w:trPr>
          <w:trHeight w:val="580"/>
        </w:trPr>
        <w:tc>
          <w:tcPr>
            <w:tcW w:w="1975" w:type="dxa"/>
            <w:shd w:val="clear" w:color="auto" w:fill="auto"/>
            <w:vAlign w:val="center"/>
            <w:hideMark/>
          </w:tcPr>
          <w:p w14:paraId="31F8260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Russian Federation</w:t>
            </w:r>
          </w:p>
        </w:tc>
        <w:tc>
          <w:tcPr>
            <w:tcW w:w="1710" w:type="dxa"/>
            <w:shd w:val="clear" w:color="auto" w:fill="auto"/>
            <w:vAlign w:val="center"/>
            <w:hideMark/>
          </w:tcPr>
          <w:p w14:paraId="17D78FAB"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Rivers/streams 200-500 km</w:t>
            </w:r>
          </w:p>
        </w:tc>
        <w:tc>
          <w:tcPr>
            <w:tcW w:w="1350" w:type="dxa"/>
            <w:shd w:val="clear" w:color="auto" w:fill="auto"/>
            <w:vAlign w:val="center"/>
            <w:hideMark/>
          </w:tcPr>
          <w:p w14:paraId="43AF64A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400</w:t>
            </w:r>
          </w:p>
        </w:tc>
        <w:tc>
          <w:tcPr>
            <w:tcW w:w="3780" w:type="dxa"/>
            <w:shd w:val="clear" w:color="auto" w:fill="auto"/>
            <w:vAlign w:val="center"/>
            <w:hideMark/>
          </w:tcPr>
          <w:p w14:paraId="4704CE29"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Fisheries protection, water quality</w:t>
            </w:r>
          </w:p>
        </w:tc>
      </w:tr>
      <w:tr w:rsidR="008F7019" w:rsidRPr="007D0D3B" w14:paraId="043CF007" w14:textId="77777777" w:rsidTr="00A2658C">
        <w:trPr>
          <w:trHeight w:val="580"/>
        </w:trPr>
        <w:tc>
          <w:tcPr>
            <w:tcW w:w="1975" w:type="dxa"/>
            <w:shd w:val="clear" w:color="auto" w:fill="auto"/>
            <w:vAlign w:val="center"/>
            <w:hideMark/>
          </w:tcPr>
          <w:p w14:paraId="4165DB93"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Indonesia</w:t>
            </w:r>
          </w:p>
        </w:tc>
        <w:tc>
          <w:tcPr>
            <w:tcW w:w="1710" w:type="dxa"/>
            <w:shd w:val="clear" w:color="auto" w:fill="auto"/>
            <w:vAlign w:val="center"/>
            <w:hideMark/>
          </w:tcPr>
          <w:p w14:paraId="7BA57A21"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 &gt;50m wide</w:t>
            </w:r>
          </w:p>
        </w:tc>
        <w:tc>
          <w:tcPr>
            <w:tcW w:w="1350" w:type="dxa"/>
            <w:shd w:val="clear" w:color="auto" w:fill="auto"/>
            <w:vAlign w:val="center"/>
            <w:hideMark/>
          </w:tcPr>
          <w:p w14:paraId="164B3B21"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100</w:t>
            </w:r>
          </w:p>
        </w:tc>
        <w:tc>
          <w:tcPr>
            <w:tcW w:w="3780" w:type="dxa"/>
            <w:shd w:val="clear" w:color="auto" w:fill="auto"/>
            <w:vAlign w:val="center"/>
            <w:hideMark/>
          </w:tcPr>
          <w:p w14:paraId="1E8C379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Erosion control, water quality protection</w:t>
            </w:r>
          </w:p>
        </w:tc>
      </w:tr>
      <w:tr w:rsidR="008F7019" w:rsidRPr="007D0D3B" w14:paraId="4A531314" w14:textId="77777777" w:rsidTr="00A2658C">
        <w:trPr>
          <w:trHeight w:val="580"/>
        </w:trPr>
        <w:tc>
          <w:tcPr>
            <w:tcW w:w="1975" w:type="dxa"/>
            <w:shd w:val="clear" w:color="auto" w:fill="auto"/>
            <w:vAlign w:val="center"/>
            <w:hideMark/>
          </w:tcPr>
          <w:p w14:paraId="30D0E60E"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Indonesia</w:t>
            </w:r>
          </w:p>
        </w:tc>
        <w:tc>
          <w:tcPr>
            <w:tcW w:w="1710" w:type="dxa"/>
            <w:shd w:val="clear" w:color="auto" w:fill="auto"/>
            <w:vAlign w:val="center"/>
            <w:hideMark/>
          </w:tcPr>
          <w:p w14:paraId="591672B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 &lt;50m wide</w:t>
            </w:r>
          </w:p>
        </w:tc>
        <w:tc>
          <w:tcPr>
            <w:tcW w:w="1350" w:type="dxa"/>
            <w:shd w:val="clear" w:color="auto" w:fill="auto"/>
            <w:vAlign w:val="center"/>
            <w:hideMark/>
          </w:tcPr>
          <w:p w14:paraId="4D3AAE57"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50</w:t>
            </w:r>
          </w:p>
        </w:tc>
        <w:tc>
          <w:tcPr>
            <w:tcW w:w="3780" w:type="dxa"/>
            <w:shd w:val="clear" w:color="auto" w:fill="auto"/>
            <w:vAlign w:val="center"/>
            <w:hideMark/>
          </w:tcPr>
          <w:p w14:paraId="150A61B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Erosion control, water quality protection</w:t>
            </w:r>
          </w:p>
        </w:tc>
      </w:tr>
      <w:tr w:rsidR="008F7019" w:rsidRPr="007D0D3B" w14:paraId="26276415" w14:textId="77777777" w:rsidTr="00A2658C">
        <w:trPr>
          <w:trHeight w:val="580"/>
        </w:trPr>
        <w:tc>
          <w:tcPr>
            <w:tcW w:w="1975" w:type="dxa"/>
            <w:shd w:val="clear" w:color="auto" w:fill="auto"/>
            <w:vAlign w:val="center"/>
            <w:hideMark/>
          </w:tcPr>
          <w:p w14:paraId="700FB43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Mexico</w:t>
            </w:r>
          </w:p>
        </w:tc>
        <w:tc>
          <w:tcPr>
            <w:tcW w:w="1710" w:type="dxa"/>
            <w:shd w:val="clear" w:color="auto" w:fill="auto"/>
            <w:vAlign w:val="center"/>
            <w:hideMark/>
          </w:tcPr>
          <w:p w14:paraId="2580920C"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Permanent water body</w:t>
            </w:r>
          </w:p>
        </w:tc>
        <w:tc>
          <w:tcPr>
            <w:tcW w:w="1350" w:type="dxa"/>
            <w:shd w:val="clear" w:color="auto" w:fill="auto"/>
            <w:vAlign w:val="center"/>
            <w:hideMark/>
          </w:tcPr>
          <w:p w14:paraId="506F8C88"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20</w:t>
            </w:r>
          </w:p>
        </w:tc>
        <w:tc>
          <w:tcPr>
            <w:tcW w:w="3780" w:type="dxa"/>
            <w:shd w:val="clear" w:color="auto" w:fill="auto"/>
            <w:vAlign w:val="center"/>
            <w:hideMark/>
          </w:tcPr>
          <w:p w14:paraId="5CBBA7F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Temperature regulation, bank stabilization</w:t>
            </w:r>
          </w:p>
        </w:tc>
      </w:tr>
      <w:tr w:rsidR="008F7019" w:rsidRPr="007D0D3B" w14:paraId="1A4CDD2D" w14:textId="77777777" w:rsidTr="00A2658C">
        <w:trPr>
          <w:trHeight w:val="580"/>
        </w:trPr>
        <w:tc>
          <w:tcPr>
            <w:tcW w:w="1975" w:type="dxa"/>
            <w:shd w:val="clear" w:color="auto" w:fill="auto"/>
            <w:vAlign w:val="center"/>
            <w:hideMark/>
          </w:tcPr>
          <w:p w14:paraId="503739B1"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US Forest Service</w:t>
            </w:r>
          </w:p>
        </w:tc>
        <w:tc>
          <w:tcPr>
            <w:tcW w:w="1710" w:type="dxa"/>
            <w:shd w:val="clear" w:color="auto" w:fill="auto"/>
            <w:vAlign w:val="center"/>
            <w:hideMark/>
          </w:tcPr>
          <w:p w14:paraId="71AD20C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Fish-bearing</w:t>
            </w:r>
          </w:p>
        </w:tc>
        <w:tc>
          <w:tcPr>
            <w:tcW w:w="1350" w:type="dxa"/>
            <w:shd w:val="clear" w:color="auto" w:fill="auto"/>
            <w:vAlign w:val="center"/>
            <w:hideMark/>
          </w:tcPr>
          <w:p w14:paraId="19CE63B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30</w:t>
            </w:r>
          </w:p>
        </w:tc>
        <w:tc>
          <w:tcPr>
            <w:tcW w:w="3780" w:type="dxa"/>
            <w:shd w:val="clear" w:color="auto" w:fill="auto"/>
            <w:vAlign w:val="center"/>
            <w:hideMark/>
          </w:tcPr>
          <w:p w14:paraId="62F6349A"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Sediment control, organic matter input</w:t>
            </w:r>
          </w:p>
        </w:tc>
      </w:tr>
      <w:tr w:rsidR="008F7019" w:rsidRPr="007D0D3B" w14:paraId="6585EC5A" w14:textId="77777777" w:rsidTr="00A2658C">
        <w:trPr>
          <w:trHeight w:val="580"/>
        </w:trPr>
        <w:tc>
          <w:tcPr>
            <w:tcW w:w="1975" w:type="dxa"/>
            <w:shd w:val="clear" w:color="auto" w:fill="auto"/>
            <w:vAlign w:val="center"/>
            <w:hideMark/>
          </w:tcPr>
          <w:p w14:paraId="11CDCA09"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Tasmania</w:t>
            </w:r>
          </w:p>
        </w:tc>
        <w:tc>
          <w:tcPr>
            <w:tcW w:w="1710" w:type="dxa"/>
            <w:shd w:val="clear" w:color="auto" w:fill="auto"/>
            <w:vAlign w:val="center"/>
            <w:hideMark/>
          </w:tcPr>
          <w:p w14:paraId="1ECC8813"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Classes 1-3, Type 1</w:t>
            </w:r>
          </w:p>
        </w:tc>
        <w:tc>
          <w:tcPr>
            <w:tcW w:w="1350" w:type="dxa"/>
            <w:shd w:val="clear" w:color="auto" w:fill="auto"/>
            <w:vAlign w:val="center"/>
            <w:hideMark/>
          </w:tcPr>
          <w:p w14:paraId="278CFB59"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40</w:t>
            </w:r>
          </w:p>
        </w:tc>
        <w:tc>
          <w:tcPr>
            <w:tcW w:w="3780" w:type="dxa"/>
            <w:shd w:val="clear" w:color="auto" w:fill="auto"/>
            <w:vAlign w:val="center"/>
            <w:hideMark/>
          </w:tcPr>
          <w:p w14:paraId="3CDF81DE"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quality protection</w:t>
            </w:r>
          </w:p>
        </w:tc>
      </w:tr>
      <w:tr w:rsidR="008F7019" w:rsidRPr="007D0D3B" w14:paraId="17CF8841" w14:textId="77777777" w:rsidTr="00A2658C">
        <w:trPr>
          <w:trHeight w:val="580"/>
        </w:trPr>
        <w:tc>
          <w:tcPr>
            <w:tcW w:w="1975" w:type="dxa"/>
            <w:shd w:val="clear" w:color="auto" w:fill="auto"/>
            <w:vAlign w:val="center"/>
            <w:hideMark/>
          </w:tcPr>
          <w:p w14:paraId="5DC9163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Latvia</w:t>
            </w:r>
          </w:p>
        </w:tc>
        <w:tc>
          <w:tcPr>
            <w:tcW w:w="1710" w:type="dxa"/>
            <w:shd w:val="clear" w:color="auto" w:fill="auto"/>
            <w:vAlign w:val="center"/>
            <w:hideMark/>
          </w:tcPr>
          <w:p w14:paraId="0665BD1C"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Streams &gt;100 km</w:t>
            </w:r>
          </w:p>
        </w:tc>
        <w:tc>
          <w:tcPr>
            <w:tcW w:w="1350" w:type="dxa"/>
            <w:shd w:val="clear" w:color="auto" w:fill="auto"/>
            <w:vAlign w:val="center"/>
            <w:hideMark/>
          </w:tcPr>
          <w:p w14:paraId="08148416"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300</w:t>
            </w:r>
          </w:p>
        </w:tc>
        <w:tc>
          <w:tcPr>
            <w:tcW w:w="3780" w:type="dxa"/>
            <w:shd w:val="clear" w:color="auto" w:fill="auto"/>
            <w:vAlign w:val="center"/>
            <w:hideMark/>
          </w:tcPr>
          <w:p w14:paraId="4A5AC8A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Temperature regulation, bank stabilization</w:t>
            </w:r>
          </w:p>
        </w:tc>
      </w:tr>
      <w:tr w:rsidR="008F7019" w:rsidRPr="007D0D3B" w14:paraId="286CECB3" w14:textId="77777777" w:rsidTr="00A2658C">
        <w:trPr>
          <w:trHeight w:val="580"/>
        </w:trPr>
        <w:tc>
          <w:tcPr>
            <w:tcW w:w="1975" w:type="dxa"/>
            <w:shd w:val="clear" w:color="auto" w:fill="auto"/>
            <w:vAlign w:val="center"/>
            <w:hideMark/>
          </w:tcPr>
          <w:p w14:paraId="0FAAEF32"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Latvia</w:t>
            </w:r>
          </w:p>
        </w:tc>
        <w:tc>
          <w:tcPr>
            <w:tcW w:w="1710" w:type="dxa"/>
            <w:shd w:val="clear" w:color="auto" w:fill="auto"/>
            <w:vAlign w:val="center"/>
            <w:hideMark/>
          </w:tcPr>
          <w:p w14:paraId="2BA712E1"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Streams 25-100 km</w:t>
            </w:r>
          </w:p>
        </w:tc>
        <w:tc>
          <w:tcPr>
            <w:tcW w:w="1350" w:type="dxa"/>
            <w:shd w:val="clear" w:color="auto" w:fill="auto"/>
            <w:vAlign w:val="center"/>
            <w:hideMark/>
          </w:tcPr>
          <w:p w14:paraId="438C00AE"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100</w:t>
            </w:r>
          </w:p>
        </w:tc>
        <w:tc>
          <w:tcPr>
            <w:tcW w:w="3780" w:type="dxa"/>
            <w:shd w:val="clear" w:color="auto" w:fill="auto"/>
            <w:vAlign w:val="center"/>
            <w:hideMark/>
          </w:tcPr>
          <w:p w14:paraId="21DFF955"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Temperature regulation, bank stabilization</w:t>
            </w:r>
          </w:p>
        </w:tc>
      </w:tr>
      <w:tr w:rsidR="008F7019" w:rsidRPr="007D0D3B" w14:paraId="66543D78" w14:textId="77777777" w:rsidTr="00A2658C">
        <w:trPr>
          <w:trHeight w:val="580"/>
        </w:trPr>
        <w:tc>
          <w:tcPr>
            <w:tcW w:w="1975" w:type="dxa"/>
            <w:shd w:val="clear" w:color="auto" w:fill="auto"/>
            <w:vAlign w:val="center"/>
            <w:hideMark/>
          </w:tcPr>
          <w:p w14:paraId="75C1590E"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Poland</w:t>
            </w:r>
          </w:p>
        </w:tc>
        <w:tc>
          <w:tcPr>
            <w:tcW w:w="1710" w:type="dxa"/>
            <w:shd w:val="clear" w:color="auto" w:fill="auto"/>
            <w:vAlign w:val="center"/>
            <w:hideMark/>
          </w:tcPr>
          <w:p w14:paraId="1582599C"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 in state forests</w:t>
            </w:r>
          </w:p>
        </w:tc>
        <w:tc>
          <w:tcPr>
            <w:tcW w:w="1350" w:type="dxa"/>
            <w:shd w:val="clear" w:color="auto" w:fill="auto"/>
            <w:vAlign w:val="center"/>
            <w:hideMark/>
          </w:tcPr>
          <w:p w14:paraId="44B48253"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40</w:t>
            </w:r>
          </w:p>
        </w:tc>
        <w:tc>
          <w:tcPr>
            <w:tcW w:w="3780" w:type="dxa"/>
            <w:shd w:val="clear" w:color="auto" w:fill="auto"/>
            <w:vAlign w:val="center"/>
            <w:hideMark/>
          </w:tcPr>
          <w:p w14:paraId="66E124F8"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Habitat connectivity, water quality</w:t>
            </w:r>
          </w:p>
        </w:tc>
      </w:tr>
      <w:tr w:rsidR="008F7019" w:rsidRPr="007D0D3B" w14:paraId="40429BF8" w14:textId="77777777" w:rsidTr="00A2658C">
        <w:trPr>
          <w:trHeight w:val="580"/>
        </w:trPr>
        <w:tc>
          <w:tcPr>
            <w:tcW w:w="1975" w:type="dxa"/>
            <w:shd w:val="clear" w:color="auto" w:fill="auto"/>
            <w:vAlign w:val="center"/>
            <w:hideMark/>
          </w:tcPr>
          <w:p w14:paraId="48C71CB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New Zealand</w:t>
            </w:r>
          </w:p>
        </w:tc>
        <w:tc>
          <w:tcPr>
            <w:tcW w:w="1710" w:type="dxa"/>
            <w:shd w:val="clear" w:color="auto" w:fill="auto"/>
            <w:vAlign w:val="center"/>
            <w:hideMark/>
          </w:tcPr>
          <w:p w14:paraId="19A505C0"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Unspecified buffer</w:t>
            </w:r>
          </w:p>
        </w:tc>
        <w:tc>
          <w:tcPr>
            <w:tcW w:w="1350" w:type="dxa"/>
            <w:shd w:val="clear" w:color="auto" w:fill="auto"/>
            <w:vAlign w:val="center"/>
            <w:hideMark/>
          </w:tcPr>
          <w:p w14:paraId="6ADA60DA"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Var.</w:t>
            </w:r>
          </w:p>
        </w:tc>
        <w:tc>
          <w:tcPr>
            <w:tcW w:w="3780" w:type="dxa"/>
            <w:shd w:val="clear" w:color="auto" w:fill="auto"/>
            <w:vAlign w:val="center"/>
            <w:hideMark/>
          </w:tcPr>
          <w:p w14:paraId="7E5C9164"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quality, habitat protection</w:t>
            </w:r>
          </w:p>
        </w:tc>
      </w:tr>
      <w:tr w:rsidR="008F7019" w:rsidRPr="007D0D3B" w14:paraId="0A103AA6" w14:textId="77777777" w:rsidTr="00A2658C">
        <w:trPr>
          <w:trHeight w:val="580"/>
        </w:trPr>
        <w:tc>
          <w:tcPr>
            <w:tcW w:w="1975" w:type="dxa"/>
            <w:shd w:val="clear" w:color="auto" w:fill="auto"/>
            <w:vAlign w:val="center"/>
            <w:hideMark/>
          </w:tcPr>
          <w:p w14:paraId="56664F7C"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US Southeastern states</w:t>
            </w:r>
          </w:p>
        </w:tc>
        <w:tc>
          <w:tcPr>
            <w:tcW w:w="1710" w:type="dxa"/>
            <w:shd w:val="clear" w:color="auto" w:fill="auto"/>
            <w:vAlign w:val="center"/>
            <w:hideMark/>
          </w:tcPr>
          <w:p w14:paraId="2E043272"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Perennial streams</w:t>
            </w:r>
          </w:p>
        </w:tc>
        <w:tc>
          <w:tcPr>
            <w:tcW w:w="1350" w:type="dxa"/>
            <w:shd w:val="clear" w:color="auto" w:fill="auto"/>
            <w:vAlign w:val="center"/>
            <w:hideMark/>
          </w:tcPr>
          <w:p w14:paraId="7210168E"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30-Oct</w:t>
            </w:r>
          </w:p>
        </w:tc>
        <w:tc>
          <w:tcPr>
            <w:tcW w:w="3780" w:type="dxa"/>
            <w:shd w:val="clear" w:color="auto" w:fill="auto"/>
            <w:vAlign w:val="center"/>
            <w:hideMark/>
          </w:tcPr>
          <w:p w14:paraId="61B579D8" w14:textId="77777777" w:rsidR="008F7019" w:rsidRPr="007D0D3B" w:rsidRDefault="008F7019" w:rsidP="00A2658C">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Shade provision, debris contribution</w:t>
            </w:r>
          </w:p>
        </w:tc>
      </w:tr>
      <w:tr w:rsidR="008010CE" w:rsidRPr="007D0D3B" w14:paraId="0905A7FD" w14:textId="77777777" w:rsidTr="002D7553">
        <w:trPr>
          <w:trHeight w:val="580"/>
        </w:trPr>
        <w:tc>
          <w:tcPr>
            <w:tcW w:w="1975" w:type="dxa"/>
            <w:shd w:val="clear" w:color="auto" w:fill="auto"/>
            <w:vAlign w:val="center"/>
          </w:tcPr>
          <w:p w14:paraId="2CBF77CB" w14:textId="2E85AD5A"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Democratic Republic of Congo</w:t>
            </w:r>
          </w:p>
        </w:tc>
        <w:tc>
          <w:tcPr>
            <w:tcW w:w="1710" w:type="dxa"/>
            <w:shd w:val="clear" w:color="auto" w:fill="auto"/>
            <w:vAlign w:val="center"/>
          </w:tcPr>
          <w:p w14:paraId="48636C6E" w14:textId="5958335B"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All water courses</w:t>
            </w:r>
          </w:p>
        </w:tc>
        <w:tc>
          <w:tcPr>
            <w:tcW w:w="1350" w:type="dxa"/>
            <w:shd w:val="clear" w:color="auto" w:fill="auto"/>
            <w:vAlign w:val="center"/>
          </w:tcPr>
          <w:p w14:paraId="29438EF4" w14:textId="27B705D9"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50</w:t>
            </w:r>
          </w:p>
        </w:tc>
        <w:tc>
          <w:tcPr>
            <w:tcW w:w="3780" w:type="dxa"/>
            <w:shd w:val="clear" w:color="auto" w:fill="auto"/>
            <w:vAlign w:val="center"/>
          </w:tcPr>
          <w:p w14:paraId="1FCFFC10" w14:textId="33681CDD"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Not specified</w:t>
            </w:r>
          </w:p>
        </w:tc>
      </w:tr>
      <w:tr w:rsidR="008010CE" w:rsidRPr="007D0D3B" w14:paraId="45D2152F" w14:textId="77777777" w:rsidTr="002D7553">
        <w:trPr>
          <w:trHeight w:val="580"/>
        </w:trPr>
        <w:tc>
          <w:tcPr>
            <w:tcW w:w="1975" w:type="dxa"/>
            <w:shd w:val="clear" w:color="auto" w:fill="auto"/>
            <w:vAlign w:val="center"/>
          </w:tcPr>
          <w:p w14:paraId="6D326356" w14:textId="3C282B9E"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Democratic Republic of Congo</w:t>
            </w:r>
          </w:p>
        </w:tc>
        <w:tc>
          <w:tcPr>
            <w:tcW w:w="1710" w:type="dxa"/>
            <w:shd w:val="clear" w:color="auto" w:fill="auto"/>
            <w:vAlign w:val="center"/>
          </w:tcPr>
          <w:p w14:paraId="4119C11E" w14:textId="6C1E245D"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sources</w:t>
            </w:r>
          </w:p>
        </w:tc>
        <w:tc>
          <w:tcPr>
            <w:tcW w:w="1350" w:type="dxa"/>
            <w:shd w:val="clear" w:color="auto" w:fill="auto"/>
            <w:vAlign w:val="center"/>
          </w:tcPr>
          <w:p w14:paraId="141284E0" w14:textId="5B65E710"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100 (radius)</w:t>
            </w:r>
          </w:p>
        </w:tc>
        <w:tc>
          <w:tcPr>
            <w:tcW w:w="3780" w:type="dxa"/>
            <w:shd w:val="clear" w:color="auto" w:fill="auto"/>
            <w:vAlign w:val="center"/>
          </w:tcPr>
          <w:p w14:paraId="25804B36" w14:textId="6F5E4493"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Not specified</w:t>
            </w:r>
          </w:p>
        </w:tc>
      </w:tr>
      <w:tr w:rsidR="008010CE" w:rsidRPr="007D0D3B" w14:paraId="22DA28F8" w14:textId="77777777" w:rsidTr="002D7553">
        <w:trPr>
          <w:trHeight w:val="580"/>
        </w:trPr>
        <w:tc>
          <w:tcPr>
            <w:tcW w:w="1975" w:type="dxa"/>
            <w:shd w:val="clear" w:color="auto" w:fill="auto"/>
            <w:vAlign w:val="center"/>
          </w:tcPr>
          <w:p w14:paraId="2CB95FEB" w14:textId="0E79AD99"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South Africa (Plantations)</w:t>
            </w:r>
          </w:p>
        </w:tc>
        <w:tc>
          <w:tcPr>
            <w:tcW w:w="1710" w:type="dxa"/>
            <w:shd w:val="clear" w:color="auto" w:fill="auto"/>
            <w:vAlign w:val="center"/>
          </w:tcPr>
          <w:p w14:paraId="5EA19748" w14:textId="6D057329"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Rivers</w:t>
            </w:r>
          </w:p>
        </w:tc>
        <w:tc>
          <w:tcPr>
            <w:tcW w:w="1350" w:type="dxa"/>
            <w:shd w:val="clear" w:color="auto" w:fill="auto"/>
            <w:vAlign w:val="center"/>
          </w:tcPr>
          <w:p w14:paraId="783587FC" w14:textId="051FEF06"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30 (from 1:50 year flood mark)</w:t>
            </w:r>
          </w:p>
        </w:tc>
        <w:tc>
          <w:tcPr>
            <w:tcW w:w="3780" w:type="dxa"/>
            <w:shd w:val="clear" w:color="auto" w:fill="auto"/>
            <w:vAlign w:val="center"/>
          </w:tcPr>
          <w:p w14:paraId="38AEBECA" w14:textId="352167B6"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yield protection</w:t>
            </w:r>
          </w:p>
        </w:tc>
      </w:tr>
      <w:tr w:rsidR="008010CE" w:rsidRPr="007D0D3B" w14:paraId="05B3C52E" w14:textId="77777777" w:rsidTr="002D7553">
        <w:trPr>
          <w:trHeight w:val="580"/>
        </w:trPr>
        <w:tc>
          <w:tcPr>
            <w:tcW w:w="1975" w:type="dxa"/>
            <w:shd w:val="clear" w:color="auto" w:fill="auto"/>
            <w:vAlign w:val="center"/>
          </w:tcPr>
          <w:p w14:paraId="62417FBE" w14:textId="5D94833D"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South Africa (Plantations)</w:t>
            </w:r>
          </w:p>
        </w:tc>
        <w:tc>
          <w:tcPr>
            <w:tcW w:w="1710" w:type="dxa"/>
            <w:shd w:val="clear" w:color="auto" w:fill="auto"/>
            <w:vAlign w:val="center"/>
          </w:tcPr>
          <w:p w14:paraId="05CE7771" w14:textId="257B9800"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Wetlands</w:t>
            </w:r>
          </w:p>
        </w:tc>
        <w:tc>
          <w:tcPr>
            <w:tcW w:w="1350" w:type="dxa"/>
            <w:shd w:val="clear" w:color="auto" w:fill="auto"/>
            <w:vAlign w:val="center"/>
          </w:tcPr>
          <w:p w14:paraId="5CC8CE3D" w14:textId="1182ED81"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50</w:t>
            </w:r>
          </w:p>
        </w:tc>
        <w:tc>
          <w:tcPr>
            <w:tcW w:w="3780" w:type="dxa"/>
            <w:shd w:val="clear" w:color="auto" w:fill="auto"/>
            <w:vAlign w:val="center"/>
          </w:tcPr>
          <w:p w14:paraId="1E9CF01A" w14:textId="66DE1580" w:rsidR="008010CE" w:rsidRPr="007D0D3B" w:rsidRDefault="008010CE" w:rsidP="008010CE">
            <w:pPr>
              <w:spacing w:after="0" w:line="240" w:lineRule="auto"/>
              <w:jc w:val="center"/>
              <w:rPr>
                <w:rFonts w:ascii="Times New Roman" w:eastAsia="Times New Roman" w:hAnsi="Times New Roman" w:cs="Times New Roman"/>
                <w:color w:val="000000"/>
                <w:sz w:val="20"/>
                <w:szCs w:val="20"/>
              </w:rPr>
            </w:pPr>
            <w:r w:rsidRPr="007D0D3B">
              <w:rPr>
                <w:rFonts w:ascii="Times New Roman" w:eastAsia="Times New Roman" w:hAnsi="Times New Roman" w:cs="Times New Roman"/>
                <w:color w:val="000000"/>
                <w:sz w:val="20"/>
                <w:szCs w:val="20"/>
              </w:rPr>
              <w:t>Water yield protection</w:t>
            </w:r>
          </w:p>
        </w:tc>
      </w:tr>
    </w:tbl>
    <w:p w14:paraId="13607292" w14:textId="77777777" w:rsidR="0015163A" w:rsidRDefault="0015163A">
      <w:pPr>
        <w:tabs>
          <w:tab w:val="left" w:pos="540"/>
        </w:tabs>
        <w:spacing w:after="0" w:line="523" w:lineRule="auto"/>
        <w:jc w:val="both"/>
        <w:rPr>
          <w:rFonts w:ascii="Times New Roman" w:eastAsia="Times New Roman" w:hAnsi="Times New Roman" w:cs="Times New Roman"/>
        </w:rPr>
      </w:pPr>
    </w:p>
    <w:p w14:paraId="79460022" w14:textId="77777777" w:rsidR="00EF334F" w:rsidRDefault="00EF334F" w:rsidP="00EF334F">
      <w:pPr>
        <w:tabs>
          <w:tab w:val="left" w:pos="540"/>
        </w:tabs>
        <w:spacing w:after="0" w:line="523" w:lineRule="auto"/>
        <w:jc w:val="both"/>
        <w:rPr>
          <w:rFonts w:ascii="Times New Roman" w:eastAsia="Times New Roman" w:hAnsi="Times New Roman" w:cs="Times New Roman"/>
          <w:b/>
        </w:rPr>
      </w:pPr>
      <w:bookmarkStart w:id="7" w:name="_heading=h.3v40mfarcens" w:colFirst="0" w:colLast="0"/>
      <w:bookmarkEnd w:id="7"/>
      <w:r>
        <w:rPr>
          <w:rFonts w:ascii="Times New Roman" w:eastAsia="Times New Roman" w:hAnsi="Times New Roman" w:cs="Times New Roman"/>
          <w:b/>
        </w:rPr>
        <w:lastRenderedPageBreak/>
        <w:t>B1</w:t>
      </w:r>
      <w:proofErr w:type="gramStart"/>
      <w:r>
        <w:rPr>
          <w:rFonts w:ascii="Times New Roman" w:eastAsia="Times New Roman" w:hAnsi="Times New Roman" w:cs="Times New Roman"/>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rPr>
        <w:t>Low</w:t>
      </w:r>
      <w:proofErr w:type="gramEnd"/>
      <w:r>
        <w:rPr>
          <w:rFonts w:ascii="Times New Roman" w:eastAsia="Times New Roman" w:hAnsi="Times New Roman" w:cs="Times New Roman"/>
          <w:b/>
        </w:rPr>
        <w:t>‐Order Stream Buffer</w:t>
      </w:r>
    </w:p>
    <w:p w14:paraId="0D8006E0" w14:textId="77777777" w:rsidR="00EF334F" w:rsidRDefault="00ED776C" w:rsidP="00EF334F">
      <w:pPr>
        <w:tabs>
          <w:tab w:val="left" w:pos="540"/>
        </w:tabs>
        <w:spacing w:after="0" w:line="523" w:lineRule="auto"/>
        <w:jc w:val="both"/>
        <w:rPr>
          <w:rFonts w:ascii="Times New Roman" w:eastAsia="Times New Roman" w:hAnsi="Times New Roman" w:cs="Times New Roman"/>
        </w:rPr>
      </w:pPr>
      <w:sdt>
        <w:sdtPr>
          <w:rPr>
            <w:rFonts w:ascii="Times New Roman" w:eastAsia="Times New Roman" w:hAnsi="Times New Roman" w:cs="Times New Roman"/>
          </w:rPr>
          <w:tag w:val="goog_rdk_4"/>
          <w:id w:val="1055205559"/>
        </w:sdtPr>
        <w:sdtEndPr/>
        <w:sdtContent>
          <w:r w:rsidR="00EF334F" w:rsidRPr="004549A3">
            <w:rPr>
              <w:rFonts w:ascii="Times New Roman" w:eastAsia="Times New Roman" w:hAnsi="Times New Roman" w:cs="Times New Roman"/>
            </w:rPr>
            <w:t xml:space="preserve">To delineate first‐order stream buffers, we selected streams of order ≤ 3 from the MERIT hydro dataset and applied a </w:t>
          </w:r>
        </w:sdtContent>
      </w:sdt>
      <w:sdt>
        <w:sdtPr>
          <w:rPr>
            <w:rFonts w:ascii="Times New Roman" w:eastAsia="Times New Roman" w:hAnsi="Times New Roman" w:cs="Times New Roman"/>
          </w:rPr>
          <w:tag w:val="goog_rdk_3"/>
          <w:id w:val="932323749"/>
        </w:sdtPr>
        <w:sdtEndPr/>
        <w:sdtContent/>
      </w:sdt>
      <w:r w:rsidR="00EF334F">
        <w:rPr>
          <w:rFonts w:ascii="Times New Roman" w:eastAsia="Times New Roman" w:hAnsi="Times New Roman" w:cs="Times New Roman"/>
        </w:rPr>
        <w:t>45‐meter buffer</w:t>
      </w:r>
      <w:r w:rsidR="00EF334F" w:rsidRPr="004549A3">
        <w:rPr>
          <w:rFonts w:ascii="Times New Roman" w:eastAsia="Times New Roman" w:hAnsi="Times New Roman" w:cs="Times New Roman"/>
        </w:rPr>
        <w:t xml:space="preserve"> </w:t>
      </w:r>
      <w:r w:rsidR="00EF334F">
        <w:rPr>
          <w:rFonts w:ascii="Times New Roman" w:eastAsia="Times New Roman" w:hAnsi="Times New Roman" w:cs="Times New Roman"/>
        </w:rPr>
        <w:t>from the centerline. The buffer width accounts for stream bank dynamics and the influence of immediate riparian vegetation. The use of MERIT hydro data ensures global consistency in stream delineation, which is critical for accurately identifying these hydrologically significant areas.</w:t>
      </w:r>
    </w:p>
    <w:p w14:paraId="03946FDC" w14:textId="77777777" w:rsidR="00EF334F" w:rsidRDefault="00EF334F" w:rsidP="00EF334F">
      <w:pPr>
        <w:tabs>
          <w:tab w:val="left" w:pos="540"/>
        </w:tabs>
        <w:spacing w:after="0" w:line="523" w:lineRule="auto"/>
        <w:jc w:val="both"/>
        <w:rPr>
          <w:rFonts w:ascii="Times New Roman" w:eastAsia="Times New Roman" w:hAnsi="Times New Roman" w:cs="Times New Roman"/>
          <w:b/>
        </w:rPr>
      </w:pPr>
      <w:r>
        <w:rPr>
          <w:rFonts w:ascii="Times New Roman" w:eastAsia="Times New Roman" w:hAnsi="Times New Roman" w:cs="Times New Roman"/>
          <w:b/>
        </w:rPr>
        <w:t>B2</w:t>
      </w:r>
      <w:proofErr w:type="gramStart"/>
      <w:r>
        <w:rPr>
          <w:rFonts w:ascii="Times New Roman" w:eastAsia="Times New Roman" w:hAnsi="Times New Roman" w:cs="Times New Roman"/>
          <w:b/>
        </w:rPr>
        <w:t>)</w:t>
      </w:r>
      <w:r>
        <w:rPr>
          <w:rFonts w:ascii="Times New Roman" w:eastAsia="Times New Roman" w:hAnsi="Times New Roman" w:cs="Times New Roman"/>
          <w:sz w:val="14"/>
          <w:szCs w:val="14"/>
        </w:rPr>
        <w:t xml:space="preserve">  </w:t>
      </w:r>
      <w:r>
        <w:rPr>
          <w:rFonts w:ascii="Times New Roman" w:eastAsia="Times New Roman" w:hAnsi="Times New Roman" w:cs="Times New Roman"/>
          <w:b/>
        </w:rPr>
        <w:t>Riparian</w:t>
      </w:r>
      <w:proofErr w:type="gramEnd"/>
      <w:r>
        <w:rPr>
          <w:rFonts w:ascii="Times New Roman" w:eastAsia="Times New Roman" w:hAnsi="Times New Roman" w:cs="Times New Roman"/>
          <w:b/>
        </w:rPr>
        <w:t xml:space="preserve"> Buffer Delineation</w:t>
      </w:r>
    </w:p>
    <w:p w14:paraId="7093EC0A" w14:textId="6E1AA4A9" w:rsidR="00EF334F" w:rsidRDefault="00ED776C" w:rsidP="00EF334F">
      <w:pPr>
        <w:tabs>
          <w:tab w:val="left" w:pos="540"/>
        </w:tabs>
        <w:spacing w:after="0" w:line="523" w:lineRule="auto"/>
        <w:jc w:val="both"/>
        <w:rPr>
          <w:rFonts w:ascii="Times New Roman" w:eastAsia="Times New Roman" w:hAnsi="Times New Roman" w:cs="Times New Roman"/>
        </w:rPr>
      </w:pPr>
      <w:sdt>
        <w:sdtPr>
          <w:rPr>
            <w:rFonts w:ascii="Times New Roman" w:eastAsia="Times New Roman" w:hAnsi="Times New Roman" w:cs="Times New Roman"/>
          </w:rPr>
          <w:tag w:val="goog_rdk_5"/>
          <w:id w:val="-2109808600"/>
        </w:sdtPr>
        <w:sdtEndPr/>
        <w:sdtContent>
          <w:r w:rsidR="00EF334F" w:rsidRPr="004549A3">
            <w:rPr>
              <w:rFonts w:ascii="Times New Roman" w:eastAsia="Times New Roman" w:hAnsi="Times New Roman" w:cs="Times New Roman"/>
            </w:rPr>
            <w:t xml:space="preserve">For high‐order </w:t>
          </w:r>
          <w:r w:rsidR="00154303">
            <w:rPr>
              <w:rFonts w:ascii="Times New Roman" w:eastAsia="Times New Roman" w:hAnsi="Times New Roman" w:cs="Times New Roman"/>
            </w:rPr>
            <w:t>streams</w:t>
          </w:r>
          <w:r w:rsidR="00EF334F" w:rsidRPr="004549A3">
            <w:rPr>
              <w:rFonts w:ascii="Times New Roman" w:eastAsia="Times New Roman" w:hAnsi="Times New Roman" w:cs="Times New Roman"/>
            </w:rPr>
            <w:t xml:space="preserve"> (order ≥ 4.), which are not covered by UMD surface water data, we utilized MERIT Hydro 90‐meter stream data. The final fixed-width riparian buffer definitions are:</w:t>
          </w:r>
        </w:sdtContent>
      </w:sdt>
    </w:p>
    <w:p w14:paraId="75D32069" w14:textId="77777777" w:rsidR="00EF334F" w:rsidRDefault="00EF334F" w:rsidP="00EF334F">
      <w:pPr>
        <w:tabs>
          <w:tab w:val="left" w:pos="540"/>
        </w:tabs>
        <w:spacing w:after="0" w:line="523" w:lineRule="auto"/>
        <w:ind w:left="360"/>
        <w:jc w:val="both"/>
        <w:rPr>
          <w:rFonts w:ascii="Times New Roman" w:eastAsia="Times New Roman" w:hAnsi="Times New Roman" w:cs="Times New Roman"/>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75‐meter fixed‐width buffer from the centerline of high‐order streams.</w:t>
      </w:r>
    </w:p>
    <w:p w14:paraId="3F8F41D3" w14:textId="77777777" w:rsidR="00EF334F" w:rsidRDefault="00EF334F" w:rsidP="00EF334F">
      <w:pPr>
        <w:tabs>
          <w:tab w:val="left" w:pos="540"/>
        </w:tabs>
        <w:spacing w:after="0" w:line="523" w:lineRule="auto"/>
        <w:ind w:left="360"/>
        <w:jc w:val="both"/>
        <w:rPr>
          <w:rFonts w:ascii="Times New Roman" w:eastAsia="Times New Roman" w:hAnsi="Times New Roman" w:cs="Times New Roman"/>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60‐meter fixed‐width buffer from the edge of rivers and lakes.</w:t>
      </w:r>
    </w:p>
    <w:p w14:paraId="75DD01DB" w14:textId="77777777" w:rsidR="00EF334F" w:rsidRDefault="00EF334F" w:rsidP="00EF334F">
      <w:pPr>
        <w:tabs>
          <w:tab w:val="left" w:pos="540"/>
        </w:tabs>
        <w:spacing w:after="0" w:line="523" w:lineRule="auto"/>
        <w:ind w:left="360"/>
        <w:jc w:val="both"/>
        <w:rPr>
          <w:rFonts w:ascii="Arial" w:eastAsia="Arial" w:hAnsi="Arial" w:cs="Arial"/>
          <w:sz w:val="16"/>
          <w:szCs w:val="16"/>
        </w:rPr>
      </w:pPr>
      <w:r>
        <w:rPr>
          <w:rFonts w:ascii="Arial" w:eastAsia="Arial" w:hAnsi="Arial" w:cs="Arial"/>
          <w:sz w:val="20"/>
          <w:szCs w:val="20"/>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60‐meter fixed‐width buffer around the regularly flooded wetlands.</w:t>
      </w:r>
      <w:r>
        <w:rPr>
          <w:rFonts w:ascii="Arial" w:eastAsia="Arial" w:hAnsi="Arial" w:cs="Arial"/>
          <w:sz w:val="16"/>
          <w:szCs w:val="16"/>
        </w:rPr>
        <w:t xml:space="preserve"> </w:t>
      </w:r>
    </w:p>
    <w:p w14:paraId="3A9D3654" w14:textId="77777777" w:rsidR="00EF334F" w:rsidRDefault="00EF334F" w:rsidP="00EF334F">
      <w:pPr>
        <w:tabs>
          <w:tab w:val="left" w:pos="540"/>
        </w:tabs>
        <w:spacing w:after="0" w:line="523" w:lineRule="auto"/>
        <w:jc w:val="both"/>
        <w:rPr>
          <w:rFonts w:ascii="Times New Roman" w:eastAsia="Times New Roman" w:hAnsi="Times New Roman" w:cs="Times New Roman"/>
        </w:rPr>
      </w:pPr>
      <w:r>
        <w:rPr>
          <w:rFonts w:ascii="Times New Roman" w:eastAsia="Times New Roman" w:hAnsi="Times New Roman" w:cs="Times New Roman"/>
        </w:rPr>
        <w:t>Challenges arose due to MERIT data and floodplain layers covering areas such as deserts, salt pans, and ice‐covered regions. To address this, we excluded areas classified as true deserts, salt pans, and ice regions based on the UMD land cover dataset.</w:t>
      </w:r>
    </w:p>
    <w:p w14:paraId="7B670267" w14:textId="60C7E7CA" w:rsidR="00D32FC7" w:rsidRDefault="004245FE">
      <w:pPr>
        <w:pStyle w:val="Heading2"/>
        <w:keepNext w:val="0"/>
        <w:keepLines w:val="0"/>
        <w:tabs>
          <w:tab w:val="left" w:pos="540"/>
        </w:tabs>
        <w:spacing w:before="360" w:line="48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Supplementary Methods D: Validation of Riparian Delineation</w:t>
      </w:r>
    </w:p>
    <w:p w14:paraId="7B670268" w14:textId="74032682" w:rsidR="00D32FC7" w:rsidRDefault="004245FE">
      <w:pPr>
        <w:tabs>
          <w:tab w:val="left" w:pos="54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Since most HVFEs, such as wetlands and surface water, are well-represented in the UMD dataset, which has undergone validation based on its licensing requirements, our primary focus was on validating the delineated riparian corridors and geomorphic floodplains. For this purpose, we utilized the U.S. Forest Service (USFS)</w:t>
      </w:r>
      <w:r w:rsidR="00A35963">
        <w:rPr>
          <w:rFonts w:ascii="Times New Roman" w:eastAsia="Times New Roman" w:hAnsi="Times New Roman" w:cs="Times New Roman"/>
        </w:rPr>
        <w:fldChar w:fldCharType="begin"/>
      </w:r>
      <w:r w:rsidR="006625B3">
        <w:rPr>
          <w:rFonts w:ascii="Times New Roman" w:eastAsia="Times New Roman" w:hAnsi="Times New Roman" w:cs="Times New Roman"/>
        </w:rPr>
        <w:instrText xml:space="preserve"> ADDIN ZOTERO_ITEM CSL_CITATION {"citationID":"xtLFrJXE","properties":{"formattedCitation":"\\super 13\\nosupersub{}","plainCitation":"13","noteIndex":0},"citationItems":[{"id":119,"uris":["http://zotero.org/users/16566647/items/32H3IBVR"],"itemData":{"id":119,"type":"article-journal","note":"publisher: Forest Service Research Data Archive","title":"US Forest Service national riparian areas base map for the conterminous United States in 2019","author":[{"family":"Abood","given":"Sinan A"},{"family":"Spencer","given":"Linda"},{"family":"Wieczorek","given":"Michael"}],"issued":{"date-parts":[["2022"]]}}}],"schema":"https://github.com/citation-style-language/schema/raw/master/csl-citation.json"} </w:instrText>
      </w:r>
      <w:r w:rsidR="00A35963">
        <w:rPr>
          <w:rFonts w:ascii="Times New Roman" w:eastAsia="Times New Roman" w:hAnsi="Times New Roman" w:cs="Times New Roman"/>
        </w:rPr>
        <w:fldChar w:fldCharType="separate"/>
      </w:r>
      <w:r w:rsidR="006625B3" w:rsidRPr="006625B3">
        <w:rPr>
          <w:rFonts w:ascii="Times New Roman" w:hAnsi="Times New Roman" w:cs="Times New Roman"/>
          <w:vertAlign w:val="superscript"/>
        </w:rPr>
        <w:t>13</w:t>
      </w:r>
      <w:r w:rsidR="00A35963">
        <w:rPr>
          <w:rFonts w:ascii="Times New Roman" w:eastAsia="Times New Roman" w:hAnsi="Times New Roman" w:cs="Times New Roman"/>
        </w:rPr>
        <w:fldChar w:fldCharType="end"/>
      </w:r>
      <w:r>
        <w:rPr>
          <w:rFonts w:ascii="Times New Roman" w:eastAsia="Times New Roman" w:hAnsi="Times New Roman" w:cs="Times New Roman"/>
        </w:rPr>
        <w:t xml:space="preserve"> 10-meter Riparian Area Dataset (2019), which serves as </w:t>
      </w:r>
      <w:r>
        <w:rPr>
          <w:rFonts w:ascii="Times New Roman" w:eastAsia="Times New Roman" w:hAnsi="Times New Roman" w:cs="Times New Roman"/>
        </w:rPr>
        <w:lastRenderedPageBreak/>
        <w:t>a nationwide dataset of riparian areas with coverage over the contiguous CONUS, and is the only high-resolution dataset of its kind currently available for validation.</w:t>
      </w:r>
    </w:p>
    <w:p w14:paraId="7B670269" w14:textId="77777777" w:rsidR="00D32FC7" w:rsidRDefault="004245FE">
      <w:pPr>
        <w:tabs>
          <w:tab w:val="left" w:pos="54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 xml:space="preserve">The USFS dataset incorporates various data sources, including USGS stream gage data, the </w:t>
      </w:r>
      <w:proofErr w:type="spellStart"/>
      <w:r>
        <w:rPr>
          <w:rFonts w:ascii="Times New Roman" w:eastAsia="Times New Roman" w:hAnsi="Times New Roman" w:cs="Times New Roman"/>
        </w:rPr>
        <w:t>NHDPlus</w:t>
      </w:r>
      <w:proofErr w:type="spellEnd"/>
      <w:r>
        <w:rPr>
          <w:rFonts w:ascii="Times New Roman" w:eastAsia="Times New Roman" w:hAnsi="Times New Roman" w:cs="Times New Roman"/>
        </w:rPr>
        <w:t xml:space="preserve"> v2.1 hydrologic framework for detailed stream and river networks, the National Wetland Inventory (NWI) for wetland-related ecological functions, and USGS 10-meter digital elevation models (DEMs) to capture terrain variability and delineate floodplains. Its methodology combines stream gauge measurements, 50-year flood height estimations, DEM-based hydrological modeling, and integration of wetland data to ensure accurate representation of riparian areas.</w:t>
      </w:r>
    </w:p>
    <w:p w14:paraId="7B67026A" w14:textId="77777777" w:rsidR="00D32FC7" w:rsidRDefault="004245FE">
      <w:pPr>
        <w:tabs>
          <w:tab w:val="left" w:pos="540"/>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The USFS dataset employs three main riparian delineation methods: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fixed-width riparian buffers, where 10-meter and 50-meter buffers are applied to capture immediate and extended riparian processes; (ii) variable-width riparian buffers, which consider ecological and hydrological parameters such as stream locations, DEM-derived terrain features, and 50-year flood heights to estimate floodplain extents; and (iii) legal fixed-width buffers, a policy-driven approach with minimal buffer widths (e.g., 2-meter buffers) applied along minor rivers or streams. These methods are supported by high-resolution DEMs, hydrologic soil data, and detailed land cover datasets.</w:t>
      </w:r>
    </w:p>
    <w:p w14:paraId="7B67026B" w14:textId="77777777" w:rsidR="00D32FC7" w:rsidRDefault="004245FE">
      <w:pPr>
        <w:tabs>
          <w:tab w:val="left" w:pos="540"/>
        </w:tabs>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The validation methodology included:</w:t>
      </w:r>
    </w:p>
    <w:p w14:paraId="7B67026C" w14:textId="77777777" w:rsidR="00D32FC7" w:rsidRDefault="004245FE" w:rsidP="006A499A">
      <w:pPr>
        <w:numPr>
          <w:ilvl w:val="0"/>
          <w:numId w:val="1"/>
        </w:numPr>
        <w:tabs>
          <w:tab w:val="left" w:pos="540"/>
        </w:tabs>
        <w:spacing w:before="240" w:after="0" w:line="480" w:lineRule="auto"/>
        <w:ind w:left="450"/>
        <w:rPr>
          <w:rFonts w:ascii="Times New Roman" w:eastAsia="Times New Roman" w:hAnsi="Times New Roman" w:cs="Times New Roman"/>
        </w:rPr>
      </w:pPr>
      <w:r>
        <w:rPr>
          <w:rFonts w:ascii="Times New Roman" w:eastAsia="Times New Roman" w:hAnsi="Times New Roman" w:cs="Times New Roman"/>
        </w:rPr>
        <w:t>Comparing fixed-width riparian buffers with USFS buffer delineations.</w:t>
      </w:r>
    </w:p>
    <w:p w14:paraId="7B67026D" w14:textId="77777777" w:rsidR="00D32FC7" w:rsidRDefault="004245FE" w:rsidP="006A499A">
      <w:pPr>
        <w:numPr>
          <w:ilvl w:val="0"/>
          <w:numId w:val="1"/>
        </w:numPr>
        <w:tabs>
          <w:tab w:val="left" w:pos="540"/>
        </w:tabs>
        <w:spacing w:after="0" w:line="480" w:lineRule="auto"/>
        <w:ind w:left="450"/>
        <w:rPr>
          <w:rFonts w:ascii="Times New Roman" w:eastAsia="Times New Roman" w:hAnsi="Times New Roman" w:cs="Times New Roman"/>
        </w:rPr>
      </w:pPr>
      <w:r>
        <w:rPr>
          <w:rFonts w:ascii="Times New Roman" w:eastAsia="Times New Roman" w:hAnsi="Times New Roman" w:cs="Times New Roman"/>
        </w:rPr>
        <w:t>Assessing variable-width riparian buffers derived from ecological and hydrological factors.</w:t>
      </w:r>
    </w:p>
    <w:p w14:paraId="7B67026E" w14:textId="77777777" w:rsidR="00D32FC7" w:rsidRDefault="004245FE" w:rsidP="006A499A">
      <w:pPr>
        <w:numPr>
          <w:ilvl w:val="0"/>
          <w:numId w:val="1"/>
        </w:numPr>
        <w:tabs>
          <w:tab w:val="left" w:pos="540"/>
        </w:tabs>
        <w:spacing w:after="0" w:line="480" w:lineRule="auto"/>
        <w:ind w:left="450"/>
        <w:rPr>
          <w:rFonts w:ascii="Times New Roman" w:eastAsia="Times New Roman" w:hAnsi="Times New Roman" w:cs="Times New Roman"/>
        </w:rPr>
      </w:pPr>
      <w:r>
        <w:rPr>
          <w:rFonts w:ascii="Times New Roman" w:eastAsia="Times New Roman" w:hAnsi="Times New Roman" w:cs="Times New Roman"/>
        </w:rPr>
        <w:t>Evaluating geomorphic floodplain accuracy using GFPlain90 and USFS floodplain estimates.</w:t>
      </w:r>
    </w:p>
    <w:p w14:paraId="7B67026F" w14:textId="77777777" w:rsidR="00D32FC7" w:rsidRDefault="004245FE" w:rsidP="006A499A">
      <w:pPr>
        <w:numPr>
          <w:ilvl w:val="0"/>
          <w:numId w:val="1"/>
        </w:numPr>
        <w:tabs>
          <w:tab w:val="left" w:pos="540"/>
        </w:tabs>
        <w:spacing w:after="240" w:line="480" w:lineRule="auto"/>
        <w:ind w:left="450"/>
        <w:rPr>
          <w:rFonts w:ascii="Times New Roman" w:eastAsia="Times New Roman" w:hAnsi="Times New Roman" w:cs="Times New Roman"/>
        </w:rPr>
      </w:pPr>
      <w:r>
        <w:rPr>
          <w:rFonts w:ascii="Times New Roman" w:eastAsia="Times New Roman" w:hAnsi="Times New Roman" w:cs="Times New Roman"/>
        </w:rPr>
        <w:t xml:space="preserve">Analyzing the effectiveness of buffers in different </w:t>
      </w:r>
      <w:proofErr w:type="spellStart"/>
      <w:r>
        <w:rPr>
          <w:rFonts w:ascii="Times New Roman" w:eastAsia="Times New Roman" w:hAnsi="Times New Roman" w:cs="Times New Roman"/>
        </w:rPr>
        <w:t>Köppen</w:t>
      </w:r>
      <w:proofErr w:type="spellEnd"/>
      <w:r>
        <w:rPr>
          <w:rFonts w:ascii="Times New Roman" w:eastAsia="Times New Roman" w:hAnsi="Times New Roman" w:cs="Times New Roman"/>
        </w:rPr>
        <w:t xml:space="preserve"> climate zones (Fig. D1).</w:t>
      </w:r>
    </w:p>
    <w:p w14:paraId="56F452C5" w14:textId="77777777" w:rsidR="00F90409" w:rsidRDefault="00F90409" w:rsidP="00F90409">
      <w:pPr>
        <w:tabs>
          <w:tab w:val="left" w:pos="540"/>
        </w:tabs>
        <w:spacing w:after="240" w:line="480" w:lineRule="auto"/>
        <w:ind w:left="450"/>
        <w:rPr>
          <w:rFonts w:ascii="Times New Roman" w:eastAsia="Times New Roman" w:hAnsi="Times New Roman" w:cs="Times New Roman"/>
        </w:rPr>
      </w:pPr>
    </w:p>
    <w:p w14:paraId="7B670270" w14:textId="77777777" w:rsidR="00D32FC7" w:rsidRDefault="004245FE">
      <w:pPr>
        <w:pStyle w:val="Heading3"/>
        <w:keepNext w:val="0"/>
        <w:keepLines w:val="0"/>
        <w:tabs>
          <w:tab w:val="left" w:pos="540"/>
        </w:tabs>
        <w:spacing w:before="280" w:line="480" w:lineRule="auto"/>
        <w:jc w:val="both"/>
        <w:rPr>
          <w:rFonts w:ascii="Times New Roman" w:eastAsia="Times New Roman" w:hAnsi="Times New Roman" w:cs="Times New Roman"/>
          <w:b/>
          <w:color w:val="000000"/>
          <w:sz w:val="26"/>
          <w:szCs w:val="26"/>
        </w:rPr>
      </w:pPr>
      <w:bookmarkStart w:id="8" w:name="_heading=h.6xvj5ad4jxfq" w:colFirst="0" w:colLast="0"/>
      <w:bookmarkEnd w:id="8"/>
      <w:proofErr w:type="spellStart"/>
      <w:r>
        <w:rPr>
          <w:rFonts w:ascii="Times New Roman" w:eastAsia="Times New Roman" w:hAnsi="Times New Roman" w:cs="Times New Roman"/>
          <w:b/>
          <w:color w:val="000000"/>
          <w:sz w:val="26"/>
          <w:szCs w:val="26"/>
        </w:rPr>
        <w:lastRenderedPageBreak/>
        <w:t>Köppen</w:t>
      </w:r>
      <w:proofErr w:type="spellEnd"/>
      <w:r>
        <w:rPr>
          <w:rFonts w:ascii="Times New Roman" w:eastAsia="Times New Roman" w:hAnsi="Times New Roman" w:cs="Times New Roman"/>
          <w:b/>
          <w:color w:val="000000"/>
          <w:sz w:val="26"/>
          <w:szCs w:val="26"/>
        </w:rPr>
        <w:t xml:space="preserve"> Climate Zones and Validation</w:t>
      </w:r>
    </w:p>
    <w:p w14:paraId="7B670271" w14:textId="1665D7EF" w:rsidR="00D32FC7" w:rsidRDefault="004245FE">
      <w:pPr>
        <w:tabs>
          <w:tab w:val="left" w:pos="540"/>
        </w:tabs>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rPr>
        <w:t xml:space="preserve">Riparian validation was conducted across different </w:t>
      </w:r>
      <w:proofErr w:type="spellStart"/>
      <w:r>
        <w:rPr>
          <w:rFonts w:ascii="Times New Roman" w:eastAsia="Times New Roman" w:hAnsi="Times New Roman" w:cs="Times New Roman"/>
        </w:rPr>
        <w:t>Köppen</w:t>
      </w:r>
      <w:proofErr w:type="spellEnd"/>
      <w:r>
        <w:rPr>
          <w:rFonts w:ascii="Times New Roman" w:eastAsia="Times New Roman" w:hAnsi="Times New Roman" w:cs="Times New Roman"/>
        </w:rPr>
        <w:t xml:space="preserve"> climate zones</w:t>
      </w:r>
      <w:r w:rsidR="0081142B">
        <w:rPr>
          <w:rFonts w:ascii="Times New Roman" w:eastAsia="Times New Roman" w:hAnsi="Times New Roman" w:cs="Times New Roman"/>
        </w:rPr>
        <w:fldChar w:fldCharType="begin"/>
      </w:r>
      <w:r w:rsidR="0081142B">
        <w:rPr>
          <w:rFonts w:ascii="Times New Roman" w:eastAsia="Times New Roman" w:hAnsi="Times New Roman" w:cs="Times New Roman"/>
        </w:rPr>
        <w:instrText xml:space="preserve"> ADDIN ZOTERO_ITEM CSL_CITATION {"citationID":"ao497gUA","properties":{"formattedCitation":"\\super 14\\nosupersub{}","plainCitation":"14","noteIndex":0},"citationItems":[{"id":256,"uris":["http://zotero.org/users/16566647/items/FC849NID"],"itemData":{"id":256,"type":"article-journal","abstract":"Although now over 100 years old, the classification of climate originally formulated by Wladimir Köppen and modified by his collaborators and successors, is still in widespread use. It is widely used in teaching school and undergraduate courses on climate. It is also still in regular use by researchers across a range of disciplines as a basis for climatic regionalisation of variables and for assessing the output of global climate models. Here we have produced a new global map of climate using the Köppen-Geiger system based on a large global data set of long-term monthly precipitation and temperature station time series. Climatic variables used in the Köppen-Geiger system were calculated at each station and interpolated between stations using a two-dimensional (latitude and longitude) thin-plate spline with tension onto a 0.1&amp;deg;&amp;times;0.1&amp;deg; grid for each continent. We discuss some problems in dealing with sites that are not uniquely classified into one climate type by the Köppen-Geiger system and assess the outcomes on a continent by continent basis. Globally the most common climate type by land area is BWh (14.2%, Hot desert) followed by Aw (11.5%, Tropical savannah). The updated world Köppen-Geiger climate map is freely available electronically in the Supplementary Material Section.","container-title":"Hydrology and Earth System Sciences","DOI":"10.5194/hess-11-1633-2007","ISSN":"1027-5606","issue":"5","language":"English","note":"publisher: Copernicus GmbH","page":"1633-1644","source":"Copernicus Online Journals","title":"Updated world map of the Köppen-Geiger climate classification","volume":"11","author":[{"family":"Peel","given":"M. C."},{"family":"Finlayson","given":"B. L."},{"family":"McMahon","given":"T. A."}],"issued":{"date-parts":[["2007",10,11]]}}}],"schema":"https://github.com/citation-style-language/schema/raw/master/csl-citation.json"} </w:instrText>
      </w:r>
      <w:r w:rsidR="0081142B">
        <w:rPr>
          <w:rFonts w:ascii="Times New Roman" w:eastAsia="Times New Roman" w:hAnsi="Times New Roman" w:cs="Times New Roman"/>
        </w:rPr>
        <w:fldChar w:fldCharType="separate"/>
      </w:r>
      <w:r w:rsidR="0081142B" w:rsidRPr="0081142B">
        <w:rPr>
          <w:rFonts w:ascii="Times New Roman" w:hAnsi="Times New Roman" w:cs="Times New Roman"/>
          <w:vertAlign w:val="superscript"/>
        </w:rPr>
        <w:t>14</w:t>
      </w:r>
      <w:r w:rsidR="0081142B">
        <w:rPr>
          <w:rFonts w:ascii="Times New Roman" w:eastAsia="Times New Roman" w:hAnsi="Times New Roman" w:cs="Times New Roman"/>
        </w:rPr>
        <w:fldChar w:fldCharType="end"/>
      </w:r>
      <w:r>
        <w:rPr>
          <w:rFonts w:ascii="Times New Roman" w:eastAsia="Times New Roman" w:hAnsi="Times New Roman" w:cs="Times New Roman"/>
        </w:rPr>
        <w:t xml:space="preserve"> within the CONUS to evaluate climate-dependent variations in classification accuracy. Figure D1 shows the climate classification used for this validation. The pixel-based validation results (Fig. D2) indicate the proportion of correctly classified riparian zones in each climate region.</w:t>
      </w:r>
    </w:p>
    <w:p w14:paraId="7B670272" w14:textId="77777777" w:rsidR="00D32FC7" w:rsidRDefault="004245FE">
      <w:pPr>
        <w:pStyle w:val="Heading3"/>
        <w:keepNext w:val="0"/>
        <w:keepLines w:val="0"/>
        <w:tabs>
          <w:tab w:val="left" w:pos="540"/>
        </w:tabs>
        <w:spacing w:before="280" w:line="480" w:lineRule="auto"/>
        <w:jc w:val="both"/>
        <w:rPr>
          <w:rFonts w:ascii="Times New Roman" w:eastAsia="Times New Roman" w:hAnsi="Times New Roman" w:cs="Times New Roman"/>
          <w:b/>
          <w:color w:val="000000"/>
          <w:sz w:val="26"/>
          <w:szCs w:val="26"/>
        </w:rPr>
      </w:pPr>
      <w:bookmarkStart w:id="9" w:name="_heading=h.gv8tt04090ew" w:colFirst="0" w:colLast="0"/>
      <w:bookmarkEnd w:id="9"/>
      <w:r>
        <w:rPr>
          <w:rFonts w:ascii="Times New Roman" w:eastAsia="Times New Roman" w:hAnsi="Times New Roman" w:cs="Times New Roman"/>
          <w:b/>
          <w:noProof/>
          <w:color w:val="000000"/>
          <w:sz w:val="26"/>
          <w:szCs w:val="26"/>
        </w:rPr>
        <w:drawing>
          <wp:inline distT="114300" distB="114300" distL="114300" distR="114300" wp14:anchorId="7B67028C" wp14:editId="7B67028D">
            <wp:extent cx="5943600" cy="2870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2870200"/>
                    </a:xfrm>
                    <a:prstGeom prst="rect">
                      <a:avLst/>
                    </a:prstGeom>
                    <a:ln/>
                  </pic:spPr>
                </pic:pic>
              </a:graphicData>
            </a:graphic>
          </wp:inline>
        </w:drawing>
      </w:r>
    </w:p>
    <w:p w14:paraId="7B670273" w14:textId="77777777" w:rsidR="00D32FC7" w:rsidRDefault="004245FE">
      <w:pPr>
        <w:tabs>
          <w:tab w:val="left" w:pos="540"/>
        </w:tabs>
        <w:spacing w:before="240" w:after="240" w:line="480" w:lineRule="auto"/>
        <w:jc w:val="both"/>
        <w:rPr>
          <w:rFonts w:ascii="Times New Roman" w:eastAsia="Times New Roman" w:hAnsi="Times New Roman" w:cs="Times New Roman"/>
        </w:rPr>
      </w:pPr>
      <w:r w:rsidRPr="002A7EF2">
        <w:rPr>
          <w:rFonts w:ascii="Times New Roman" w:eastAsia="Times New Roman" w:hAnsi="Times New Roman" w:cs="Times New Roman"/>
          <w:b/>
          <w:bCs/>
        </w:rPr>
        <w:t>Figure D1.</w:t>
      </w:r>
      <w:r>
        <w:rPr>
          <w:rFonts w:ascii="Times New Roman" w:eastAsia="Times New Roman" w:hAnsi="Times New Roman" w:cs="Times New Roman"/>
        </w:rPr>
        <w:t xml:space="preserve"> </w:t>
      </w:r>
      <w:proofErr w:type="spellStart"/>
      <w:r>
        <w:rPr>
          <w:rFonts w:ascii="Times New Roman" w:eastAsia="Times New Roman" w:hAnsi="Times New Roman" w:cs="Times New Roman"/>
        </w:rPr>
        <w:t>Köppen</w:t>
      </w:r>
      <w:proofErr w:type="spellEnd"/>
      <w:r>
        <w:rPr>
          <w:rFonts w:ascii="Times New Roman" w:eastAsia="Times New Roman" w:hAnsi="Times New Roman" w:cs="Times New Roman"/>
        </w:rPr>
        <w:t xml:space="preserve"> climate classification map of the CONUS, illustrating the spatial distribution of major climate zones. Categories include Tropical, Hot Desert &amp; Semi-Arid, Cold Desert &amp; Semi-Arid, Mediterranean, Humid Subtropical, Oceanic, Continental Hot Summer, Continental Warm Summer, Continental Cool Summer, and Polar zones. This classification provides a framework for analyzing validation results under different climatic conditions.</w:t>
      </w:r>
    </w:p>
    <w:p w14:paraId="7B670274" w14:textId="77777777" w:rsidR="00D32FC7" w:rsidRDefault="004245FE">
      <w:pPr>
        <w:tabs>
          <w:tab w:val="left" w:pos="540"/>
        </w:tabs>
        <w:spacing w:before="240" w:after="240" w:line="48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7B67028E" wp14:editId="7B67028F">
            <wp:extent cx="5943600" cy="38608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943600" cy="3860800"/>
                    </a:xfrm>
                    <a:prstGeom prst="rect">
                      <a:avLst/>
                    </a:prstGeom>
                    <a:ln/>
                  </pic:spPr>
                </pic:pic>
              </a:graphicData>
            </a:graphic>
          </wp:inline>
        </w:drawing>
      </w:r>
      <w:r w:rsidRPr="002A7EF2">
        <w:rPr>
          <w:rFonts w:ascii="Times New Roman" w:eastAsia="Times New Roman" w:hAnsi="Times New Roman" w:cs="Times New Roman"/>
          <w:b/>
          <w:bCs/>
        </w:rPr>
        <w:t>Figure D2.</w:t>
      </w:r>
      <w:r>
        <w:rPr>
          <w:rFonts w:ascii="Times New Roman" w:eastAsia="Times New Roman" w:hAnsi="Times New Roman" w:cs="Times New Roman"/>
        </w:rPr>
        <w:t xml:space="preserve"> Pixel-based validation results of riparian zones across different </w:t>
      </w:r>
      <w:proofErr w:type="spellStart"/>
      <w:r>
        <w:rPr>
          <w:rFonts w:ascii="Times New Roman" w:eastAsia="Times New Roman" w:hAnsi="Times New Roman" w:cs="Times New Roman"/>
        </w:rPr>
        <w:t>Köppen</w:t>
      </w:r>
      <w:proofErr w:type="spellEnd"/>
      <w:r>
        <w:rPr>
          <w:rFonts w:ascii="Times New Roman" w:eastAsia="Times New Roman" w:hAnsi="Times New Roman" w:cs="Times New Roman"/>
        </w:rPr>
        <w:t xml:space="preserve"> climate zones in the CONUS, using the USFS reference dataset. The riparian zones include geomorphic floodplains and fixed-width buffers around rivers, lakes, and wetlands. The green bars indicate correctly classified pixels, while the red bars represent mismatched pixels, highlighting validation performance across climate regions.</w:t>
      </w:r>
    </w:p>
    <w:p w14:paraId="7B670275" w14:textId="77777777" w:rsidR="00D32FC7" w:rsidRDefault="00D32FC7">
      <w:pPr>
        <w:spacing w:before="280" w:after="280" w:line="240" w:lineRule="auto"/>
        <w:jc w:val="both"/>
        <w:rPr>
          <w:rFonts w:ascii="Times New Roman" w:eastAsia="Times New Roman" w:hAnsi="Times New Roman" w:cs="Times New Roman"/>
        </w:rPr>
      </w:pPr>
    </w:p>
    <w:p w14:paraId="03ECC4E3" w14:textId="77777777" w:rsidR="00532EA7" w:rsidRDefault="00532EA7">
      <w:pPr>
        <w:spacing w:before="280" w:after="280" w:line="240" w:lineRule="auto"/>
        <w:jc w:val="both"/>
        <w:rPr>
          <w:rFonts w:ascii="Times New Roman" w:eastAsia="Times New Roman" w:hAnsi="Times New Roman" w:cs="Times New Roman"/>
        </w:rPr>
      </w:pPr>
    </w:p>
    <w:p w14:paraId="42534495" w14:textId="77777777" w:rsidR="00532EA7" w:rsidRDefault="00532EA7">
      <w:pPr>
        <w:spacing w:before="280" w:after="280" w:line="240" w:lineRule="auto"/>
        <w:jc w:val="both"/>
        <w:rPr>
          <w:rFonts w:ascii="Times New Roman" w:eastAsia="Times New Roman" w:hAnsi="Times New Roman" w:cs="Times New Roman"/>
        </w:rPr>
      </w:pPr>
    </w:p>
    <w:p w14:paraId="77C01E53" w14:textId="77777777" w:rsidR="00532EA7" w:rsidRDefault="00532EA7">
      <w:pPr>
        <w:spacing w:before="280" w:after="280" w:line="240" w:lineRule="auto"/>
        <w:jc w:val="both"/>
        <w:rPr>
          <w:rFonts w:ascii="Times New Roman" w:eastAsia="Times New Roman" w:hAnsi="Times New Roman" w:cs="Times New Roman"/>
        </w:rPr>
      </w:pPr>
    </w:p>
    <w:p w14:paraId="366299AC" w14:textId="77777777" w:rsidR="00532EA7" w:rsidRDefault="00532EA7">
      <w:pPr>
        <w:spacing w:before="280" w:after="280" w:line="240" w:lineRule="auto"/>
        <w:jc w:val="both"/>
        <w:rPr>
          <w:rFonts w:ascii="Times New Roman" w:eastAsia="Times New Roman" w:hAnsi="Times New Roman" w:cs="Times New Roman"/>
        </w:rPr>
      </w:pPr>
    </w:p>
    <w:p w14:paraId="554CB059" w14:textId="77777777" w:rsidR="00532EA7" w:rsidRDefault="00532EA7">
      <w:pPr>
        <w:spacing w:before="280" w:after="280" w:line="240" w:lineRule="auto"/>
        <w:jc w:val="both"/>
        <w:rPr>
          <w:rFonts w:ascii="Times New Roman" w:eastAsia="Times New Roman" w:hAnsi="Times New Roman" w:cs="Times New Roman"/>
        </w:rPr>
      </w:pPr>
    </w:p>
    <w:p w14:paraId="7B670276" w14:textId="77777777" w:rsidR="00D32FC7" w:rsidRDefault="004245FE">
      <w:pPr>
        <w:spacing w:before="280" w:after="280" w:line="24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Reference</w:t>
      </w:r>
    </w:p>
    <w:p w14:paraId="49F11223" w14:textId="27239F79" w:rsidR="0081142B" w:rsidRPr="0081142B" w:rsidRDefault="009F6B75" w:rsidP="0081142B">
      <w:pPr>
        <w:pStyle w:val="Bibliography"/>
        <w:rPr>
          <w:rFonts w:ascii="Times New Roman" w:hAnsi="Times New Roman" w:cs="Times New Roman"/>
        </w:rPr>
      </w:pPr>
      <w:r w:rsidRPr="00532EA7">
        <w:fldChar w:fldCharType="begin"/>
      </w:r>
      <w:r w:rsidRPr="00532EA7">
        <w:instrText xml:space="preserve"> ADDIN ZOTERO_BIBL {"uncited":[],"omitted":[],"custom":[]} CSL_BIBLIOGRAPHY </w:instrText>
      </w:r>
      <w:r w:rsidRPr="00532EA7">
        <w:fldChar w:fldCharType="separate"/>
      </w:r>
      <w:r w:rsidR="0081142B" w:rsidRPr="0081142B">
        <w:rPr>
          <w:rFonts w:ascii="Times New Roman" w:hAnsi="Times New Roman" w:cs="Times New Roman"/>
        </w:rPr>
        <w:t>1.</w:t>
      </w:r>
      <w:r w:rsidR="0081142B" w:rsidRPr="0081142B">
        <w:rPr>
          <w:rFonts w:ascii="Times New Roman" w:hAnsi="Times New Roman" w:cs="Times New Roman"/>
        </w:rPr>
        <w:tab/>
        <w:t>World Resources Institute. Aqueduct Country Rankings.</w:t>
      </w:r>
      <w:r w:rsidR="004245FE">
        <w:rPr>
          <w:rFonts w:ascii="Helvetica Neue" w:hAnsi="Helvetica Neue" w:cs="Times New Roman"/>
        </w:rPr>
        <w:t xml:space="preserve"> </w:t>
      </w:r>
      <w:r w:rsidR="004245FE" w:rsidRPr="004245FE">
        <w:rPr>
          <w:rFonts w:ascii="Times New Roman" w:hAnsi="Times New Roman" w:cs="Times New Roman"/>
        </w:rPr>
        <w:t>https://www.wri.org/applications/aqueduct/country-rankings/</w:t>
      </w:r>
    </w:p>
    <w:p w14:paraId="4051AFF7"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2.</w:t>
      </w:r>
      <w:r w:rsidRPr="0081142B">
        <w:rPr>
          <w:rFonts w:ascii="Times New Roman" w:hAnsi="Times New Roman" w:cs="Times New Roman"/>
        </w:rPr>
        <w:tab/>
        <w:t xml:space="preserve">Potapov, P. </w:t>
      </w:r>
      <w:r w:rsidRPr="0081142B">
        <w:rPr>
          <w:rFonts w:ascii="Times New Roman" w:hAnsi="Times New Roman" w:cs="Times New Roman"/>
          <w:i/>
          <w:iCs/>
        </w:rPr>
        <w:t>et al.</w:t>
      </w:r>
      <w:r w:rsidRPr="0081142B">
        <w:rPr>
          <w:rFonts w:ascii="Times New Roman" w:hAnsi="Times New Roman" w:cs="Times New Roman"/>
        </w:rPr>
        <w:t xml:space="preserve"> The Global 2000-2020 Land Cover and Land Use Change Dataset Derived From the Landsat Archive: First Results. </w:t>
      </w:r>
      <w:r w:rsidRPr="0081142B">
        <w:rPr>
          <w:rFonts w:ascii="Times New Roman" w:hAnsi="Times New Roman" w:cs="Times New Roman"/>
          <w:i/>
          <w:iCs/>
        </w:rPr>
        <w:t>Front. Remote Sens.</w:t>
      </w:r>
      <w:r w:rsidRPr="0081142B">
        <w:rPr>
          <w:rFonts w:ascii="Times New Roman" w:hAnsi="Times New Roman" w:cs="Times New Roman"/>
        </w:rPr>
        <w:t xml:space="preserve"> </w:t>
      </w:r>
      <w:r w:rsidRPr="0081142B">
        <w:rPr>
          <w:rFonts w:ascii="Times New Roman" w:hAnsi="Times New Roman" w:cs="Times New Roman"/>
          <w:b/>
          <w:bCs/>
        </w:rPr>
        <w:t>3</w:t>
      </w:r>
      <w:r w:rsidRPr="0081142B">
        <w:rPr>
          <w:rFonts w:ascii="Times New Roman" w:hAnsi="Times New Roman" w:cs="Times New Roman"/>
        </w:rPr>
        <w:t>, (2022).</w:t>
      </w:r>
    </w:p>
    <w:p w14:paraId="18D87C1C"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3.</w:t>
      </w:r>
      <w:r w:rsidRPr="0081142B">
        <w:rPr>
          <w:rFonts w:ascii="Times New Roman" w:hAnsi="Times New Roman" w:cs="Times New Roman"/>
        </w:rPr>
        <w:tab/>
        <w:t xml:space="preserve">Yamazaki, D. </w:t>
      </w:r>
      <w:r w:rsidRPr="0081142B">
        <w:rPr>
          <w:rFonts w:ascii="Times New Roman" w:hAnsi="Times New Roman" w:cs="Times New Roman"/>
          <w:i/>
          <w:iCs/>
        </w:rPr>
        <w:t>et al.</w:t>
      </w:r>
      <w:r w:rsidRPr="0081142B">
        <w:rPr>
          <w:rFonts w:ascii="Times New Roman" w:hAnsi="Times New Roman" w:cs="Times New Roman"/>
        </w:rPr>
        <w:t xml:space="preserve"> MERIT Hydro: A high‐resolution global hydrography map based on latest topography dataset. </w:t>
      </w:r>
      <w:r w:rsidRPr="0081142B">
        <w:rPr>
          <w:rFonts w:ascii="Times New Roman" w:hAnsi="Times New Roman" w:cs="Times New Roman"/>
          <w:i/>
          <w:iCs/>
        </w:rPr>
        <w:t>Water Resour. Res.</w:t>
      </w:r>
      <w:r w:rsidRPr="0081142B">
        <w:rPr>
          <w:rFonts w:ascii="Times New Roman" w:hAnsi="Times New Roman" w:cs="Times New Roman"/>
        </w:rPr>
        <w:t xml:space="preserve"> </w:t>
      </w:r>
      <w:r w:rsidRPr="0081142B">
        <w:rPr>
          <w:rFonts w:ascii="Times New Roman" w:hAnsi="Times New Roman" w:cs="Times New Roman"/>
          <w:b/>
          <w:bCs/>
        </w:rPr>
        <w:t>55</w:t>
      </w:r>
      <w:r w:rsidRPr="0081142B">
        <w:rPr>
          <w:rFonts w:ascii="Times New Roman" w:hAnsi="Times New Roman" w:cs="Times New Roman"/>
        </w:rPr>
        <w:t>, 5053–5073 (2019).</w:t>
      </w:r>
    </w:p>
    <w:p w14:paraId="441E0ECB"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4.</w:t>
      </w:r>
      <w:r w:rsidRPr="0081142B">
        <w:rPr>
          <w:rFonts w:ascii="Times New Roman" w:hAnsi="Times New Roman" w:cs="Times New Roman"/>
        </w:rPr>
        <w:tab/>
        <w:t xml:space="preserve">Nardi, F., Annis, A., Di Baldassarre, G., Vivoni, E. R. &amp; Grimaldi, S. GFPLAIN250m, a global high-resolution dataset of Earth’s floodplains. </w:t>
      </w:r>
      <w:r w:rsidRPr="0081142B">
        <w:rPr>
          <w:rFonts w:ascii="Times New Roman" w:hAnsi="Times New Roman" w:cs="Times New Roman"/>
          <w:i/>
          <w:iCs/>
        </w:rPr>
        <w:t>Sci. Data</w:t>
      </w:r>
      <w:r w:rsidRPr="0081142B">
        <w:rPr>
          <w:rFonts w:ascii="Times New Roman" w:hAnsi="Times New Roman" w:cs="Times New Roman"/>
        </w:rPr>
        <w:t xml:space="preserve"> </w:t>
      </w:r>
      <w:r w:rsidRPr="0081142B">
        <w:rPr>
          <w:rFonts w:ascii="Times New Roman" w:hAnsi="Times New Roman" w:cs="Times New Roman"/>
          <w:b/>
          <w:bCs/>
        </w:rPr>
        <w:t>6</w:t>
      </w:r>
      <w:r w:rsidRPr="0081142B">
        <w:rPr>
          <w:rFonts w:ascii="Times New Roman" w:hAnsi="Times New Roman" w:cs="Times New Roman"/>
        </w:rPr>
        <w:t>, 180309 (2019).</w:t>
      </w:r>
    </w:p>
    <w:p w14:paraId="502A6CAB"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5.</w:t>
      </w:r>
      <w:r w:rsidRPr="0081142B">
        <w:rPr>
          <w:rFonts w:ascii="Times New Roman" w:hAnsi="Times New Roman" w:cs="Times New Roman"/>
        </w:rPr>
        <w:tab/>
        <w:t xml:space="preserve">Altenau, E. H. </w:t>
      </w:r>
      <w:r w:rsidRPr="0081142B">
        <w:rPr>
          <w:rFonts w:ascii="Times New Roman" w:hAnsi="Times New Roman" w:cs="Times New Roman"/>
          <w:i/>
          <w:iCs/>
        </w:rPr>
        <w:t>et al.</w:t>
      </w:r>
      <w:r w:rsidRPr="0081142B">
        <w:rPr>
          <w:rFonts w:ascii="Times New Roman" w:hAnsi="Times New Roman" w:cs="Times New Roman"/>
        </w:rPr>
        <w:t xml:space="preserve"> The Surface Water and Ocean Topography (SWOT) Mission River Database (SWORD): A Global River Network for Satellite Data Products. </w:t>
      </w:r>
      <w:r w:rsidRPr="0081142B">
        <w:rPr>
          <w:rFonts w:ascii="Times New Roman" w:hAnsi="Times New Roman" w:cs="Times New Roman"/>
          <w:i/>
          <w:iCs/>
        </w:rPr>
        <w:t>Water Resour. Res.</w:t>
      </w:r>
      <w:r w:rsidRPr="0081142B">
        <w:rPr>
          <w:rFonts w:ascii="Times New Roman" w:hAnsi="Times New Roman" w:cs="Times New Roman"/>
        </w:rPr>
        <w:t xml:space="preserve"> </w:t>
      </w:r>
      <w:r w:rsidRPr="0081142B">
        <w:rPr>
          <w:rFonts w:ascii="Times New Roman" w:hAnsi="Times New Roman" w:cs="Times New Roman"/>
          <w:b/>
          <w:bCs/>
        </w:rPr>
        <w:t>57</w:t>
      </w:r>
      <w:r w:rsidRPr="0081142B">
        <w:rPr>
          <w:rFonts w:ascii="Times New Roman" w:hAnsi="Times New Roman" w:cs="Times New Roman"/>
        </w:rPr>
        <w:t>, e2021WR030054 (2021).</w:t>
      </w:r>
    </w:p>
    <w:p w14:paraId="0697BDAE"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6.</w:t>
      </w:r>
      <w:r w:rsidRPr="0081142B">
        <w:rPr>
          <w:rFonts w:ascii="Times New Roman" w:hAnsi="Times New Roman" w:cs="Times New Roman"/>
        </w:rPr>
        <w:tab/>
        <w:t xml:space="preserve">Allen, G. H. &amp; Pavelsky, T. M. Global extent of rivers and streams. </w:t>
      </w:r>
      <w:r w:rsidRPr="0081142B">
        <w:rPr>
          <w:rFonts w:ascii="Times New Roman" w:hAnsi="Times New Roman" w:cs="Times New Roman"/>
          <w:i/>
          <w:iCs/>
        </w:rPr>
        <w:t>Science</w:t>
      </w:r>
      <w:r w:rsidRPr="0081142B">
        <w:rPr>
          <w:rFonts w:ascii="Times New Roman" w:hAnsi="Times New Roman" w:cs="Times New Roman"/>
        </w:rPr>
        <w:t xml:space="preserve"> </w:t>
      </w:r>
      <w:r w:rsidRPr="0081142B">
        <w:rPr>
          <w:rFonts w:ascii="Times New Roman" w:hAnsi="Times New Roman" w:cs="Times New Roman"/>
          <w:b/>
          <w:bCs/>
        </w:rPr>
        <w:t>361</w:t>
      </w:r>
      <w:r w:rsidRPr="0081142B">
        <w:rPr>
          <w:rFonts w:ascii="Times New Roman" w:hAnsi="Times New Roman" w:cs="Times New Roman"/>
        </w:rPr>
        <w:t>, 585–588 (2018).</w:t>
      </w:r>
    </w:p>
    <w:p w14:paraId="065482B9"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7.</w:t>
      </w:r>
      <w:r w:rsidRPr="0081142B">
        <w:rPr>
          <w:rFonts w:ascii="Times New Roman" w:hAnsi="Times New Roman" w:cs="Times New Roman"/>
        </w:rPr>
        <w:tab/>
        <w:t xml:space="preserve">Cowardin, L. M. </w:t>
      </w:r>
      <w:r w:rsidRPr="0081142B">
        <w:rPr>
          <w:rFonts w:ascii="Times New Roman" w:hAnsi="Times New Roman" w:cs="Times New Roman"/>
          <w:i/>
          <w:iCs/>
        </w:rPr>
        <w:t>Classification of Wetlands and Deepwater Habitats of the United States</w:t>
      </w:r>
      <w:r w:rsidRPr="0081142B">
        <w:rPr>
          <w:rFonts w:ascii="Times New Roman" w:hAnsi="Times New Roman" w:cs="Times New Roman"/>
        </w:rPr>
        <w:t>. (Fish and Wildlife Service, US Department of the Interior, 1979).</w:t>
      </w:r>
    </w:p>
    <w:p w14:paraId="7327A3C2"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8.</w:t>
      </w:r>
      <w:r w:rsidRPr="0081142B">
        <w:rPr>
          <w:rFonts w:ascii="Times New Roman" w:hAnsi="Times New Roman" w:cs="Times New Roman"/>
        </w:rPr>
        <w:tab/>
        <w:t xml:space="preserve">Gomi, T., Sidle, R. C. &amp; Richardson, J. S. Understanding processes and downstream linkages of headwater systems: headwaters differ from downstream reaches by their close coupling to hillslope processes, more temporal and spatial variation, and their need for different means of protection from land use. </w:t>
      </w:r>
      <w:r w:rsidRPr="0081142B">
        <w:rPr>
          <w:rFonts w:ascii="Times New Roman" w:hAnsi="Times New Roman" w:cs="Times New Roman"/>
          <w:i/>
          <w:iCs/>
        </w:rPr>
        <w:t>BioScience</w:t>
      </w:r>
      <w:r w:rsidRPr="0081142B">
        <w:rPr>
          <w:rFonts w:ascii="Times New Roman" w:hAnsi="Times New Roman" w:cs="Times New Roman"/>
        </w:rPr>
        <w:t xml:space="preserve"> </w:t>
      </w:r>
      <w:r w:rsidRPr="0081142B">
        <w:rPr>
          <w:rFonts w:ascii="Times New Roman" w:hAnsi="Times New Roman" w:cs="Times New Roman"/>
          <w:b/>
          <w:bCs/>
        </w:rPr>
        <w:t>52</w:t>
      </w:r>
      <w:r w:rsidRPr="0081142B">
        <w:rPr>
          <w:rFonts w:ascii="Times New Roman" w:hAnsi="Times New Roman" w:cs="Times New Roman"/>
        </w:rPr>
        <w:t>, 905–916 (2002).</w:t>
      </w:r>
    </w:p>
    <w:p w14:paraId="52C23E4A"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9.</w:t>
      </w:r>
      <w:r w:rsidRPr="0081142B">
        <w:rPr>
          <w:rFonts w:ascii="Times New Roman" w:hAnsi="Times New Roman" w:cs="Times New Roman"/>
        </w:rPr>
        <w:tab/>
        <w:t xml:space="preserve">Meyer, J. L. </w:t>
      </w:r>
      <w:r w:rsidRPr="0081142B">
        <w:rPr>
          <w:rFonts w:ascii="Times New Roman" w:hAnsi="Times New Roman" w:cs="Times New Roman"/>
          <w:i/>
          <w:iCs/>
        </w:rPr>
        <w:t>et al.</w:t>
      </w:r>
      <w:r w:rsidRPr="0081142B">
        <w:rPr>
          <w:rFonts w:ascii="Times New Roman" w:hAnsi="Times New Roman" w:cs="Times New Roman"/>
        </w:rPr>
        <w:t xml:space="preserve"> The Contribution of Headwater Streams to Biodiversity in River Networks. </w:t>
      </w:r>
      <w:r w:rsidRPr="0081142B">
        <w:rPr>
          <w:rFonts w:ascii="Times New Roman" w:hAnsi="Times New Roman" w:cs="Times New Roman"/>
          <w:i/>
          <w:iCs/>
        </w:rPr>
        <w:t>JAWRA J. Am. Water Resour. Assoc.</w:t>
      </w:r>
      <w:r w:rsidRPr="0081142B">
        <w:rPr>
          <w:rFonts w:ascii="Times New Roman" w:hAnsi="Times New Roman" w:cs="Times New Roman"/>
        </w:rPr>
        <w:t xml:space="preserve"> </w:t>
      </w:r>
      <w:r w:rsidRPr="0081142B">
        <w:rPr>
          <w:rFonts w:ascii="Times New Roman" w:hAnsi="Times New Roman" w:cs="Times New Roman"/>
          <w:b/>
          <w:bCs/>
        </w:rPr>
        <w:t>43</w:t>
      </w:r>
      <w:r w:rsidRPr="0081142B">
        <w:rPr>
          <w:rFonts w:ascii="Times New Roman" w:hAnsi="Times New Roman" w:cs="Times New Roman"/>
        </w:rPr>
        <w:t>, 86–103 (2007).</w:t>
      </w:r>
    </w:p>
    <w:p w14:paraId="00DC7D9F"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10.</w:t>
      </w:r>
      <w:r w:rsidRPr="0081142B">
        <w:rPr>
          <w:rFonts w:ascii="Times New Roman" w:hAnsi="Times New Roman" w:cs="Times New Roman"/>
        </w:rPr>
        <w:tab/>
        <w:t xml:space="preserve">Knighton, D. </w:t>
      </w:r>
      <w:r w:rsidRPr="0081142B">
        <w:rPr>
          <w:rFonts w:ascii="Times New Roman" w:hAnsi="Times New Roman" w:cs="Times New Roman"/>
          <w:i/>
          <w:iCs/>
        </w:rPr>
        <w:t>Fluvial Forms and Processes: A New Perspective</w:t>
      </w:r>
      <w:r w:rsidRPr="0081142B">
        <w:rPr>
          <w:rFonts w:ascii="Times New Roman" w:hAnsi="Times New Roman" w:cs="Times New Roman"/>
        </w:rPr>
        <w:t>. (Routledge, 2014).</w:t>
      </w:r>
    </w:p>
    <w:p w14:paraId="25CBDCFC"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lastRenderedPageBreak/>
        <w:t>11.</w:t>
      </w:r>
      <w:r w:rsidRPr="0081142B">
        <w:rPr>
          <w:rFonts w:ascii="Times New Roman" w:hAnsi="Times New Roman" w:cs="Times New Roman"/>
        </w:rPr>
        <w:tab/>
        <w:t xml:space="preserve">Woznicki, S. A., Baynes, J., Panlasigui, S., Mehaffey, M. &amp; Neale, A. Development of a spatially complete floodplain map of the conterminous United States using random forest. </w:t>
      </w:r>
      <w:r w:rsidRPr="0081142B">
        <w:rPr>
          <w:rFonts w:ascii="Times New Roman" w:hAnsi="Times New Roman" w:cs="Times New Roman"/>
          <w:i/>
          <w:iCs/>
        </w:rPr>
        <w:t>Sci. Total Environ.</w:t>
      </w:r>
      <w:r w:rsidRPr="0081142B">
        <w:rPr>
          <w:rFonts w:ascii="Times New Roman" w:hAnsi="Times New Roman" w:cs="Times New Roman"/>
        </w:rPr>
        <w:t xml:space="preserve"> </w:t>
      </w:r>
      <w:r w:rsidRPr="0081142B">
        <w:rPr>
          <w:rFonts w:ascii="Times New Roman" w:hAnsi="Times New Roman" w:cs="Times New Roman"/>
          <w:b/>
          <w:bCs/>
        </w:rPr>
        <w:t>647</w:t>
      </w:r>
      <w:r w:rsidRPr="0081142B">
        <w:rPr>
          <w:rFonts w:ascii="Times New Roman" w:hAnsi="Times New Roman" w:cs="Times New Roman"/>
        </w:rPr>
        <w:t>, 942–953 (2019).</w:t>
      </w:r>
    </w:p>
    <w:p w14:paraId="18E96713"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12.</w:t>
      </w:r>
      <w:r w:rsidRPr="0081142B">
        <w:rPr>
          <w:rFonts w:ascii="Times New Roman" w:hAnsi="Times New Roman" w:cs="Times New Roman"/>
        </w:rPr>
        <w:tab/>
        <w:t xml:space="preserve">McDermott, C., Cashore, B. &amp; Kanowski, P. </w:t>
      </w:r>
      <w:r w:rsidRPr="0081142B">
        <w:rPr>
          <w:rFonts w:ascii="Times New Roman" w:hAnsi="Times New Roman" w:cs="Times New Roman"/>
          <w:i/>
          <w:iCs/>
        </w:rPr>
        <w:t>Global Environmental Forest Policies: An International Comparison</w:t>
      </w:r>
      <w:r w:rsidRPr="0081142B">
        <w:rPr>
          <w:rFonts w:ascii="Times New Roman" w:hAnsi="Times New Roman" w:cs="Times New Roman"/>
        </w:rPr>
        <w:t>. (Routledge, London, 2010). doi:10.4324/9781849774925.</w:t>
      </w:r>
    </w:p>
    <w:p w14:paraId="4D23F35E"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13.</w:t>
      </w:r>
      <w:r w:rsidRPr="0081142B">
        <w:rPr>
          <w:rFonts w:ascii="Times New Roman" w:hAnsi="Times New Roman" w:cs="Times New Roman"/>
        </w:rPr>
        <w:tab/>
        <w:t>Abood, S. A., Spencer, L. &amp; Wieczorek, M. US Forest Service national riparian areas base map for the conterminous United States in 2019. (2022).</w:t>
      </w:r>
    </w:p>
    <w:p w14:paraId="773C4CD3" w14:textId="77777777" w:rsidR="0081142B" w:rsidRPr="0081142B" w:rsidRDefault="0081142B" w:rsidP="0081142B">
      <w:pPr>
        <w:pStyle w:val="Bibliography"/>
        <w:rPr>
          <w:rFonts w:ascii="Times New Roman" w:hAnsi="Times New Roman" w:cs="Times New Roman"/>
        </w:rPr>
      </w:pPr>
      <w:r w:rsidRPr="0081142B">
        <w:rPr>
          <w:rFonts w:ascii="Times New Roman" w:hAnsi="Times New Roman" w:cs="Times New Roman"/>
        </w:rPr>
        <w:t>14.</w:t>
      </w:r>
      <w:r w:rsidRPr="0081142B">
        <w:rPr>
          <w:rFonts w:ascii="Times New Roman" w:hAnsi="Times New Roman" w:cs="Times New Roman"/>
        </w:rPr>
        <w:tab/>
        <w:t xml:space="preserve">Peel, M. C., Finlayson, B. L. &amp; McMahon, T. A. Updated world map of the Köppen-Geiger climate classification. </w:t>
      </w:r>
      <w:r w:rsidRPr="0081142B">
        <w:rPr>
          <w:rFonts w:ascii="Times New Roman" w:hAnsi="Times New Roman" w:cs="Times New Roman"/>
          <w:i/>
          <w:iCs/>
        </w:rPr>
        <w:t>Hydrol. Earth Syst. Sci.</w:t>
      </w:r>
      <w:r w:rsidRPr="0081142B">
        <w:rPr>
          <w:rFonts w:ascii="Times New Roman" w:hAnsi="Times New Roman" w:cs="Times New Roman"/>
        </w:rPr>
        <w:t xml:space="preserve"> </w:t>
      </w:r>
      <w:r w:rsidRPr="0081142B">
        <w:rPr>
          <w:rFonts w:ascii="Times New Roman" w:hAnsi="Times New Roman" w:cs="Times New Roman"/>
          <w:b/>
          <w:bCs/>
        </w:rPr>
        <w:t>11</w:t>
      </w:r>
      <w:r w:rsidRPr="0081142B">
        <w:rPr>
          <w:rFonts w:ascii="Times New Roman" w:hAnsi="Times New Roman" w:cs="Times New Roman"/>
        </w:rPr>
        <w:t>, 1633–1644 (2007).</w:t>
      </w:r>
    </w:p>
    <w:p w14:paraId="7B67028B" w14:textId="5F5C43EB" w:rsidR="00D32FC7" w:rsidRDefault="009F6B75" w:rsidP="0081142B">
      <w:pPr>
        <w:pStyle w:val="Bibliography"/>
      </w:pPr>
      <w:r w:rsidRPr="00532EA7">
        <w:rPr>
          <w:rFonts w:ascii="Times New Roman" w:hAnsi="Times New Roman" w:cs="Times New Roman"/>
        </w:rPr>
        <w:fldChar w:fldCharType="end"/>
      </w:r>
    </w:p>
    <w:sectPr w:rsidR="00D32FC7" w:rsidSect="00A2658C">
      <w:footerReference w:type="even" r:id="rId14"/>
      <w:footerReference w:type="default" r:id="rId15"/>
      <w:pgSz w:w="12240" w:h="15840"/>
      <w:pgMar w:top="1440" w:right="1440" w:bottom="1440" w:left="1440" w:header="720" w:footer="720" w:gutter="0"/>
      <w:lnNumType w:countBy="1" w:restart="continuous"/>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63ECA" w14:textId="77777777" w:rsidR="00E96675" w:rsidRDefault="00E96675" w:rsidP="00A2658C">
      <w:pPr>
        <w:spacing w:after="0" w:line="240" w:lineRule="auto"/>
      </w:pPr>
      <w:r>
        <w:separator/>
      </w:r>
    </w:p>
  </w:endnote>
  <w:endnote w:type="continuationSeparator" w:id="0">
    <w:p w14:paraId="79B741E2" w14:textId="77777777" w:rsidR="00E96675" w:rsidRDefault="00E96675" w:rsidP="00A2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74125911-5049-4326-A7D9-F1EB8236E54D}"/>
    <w:embedBold r:id="rId2" w:fontKey="{AB621978-21E7-41F5-BF91-D10482F02B82}"/>
    <w:embedItalic r:id="rId3" w:fontKey="{893311CF-6095-41C7-BA86-FB5B59C94666}"/>
  </w:font>
  <w:font w:name="Aptos Display">
    <w:charset w:val="00"/>
    <w:family w:val="swiss"/>
    <w:pitch w:val="variable"/>
    <w:sig w:usb0="20000287" w:usb1="00000003" w:usb2="00000000" w:usb3="00000000" w:csb0="0000019F" w:csb1="00000000"/>
    <w:embedRegular r:id="rId4" w:fontKey="{6A4C488C-A911-4FFE-B5DE-348611A32EEB}"/>
  </w:font>
  <w:font w:name="Calibri">
    <w:panose1 w:val="020F0502020204030204"/>
    <w:charset w:val="00"/>
    <w:family w:val="swiss"/>
    <w:pitch w:val="variable"/>
    <w:sig w:usb0="E4002EFF" w:usb1="C200247B" w:usb2="00000009" w:usb3="00000000" w:csb0="000001FF" w:csb1="00000000"/>
    <w:embedRegular r:id="rId5" w:fontKey="{E30E7BA9-1B4E-49AC-9F68-C720D81E5332}"/>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6" w:fontKey="{292DFA52-D5F7-4C10-A757-C78D9FD101BB}"/>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7355031"/>
      <w:docPartObj>
        <w:docPartGallery w:val="Page Numbers (Bottom of Page)"/>
        <w:docPartUnique/>
      </w:docPartObj>
    </w:sdtPr>
    <w:sdtEndPr>
      <w:rPr>
        <w:rStyle w:val="PageNumber"/>
      </w:rPr>
    </w:sdtEndPr>
    <w:sdtContent>
      <w:p w14:paraId="26BA37AF" w14:textId="2D4D7415" w:rsidR="00A2658C" w:rsidRDefault="00A2658C" w:rsidP="006657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8CEF03" w14:textId="77777777" w:rsidR="00A2658C" w:rsidRDefault="00A2658C" w:rsidP="00A2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2276153"/>
      <w:docPartObj>
        <w:docPartGallery w:val="Page Numbers (Bottom of Page)"/>
        <w:docPartUnique/>
      </w:docPartObj>
    </w:sdtPr>
    <w:sdtEndPr>
      <w:rPr>
        <w:rStyle w:val="PageNumber"/>
      </w:rPr>
    </w:sdtEndPr>
    <w:sdtContent>
      <w:p w14:paraId="7E785E8D" w14:textId="0189349C" w:rsidR="00A2658C" w:rsidRDefault="00A2658C" w:rsidP="006657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55497773" w14:textId="77777777" w:rsidR="00A2658C" w:rsidRDefault="00A2658C" w:rsidP="00A2658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B4CDB" w14:textId="77777777" w:rsidR="00E96675" w:rsidRDefault="00E96675" w:rsidP="00A2658C">
      <w:pPr>
        <w:spacing w:after="0" w:line="240" w:lineRule="auto"/>
      </w:pPr>
      <w:r>
        <w:separator/>
      </w:r>
    </w:p>
  </w:footnote>
  <w:footnote w:type="continuationSeparator" w:id="0">
    <w:p w14:paraId="66E91CAC" w14:textId="77777777" w:rsidR="00E96675" w:rsidRDefault="00E96675" w:rsidP="00A26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6E7FA0"/>
    <w:multiLevelType w:val="multilevel"/>
    <w:tmpl w:val="E2849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1970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FC7"/>
    <w:rsid w:val="000572E1"/>
    <w:rsid w:val="00057AA2"/>
    <w:rsid w:val="000D5253"/>
    <w:rsid w:val="000E4422"/>
    <w:rsid w:val="000F3DDC"/>
    <w:rsid w:val="000F48F3"/>
    <w:rsid w:val="001147BE"/>
    <w:rsid w:val="00116473"/>
    <w:rsid w:val="0015163A"/>
    <w:rsid w:val="00154303"/>
    <w:rsid w:val="00180E27"/>
    <w:rsid w:val="00191FB9"/>
    <w:rsid w:val="002010F5"/>
    <w:rsid w:val="002068D3"/>
    <w:rsid w:val="00211037"/>
    <w:rsid w:val="002318FF"/>
    <w:rsid w:val="002744E5"/>
    <w:rsid w:val="002A7EF2"/>
    <w:rsid w:val="002D61CD"/>
    <w:rsid w:val="002D7553"/>
    <w:rsid w:val="0032093D"/>
    <w:rsid w:val="00323527"/>
    <w:rsid w:val="00332668"/>
    <w:rsid w:val="003415BE"/>
    <w:rsid w:val="00345871"/>
    <w:rsid w:val="00375976"/>
    <w:rsid w:val="00383927"/>
    <w:rsid w:val="0038635D"/>
    <w:rsid w:val="00396F07"/>
    <w:rsid w:val="003A3EEA"/>
    <w:rsid w:val="003D4F47"/>
    <w:rsid w:val="003E73E8"/>
    <w:rsid w:val="004245FE"/>
    <w:rsid w:val="004549A3"/>
    <w:rsid w:val="00464F37"/>
    <w:rsid w:val="00473A6B"/>
    <w:rsid w:val="00490B85"/>
    <w:rsid w:val="004D0083"/>
    <w:rsid w:val="004E3FDD"/>
    <w:rsid w:val="004F5E52"/>
    <w:rsid w:val="00510CA6"/>
    <w:rsid w:val="0052401F"/>
    <w:rsid w:val="00532EA7"/>
    <w:rsid w:val="005365D7"/>
    <w:rsid w:val="0056394F"/>
    <w:rsid w:val="00593ECD"/>
    <w:rsid w:val="005A2B52"/>
    <w:rsid w:val="005B2B91"/>
    <w:rsid w:val="005D758B"/>
    <w:rsid w:val="00661D46"/>
    <w:rsid w:val="006625B3"/>
    <w:rsid w:val="00666078"/>
    <w:rsid w:val="006852F9"/>
    <w:rsid w:val="006874DB"/>
    <w:rsid w:val="006A499A"/>
    <w:rsid w:val="006C24F0"/>
    <w:rsid w:val="006C71E4"/>
    <w:rsid w:val="006C73E6"/>
    <w:rsid w:val="006F5717"/>
    <w:rsid w:val="0071337C"/>
    <w:rsid w:val="00723B24"/>
    <w:rsid w:val="00736ED9"/>
    <w:rsid w:val="00742527"/>
    <w:rsid w:val="007544B1"/>
    <w:rsid w:val="007625D7"/>
    <w:rsid w:val="00787668"/>
    <w:rsid w:val="007D0D3B"/>
    <w:rsid w:val="007D476B"/>
    <w:rsid w:val="007F0718"/>
    <w:rsid w:val="008010CE"/>
    <w:rsid w:val="00804320"/>
    <w:rsid w:val="0081142B"/>
    <w:rsid w:val="00815652"/>
    <w:rsid w:val="00885EF2"/>
    <w:rsid w:val="008A5A7E"/>
    <w:rsid w:val="008B2C46"/>
    <w:rsid w:val="008C2BFC"/>
    <w:rsid w:val="008C3B64"/>
    <w:rsid w:val="008E5FF7"/>
    <w:rsid w:val="008F7019"/>
    <w:rsid w:val="009150E1"/>
    <w:rsid w:val="00931808"/>
    <w:rsid w:val="009538DE"/>
    <w:rsid w:val="00954BF3"/>
    <w:rsid w:val="0098252E"/>
    <w:rsid w:val="009B6DAE"/>
    <w:rsid w:val="009F6B75"/>
    <w:rsid w:val="00A11F87"/>
    <w:rsid w:val="00A2658C"/>
    <w:rsid w:val="00A35963"/>
    <w:rsid w:val="00A83D8D"/>
    <w:rsid w:val="00AC2892"/>
    <w:rsid w:val="00AE47CD"/>
    <w:rsid w:val="00AE759B"/>
    <w:rsid w:val="00B05499"/>
    <w:rsid w:val="00B275FE"/>
    <w:rsid w:val="00B37953"/>
    <w:rsid w:val="00B52242"/>
    <w:rsid w:val="00B53AB0"/>
    <w:rsid w:val="00BB2C53"/>
    <w:rsid w:val="00BB5FE5"/>
    <w:rsid w:val="00BD767E"/>
    <w:rsid w:val="00BE5836"/>
    <w:rsid w:val="00BF4E3C"/>
    <w:rsid w:val="00BF65AB"/>
    <w:rsid w:val="00C20ED4"/>
    <w:rsid w:val="00C34C23"/>
    <w:rsid w:val="00C64840"/>
    <w:rsid w:val="00CB26D0"/>
    <w:rsid w:val="00CC234E"/>
    <w:rsid w:val="00D32FC7"/>
    <w:rsid w:val="00D36360"/>
    <w:rsid w:val="00D736A4"/>
    <w:rsid w:val="00D97839"/>
    <w:rsid w:val="00DA6619"/>
    <w:rsid w:val="00DD265A"/>
    <w:rsid w:val="00E27713"/>
    <w:rsid w:val="00E33032"/>
    <w:rsid w:val="00E65451"/>
    <w:rsid w:val="00E93DE8"/>
    <w:rsid w:val="00E96675"/>
    <w:rsid w:val="00ED776C"/>
    <w:rsid w:val="00EF334F"/>
    <w:rsid w:val="00F1371B"/>
    <w:rsid w:val="00F6045E"/>
    <w:rsid w:val="00F74C54"/>
    <w:rsid w:val="00F90409"/>
    <w:rsid w:val="00F92FE6"/>
    <w:rsid w:val="00FC1220"/>
    <w:rsid w:val="00FD27F4"/>
    <w:rsid w:val="00FD4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6FFC6"/>
  <w15:docId w15:val="{E0E8E3D0-61FE-044B-A736-93E696330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42B"/>
  </w:style>
  <w:style w:type="paragraph" w:styleId="Heading1">
    <w:name w:val="heading 1"/>
    <w:basedOn w:val="Normal"/>
    <w:next w:val="Normal"/>
    <w:link w:val="Heading1Char"/>
    <w:uiPriority w:val="9"/>
    <w:qFormat/>
    <w:rsid w:val="00C439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39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439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39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39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9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9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9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9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439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C439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39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39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39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39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9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9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9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958"/>
    <w:rPr>
      <w:rFonts w:eastAsiaTheme="majorEastAsia" w:cstheme="majorBidi"/>
      <w:color w:val="272727" w:themeColor="text1" w:themeTint="D8"/>
    </w:rPr>
  </w:style>
  <w:style w:type="character" w:customStyle="1" w:styleId="TitleChar">
    <w:name w:val="Title Char"/>
    <w:basedOn w:val="DefaultParagraphFont"/>
    <w:link w:val="Title"/>
    <w:uiPriority w:val="10"/>
    <w:rsid w:val="00C439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439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958"/>
    <w:pPr>
      <w:spacing w:before="160"/>
      <w:jc w:val="center"/>
    </w:pPr>
    <w:rPr>
      <w:i/>
      <w:iCs/>
      <w:color w:val="404040" w:themeColor="text1" w:themeTint="BF"/>
    </w:rPr>
  </w:style>
  <w:style w:type="character" w:customStyle="1" w:styleId="QuoteChar">
    <w:name w:val="Quote Char"/>
    <w:basedOn w:val="DefaultParagraphFont"/>
    <w:link w:val="Quote"/>
    <w:uiPriority w:val="29"/>
    <w:rsid w:val="00C43958"/>
    <w:rPr>
      <w:i/>
      <w:iCs/>
      <w:color w:val="404040" w:themeColor="text1" w:themeTint="BF"/>
    </w:rPr>
  </w:style>
  <w:style w:type="paragraph" w:styleId="ListParagraph">
    <w:name w:val="List Paragraph"/>
    <w:basedOn w:val="Normal"/>
    <w:uiPriority w:val="34"/>
    <w:qFormat/>
    <w:rsid w:val="00C43958"/>
    <w:pPr>
      <w:ind w:left="720"/>
      <w:contextualSpacing/>
    </w:pPr>
  </w:style>
  <w:style w:type="character" w:styleId="IntenseEmphasis">
    <w:name w:val="Intense Emphasis"/>
    <w:basedOn w:val="DefaultParagraphFont"/>
    <w:uiPriority w:val="21"/>
    <w:qFormat/>
    <w:rsid w:val="00C43958"/>
    <w:rPr>
      <w:i/>
      <w:iCs/>
      <w:color w:val="0F4761" w:themeColor="accent1" w:themeShade="BF"/>
    </w:rPr>
  </w:style>
  <w:style w:type="paragraph" w:styleId="IntenseQuote">
    <w:name w:val="Intense Quote"/>
    <w:basedOn w:val="Normal"/>
    <w:next w:val="Normal"/>
    <w:link w:val="IntenseQuoteChar"/>
    <w:uiPriority w:val="30"/>
    <w:qFormat/>
    <w:rsid w:val="00C439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958"/>
    <w:rPr>
      <w:i/>
      <w:iCs/>
      <w:color w:val="0F4761" w:themeColor="accent1" w:themeShade="BF"/>
    </w:rPr>
  </w:style>
  <w:style w:type="character" w:styleId="IntenseReference">
    <w:name w:val="Intense Reference"/>
    <w:basedOn w:val="DefaultParagraphFont"/>
    <w:uiPriority w:val="32"/>
    <w:qFormat/>
    <w:rsid w:val="00C43958"/>
    <w:rPr>
      <w:b/>
      <w:bCs/>
      <w:smallCaps/>
      <w:color w:val="0F4761" w:themeColor="accent1" w:themeShade="BF"/>
      <w:spacing w:val="5"/>
    </w:rPr>
  </w:style>
  <w:style w:type="paragraph" w:styleId="NormalWeb">
    <w:name w:val="Normal (Web)"/>
    <w:basedOn w:val="Normal"/>
    <w:uiPriority w:val="99"/>
    <w:unhideWhenUsed/>
    <w:rsid w:val="00C43958"/>
    <w:pPr>
      <w:spacing w:before="100" w:beforeAutospacing="1" w:after="100" w:afterAutospacing="1" w:line="240" w:lineRule="auto"/>
    </w:pPr>
    <w:rPr>
      <w:rFonts w:ascii="Times New Roman" w:eastAsia="Times New Roman" w:hAnsi="Times New Roman" w:cs="Times New Roman"/>
    </w:rPr>
  </w:style>
  <w:style w:type="paragraph" w:styleId="Bibliography">
    <w:name w:val="Bibliography"/>
    <w:basedOn w:val="Normal"/>
    <w:next w:val="Normal"/>
    <w:uiPriority w:val="37"/>
    <w:unhideWhenUsed/>
    <w:rsid w:val="00C43958"/>
    <w:pPr>
      <w:tabs>
        <w:tab w:val="left" w:pos="260"/>
        <w:tab w:val="left" w:pos="500"/>
      </w:tabs>
      <w:spacing w:after="0" w:line="480" w:lineRule="auto"/>
      <w:ind w:left="264" w:hanging="264"/>
    </w:pPr>
  </w:style>
  <w:style w:type="character" w:styleId="CommentReference">
    <w:name w:val="annotation reference"/>
    <w:basedOn w:val="DefaultParagraphFont"/>
    <w:uiPriority w:val="99"/>
    <w:semiHidden/>
    <w:unhideWhenUsed/>
    <w:rsid w:val="00C43958"/>
    <w:rPr>
      <w:sz w:val="16"/>
      <w:szCs w:val="1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Revision">
    <w:name w:val="Revision"/>
    <w:hidden/>
    <w:uiPriority w:val="99"/>
    <w:semiHidden/>
    <w:rsid w:val="007F0718"/>
    <w:pPr>
      <w:spacing w:after="0" w:line="240" w:lineRule="auto"/>
    </w:pPr>
  </w:style>
  <w:style w:type="character" w:styleId="Strong">
    <w:name w:val="Strong"/>
    <w:basedOn w:val="DefaultParagraphFont"/>
    <w:uiPriority w:val="22"/>
    <w:qFormat/>
    <w:rsid w:val="00804320"/>
    <w:rPr>
      <w:b/>
      <w:bCs/>
    </w:rPr>
  </w:style>
  <w:style w:type="character" w:styleId="LineNumber">
    <w:name w:val="line number"/>
    <w:basedOn w:val="DefaultParagraphFont"/>
    <w:uiPriority w:val="99"/>
    <w:semiHidden/>
    <w:unhideWhenUsed/>
    <w:rsid w:val="00A2658C"/>
  </w:style>
  <w:style w:type="paragraph" w:styleId="Footer">
    <w:name w:val="footer"/>
    <w:basedOn w:val="Normal"/>
    <w:link w:val="FooterChar"/>
    <w:uiPriority w:val="99"/>
    <w:unhideWhenUsed/>
    <w:rsid w:val="00A265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658C"/>
  </w:style>
  <w:style w:type="character" w:styleId="PageNumber">
    <w:name w:val="page number"/>
    <w:basedOn w:val="DefaultParagraphFont"/>
    <w:uiPriority w:val="99"/>
    <w:semiHidden/>
    <w:unhideWhenUsed/>
    <w:rsid w:val="00A2658C"/>
  </w:style>
  <w:style w:type="character" w:styleId="Emphasis">
    <w:name w:val="Emphasis"/>
    <w:uiPriority w:val="20"/>
    <w:qFormat/>
    <w:rsid w:val="0098252E"/>
    <w:rPr>
      <w:rFonts w:ascii="Times New Roman" w:eastAsia="Times New Roman" w:hAnsi="Times New Roman" w:cs="Times New Roman"/>
      <w:b/>
      <w:color w:val="595959" w:themeColor="text1" w:themeTint="A6"/>
      <w:sz w:val="20"/>
      <w:szCs w:val="20"/>
    </w:rPr>
  </w:style>
  <w:style w:type="table" w:styleId="TableGrid">
    <w:name w:val="Table Grid"/>
    <w:basedOn w:val="TableNormal"/>
    <w:uiPriority w:val="39"/>
    <w:rsid w:val="00383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4341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dMgqfwReCMYnKRRW9yvET9H/g==">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457</TotalTime>
  <Pages>18</Pages>
  <Words>10086</Words>
  <Characters>57495</Characters>
  <Application>Microsoft Office Word</Application>
  <DocSecurity>0</DocSecurity>
  <Lines>479</Lines>
  <Paragraphs>134</Paragraphs>
  <ScaleCrop>false</ScaleCrop>
  <Company/>
  <LinksUpToDate>false</LinksUpToDate>
  <CharactersWithSpaces>67447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Ghazi Zadeh Hashemi, Mahya Sadat (GSFC-617.0)[SCIENCE APPLICATION INTL CORP]</dc:creator>
  <cp:lastModifiedBy>Kashif Shaad</cp:lastModifiedBy>
  <cp:revision>123</cp:revision>
  <dcterms:created xsi:type="dcterms:W3CDTF">2025-02-18T22:37:00Z</dcterms:created>
  <dcterms:modified xsi:type="dcterms:W3CDTF">2025-05-09T07:07:00Z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zotero-version="7.0.11"&gt;&lt;session id="gu4gfefV"/&gt;&lt;style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