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CAD2B" w14:textId="77777777" w:rsidR="003F0406" w:rsidRDefault="003F0406" w:rsidP="003F0406">
      <w:pPr>
        <w:snapToGrid w:val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Supplementary Figures</w:t>
      </w:r>
    </w:p>
    <w:p w14:paraId="43EBF28F" w14:textId="77777777" w:rsidR="003F0406" w:rsidRDefault="003F0406" w:rsidP="003F0406">
      <w:pPr>
        <w:snapToGrid w:val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32"/>
          <w:szCs w:val="32"/>
        </w:rPr>
        <w:drawing>
          <wp:inline distT="0" distB="0" distL="114300" distR="114300" wp14:anchorId="07604A6C" wp14:editId="1413C58A">
            <wp:extent cx="5266690" cy="2719705"/>
            <wp:effectExtent l="0" t="0" r="10160" b="4445"/>
            <wp:docPr id="1" name="图片 1" descr="Fig.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52AAB" w14:textId="77777777" w:rsidR="003F0406" w:rsidRDefault="003F0406" w:rsidP="003F0406">
      <w:pPr>
        <w:widowControl/>
        <w:snapToGrid w:val="0"/>
        <w:rPr>
          <w:rFonts w:ascii="Times New Roman" w:eastAsia="CharisSIL-Bold" w:hAnsi="Times New Roman" w:cs="Times New Roman"/>
          <w:b/>
          <w:bCs/>
          <w:kern w:val="0"/>
          <w:szCs w:val="21"/>
        </w:rPr>
      </w:pP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 xml:space="preserve">Fig. </w:t>
      </w:r>
      <w:r>
        <w:rPr>
          <w:rFonts w:ascii="Times New Roman" w:eastAsia="SimSun" w:hAnsi="Times New Roman" w:cs="Times New Roman" w:hint="eastAsia"/>
          <w:b/>
          <w:bCs/>
          <w:kern w:val="0"/>
          <w:szCs w:val="21"/>
        </w:rPr>
        <w:t>S</w:t>
      </w: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 xml:space="preserve">1 Comprehensive characterization and toxicological profiling of nine food contaminants. </w:t>
      </w:r>
    </w:p>
    <w:p w14:paraId="2002D058" w14:textId="77777777" w:rsidR="003F0406" w:rsidRDefault="003F0406" w:rsidP="003F0406">
      <w:pPr>
        <w:widowControl/>
        <w:numPr>
          <w:ilvl w:val="0"/>
          <w:numId w:val="1"/>
        </w:numPr>
        <w:snapToGrid w:val="0"/>
        <w:rPr>
          <w:rFonts w:ascii="Times New Roman" w:eastAsia="CharisSIL" w:hAnsi="Times New Roman" w:cs="Times New Roman"/>
          <w:kern w:val="0"/>
          <w:szCs w:val="21"/>
        </w:rPr>
      </w:pPr>
      <w:r>
        <w:rPr>
          <w:rFonts w:ascii="Times New Roman" w:eastAsia="CharisSIL" w:hAnsi="Times New Roman" w:cs="Times New Roman"/>
          <w:kern w:val="0"/>
          <w:szCs w:val="21"/>
        </w:rPr>
        <w:t>Physicochemical properties of nine food contaminants, presenting calculated molecular weights (</w:t>
      </w:r>
      <w:r>
        <w:rPr>
          <w:rFonts w:ascii="Times New Roman" w:eastAsia="SimSun" w:hAnsi="Times New Roman" w:cs="Times New Roman"/>
          <w:kern w:val="0"/>
          <w:sz w:val="22"/>
          <w:szCs w:val="22"/>
        </w:rPr>
        <w:t>g/mol</w:t>
      </w:r>
      <w:r>
        <w:rPr>
          <w:rFonts w:ascii="Times New Roman" w:eastAsia="CharisSIL" w:hAnsi="Times New Roman" w:cs="Times New Roman"/>
          <w:kern w:val="0"/>
          <w:szCs w:val="21"/>
        </w:rPr>
        <w:t xml:space="preserve">) and octanol-water partition coefficients (Log P values). </w:t>
      </w:r>
    </w:p>
    <w:p w14:paraId="26FF7ADD" w14:textId="77777777" w:rsidR="003F0406" w:rsidRDefault="003F0406" w:rsidP="003F0406">
      <w:pPr>
        <w:widowControl/>
        <w:numPr>
          <w:ilvl w:val="0"/>
          <w:numId w:val="1"/>
        </w:numPr>
        <w:rPr>
          <w:rFonts w:ascii="Times New Roman" w:eastAsia="CharisSIL" w:hAnsi="Times New Roman" w:cs="Times New Roman"/>
          <w:kern w:val="0"/>
          <w:szCs w:val="21"/>
        </w:rPr>
      </w:pPr>
      <w:r>
        <w:rPr>
          <w:rFonts w:ascii="Times New Roman" w:eastAsia="CharisSIL" w:hAnsi="Times New Roman" w:cs="Times New Roman"/>
          <w:kern w:val="0"/>
          <w:szCs w:val="21"/>
        </w:rPr>
        <w:t>Comparative ecotoxicological assessment including acute toxicity parameters (LC</w:t>
      </w:r>
      <w:r>
        <w:rPr>
          <w:rFonts w:ascii="Times New Roman" w:eastAsia="CharisSIL" w:hAnsi="Times New Roman" w:cs="Times New Roman"/>
          <w:kern w:val="0"/>
          <w:szCs w:val="21"/>
          <w:vertAlign w:val="subscript"/>
        </w:rPr>
        <w:t>50</w:t>
      </w:r>
      <w:r>
        <w:rPr>
          <w:rFonts w:ascii="Times New Roman" w:eastAsia="CharisSIL" w:hAnsi="Times New Roman" w:cs="Times New Roman"/>
          <w:kern w:val="0"/>
          <w:szCs w:val="21"/>
        </w:rPr>
        <w:t>DM: 50% lethal concentration in the daphnia magna after 48 h; LC</w:t>
      </w:r>
      <w:r>
        <w:rPr>
          <w:rFonts w:ascii="Times New Roman" w:eastAsia="CharisSIL" w:hAnsi="Times New Roman" w:cs="Times New Roman"/>
          <w:kern w:val="0"/>
          <w:szCs w:val="21"/>
          <w:vertAlign w:val="subscript"/>
        </w:rPr>
        <w:t>50</w:t>
      </w:r>
      <w:r>
        <w:rPr>
          <w:rFonts w:ascii="Times New Roman" w:eastAsia="CharisSIL" w:hAnsi="Times New Roman" w:cs="Times New Roman"/>
          <w:kern w:val="0"/>
          <w:szCs w:val="21"/>
        </w:rPr>
        <w:t>FM: 50% lethal concentration in the fathead minnow after 96 h; IGC</w:t>
      </w:r>
      <w:r>
        <w:rPr>
          <w:rFonts w:ascii="Times New Roman" w:eastAsia="CharisSIL" w:hAnsi="Times New Roman" w:cs="Times New Roman"/>
          <w:kern w:val="0"/>
          <w:szCs w:val="21"/>
          <w:vertAlign w:val="subscript"/>
        </w:rPr>
        <w:t>50</w:t>
      </w:r>
      <w:r>
        <w:rPr>
          <w:rFonts w:ascii="Times New Roman" w:eastAsia="CharisSIL" w:hAnsi="Times New Roman" w:cs="Times New Roman"/>
          <w:kern w:val="0"/>
          <w:szCs w:val="21"/>
        </w:rPr>
        <w:t xml:space="preserve">: 50% growth inhibition concentration in the tetrahymena pyriformis; BCF: Bioconcentration factors are used for considering secondary poisoning potential and assessing risks to human health via the food chain). </w:t>
      </w:r>
    </w:p>
    <w:p w14:paraId="32194149" w14:textId="77777777" w:rsidR="003F0406" w:rsidRDefault="003F0406" w:rsidP="003F0406">
      <w:pPr>
        <w:widowControl/>
        <w:numPr>
          <w:ilvl w:val="0"/>
          <w:numId w:val="1"/>
        </w:numPr>
        <w:rPr>
          <w:rFonts w:ascii="Times New Roman" w:eastAsia="CharisSIL" w:hAnsi="Times New Roman" w:cs="Times New Roman"/>
          <w:kern w:val="0"/>
          <w:szCs w:val="21"/>
        </w:rPr>
      </w:pPr>
      <w:r>
        <w:rPr>
          <w:rFonts w:ascii="Times New Roman" w:eastAsia="CharisSIL" w:hAnsi="Times New Roman" w:cs="Times New Roman"/>
          <w:kern w:val="0"/>
          <w:szCs w:val="21"/>
        </w:rPr>
        <w:t xml:space="preserve">The carcinogenic potential of these contaminants was assessed in both </w:t>
      </w:r>
      <w:proofErr w:type="spellStart"/>
      <w:r>
        <w:rPr>
          <w:rFonts w:ascii="Times New Roman" w:eastAsia="CharisSIL" w:hAnsi="Times New Roman" w:cs="Times New Roman"/>
          <w:kern w:val="0"/>
          <w:szCs w:val="21"/>
        </w:rPr>
        <w:t>ProTox</w:t>
      </w:r>
      <w:proofErr w:type="spellEnd"/>
      <w:r>
        <w:rPr>
          <w:rFonts w:ascii="Times New Roman" w:eastAsia="CharisSIL" w:hAnsi="Times New Roman" w:cs="Times New Roman"/>
          <w:kern w:val="0"/>
          <w:szCs w:val="21"/>
        </w:rPr>
        <w:t xml:space="preserve"> 3.0 and </w:t>
      </w:r>
      <w:proofErr w:type="spellStart"/>
      <w:r>
        <w:rPr>
          <w:rFonts w:ascii="Times New Roman" w:eastAsia="CharisSIL" w:hAnsi="Times New Roman" w:cs="Times New Roman"/>
          <w:kern w:val="0"/>
          <w:szCs w:val="21"/>
        </w:rPr>
        <w:t>ADMETlab</w:t>
      </w:r>
      <w:proofErr w:type="spellEnd"/>
      <w:r>
        <w:rPr>
          <w:rFonts w:ascii="Times New Roman" w:eastAsia="CharisSIL" w:hAnsi="Times New Roman" w:cs="Times New Roman"/>
          <w:kern w:val="0"/>
          <w:szCs w:val="21"/>
        </w:rPr>
        <w:t xml:space="preserve"> 3 platforms.</w:t>
      </w:r>
    </w:p>
    <w:p w14:paraId="0DEA4E90" w14:textId="77777777" w:rsidR="003F0406" w:rsidRDefault="003F0406" w:rsidP="003F0406">
      <w:pPr>
        <w:widowControl/>
        <w:numPr>
          <w:ilvl w:val="0"/>
          <w:numId w:val="1"/>
        </w:numPr>
        <w:rPr>
          <w:rFonts w:ascii="Times New Roman" w:eastAsia="CharisSIL" w:hAnsi="Times New Roman" w:cs="Times New Roman"/>
          <w:kern w:val="0"/>
          <w:szCs w:val="21"/>
        </w:rPr>
      </w:pPr>
      <w:r>
        <w:rPr>
          <w:rFonts w:ascii="Times New Roman" w:eastAsia="CharisSIL" w:hAnsi="Times New Roman" w:cs="Times New Roman"/>
          <w:kern w:val="0"/>
          <w:szCs w:val="21"/>
        </w:rPr>
        <w:t xml:space="preserve">Chemical structure formulas of the nine </w:t>
      </w:r>
      <w:proofErr w:type="spellStart"/>
      <w:r>
        <w:rPr>
          <w:rFonts w:ascii="Times New Roman" w:eastAsia="CharisSIL" w:hAnsi="Times New Roman" w:cs="Times New Roman"/>
          <w:kern w:val="0"/>
          <w:szCs w:val="21"/>
        </w:rPr>
        <w:t>amanitins</w:t>
      </w:r>
      <w:proofErr w:type="spellEnd"/>
      <w:r>
        <w:rPr>
          <w:rFonts w:ascii="Times New Roman" w:eastAsia="CharisSIL" w:hAnsi="Times New Roman" w:cs="Times New Roman"/>
          <w:kern w:val="0"/>
          <w:szCs w:val="21"/>
        </w:rPr>
        <w:t>.</w:t>
      </w:r>
    </w:p>
    <w:p w14:paraId="70D490E6" w14:textId="77777777" w:rsidR="003F0406" w:rsidRDefault="003F0406" w:rsidP="003F040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558DEA5E" wp14:editId="4064EA92">
            <wp:extent cx="5273675" cy="5477510"/>
            <wp:effectExtent l="0" t="0" r="3175" b="8890"/>
            <wp:docPr id="6" name="图片 6" descr="Fig.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47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7B64D" w14:textId="77777777" w:rsidR="003F0406" w:rsidRDefault="003F0406" w:rsidP="003F0406">
      <w:pPr>
        <w:widowControl/>
        <w:rPr>
          <w:rFonts w:ascii="Times New Roman" w:eastAsia="CharisSIL-Bold" w:hAnsi="Times New Roman" w:cs="Times New Roman"/>
          <w:b/>
          <w:bCs/>
          <w:kern w:val="0"/>
          <w:szCs w:val="21"/>
        </w:rPr>
      </w:pP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>Fig</w:t>
      </w:r>
      <w:r>
        <w:rPr>
          <w:rFonts w:ascii="Times New Roman" w:eastAsia="CharisSIL-Bold" w:hAnsi="Times New Roman" w:cs="Times New Roman" w:hint="eastAsia"/>
          <w:b/>
          <w:bCs/>
          <w:kern w:val="0"/>
          <w:szCs w:val="21"/>
        </w:rPr>
        <w:t>.</w:t>
      </w: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b/>
          <w:bCs/>
          <w:kern w:val="0"/>
          <w:szCs w:val="21"/>
        </w:rPr>
        <w:t>S2</w:t>
      </w: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 xml:space="preserve"> Identification of the key gene modules in WGCNA.</w:t>
      </w:r>
    </w:p>
    <w:p w14:paraId="79A96D6E" w14:textId="77777777" w:rsidR="003F0406" w:rsidRDefault="003F0406" w:rsidP="003F0406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ample clustering dendrograms with leaves corresponding to each sample</w:t>
      </w:r>
    </w:p>
    <w:p w14:paraId="73D7FD68" w14:textId="77777777" w:rsidR="003F0406" w:rsidRDefault="003F0406" w:rsidP="003F0406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Determination of the soft-thresholding power.</w:t>
      </w:r>
    </w:p>
    <w:p w14:paraId="40218713" w14:textId="77777777" w:rsidR="003F0406" w:rsidRDefault="003F0406" w:rsidP="003F0406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Dendrogram of differentially expressed genes clustered based on a dissimilarity measure (1-TOM).</w:t>
      </w:r>
    </w:p>
    <w:p w14:paraId="6147CD53" w14:textId="77777777" w:rsidR="003F0406" w:rsidRDefault="003F0406" w:rsidP="003F0406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Module-trait relationships were established to assess correlations with tumor occurrence.</w:t>
      </w:r>
    </w:p>
    <w:p w14:paraId="1A9CD8CC" w14:textId="77777777" w:rsidR="003F0406" w:rsidRDefault="003F0406" w:rsidP="003F0406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heatmap of Eigengene adjacency.</w:t>
      </w:r>
    </w:p>
    <w:p w14:paraId="0E35D651" w14:textId="77777777" w:rsidR="003F0406" w:rsidRDefault="003F0406" w:rsidP="003F0406">
      <w:pPr>
        <w:widowControl/>
        <w:rPr>
          <w:rFonts w:ascii="Times New Roman" w:eastAsia="CharisSIL-Bold" w:hAnsi="Times New Roman" w:cs="Times New Roman"/>
          <w:b/>
          <w:bCs/>
          <w:kern w:val="0"/>
          <w:szCs w:val="21"/>
        </w:rPr>
      </w:pPr>
    </w:p>
    <w:p w14:paraId="426B8A7D" w14:textId="77777777" w:rsidR="003F0406" w:rsidRDefault="003F0406" w:rsidP="003F040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7A87B562" wp14:editId="43466258">
            <wp:extent cx="5273675" cy="5477510"/>
            <wp:effectExtent l="0" t="0" r="3175" b="8890"/>
            <wp:docPr id="12" name="图片 12" descr="Fig.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.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47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CA591" w14:textId="77777777" w:rsidR="003F0406" w:rsidRDefault="003F0406" w:rsidP="003F0406">
      <w:pPr>
        <w:widowControl/>
        <w:rPr>
          <w:rFonts w:ascii="Times New Roman" w:eastAsia="CharisSIL-Bold" w:hAnsi="Times New Roman" w:cs="Times New Roman"/>
          <w:b/>
          <w:bCs/>
          <w:kern w:val="0"/>
          <w:szCs w:val="21"/>
        </w:rPr>
      </w:pP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>Fig</w:t>
      </w:r>
      <w:r>
        <w:rPr>
          <w:rFonts w:ascii="Times New Roman" w:eastAsia="CharisSIL-Bold" w:hAnsi="Times New Roman" w:cs="Times New Roman" w:hint="eastAsia"/>
          <w:b/>
          <w:bCs/>
          <w:kern w:val="0"/>
          <w:szCs w:val="21"/>
        </w:rPr>
        <w:t>.</w:t>
      </w:r>
      <w:r>
        <w:rPr>
          <w:rFonts w:ascii="Times New Roman" w:eastAsia="SimSun" w:hAnsi="Times New Roman" w:cs="Times New Roman" w:hint="eastAsia"/>
          <w:b/>
          <w:bCs/>
          <w:kern w:val="0"/>
          <w:szCs w:val="21"/>
        </w:rPr>
        <w:t xml:space="preserve"> S3</w:t>
      </w: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 xml:space="preserve"> Identification of the key gene modules in WGCNA.</w:t>
      </w:r>
    </w:p>
    <w:p w14:paraId="24588272" w14:textId="77777777" w:rsidR="003F0406" w:rsidRDefault="003F0406" w:rsidP="003F0406"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ample clustering dendrograms with leaves corresponding to each sample</w:t>
      </w:r>
    </w:p>
    <w:p w14:paraId="72910FED" w14:textId="77777777" w:rsidR="003F0406" w:rsidRDefault="003F0406" w:rsidP="003F0406"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Determination of the soft-thresholding power.</w:t>
      </w:r>
    </w:p>
    <w:p w14:paraId="421CDFFF" w14:textId="77777777" w:rsidR="003F0406" w:rsidRDefault="003F0406" w:rsidP="003F0406"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Dendrogram of differentially expressed genes clustered based on a dissimilarity measure.</w:t>
      </w:r>
    </w:p>
    <w:p w14:paraId="68CA1EDD" w14:textId="77777777" w:rsidR="003F0406" w:rsidRDefault="003F0406" w:rsidP="003F0406"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Module-trait relationships were established to assess correlations with tumor occurrence.</w:t>
      </w:r>
    </w:p>
    <w:p w14:paraId="2D0EED56" w14:textId="77777777" w:rsidR="003F0406" w:rsidRDefault="003F0406" w:rsidP="003F0406"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heatmap of Eigengene adjacency.</w:t>
      </w:r>
    </w:p>
    <w:p w14:paraId="30B3C90C" w14:textId="77777777" w:rsidR="003F0406" w:rsidRDefault="003F0406" w:rsidP="003F0406">
      <w:pPr>
        <w:widowControl/>
        <w:contextualSpacing/>
        <w:rPr>
          <w:rFonts w:ascii="Times New Roman" w:eastAsia="CharisSIL-Bold" w:hAnsi="Times New Roman" w:cs="Times New Roman"/>
          <w:b/>
          <w:bCs/>
          <w:kern w:val="0"/>
          <w:szCs w:val="21"/>
        </w:rPr>
      </w:pPr>
    </w:p>
    <w:p w14:paraId="7C348BCD" w14:textId="77777777" w:rsidR="003F0406" w:rsidRDefault="003F0406" w:rsidP="003F0406">
      <w:pPr>
        <w:widowControl/>
        <w:contextualSpacing/>
        <w:rPr>
          <w:rFonts w:ascii="Times New Roman" w:eastAsia="SimSun" w:hAnsi="Times New Roman" w:cs="Times New Roman"/>
          <w:b/>
          <w:bCs/>
          <w:kern w:val="0"/>
          <w:szCs w:val="21"/>
        </w:rPr>
      </w:pPr>
      <w:r>
        <w:rPr>
          <w:rFonts w:ascii="Times New Roman" w:eastAsia="SimSun" w:hAnsi="Times New Roman" w:cs="Times New Roman" w:hint="eastAsia"/>
          <w:b/>
          <w:bCs/>
          <w:noProof/>
          <w:kern w:val="0"/>
          <w:szCs w:val="21"/>
        </w:rPr>
        <w:lastRenderedPageBreak/>
        <w:drawing>
          <wp:inline distT="0" distB="0" distL="114300" distR="114300" wp14:anchorId="7E37999D" wp14:editId="360D1F76">
            <wp:extent cx="5273675" cy="5477510"/>
            <wp:effectExtent l="0" t="0" r="3175" b="8890"/>
            <wp:docPr id="17" name="图片 17" descr="Fig.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.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47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42B64" w14:textId="77777777" w:rsidR="003F0406" w:rsidRDefault="003F0406" w:rsidP="003F0406">
      <w:pPr>
        <w:widowControl/>
        <w:rPr>
          <w:rFonts w:ascii="Times New Roman" w:eastAsia="CharisSIL-Bold" w:hAnsi="Times New Roman" w:cs="Times New Roman"/>
          <w:b/>
          <w:bCs/>
          <w:kern w:val="0"/>
          <w:szCs w:val="21"/>
        </w:rPr>
      </w:pP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>Fig</w:t>
      </w:r>
      <w:r>
        <w:rPr>
          <w:rFonts w:ascii="Times New Roman" w:eastAsia="CharisSIL-Bold" w:hAnsi="Times New Roman" w:cs="Times New Roman" w:hint="eastAsia"/>
          <w:b/>
          <w:bCs/>
          <w:kern w:val="0"/>
          <w:szCs w:val="21"/>
        </w:rPr>
        <w:t>.</w:t>
      </w:r>
      <w:r>
        <w:rPr>
          <w:rFonts w:ascii="Times New Roman" w:eastAsia="SimSun" w:hAnsi="Times New Roman" w:cs="Times New Roman" w:hint="eastAsia"/>
          <w:b/>
          <w:bCs/>
          <w:kern w:val="0"/>
          <w:szCs w:val="21"/>
        </w:rPr>
        <w:t xml:space="preserve"> S4</w:t>
      </w:r>
      <w:r>
        <w:rPr>
          <w:rFonts w:ascii="Times New Roman" w:eastAsia="CharisSIL-Bold" w:hAnsi="Times New Roman" w:cs="Times New Roman"/>
          <w:b/>
          <w:bCs/>
          <w:kern w:val="0"/>
          <w:szCs w:val="21"/>
        </w:rPr>
        <w:t xml:space="preserve"> Identification of the key gene modules in WGCNA.</w:t>
      </w:r>
    </w:p>
    <w:p w14:paraId="7A614ECD" w14:textId="77777777" w:rsidR="003F0406" w:rsidRDefault="003F0406" w:rsidP="003F0406">
      <w:pPr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ample clustering dendrograms with leaves corresponding to each sample</w:t>
      </w:r>
    </w:p>
    <w:p w14:paraId="02190683" w14:textId="77777777" w:rsidR="003F0406" w:rsidRDefault="003F0406" w:rsidP="003F04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Determination of the soft-thresholding power.</w:t>
      </w:r>
    </w:p>
    <w:p w14:paraId="151B82C5" w14:textId="77777777" w:rsidR="003F0406" w:rsidRDefault="003F0406" w:rsidP="003F04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Dendrogram of differentially expressed genes clustered based on a dissimilarity measure.</w:t>
      </w:r>
    </w:p>
    <w:p w14:paraId="5B74755E" w14:textId="77777777" w:rsidR="003F0406" w:rsidRDefault="003F0406" w:rsidP="003F04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Module-trait relationships were established to assess correlations with tumor occurrence.</w:t>
      </w:r>
    </w:p>
    <w:p w14:paraId="1DC771AA" w14:textId="77777777" w:rsidR="003F0406" w:rsidRDefault="003F0406" w:rsidP="003F0406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</w:rPr>
        <w:t>(E)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The heatmap of Eigengene adjacency.</w:t>
      </w:r>
    </w:p>
    <w:p w14:paraId="7A4F7F35" w14:textId="77777777" w:rsidR="00A91650" w:rsidRDefault="00A91650"/>
    <w:sectPr w:rsidR="00A91650" w:rsidSect="003F040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risSIL-Bold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harisSIL">
    <w:altName w:val="Segoe Print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6F14774"/>
    <w:multiLevelType w:val="singleLevel"/>
    <w:tmpl w:val="86F14774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E358A1B3"/>
    <w:multiLevelType w:val="singleLevel"/>
    <w:tmpl w:val="E358A1B3"/>
    <w:lvl w:ilvl="0">
      <w:start w:val="1"/>
      <w:numFmt w:val="upperLetter"/>
      <w:suff w:val="space"/>
      <w:lvlText w:val="(%1)"/>
      <w:lvlJc w:val="left"/>
    </w:lvl>
  </w:abstractNum>
  <w:abstractNum w:abstractNumId="2" w15:restartNumberingAfterBreak="0">
    <w:nsid w:val="108F5F3E"/>
    <w:multiLevelType w:val="singleLevel"/>
    <w:tmpl w:val="108F5F3E"/>
    <w:lvl w:ilvl="0">
      <w:start w:val="1"/>
      <w:numFmt w:val="upperLetter"/>
      <w:suff w:val="space"/>
      <w:lvlText w:val="(%1)"/>
      <w:lvlJc w:val="left"/>
    </w:lvl>
  </w:abstractNum>
  <w:abstractNum w:abstractNumId="3" w15:restartNumberingAfterBreak="0">
    <w:nsid w:val="1AB6C1A8"/>
    <w:multiLevelType w:val="singleLevel"/>
    <w:tmpl w:val="1AB6C1A8"/>
    <w:lvl w:ilvl="0">
      <w:start w:val="1"/>
      <w:numFmt w:val="upperLetter"/>
      <w:suff w:val="space"/>
      <w:lvlText w:val="(%1)"/>
      <w:lvlJc w:val="left"/>
    </w:lvl>
  </w:abstractNum>
  <w:num w:numId="1" w16cid:durableId="341708617">
    <w:abstractNumId w:val="1"/>
  </w:num>
  <w:num w:numId="2" w16cid:durableId="392898182">
    <w:abstractNumId w:val="3"/>
  </w:num>
  <w:num w:numId="3" w16cid:durableId="267933626">
    <w:abstractNumId w:val="0"/>
  </w:num>
  <w:num w:numId="4" w16cid:durableId="3982908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406"/>
    <w:rsid w:val="000E2EDD"/>
    <w:rsid w:val="003F0406"/>
    <w:rsid w:val="008B1C08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B5445"/>
  <w15:chartTrackingRefBased/>
  <w15:docId w15:val="{06C541C0-C7A5-4352-B77B-345F22C82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406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04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04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04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04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04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040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040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040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040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4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04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04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04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04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04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04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04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04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04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0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04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0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04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04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04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04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04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04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040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F0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2025-05-28T11:00:00Z</dcterms:created>
  <dcterms:modified xsi:type="dcterms:W3CDTF">2025-05-28T11:00:00Z</dcterms:modified>
</cp:coreProperties>
</file>