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25338" w14:textId="609D14A4" w:rsidR="00AA61F1" w:rsidRDefault="006D240E">
      <w:pPr>
        <w:rPr>
          <w:rFonts w:ascii="Times New Roman" w:hAnsi="Times New Roman" w:cs="Times New Roman"/>
          <w:sz w:val="20"/>
          <w:szCs w:val="20"/>
        </w:rPr>
      </w:pPr>
      <w:r w:rsidRPr="00EC61BB">
        <w:rPr>
          <w:rFonts w:ascii="Times New Roman" w:hAnsi="Times New Roman" w:cs="Times New Roman"/>
          <w:b/>
          <w:bCs/>
          <w:sz w:val="20"/>
          <w:szCs w:val="20"/>
        </w:rPr>
        <w:t>Table 3</w:t>
      </w:r>
      <w:r w:rsidRPr="00CB1825">
        <w:rPr>
          <w:rFonts w:ascii="Times New Roman" w:hAnsi="Times New Roman" w:cs="Times New Roman"/>
          <w:sz w:val="20"/>
          <w:szCs w:val="20"/>
        </w:rPr>
        <w:t xml:space="preserve"> Comparison of baseline characteristics and pregnancy outcomes between twin pregnancies based on fibroid size</w:t>
      </w:r>
    </w:p>
    <w:p w14:paraId="34C107B0" w14:textId="77777777" w:rsidR="004C1DB7" w:rsidRDefault="004C1DB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5871" w:type="dxa"/>
        <w:tblInd w:w="-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6"/>
        <w:gridCol w:w="1432"/>
        <w:gridCol w:w="1403"/>
        <w:gridCol w:w="1574"/>
        <w:gridCol w:w="1276"/>
        <w:gridCol w:w="1559"/>
        <w:gridCol w:w="1276"/>
        <w:gridCol w:w="1275"/>
        <w:gridCol w:w="993"/>
        <w:gridCol w:w="845"/>
        <w:gridCol w:w="992"/>
      </w:tblGrid>
      <w:tr w:rsidR="00400C81" w:rsidRPr="00CB1825" w14:paraId="03A44AA6" w14:textId="77777777" w:rsidTr="00BC3500">
        <w:trPr>
          <w:trHeight w:val="560"/>
        </w:trPr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43F572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2BE04C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A: Large fibroids group</w:t>
            </w:r>
          </w:p>
          <w:p w14:paraId="65487AD4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(n=67)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9D1233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B: Small fibroids group</w:t>
            </w:r>
          </w:p>
          <w:p w14:paraId="2CCFF9AF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(n=292)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AA692B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 Non-fibroid group</w:t>
            </w:r>
          </w:p>
          <w:p w14:paraId="4191721C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(n=4369)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D36DB3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 vs B </w:t>
            </w:r>
            <w:r w:rsidRPr="00CB18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 C</w:t>
            </w:r>
          </w:p>
          <w:p w14:paraId="6124111D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B1825E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vs B</w:t>
            </w:r>
          </w:p>
          <w:p w14:paraId="17E31B28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957A2F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vs C</w:t>
            </w:r>
          </w:p>
          <w:p w14:paraId="477D672B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EBAD78" w14:textId="77777777" w:rsidR="00400C81" w:rsidRPr="00CB1825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 vs C</w:t>
            </w:r>
          </w:p>
          <w:p w14:paraId="5C6AAE0F" w14:textId="77777777" w:rsidR="00400C81" w:rsidRPr="006D240E" w:rsidRDefault="00400C81" w:rsidP="00817B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400C81" w:rsidRPr="00CB1825" w14:paraId="2EDF7656" w14:textId="77777777" w:rsidTr="00BC3500">
        <w:trPr>
          <w:trHeight w:val="280"/>
        </w:trPr>
        <w:tc>
          <w:tcPr>
            <w:tcW w:w="3246" w:type="dxa"/>
            <w:tcBorders>
              <w:top w:val="single" w:sz="4" w:space="0" w:color="auto"/>
            </w:tcBorders>
            <w:noWrap/>
            <w:hideMark/>
          </w:tcPr>
          <w:p w14:paraId="50D06392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8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Maternal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age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588CAC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34.28 ± 4.34 (34, 27-56)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BD72B7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33.67 ± 4.00 (34, 24-50)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18ABA73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31.49 ± 3.96 (31, 20-56)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3B8051" w14:textId="1854902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B65CE5" w14:textId="7DF0F65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8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16A33F" w14:textId="2642684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816A7F" w14:textId="0663B61F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B13989" w:rsidRPr="00CB1825" w14:paraId="484E9CA4" w14:textId="77777777" w:rsidTr="00BC3500">
        <w:trPr>
          <w:trHeight w:val="370"/>
        </w:trPr>
        <w:tc>
          <w:tcPr>
            <w:tcW w:w="3246" w:type="dxa"/>
            <w:noWrap/>
            <w:vAlign w:val="center"/>
            <w:hideMark/>
          </w:tcPr>
          <w:p w14:paraId="4DCB7FCF" w14:textId="77777777" w:rsidR="00400C81" w:rsidRPr="006D240E" w:rsidRDefault="00400C81" w:rsidP="0028698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 at delivery (kg/m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35" w:type="dxa"/>
            <w:gridSpan w:val="2"/>
            <w:noWrap/>
            <w:vAlign w:val="center"/>
            <w:hideMark/>
          </w:tcPr>
          <w:p w14:paraId="12F2F561" w14:textId="77777777" w:rsidR="00400C81" w:rsidRPr="00CB1825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27.43 ± 3.02</w:t>
            </w:r>
          </w:p>
          <w:p w14:paraId="0DBC412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(27.06, 21.44-35.90)</w:t>
            </w:r>
          </w:p>
        </w:tc>
        <w:tc>
          <w:tcPr>
            <w:tcW w:w="2850" w:type="dxa"/>
            <w:gridSpan w:val="2"/>
            <w:noWrap/>
            <w:vAlign w:val="center"/>
            <w:hideMark/>
          </w:tcPr>
          <w:p w14:paraId="0A1CA135" w14:textId="77777777" w:rsidR="00400C81" w:rsidRPr="00CB1825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27.09 ± 3.18</w:t>
            </w:r>
          </w:p>
          <w:p w14:paraId="0761238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(27.05, 18.69-38.46)</w:t>
            </w:r>
          </w:p>
        </w:tc>
        <w:tc>
          <w:tcPr>
            <w:tcW w:w="2835" w:type="dxa"/>
            <w:gridSpan w:val="2"/>
            <w:noWrap/>
            <w:vAlign w:val="center"/>
            <w:hideMark/>
          </w:tcPr>
          <w:p w14:paraId="349CD181" w14:textId="77777777" w:rsidR="00400C81" w:rsidRPr="00CB1825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27.13 ± 3.15</w:t>
            </w:r>
          </w:p>
          <w:p w14:paraId="7F1E0512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(26.95, 17.53-41.51)</w:t>
            </w:r>
          </w:p>
        </w:tc>
        <w:tc>
          <w:tcPr>
            <w:tcW w:w="1275" w:type="dxa"/>
            <w:noWrap/>
            <w:vAlign w:val="center"/>
            <w:hideMark/>
          </w:tcPr>
          <w:p w14:paraId="3DB5811F" w14:textId="20286345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0.698</w:t>
            </w:r>
          </w:p>
        </w:tc>
        <w:tc>
          <w:tcPr>
            <w:tcW w:w="993" w:type="dxa"/>
            <w:noWrap/>
            <w:vAlign w:val="center"/>
            <w:hideMark/>
          </w:tcPr>
          <w:p w14:paraId="77274638" w14:textId="48750FE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845" w:type="dxa"/>
            <w:noWrap/>
            <w:vAlign w:val="center"/>
            <w:hideMark/>
          </w:tcPr>
          <w:p w14:paraId="38BDC8E2" w14:textId="4DF0EA5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992" w:type="dxa"/>
            <w:noWrap/>
            <w:vAlign w:val="center"/>
            <w:hideMark/>
          </w:tcPr>
          <w:p w14:paraId="63D0475D" w14:textId="2E5ACD05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0.831</w:t>
            </w:r>
          </w:p>
        </w:tc>
      </w:tr>
      <w:tr w:rsidR="00400C81" w:rsidRPr="00CB1825" w14:paraId="49BC3723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ADC21F6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 of conception</w:t>
            </w:r>
          </w:p>
        </w:tc>
        <w:tc>
          <w:tcPr>
            <w:tcW w:w="1432" w:type="dxa"/>
            <w:noWrap/>
            <w:vAlign w:val="center"/>
            <w:hideMark/>
          </w:tcPr>
          <w:p w14:paraId="3A0FA0C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noWrap/>
            <w:vAlign w:val="center"/>
            <w:hideMark/>
          </w:tcPr>
          <w:p w14:paraId="0498A86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14:paraId="6F8209C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ABF041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3D0DDC7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7CFE52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14:paraId="5D97B34E" w14:textId="6C78023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993" w:type="dxa"/>
            <w:noWrap/>
            <w:vAlign w:val="center"/>
            <w:hideMark/>
          </w:tcPr>
          <w:p w14:paraId="1FC6ADE0" w14:textId="52FB050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0.834</w:t>
            </w:r>
          </w:p>
        </w:tc>
        <w:tc>
          <w:tcPr>
            <w:tcW w:w="845" w:type="dxa"/>
            <w:noWrap/>
            <w:vAlign w:val="center"/>
            <w:hideMark/>
          </w:tcPr>
          <w:p w14:paraId="24092B7D" w14:textId="02FCA4C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992" w:type="dxa"/>
            <w:noWrap/>
            <w:vAlign w:val="center"/>
            <w:hideMark/>
          </w:tcPr>
          <w:p w14:paraId="0ED62E55" w14:textId="314B1C5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400C81" w:rsidRPr="00CB1825" w14:paraId="615420D7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549C25C3" w14:textId="77777777" w:rsidR="00400C81" w:rsidRPr="006D240E" w:rsidRDefault="00400C81" w:rsidP="00EE51AD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Natural or Timed intercourse</w:t>
            </w:r>
          </w:p>
        </w:tc>
        <w:tc>
          <w:tcPr>
            <w:tcW w:w="1432" w:type="dxa"/>
            <w:noWrap/>
            <w:vAlign w:val="center"/>
            <w:hideMark/>
          </w:tcPr>
          <w:p w14:paraId="056180D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03" w:type="dxa"/>
            <w:noWrap/>
            <w:vAlign w:val="center"/>
            <w:hideMark/>
          </w:tcPr>
          <w:p w14:paraId="089840C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29.85%</w:t>
            </w:r>
          </w:p>
        </w:tc>
        <w:tc>
          <w:tcPr>
            <w:tcW w:w="1574" w:type="dxa"/>
            <w:noWrap/>
            <w:vAlign w:val="center"/>
            <w:hideMark/>
          </w:tcPr>
          <w:p w14:paraId="53FAAEA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76" w:type="dxa"/>
            <w:noWrap/>
            <w:vAlign w:val="center"/>
            <w:hideMark/>
          </w:tcPr>
          <w:p w14:paraId="530AD64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31.16%</w:t>
            </w:r>
          </w:p>
        </w:tc>
        <w:tc>
          <w:tcPr>
            <w:tcW w:w="1559" w:type="dxa"/>
            <w:noWrap/>
            <w:vAlign w:val="center"/>
            <w:hideMark/>
          </w:tcPr>
          <w:p w14:paraId="61CBD9B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1584</w:t>
            </w:r>
          </w:p>
        </w:tc>
        <w:tc>
          <w:tcPr>
            <w:tcW w:w="1276" w:type="dxa"/>
            <w:noWrap/>
            <w:vAlign w:val="center"/>
            <w:hideMark/>
          </w:tcPr>
          <w:p w14:paraId="646CB6A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36.26%</w:t>
            </w:r>
          </w:p>
        </w:tc>
        <w:tc>
          <w:tcPr>
            <w:tcW w:w="1275" w:type="dxa"/>
            <w:noWrap/>
            <w:vAlign w:val="center"/>
            <w:hideMark/>
          </w:tcPr>
          <w:p w14:paraId="39A7BE5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733F019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532D488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B4496A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00C81" w:rsidRPr="00CB1825" w14:paraId="333502A9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737CBD55" w14:textId="77777777" w:rsidR="00400C81" w:rsidRPr="006D240E" w:rsidRDefault="00400C81" w:rsidP="00EE51AD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ART</w:t>
            </w:r>
          </w:p>
        </w:tc>
        <w:tc>
          <w:tcPr>
            <w:tcW w:w="1432" w:type="dxa"/>
            <w:noWrap/>
            <w:vAlign w:val="center"/>
            <w:hideMark/>
          </w:tcPr>
          <w:p w14:paraId="13784EE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403" w:type="dxa"/>
            <w:noWrap/>
            <w:vAlign w:val="center"/>
            <w:hideMark/>
          </w:tcPr>
          <w:p w14:paraId="0978CD6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70.15%</w:t>
            </w:r>
          </w:p>
        </w:tc>
        <w:tc>
          <w:tcPr>
            <w:tcW w:w="1574" w:type="dxa"/>
            <w:noWrap/>
            <w:vAlign w:val="center"/>
            <w:hideMark/>
          </w:tcPr>
          <w:p w14:paraId="7A6D23E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276" w:type="dxa"/>
            <w:noWrap/>
            <w:vAlign w:val="center"/>
            <w:hideMark/>
          </w:tcPr>
          <w:p w14:paraId="4806A72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68.84%</w:t>
            </w:r>
          </w:p>
        </w:tc>
        <w:tc>
          <w:tcPr>
            <w:tcW w:w="1559" w:type="dxa"/>
            <w:noWrap/>
            <w:vAlign w:val="center"/>
            <w:hideMark/>
          </w:tcPr>
          <w:p w14:paraId="4246C44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2785</w:t>
            </w:r>
          </w:p>
        </w:tc>
        <w:tc>
          <w:tcPr>
            <w:tcW w:w="1276" w:type="dxa"/>
            <w:noWrap/>
            <w:vAlign w:val="center"/>
            <w:hideMark/>
          </w:tcPr>
          <w:p w14:paraId="2FE5AEF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63.74%</w:t>
            </w:r>
          </w:p>
        </w:tc>
        <w:tc>
          <w:tcPr>
            <w:tcW w:w="1275" w:type="dxa"/>
            <w:noWrap/>
            <w:vAlign w:val="center"/>
            <w:hideMark/>
          </w:tcPr>
          <w:p w14:paraId="1976104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615B1F6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7FD0815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7CFDE48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00C81" w:rsidRPr="00CB1825" w14:paraId="4A4EAECC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13B3CB5D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Chorionicity</w:t>
            </w:r>
          </w:p>
        </w:tc>
        <w:tc>
          <w:tcPr>
            <w:tcW w:w="1432" w:type="dxa"/>
            <w:noWrap/>
            <w:vAlign w:val="center"/>
            <w:hideMark/>
          </w:tcPr>
          <w:p w14:paraId="738D6A9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noWrap/>
            <w:vAlign w:val="center"/>
            <w:hideMark/>
          </w:tcPr>
          <w:p w14:paraId="133E87A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14:paraId="60E7146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C07254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592E483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F9673D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14:paraId="29E7394E" w14:textId="298B4DF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993" w:type="dxa"/>
            <w:noWrap/>
            <w:vAlign w:val="center"/>
            <w:hideMark/>
          </w:tcPr>
          <w:p w14:paraId="268E2746" w14:textId="6039C53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845" w:type="dxa"/>
            <w:noWrap/>
            <w:vAlign w:val="center"/>
            <w:hideMark/>
          </w:tcPr>
          <w:p w14:paraId="36857C46" w14:textId="2350487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0.924</w:t>
            </w:r>
          </w:p>
        </w:tc>
        <w:tc>
          <w:tcPr>
            <w:tcW w:w="992" w:type="dxa"/>
            <w:noWrap/>
            <w:vAlign w:val="center"/>
            <w:hideMark/>
          </w:tcPr>
          <w:p w14:paraId="39FD6D16" w14:textId="59F9DE5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</w:tr>
      <w:tr w:rsidR="00400C81" w:rsidRPr="00CB1825" w14:paraId="699D8BB3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47949EBA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Monochorionic</w:t>
            </w:r>
          </w:p>
        </w:tc>
        <w:tc>
          <w:tcPr>
            <w:tcW w:w="1432" w:type="dxa"/>
            <w:noWrap/>
            <w:vAlign w:val="center"/>
            <w:hideMark/>
          </w:tcPr>
          <w:p w14:paraId="2B9A1E8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03" w:type="dxa"/>
            <w:noWrap/>
            <w:vAlign w:val="center"/>
            <w:hideMark/>
          </w:tcPr>
          <w:p w14:paraId="5291525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22.39%</w:t>
            </w:r>
          </w:p>
        </w:tc>
        <w:tc>
          <w:tcPr>
            <w:tcW w:w="1574" w:type="dxa"/>
            <w:noWrap/>
            <w:vAlign w:val="center"/>
            <w:hideMark/>
          </w:tcPr>
          <w:p w14:paraId="2C11C4A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76" w:type="dxa"/>
            <w:noWrap/>
            <w:vAlign w:val="center"/>
            <w:hideMark/>
          </w:tcPr>
          <w:p w14:paraId="40B11E3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21.92%</w:t>
            </w:r>
          </w:p>
        </w:tc>
        <w:tc>
          <w:tcPr>
            <w:tcW w:w="1559" w:type="dxa"/>
            <w:noWrap/>
            <w:vAlign w:val="center"/>
            <w:hideMark/>
          </w:tcPr>
          <w:p w14:paraId="65E119F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957</w:t>
            </w:r>
          </w:p>
        </w:tc>
        <w:tc>
          <w:tcPr>
            <w:tcW w:w="1276" w:type="dxa"/>
            <w:noWrap/>
            <w:vAlign w:val="center"/>
            <w:hideMark/>
          </w:tcPr>
          <w:p w14:paraId="07AF025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21.90%</w:t>
            </w:r>
          </w:p>
        </w:tc>
        <w:tc>
          <w:tcPr>
            <w:tcW w:w="1275" w:type="dxa"/>
            <w:noWrap/>
            <w:vAlign w:val="center"/>
            <w:hideMark/>
          </w:tcPr>
          <w:p w14:paraId="5FF967A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7E0A0CF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629F57E2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5FB6D5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00C81" w:rsidRPr="00CB1825" w14:paraId="7C9FB25B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5C05329C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Dichorionic</w:t>
            </w:r>
          </w:p>
        </w:tc>
        <w:tc>
          <w:tcPr>
            <w:tcW w:w="1432" w:type="dxa"/>
            <w:noWrap/>
            <w:vAlign w:val="center"/>
            <w:hideMark/>
          </w:tcPr>
          <w:p w14:paraId="4E7369A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03" w:type="dxa"/>
            <w:noWrap/>
            <w:vAlign w:val="center"/>
            <w:hideMark/>
          </w:tcPr>
          <w:p w14:paraId="3CAA1E5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77.61%</w:t>
            </w:r>
          </w:p>
        </w:tc>
        <w:tc>
          <w:tcPr>
            <w:tcW w:w="1574" w:type="dxa"/>
            <w:noWrap/>
            <w:vAlign w:val="center"/>
            <w:hideMark/>
          </w:tcPr>
          <w:p w14:paraId="655AB92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76" w:type="dxa"/>
            <w:noWrap/>
            <w:vAlign w:val="center"/>
            <w:hideMark/>
          </w:tcPr>
          <w:p w14:paraId="647F282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78.08%</w:t>
            </w:r>
          </w:p>
        </w:tc>
        <w:tc>
          <w:tcPr>
            <w:tcW w:w="1559" w:type="dxa"/>
            <w:noWrap/>
            <w:vAlign w:val="center"/>
            <w:hideMark/>
          </w:tcPr>
          <w:p w14:paraId="7D341F1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3412</w:t>
            </w:r>
          </w:p>
        </w:tc>
        <w:tc>
          <w:tcPr>
            <w:tcW w:w="1276" w:type="dxa"/>
            <w:noWrap/>
            <w:vAlign w:val="center"/>
            <w:hideMark/>
          </w:tcPr>
          <w:p w14:paraId="539A3ED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78.10%</w:t>
            </w:r>
          </w:p>
        </w:tc>
        <w:tc>
          <w:tcPr>
            <w:tcW w:w="1275" w:type="dxa"/>
            <w:noWrap/>
            <w:vAlign w:val="center"/>
            <w:hideMark/>
          </w:tcPr>
          <w:p w14:paraId="5F6913C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5D2854B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6F46DCC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C8F9DA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00C81" w:rsidRPr="00CB1825" w14:paraId="6B8D426D" w14:textId="77777777" w:rsidTr="00BC3500">
        <w:trPr>
          <w:trHeight w:val="280"/>
        </w:trPr>
        <w:tc>
          <w:tcPr>
            <w:tcW w:w="3246" w:type="dxa"/>
            <w:noWrap/>
            <w:vAlign w:val="center"/>
            <w:hideMark/>
          </w:tcPr>
          <w:p w14:paraId="76556E90" w14:textId="795B3D08" w:rsidR="00400C81" w:rsidRPr="006D240E" w:rsidRDefault="00400C81" w:rsidP="003163F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Hospitalization cost (RMB)</w:t>
            </w:r>
          </w:p>
        </w:tc>
        <w:tc>
          <w:tcPr>
            <w:tcW w:w="2835" w:type="dxa"/>
            <w:gridSpan w:val="2"/>
            <w:vAlign w:val="center"/>
            <w:hideMark/>
          </w:tcPr>
          <w:p w14:paraId="467F85A5" w14:textId="77777777" w:rsidR="00400C81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21183.03 ± 6794.02</w:t>
            </w:r>
          </w:p>
          <w:p w14:paraId="2536E42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(19914.17, 6484.63-52289.05)</w:t>
            </w:r>
          </w:p>
        </w:tc>
        <w:tc>
          <w:tcPr>
            <w:tcW w:w="2850" w:type="dxa"/>
            <w:gridSpan w:val="2"/>
            <w:vAlign w:val="center"/>
            <w:hideMark/>
          </w:tcPr>
          <w:p w14:paraId="4BAAB0B1" w14:textId="77777777" w:rsidR="00B13989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20845.00 ± 12863.81</w:t>
            </w:r>
          </w:p>
          <w:p w14:paraId="45DC9F5D" w14:textId="2190D0E5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(18348.66, 6664.20-154462.33)</w:t>
            </w:r>
          </w:p>
        </w:tc>
        <w:tc>
          <w:tcPr>
            <w:tcW w:w="2835" w:type="dxa"/>
            <w:gridSpan w:val="2"/>
            <w:vAlign w:val="center"/>
            <w:hideMark/>
          </w:tcPr>
          <w:p w14:paraId="1B91BDED" w14:textId="77777777" w:rsidR="00B13989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20366.75 ± 12161.91</w:t>
            </w:r>
          </w:p>
          <w:p w14:paraId="3BDA86C8" w14:textId="626A1AC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(17310.43, 2998.18-218796.42)</w:t>
            </w:r>
          </w:p>
        </w:tc>
        <w:tc>
          <w:tcPr>
            <w:tcW w:w="1275" w:type="dxa"/>
            <w:noWrap/>
            <w:vAlign w:val="center"/>
            <w:hideMark/>
          </w:tcPr>
          <w:p w14:paraId="497171E2" w14:textId="6EC686FC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noWrap/>
            <w:vAlign w:val="center"/>
            <w:hideMark/>
          </w:tcPr>
          <w:p w14:paraId="202AD308" w14:textId="0984EE1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0.031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noWrap/>
            <w:vAlign w:val="center"/>
            <w:hideMark/>
          </w:tcPr>
          <w:p w14:paraId="25EE8AE9" w14:textId="688DAF3C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4B53DE8A" w14:textId="33F537CC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</w:tr>
      <w:tr w:rsidR="00400C81" w:rsidRPr="00CB1825" w14:paraId="5D333524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253A37D3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Gestational week of delivery</w:t>
            </w:r>
          </w:p>
        </w:tc>
        <w:tc>
          <w:tcPr>
            <w:tcW w:w="1432" w:type="dxa"/>
            <w:noWrap/>
            <w:vAlign w:val="center"/>
            <w:hideMark/>
          </w:tcPr>
          <w:p w14:paraId="457C669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noWrap/>
            <w:vAlign w:val="center"/>
            <w:hideMark/>
          </w:tcPr>
          <w:p w14:paraId="507910B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14:paraId="4F821B9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D6A0A2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815971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F5274B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14:paraId="49559522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734719C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09B5051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09131E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00C81" w:rsidRPr="00CB1825" w14:paraId="0A6A42DE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108A8CF6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Delivery&lt;37 weeks</w:t>
            </w:r>
          </w:p>
        </w:tc>
        <w:tc>
          <w:tcPr>
            <w:tcW w:w="1432" w:type="dxa"/>
            <w:noWrap/>
            <w:vAlign w:val="center"/>
            <w:hideMark/>
          </w:tcPr>
          <w:p w14:paraId="2E4E610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03" w:type="dxa"/>
            <w:noWrap/>
            <w:vAlign w:val="center"/>
            <w:hideMark/>
          </w:tcPr>
          <w:p w14:paraId="0FEC409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62.69%</w:t>
            </w:r>
          </w:p>
        </w:tc>
        <w:tc>
          <w:tcPr>
            <w:tcW w:w="1574" w:type="dxa"/>
            <w:noWrap/>
            <w:vAlign w:val="center"/>
            <w:hideMark/>
          </w:tcPr>
          <w:p w14:paraId="75761FB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76" w:type="dxa"/>
            <w:noWrap/>
            <w:vAlign w:val="center"/>
            <w:hideMark/>
          </w:tcPr>
          <w:p w14:paraId="4FAC9BC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58.56%</w:t>
            </w:r>
          </w:p>
        </w:tc>
        <w:tc>
          <w:tcPr>
            <w:tcW w:w="1559" w:type="dxa"/>
            <w:noWrap/>
            <w:vAlign w:val="center"/>
            <w:hideMark/>
          </w:tcPr>
          <w:p w14:paraId="2BE126E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2762</w:t>
            </w:r>
          </w:p>
        </w:tc>
        <w:tc>
          <w:tcPr>
            <w:tcW w:w="1276" w:type="dxa"/>
            <w:noWrap/>
            <w:vAlign w:val="center"/>
            <w:hideMark/>
          </w:tcPr>
          <w:p w14:paraId="779DCD7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63.22%</w:t>
            </w:r>
          </w:p>
        </w:tc>
        <w:tc>
          <w:tcPr>
            <w:tcW w:w="1275" w:type="dxa"/>
            <w:noWrap/>
            <w:vAlign w:val="center"/>
            <w:hideMark/>
          </w:tcPr>
          <w:p w14:paraId="7BE164B7" w14:textId="616A677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993" w:type="dxa"/>
            <w:noWrap/>
            <w:vAlign w:val="center"/>
            <w:hideMark/>
          </w:tcPr>
          <w:p w14:paraId="10E1A9C2" w14:textId="4A10690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0.535</w:t>
            </w:r>
          </w:p>
        </w:tc>
        <w:tc>
          <w:tcPr>
            <w:tcW w:w="845" w:type="dxa"/>
            <w:noWrap/>
            <w:vAlign w:val="center"/>
            <w:hideMark/>
          </w:tcPr>
          <w:p w14:paraId="3C3A32E5" w14:textId="729AADE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992" w:type="dxa"/>
            <w:noWrap/>
            <w:vAlign w:val="center"/>
            <w:hideMark/>
          </w:tcPr>
          <w:p w14:paraId="1FBF569B" w14:textId="330E47C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400C81" w:rsidRPr="00CB1825" w14:paraId="7713D1BF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2993E7DC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Delivery&lt;34 weeks</w:t>
            </w:r>
          </w:p>
        </w:tc>
        <w:tc>
          <w:tcPr>
            <w:tcW w:w="1432" w:type="dxa"/>
            <w:noWrap/>
            <w:vAlign w:val="center"/>
            <w:hideMark/>
          </w:tcPr>
          <w:p w14:paraId="2A32B90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03" w:type="dxa"/>
            <w:noWrap/>
            <w:vAlign w:val="center"/>
            <w:hideMark/>
          </w:tcPr>
          <w:p w14:paraId="76F09CF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17.91%</w:t>
            </w:r>
          </w:p>
        </w:tc>
        <w:tc>
          <w:tcPr>
            <w:tcW w:w="1574" w:type="dxa"/>
            <w:noWrap/>
            <w:vAlign w:val="center"/>
            <w:hideMark/>
          </w:tcPr>
          <w:p w14:paraId="07C30A7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noWrap/>
            <w:vAlign w:val="center"/>
            <w:hideMark/>
          </w:tcPr>
          <w:p w14:paraId="6074995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17.12%</w:t>
            </w:r>
          </w:p>
        </w:tc>
        <w:tc>
          <w:tcPr>
            <w:tcW w:w="1559" w:type="dxa"/>
            <w:noWrap/>
            <w:vAlign w:val="center"/>
            <w:hideMark/>
          </w:tcPr>
          <w:p w14:paraId="742BAE5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76" w:type="dxa"/>
            <w:noWrap/>
            <w:vAlign w:val="center"/>
            <w:hideMark/>
          </w:tcPr>
          <w:p w14:paraId="4ACB421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18.31%</w:t>
            </w:r>
          </w:p>
        </w:tc>
        <w:tc>
          <w:tcPr>
            <w:tcW w:w="1275" w:type="dxa"/>
            <w:noWrap/>
            <w:vAlign w:val="center"/>
            <w:hideMark/>
          </w:tcPr>
          <w:p w14:paraId="72B3AFD7" w14:textId="45E403B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993" w:type="dxa"/>
            <w:noWrap/>
            <w:vAlign w:val="center"/>
            <w:hideMark/>
          </w:tcPr>
          <w:p w14:paraId="726DC77C" w14:textId="57706C2F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0.878</w:t>
            </w:r>
          </w:p>
        </w:tc>
        <w:tc>
          <w:tcPr>
            <w:tcW w:w="845" w:type="dxa"/>
            <w:noWrap/>
            <w:vAlign w:val="center"/>
            <w:hideMark/>
          </w:tcPr>
          <w:p w14:paraId="788ACDF7" w14:textId="0EF330F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992" w:type="dxa"/>
            <w:noWrap/>
            <w:vAlign w:val="center"/>
            <w:hideMark/>
          </w:tcPr>
          <w:p w14:paraId="000C688E" w14:textId="22A9A70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0.611</w:t>
            </w:r>
          </w:p>
        </w:tc>
      </w:tr>
      <w:tr w:rsidR="00400C81" w:rsidRPr="00CB1825" w14:paraId="085E3701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4E627523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PROM</w:t>
            </w:r>
          </w:p>
        </w:tc>
        <w:tc>
          <w:tcPr>
            <w:tcW w:w="1432" w:type="dxa"/>
            <w:noWrap/>
            <w:vAlign w:val="center"/>
            <w:hideMark/>
          </w:tcPr>
          <w:p w14:paraId="3234A4C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03" w:type="dxa"/>
            <w:noWrap/>
            <w:vAlign w:val="center"/>
            <w:hideMark/>
          </w:tcPr>
          <w:p w14:paraId="28A2DAD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16.42%</w:t>
            </w:r>
          </w:p>
        </w:tc>
        <w:tc>
          <w:tcPr>
            <w:tcW w:w="1574" w:type="dxa"/>
            <w:noWrap/>
            <w:vAlign w:val="center"/>
            <w:hideMark/>
          </w:tcPr>
          <w:p w14:paraId="0AB2FEF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76" w:type="dxa"/>
            <w:noWrap/>
            <w:vAlign w:val="center"/>
            <w:hideMark/>
          </w:tcPr>
          <w:p w14:paraId="0FEC29C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12.67%</w:t>
            </w:r>
          </w:p>
        </w:tc>
        <w:tc>
          <w:tcPr>
            <w:tcW w:w="1559" w:type="dxa"/>
            <w:noWrap/>
            <w:vAlign w:val="center"/>
            <w:hideMark/>
          </w:tcPr>
          <w:p w14:paraId="720BFEF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1276" w:type="dxa"/>
            <w:noWrap/>
            <w:vAlign w:val="center"/>
            <w:hideMark/>
          </w:tcPr>
          <w:p w14:paraId="5141996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16.37%</w:t>
            </w:r>
          </w:p>
        </w:tc>
        <w:tc>
          <w:tcPr>
            <w:tcW w:w="1275" w:type="dxa"/>
            <w:noWrap/>
            <w:vAlign w:val="center"/>
            <w:hideMark/>
          </w:tcPr>
          <w:p w14:paraId="5CA7FE48" w14:textId="6178AB33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993" w:type="dxa"/>
            <w:noWrap/>
            <w:vAlign w:val="center"/>
            <w:hideMark/>
          </w:tcPr>
          <w:p w14:paraId="33D2EA85" w14:textId="6D4CBB8F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845" w:type="dxa"/>
            <w:noWrap/>
            <w:vAlign w:val="center"/>
            <w:hideMark/>
          </w:tcPr>
          <w:p w14:paraId="3D7BCC67" w14:textId="33C45CB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992" w:type="dxa"/>
            <w:noWrap/>
            <w:vAlign w:val="center"/>
            <w:hideMark/>
          </w:tcPr>
          <w:p w14:paraId="515D6E53" w14:textId="0F2533B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400C81" w:rsidRPr="00CB1825" w14:paraId="5AD09E12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2170D477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SGA</w:t>
            </w:r>
          </w:p>
        </w:tc>
        <w:tc>
          <w:tcPr>
            <w:tcW w:w="1432" w:type="dxa"/>
            <w:noWrap/>
            <w:vAlign w:val="center"/>
            <w:hideMark/>
          </w:tcPr>
          <w:p w14:paraId="0093AE6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3" w:type="dxa"/>
            <w:noWrap/>
            <w:vAlign w:val="center"/>
            <w:hideMark/>
          </w:tcPr>
          <w:p w14:paraId="3C97533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574" w:type="dxa"/>
            <w:noWrap/>
            <w:vAlign w:val="center"/>
            <w:hideMark/>
          </w:tcPr>
          <w:p w14:paraId="1460CAC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605069D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0.34%</w:t>
            </w:r>
          </w:p>
        </w:tc>
        <w:tc>
          <w:tcPr>
            <w:tcW w:w="1559" w:type="dxa"/>
            <w:noWrap/>
            <w:vAlign w:val="center"/>
            <w:hideMark/>
          </w:tcPr>
          <w:p w14:paraId="07F961B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noWrap/>
            <w:vAlign w:val="center"/>
            <w:hideMark/>
          </w:tcPr>
          <w:p w14:paraId="052709B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0.11%</w:t>
            </w:r>
          </w:p>
        </w:tc>
        <w:tc>
          <w:tcPr>
            <w:tcW w:w="1275" w:type="dxa"/>
            <w:noWrap/>
            <w:vAlign w:val="center"/>
            <w:hideMark/>
          </w:tcPr>
          <w:p w14:paraId="45AD8A73" w14:textId="213CE00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93" w:type="dxa"/>
            <w:noWrap/>
            <w:vAlign w:val="center"/>
            <w:hideMark/>
          </w:tcPr>
          <w:p w14:paraId="2DA5421C" w14:textId="376B0E0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45" w:type="dxa"/>
            <w:noWrap/>
            <w:vAlign w:val="center"/>
            <w:hideMark/>
          </w:tcPr>
          <w:p w14:paraId="37E5E7F7" w14:textId="2106508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0A00C6A0" w14:textId="0A4C1C0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400C81" w:rsidRPr="00CB1825" w14:paraId="5ACBE9C2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104D105A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 in pregnancy</w:t>
            </w:r>
          </w:p>
        </w:tc>
        <w:tc>
          <w:tcPr>
            <w:tcW w:w="1432" w:type="dxa"/>
            <w:noWrap/>
            <w:vAlign w:val="center"/>
            <w:hideMark/>
          </w:tcPr>
          <w:p w14:paraId="7779112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03" w:type="dxa"/>
            <w:noWrap/>
            <w:vAlign w:val="center"/>
            <w:hideMark/>
          </w:tcPr>
          <w:p w14:paraId="7A94EC4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23.88%</w:t>
            </w:r>
          </w:p>
        </w:tc>
        <w:tc>
          <w:tcPr>
            <w:tcW w:w="1574" w:type="dxa"/>
            <w:noWrap/>
            <w:vAlign w:val="center"/>
            <w:hideMark/>
          </w:tcPr>
          <w:p w14:paraId="3E3A10A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noWrap/>
            <w:vAlign w:val="center"/>
            <w:hideMark/>
          </w:tcPr>
          <w:p w14:paraId="549E9A6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17.12%</w:t>
            </w:r>
          </w:p>
        </w:tc>
        <w:tc>
          <w:tcPr>
            <w:tcW w:w="1559" w:type="dxa"/>
            <w:noWrap/>
            <w:vAlign w:val="center"/>
            <w:hideMark/>
          </w:tcPr>
          <w:p w14:paraId="6397692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845</w:t>
            </w:r>
          </w:p>
        </w:tc>
        <w:tc>
          <w:tcPr>
            <w:tcW w:w="1276" w:type="dxa"/>
            <w:noWrap/>
            <w:vAlign w:val="center"/>
            <w:hideMark/>
          </w:tcPr>
          <w:p w14:paraId="42A97B9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19.34%</w:t>
            </w:r>
          </w:p>
        </w:tc>
        <w:tc>
          <w:tcPr>
            <w:tcW w:w="1275" w:type="dxa"/>
            <w:noWrap/>
            <w:vAlign w:val="center"/>
            <w:hideMark/>
          </w:tcPr>
          <w:p w14:paraId="7AF7572C" w14:textId="24DC930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993" w:type="dxa"/>
            <w:noWrap/>
            <w:vAlign w:val="center"/>
            <w:hideMark/>
          </w:tcPr>
          <w:p w14:paraId="7DD834D5" w14:textId="3D018D3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  <w:tc>
          <w:tcPr>
            <w:tcW w:w="845" w:type="dxa"/>
            <w:noWrap/>
            <w:vAlign w:val="center"/>
            <w:hideMark/>
          </w:tcPr>
          <w:p w14:paraId="6A6FC756" w14:textId="7F938C1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992" w:type="dxa"/>
            <w:noWrap/>
            <w:vAlign w:val="center"/>
            <w:hideMark/>
          </w:tcPr>
          <w:p w14:paraId="5D3F271A" w14:textId="5A7213AA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0.352</w:t>
            </w:r>
          </w:p>
        </w:tc>
      </w:tr>
      <w:tr w:rsidR="00400C81" w:rsidRPr="00CB1825" w14:paraId="23D03087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5BD3A518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preeclampsia</w:t>
            </w:r>
          </w:p>
        </w:tc>
        <w:tc>
          <w:tcPr>
            <w:tcW w:w="1432" w:type="dxa"/>
            <w:noWrap/>
            <w:vAlign w:val="center"/>
            <w:hideMark/>
          </w:tcPr>
          <w:p w14:paraId="61717FF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03" w:type="dxa"/>
            <w:noWrap/>
            <w:vAlign w:val="center"/>
            <w:hideMark/>
          </w:tcPr>
          <w:p w14:paraId="5A46A59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19.40%</w:t>
            </w:r>
          </w:p>
        </w:tc>
        <w:tc>
          <w:tcPr>
            <w:tcW w:w="1574" w:type="dxa"/>
            <w:noWrap/>
            <w:vAlign w:val="center"/>
            <w:hideMark/>
          </w:tcPr>
          <w:p w14:paraId="634C0FB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76" w:type="dxa"/>
            <w:noWrap/>
            <w:vAlign w:val="center"/>
            <w:hideMark/>
          </w:tcPr>
          <w:p w14:paraId="7803A23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13.01%</w:t>
            </w:r>
          </w:p>
        </w:tc>
        <w:tc>
          <w:tcPr>
            <w:tcW w:w="1559" w:type="dxa"/>
            <w:noWrap/>
            <w:vAlign w:val="center"/>
            <w:hideMark/>
          </w:tcPr>
          <w:p w14:paraId="3E73F84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1276" w:type="dxa"/>
            <w:noWrap/>
            <w:vAlign w:val="center"/>
            <w:hideMark/>
          </w:tcPr>
          <w:p w14:paraId="0209321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15.72%</w:t>
            </w:r>
          </w:p>
        </w:tc>
        <w:tc>
          <w:tcPr>
            <w:tcW w:w="1275" w:type="dxa"/>
            <w:noWrap/>
            <w:vAlign w:val="center"/>
            <w:hideMark/>
          </w:tcPr>
          <w:p w14:paraId="35D32B7E" w14:textId="65693B58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993" w:type="dxa"/>
            <w:noWrap/>
            <w:vAlign w:val="center"/>
            <w:hideMark/>
          </w:tcPr>
          <w:p w14:paraId="01384EC8" w14:textId="11168FF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0.177</w:t>
            </w:r>
          </w:p>
        </w:tc>
        <w:tc>
          <w:tcPr>
            <w:tcW w:w="845" w:type="dxa"/>
            <w:noWrap/>
            <w:vAlign w:val="center"/>
            <w:hideMark/>
          </w:tcPr>
          <w:p w14:paraId="6832F624" w14:textId="299DA6E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992" w:type="dxa"/>
            <w:noWrap/>
            <w:vAlign w:val="center"/>
            <w:hideMark/>
          </w:tcPr>
          <w:p w14:paraId="0619B8B8" w14:textId="20190A9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</w:tr>
      <w:tr w:rsidR="00400C81" w:rsidRPr="00CB1825" w14:paraId="01AC5CFF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4E2820A" w14:textId="77777777" w:rsidR="00400C81" w:rsidRPr="006D240E" w:rsidRDefault="00400C81" w:rsidP="00817B2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gestation hypertension</w:t>
            </w:r>
          </w:p>
        </w:tc>
        <w:tc>
          <w:tcPr>
            <w:tcW w:w="1432" w:type="dxa"/>
            <w:noWrap/>
            <w:vAlign w:val="center"/>
            <w:hideMark/>
          </w:tcPr>
          <w:p w14:paraId="00A368B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3" w:type="dxa"/>
            <w:noWrap/>
            <w:vAlign w:val="center"/>
            <w:hideMark/>
          </w:tcPr>
          <w:p w14:paraId="17F4047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1.49%</w:t>
            </w:r>
          </w:p>
        </w:tc>
        <w:tc>
          <w:tcPr>
            <w:tcW w:w="1574" w:type="dxa"/>
            <w:noWrap/>
            <w:vAlign w:val="center"/>
            <w:hideMark/>
          </w:tcPr>
          <w:p w14:paraId="075C7C5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noWrap/>
            <w:vAlign w:val="center"/>
            <w:hideMark/>
          </w:tcPr>
          <w:p w14:paraId="0219CCB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3.42%</w:t>
            </w:r>
          </w:p>
        </w:tc>
        <w:tc>
          <w:tcPr>
            <w:tcW w:w="1559" w:type="dxa"/>
            <w:noWrap/>
            <w:vAlign w:val="center"/>
            <w:hideMark/>
          </w:tcPr>
          <w:p w14:paraId="32CE3FF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76" w:type="dxa"/>
            <w:noWrap/>
            <w:vAlign w:val="center"/>
            <w:hideMark/>
          </w:tcPr>
          <w:p w14:paraId="2D779AA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2.75%</w:t>
            </w:r>
          </w:p>
        </w:tc>
        <w:tc>
          <w:tcPr>
            <w:tcW w:w="1275" w:type="dxa"/>
            <w:noWrap/>
            <w:vAlign w:val="center"/>
            <w:hideMark/>
          </w:tcPr>
          <w:p w14:paraId="607554FE" w14:textId="7BB91E4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993" w:type="dxa"/>
            <w:noWrap/>
            <w:vAlign w:val="center"/>
            <w:hideMark/>
          </w:tcPr>
          <w:p w14:paraId="104A85AE" w14:textId="07CC2DB8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0.697</w:t>
            </w:r>
          </w:p>
        </w:tc>
        <w:tc>
          <w:tcPr>
            <w:tcW w:w="845" w:type="dxa"/>
            <w:noWrap/>
            <w:vAlign w:val="center"/>
            <w:hideMark/>
          </w:tcPr>
          <w:p w14:paraId="15F72780" w14:textId="3F0292B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45B31152" w14:textId="60C3F43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0.496</w:t>
            </w:r>
          </w:p>
        </w:tc>
      </w:tr>
      <w:tr w:rsidR="00400C81" w:rsidRPr="00CB1825" w14:paraId="45DC42EF" w14:textId="77777777" w:rsidTr="00BC3500">
        <w:trPr>
          <w:trHeight w:val="560"/>
        </w:trPr>
        <w:tc>
          <w:tcPr>
            <w:tcW w:w="3246" w:type="dxa"/>
            <w:hideMark/>
          </w:tcPr>
          <w:p w14:paraId="4C784CD2" w14:textId="2587BCE3" w:rsidR="00400C81" w:rsidRPr="006D240E" w:rsidRDefault="00400C81" w:rsidP="00817B23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 hypertension</w:t>
            </w:r>
            <w:r w:rsidR="00A9548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complicating pregnancy</w:t>
            </w:r>
          </w:p>
        </w:tc>
        <w:tc>
          <w:tcPr>
            <w:tcW w:w="1432" w:type="dxa"/>
            <w:noWrap/>
            <w:vAlign w:val="center"/>
            <w:hideMark/>
          </w:tcPr>
          <w:p w14:paraId="3E27F83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3" w:type="dxa"/>
            <w:noWrap/>
            <w:vAlign w:val="center"/>
            <w:hideMark/>
          </w:tcPr>
          <w:p w14:paraId="1E6B5F3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1.49%</w:t>
            </w:r>
          </w:p>
        </w:tc>
        <w:tc>
          <w:tcPr>
            <w:tcW w:w="1574" w:type="dxa"/>
            <w:noWrap/>
            <w:vAlign w:val="center"/>
            <w:hideMark/>
          </w:tcPr>
          <w:p w14:paraId="1830315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vAlign w:val="center"/>
            <w:hideMark/>
          </w:tcPr>
          <w:p w14:paraId="0BE0F20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559" w:type="dxa"/>
            <w:noWrap/>
            <w:vAlign w:val="center"/>
            <w:hideMark/>
          </w:tcPr>
          <w:p w14:paraId="4FB2BFB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noWrap/>
            <w:vAlign w:val="center"/>
            <w:hideMark/>
          </w:tcPr>
          <w:p w14:paraId="1771343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0.18%</w:t>
            </w:r>
          </w:p>
        </w:tc>
        <w:tc>
          <w:tcPr>
            <w:tcW w:w="1275" w:type="dxa"/>
            <w:noWrap/>
            <w:vAlign w:val="center"/>
            <w:hideMark/>
          </w:tcPr>
          <w:p w14:paraId="6CECAA98" w14:textId="7188C85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993" w:type="dxa"/>
            <w:noWrap/>
            <w:vAlign w:val="center"/>
            <w:hideMark/>
          </w:tcPr>
          <w:p w14:paraId="4E598526" w14:textId="277A37AD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845" w:type="dxa"/>
            <w:noWrap/>
            <w:vAlign w:val="center"/>
            <w:hideMark/>
          </w:tcPr>
          <w:p w14:paraId="5B55ED6D" w14:textId="16B6B6C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992" w:type="dxa"/>
            <w:noWrap/>
            <w:vAlign w:val="center"/>
            <w:hideMark/>
          </w:tcPr>
          <w:p w14:paraId="0A825AA6" w14:textId="7A8DA17D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400C81" w:rsidRPr="00CB1825" w14:paraId="7AA42033" w14:textId="77777777" w:rsidTr="00BC3500">
        <w:trPr>
          <w:trHeight w:val="560"/>
        </w:trPr>
        <w:tc>
          <w:tcPr>
            <w:tcW w:w="3246" w:type="dxa"/>
            <w:hideMark/>
          </w:tcPr>
          <w:p w14:paraId="2E00A03E" w14:textId="77777777" w:rsidR="00400C81" w:rsidRPr="006D240E" w:rsidRDefault="00400C81" w:rsidP="00817B23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 hypertension with superimposed preeclampsia</w:t>
            </w:r>
          </w:p>
        </w:tc>
        <w:tc>
          <w:tcPr>
            <w:tcW w:w="1432" w:type="dxa"/>
            <w:noWrap/>
            <w:vAlign w:val="center"/>
            <w:hideMark/>
          </w:tcPr>
          <w:p w14:paraId="6910470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3" w:type="dxa"/>
            <w:noWrap/>
            <w:vAlign w:val="center"/>
            <w:hideMark/>
          </w:tcPr>
          <w:p w14:paraId="3082F0CD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1.49%</w:t>
            </w:r>
          </w:p>
        </w:tc>
        <w:tc>
          <w:tcPr>
            <w:tcW w:w="1574" w:type="dxa"/>
            <w:noWrap/>
            <w:vAlign w:val="center"/>
            <w:hideMark/>
          </w:tcPr>
          <w:p w14:paraId="2A5CC6F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vAlign w:val="center"/>
            <w:hideMark/>
          </w:tcPr>
          <w:p w14:paraId="444980B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0.68%</w:t>
            </w:r>
          </w:p>
        </w:tc>
        <w:tc>
          <w:tcPr>
            <w:tcW w:w="1559" w:type="dxa"/>
            <w:noWrap/>
            <w:vAlign w:val="center"/>
            <w:hideMark/>
          </w:tcPr>
          <w:p w14:paraId="52DBD2E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noWrap/>
            <w:vAlign w:val="center"/>
            <w:hideMark/>
          </w:tcPr>
          <w:p w14:paraId="5636F3B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0.69%</w:t>
            </w:r>
          </w:p>
        </w:tc>
        <w:tc>
          <w:tcPr>
            <w:tcW w:w="1275" w:type="dxa"/>
            <w:noWrap/>
            <w:vAlign w:val="center"/>
            <w:hideMark/>
          </w:tcPr>
          <w:p w14:paraId="15314AE4" w14:textId="587BB0A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0.543</w:t>
            </w:r>
          </w:p>
        </w:tc>
        <w:tc>
          <w:tcPr>
            <w:tcW w:w="993" w:type="dxa"/>
            <w:noWrap/>
            <w:vAlign w:val="center"/>
            <w:hideMark/>
          </w:tcPr>
          <w:p w14:paraId="1F12CD45" w14:textId="1C33C62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845" w:type="dxa"/>
            <w:noWrap/>
            <w:vAlign w:val="center"/>
            <w:hideMark/>
          </w:tcPr>
          <w:p w14:paraId="2F598BA3" w14:textId="094508A8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992" w:type="dxa"/>
            <w:noWrap/>
            <w:vAlign w:val="center"/>
            <w:hideMark/>
          </w:tcPr>
          <w:p w14:paraId="194EAF34" w14:textId="3869C3A3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400C81" w:rsidRPr="00CB1825" w14:paraId="6031DC15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5743B38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8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PGDM</w:t>
            </w:r>
          </w:p>
        </w:tc>
        <w:tc>
          <w:tcPr>
            <w:tcW w:w="1432" w:type="dxa"/>
            <w:noWrap/>
            <w:vAlign w:val="center"/>
            <w:hideMark/>
          </w:tcPr>
          <w:p w14:paraId="57107C0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3" w:type="dxa"/>
            <w:noWrap/>
            <w:vAlign w:val="center"/>
            <w:hideMark/>
          </w:tcPr>
          <w:p w14:paraId="2E730A9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1.49%</w:t>
            </w:r>
          </w:p>
        </w:tc>
        <w:tc>
          <w:tcPr>
            <w:tcW w:w="1574" w:type="dxa"/>
            <w:noWrap/>
            <w:vAlign w:val="center"/>
            <w:hideMark/>
          </w:tcPr>
          <w:p w14:paraId="0E69E18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noWrap/>
            <w:vAlign w:val="center"/>
            <w:hideMark/>
          </w:tcPr>
          <w:p w14:paraId="0EFCD082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2.40%</w:t>
            </w:r>
          </w:p>
        </w:tc>
        <w:tc>
          <w:tcPr>
            <w:tcW w:w="1559" w:type="dxa"/>
            <w:noWrap/>
            <w:vAlign w:val="center"/>
            <w:hideMark/>
          </w:tcPr>
          <w:p w14:paraId="13D7B90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76" w:type="dxa"/>
            <w:noWrap/>
            <w:vAlign w:val="center"/>
            <w:hideMark/>
          </w:tcPr>
          <w:p w14:paraId="55E15AE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1.92%</w:t>
            </w:r>
          </w:p>
        </w:tc>
        <w:tc>
          <w:tcPr>
            <w:tcW w:w="1275" w:type="dxa"/>
            <w:noWrap/>
            <w:vAlign w:val="center"/>
            <w:hideMark/>
          </w:tcPr>
          <w:p w14:paraId="4168BC83" w14:textId="4C831D4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0.825</w:t>
            </w:r>
          </w:p>
        </w:tc>
        <w:tc>
          <w:tcPr>
            <w:tcW w:w="993" w:type="dxa"/>
            <w:noWrap/>
            <w:vAlign w:val="center"/>
            <w:hideMark/>
          </w:tcPr>
          <w:p w14:paraId="6A14C5B4" w14:textId="5D08120D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45" w:type="dxa"/>
            <w:noWrap/>
            <w:vAlign w:val="center"/>
            <w:hideMark/>
          </w:tcPr>
          <w:p w14:paraId="39F17B9C" w14:textId="19A958F6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001FD4C3" w14:textId="10C69FD9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0.512</w:t>
            </w:r>
          </w:p>
        </w:tc>
      </w:tr>
      <w:tr w:rsidR="00400C81" w:rsidRPr="00CB1825" w14:paraId="0C2BB7A3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73D50804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18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GDM</w:t>
            </w:r>
          </w:p>
        </w:tc>
        <w:tc>
          <w:tcPr>
            <w:tcW w:w="1432" w:type="dxa"/>
            <w:noWrap/>
            <w:vAlign w:val="center"/>
            <w:hideMark/>
          </w:tcPr>
          <w:p w14:paraId="4EA1696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03" w:type="dxa"/>
            <w:noWrap/>
            <w:vAlign w:val="center"/>
            <w:hideMark/>
          </w:tcPr>
          <w:p w14:paraId="215485A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41.79%</w:t>
            </w:r>
          </w:p>
        </w:tc>
        <w:tc>
          <w:tcPr>
            <w:tcW w:w="1574" w:type="dxa"/>
            <w:noWrap/>
            <w:vAlign w:val="center"/>
            <w:hideMark/>
          </w:tcPr>
          <w:p w14:paraId="42993D1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76" w:type="dxa"/>
            <w:noWrap/>
            <w:vAlign w:val="center"/>
            <w:hideMark/>
          </w:tcPr>
          <w:p w14:paraId="0BC8EC14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28.42%</w:t>
            </w:r>
          </w:p>
        </w:tc>
        <w:tc>
          <w:tcPr>
            <w:tcW w:w="1559" w:type="dxa"/>
            <w:noWrap/>
            <w:vAlign w:val="center"/>
            <w:hideMark/>
          </w:tcPr>
          <w:p w14:paraId="36157D8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1155</w:t>
            </w:r>
          </w:p>
        </w:tc>
        <w:tc>
          <w:tcPr>
            <w:tcW w:w="1276" w:type="dxa"/>
            <w:noWrap/>
            <w:vAlign w:val="center"/>
            <w:hideMark/>
          </w:tcPr>
          <w:p w14:paraId="717C873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26.44%</w:t>
            </w:r>
          </w:p>
        </w:tc>
        <w:tc>
          <w:tcPr>
            <w:tcW w:w="1275" w:type="dxa"/>
            <w:noWrap/>
            <w:vAlign w:val="center"/>
            <w:hideMark/>
          </w:tcPr>
          <w:p w14:paraId="515C4283" w14:textId="74F0C40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0.015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noWrap/>
            <w:vAlign w:val="center"/>
            <w:hideMark/>
          </w:tcPr>
          <w:p w14:paraId="5B708D68" w14:textId="69F9860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0.033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noWrap/>
            <w:vAlign w:val="center"/>
            <w:hideMark/>
          </w:tcPr>
          <w:p w14:paraId="07EDA541" w14:textId="3ED4AA0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0.005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42E95341" w14:textId="6D5B355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</w:tr>
      <w:tr w:rsidR="00400C81" w:rsidRPr="00CB1825" w14:paraId="6D0A7B1A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430A596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8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ICP</w:t>
            </w:r>
          </w:p>
        </w:tc>
        <w:tc>
          <w:tcPr>
            <w:tcW w:w="1432" w:type="dxa"/>
            <w:noWrap/>
            <w:vAlign w:val="center"/>
            <w:hideMark/>
          </w:tcPr>
          <w:p w14:paraId="594D15E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03" w:type="dxa"/>
            <w:noWrap/>
            <w:vAlign w:val="center"/>
            <w:hideMark/>
          </w:tcPr>
          <w:p w14:paraId="7D4E1169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17.91%</w:t>
            </w:r>
          </w:p>
        </w:tc>
        <w:tc>
          <w:tcPr>
            <w:tcW w:w="1574" w:type="dxa"/>
            <w:noWrap/>
            <w:vAlign w:val="center"/>
            <w:hideMark/>
          </w:tcPr>
          <w:p w14:paraId="36FEE8D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noWrap/>
            <w:vAlign w:val="center"/>
            <w:hideMark/>
          </w:tcPr>
          <w:p w14:paraId="6C36ADE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16.10%</w:t>
            </w:r>
          </w:p>
        </w:tc>
        <w:tc>
          <w:tcPr>
            <w:tcW w:w="1559" w:type="dxa"/>
            <w:noWrap/>
            <w:vAlign w:val="center"/>
            <w:hideMark/>
          </w:tcPr>
          <w:p w14:paraId="08BA938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1276" w:type="dxa"/>
            <w:noWrap/>
            <w:vAlign w:val="center"/>
            <w:hideMark/>
          </w:tcPr>
          <w:p w14:paraId="78BA211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17.26%</w:t>
            </w:r>
          </w:p>
        </w:tc>
        <w:tc>
          <w:tcPr>
            <w:tcW w:w="1275" w:type="dxa"/>
            <w:noWrap/>
            <w:vAlign w:val="center"/>
            <w:hideMark/>
          </w:tcPr>
          <w:p w14:paraId="17937B85" w14:textId="5F19814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0.868</w:t>
            </w:r>
          </w:p>
        </w:tc>
        <w:tc>
          <w:tcPr>
            <w:tcW w:w="993" w:type="dxa"/>
            <w:noWrap/>
            <w:vAlign w:val="center"/>
            <w:hideMark/>
          </w:tcPr>
          <w:p w14:paraId="0FF657FD" w14:textId="708054D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0.718</w:t>
            </w:r>
          </w:p>
        </w:tc>
        <w:tc>
          <w:tcPr>
            <w:tcW w:w="845" w:type="dxa"/>
            <w:noWrap/>
            <w:vAlign w:val="center"/>
            <w:hideMark/>
          </w:tcPr>
          <w:p w14:paraId="789A4100" w14:textId="06434E6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992" w:type="dxa"/>
            <w:noWrap/>
            <w:vAlign w:val="center"/>
            <w:hideMark/>
          </w:tcPr>
          <w:p w14:paraId="50BC90C3" w14:textId="5F23121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0.610</w:t>
            </w:r>
          </w:p>
        </w:tc>
      </w:tr>
      <w:tr w:rsidR="00400C81" w:rsidRPr="00CB1825" w14:paraId="709E8165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462194B9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Placenta previa</w:t>
            </w:r>
          </w:p>
        </w:tc>
        <w:tc>
          <w:tcPr>
            <w:tcW w:w="1432" w:type="dxa"/>
            <w:noWrap/>
            <w:vAlign w:val="center"/>
            <w:hideMark/>
          </w:tcPr>
          <w:p w14:paraId="115355D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03" w:type="dxa"/>
            <w:noWrap/>
            <w:vAlign w:val="center"/>
            <w:hideMark/>
          </w:tcPr>
          <w:p w14:paraId="45113B1A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10.45%</w:t>
            </w:r>
          </w:p>
        </w:tc>
        <w:tc>
          <w:tcPr>
            <w:tcW w:w="1574" w:type="dxa"/>
            <w:noWrap/>
            <w:vAlign w:val="center"/>
            <w:hideMark/>
          </w:tcPr>
          <w:p w14:paraId="4115230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noWrap/>
            <w:vAlign w:val="center"/>
            <w:hideMark/>
          </w:tcPr>
          <w:p w14:paraId="62EE4B9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3.08%</w:t>
            </w:r>
          </w:p>
        </w:tc>
        <w:tc>
          <w:tcPr>
            <w:tcW w:w="1559" w:type="dxa"/>
            <w:noWrap/>
            <w:vAlign w:val="center"/>
            <w:hideMark/>
          </w:tcPr>
          <w:p w14:paraId="6AD6BD9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76" w:type="dxa"/>
            <w:noWrap/>
            <w:vAlign w:val="center"/>
            <w:hideMark/>
          </w:tcPr>
          <w:p w14:paraId="4B342C9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3.75%</w:t>
            </w:r>
          </w:p>
        </w:tc>
        <w:tc>
          <w:tcPr>
            <w:tcW w:w="1275" w:type="dxa"/>
            <w:noWrap/>
            <w:vAlign w:val="center"/>
            <w:hideMark/>
          </w:tcPr>
          <w:p w14:paraId="2BA04619" w14:textId="4330DBA1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0.028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noWrap/>
            <w:vAlign w:val="center"/>
            <w:hideMark/>
          </w:tcPr>
          <w:p w14:paraId="3EADF65D" w14:textId="2CC62C28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0.016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noWrap/>
            <w:vAlign w:val="center"/>
            <w:hideMark/>
          </w:tcPr>
          <w:p w14:paraId="32D119FD" w14:textId="02160BD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0.014</w:t>
            </w:r>
            <w:r w:rsidR="00ED1493" w:rsidRPr="00ED149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1ADECE56" w14:textId="130BE665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0.557</w:t>
            </w:r>
          </w:p>
        </w:tc>
      </w:tr>
      <w:tr w:rsidR="00400C81" w:rsidRPr="00CB1825" w14:paraId="54B1EA9A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BD6FCD3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Cervical cerclage</w:t>
            </w:r>
          </w:p>
        </w:tc>
        <w:tc>
          <w:tcPr>
            <w:tcW w:w="1432" w:type="dxa"/>
            <w:noWrap/>
            <w:vAlign w:val="center"/>
            <w:hideMark/>
          </w:tcPr>
          <w:p w14:paraId="51ADEB5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03" w:type="dxa"/>
            <w:noWrap/>
            <w:vAlign w:val="center"/>
            <w:hideMark/>
          </w:tcPr>
          <w:p w14:paraId="182952E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4.48%</w:t>
            </w:r>
          </w:p>
        </w:tc>
        <w:tc>
          <w:tcPr>
            <w:tcW w:w="1574" w:type="dxa"/>
            <w:noWrap/>
            <w:vAlign w:val="center"/>
            <w:hideMark/>
          </w:tcPr>
          <w:p w14:paraId="045E1E8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noWrap/>
            <w:vAlign w:val="center"/>
            <w:hideMark/>
          </w:tcPr>
          <w:p w14:paraId="29C67DE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1.37%</w:t>
            </w:r>
          </w:p>
        </w:tc>
        <w:tc>
          <w:tcPr>
            <w:tcW w:w="1559" w:type="dxa"/>
            <w:noWrap/>
            <w:vAlign w:val="center"/>
            <w:hideMark/>
          </w:tcPr>
          <w:p w14:paraId="3ED9FF95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76" w:type="dxa"/>
            <w:noWrap/>
            <w:vAlign w:val="center"/>
            <w:hideMark/>
          </w:tcPr>
          <w:p w14:paraId="4C2ED51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1.79%</w:t>
            </w:r>
          </w:p>
        </w:tc>
        <w:tc>
          <w:tcPr>
            <w:tcW w:w="1275" w:type="dxa"/>
            <w:noWrap/>
            <w:vAlign w:val="center"/>
            <w:hideMark/>
          </w:tcPr>
          <w:p w14:paraId="3BB1A4A7" w14:textId="4A92795F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993" w:type="dxa"/>
            <w:noWrap/>
            <w:vAlign w:val="center"/>
            <w:hideMark/>
          </w:tcPr>
          <w:p w14:paraId="29067795" w14:textId="704712B1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845" w:type="dxa"/>
            <w:noWrap/>
            <w:vAlign w:val="center"/>
            <w:hideMark/>
          </w:tcPr>
          <w:p w14:paraId="78264B98" w14:textId="71A500B1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0.123</w:t>
            </w:r>
          </w:p>
        </w:tc>
        <w:tc>
          <w:tcPr>
            <w:tcW w:w="992" w:type="dxa"/>
            <w:noWrap/>
            <w:vAlign w:val="center"/>
            <w:hideMark/>
          </w:tcPr>
          <w:p w14:paraId="702EF675" w14:textId="621871D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0.818</w:t>
            </w:r>
          </w:p>
        </w:tc>
      </w:tr>
      <w:tr w:rsidR="00400C81" w:rsidRPr="00CB1825" w14:paraId="687C7A5C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4881F8C7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Fetal growth restrction</w:t>
            </w:r>
          </w:p>
        </w:tc>
        <w:tc>
          <w:tcPr>
            <w:tcW w:w="1432" w:type="dxa"/>
            <w:noWrap/>
            <w:vAlign w:val="center"/>
            <w:hideMark/>
          </w:tcPr>
          <w:p w14:paraId="3D31B42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3" w:type="dxa"/>
            <w:noWrap/>
            <w:vAlign w:val="center"/>
            <w:hideMark/>
          </w:tcPr>
          <w:p w14:paraId="36D9D992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2.99%</w:t>
            </w:r>
          </w:p>
        </w:tc>
        <w:tc>
          <w:tcPr>
            <w:tcW w:w="1574" w:type="dxa"/>
            <w:noWrap/>
            <w:vAlign w:val="center"/>
            <w:hideMark/>
          </w:tcPr>
          <w:p w14:paraId="5E7C8AD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76" w:type="dxa"/>
            <w:noWrap/>
            <w:vAlign w:val="center"/>
            <w:hideMark/>
          </w:tcPr>
          <w:p w14:paraId="6AE7E51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5.82%</w:t>
            </w:r>
          </w:p>
        </w:tc>
        <w:tc>
          <w:tcPr>
            <w:tcW w:w="1559" w:type="dxa"/>
            <w:noWrap/>
            <w:vAlign w:val="center"/>
            <w:hideMark/>
          </w:tcPr>
          <w:p w14:paraId="5D4BEADC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276" w:type="dxa"/>
            <w:noWrap/>
            <w:vAlign w:val="center"/>
            <w:hideMark/>
          </w:tcPr>
          <w:p w14:paraId="447DD58F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6.80%</w:t>
            </w:r>
          </w:p>
        </w:tc>
        <w:tc>
          <w:tcPr>
            <w:tcW w:w="1275" w:type="dxa"/>
            <w:noWrap/>
            <w:vAlign w:val="center"/>
            <w:hideMark/>
          </w:tcPr>
          <w:p w14:paraId="2A76AE69" w14:textId="5ED3784D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993" w:type="dxa"/>
            <w:noWrap/>
            <w:vAlign w:val="center"/>
            <w:hideMark/>
          </w:tcPr>
          <w:p w14:paraId="260DB55B" w14:textId="71BB1B3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845" w:type="dxa"/>
            <w:noWrap/>
            <w:vAlign w:val="center"/>
            <w:hideMark/>
          </w:tcPr>
          <w:p w14:paraId="76F33B46" w14:textId="320F960C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992" w:type="dxa"/>
            <w:noWrap/>
            <w:vAlign w:val="center"/>
            <w:hideMark/>
          </w:tcPr>
          <w:p w14:paraId="6C35D6C0" w14:textId="1AFC2374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0.519</w:t>
            </w:r>
          </w:p>
        </w:tc>
      </w:tr>
      <w:tr w:rsidR="00400C81" w:rsidRPr="00CB1825" w14:paraId="1DFB720F" w14:textId="77777777" w:rsidTr="00BC3500">
        <w:trPr>
          <w:trHeight w:val="280"/>
        </w:trPr>
        <w:tc>
          <w:tcPr>
            <w:tcW w:w="3246" w:type="dxa"/>
            <w:noWrap/>
            <w:hideMark/>
          </w:tcPr>
          <w:p w14:paraId="0A6F09F2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Placenta abruption</w:t>
            </w:r>
          </w:p>
        </w:tc>
        <w:tc>
          <w:tcPr>
            <w:tcW w:w="1432" w:type="dxa"/>
            <w:noWrap/>
            <w:vAlign w:val="center"/>
            <w:hideMark/>
          </w:tcPr>
          <w:p w14:paraId="60DD3951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3" w:type="dxa"/>
            <w:noWrap/>
            <w:vAlign w:val="center"/>
            <w:hideMark/>
          </w:tcPr>
          <w:p w14:paraId="21ECBF4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2.99%</w:t>
            </w:r>
          </w:p>
        </w:tc>
        <w:tc>
          <w:tcPr>
            <w:tcW w:w="1574" w:type="dxa"/>
            <w:noWrap/>
            <w:vAlign w:val="center"/>
            <w:hideMark/>
          </w:tcPr>
          <w:p w14:paraId="1273D5E0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noWrap/>
            <w:vAlign w:val="center"/>
            <w:hideMark/>
          </w:tcPr>
          <w:p w14:paraId="00E0B13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2.40%</w:t>
            </w:r>
          </w:p>
        </w:tc>
        <w:tc>
          <w:tcPr>
            <w:tcW w:w="1559" w:type="dxa"/>
            <w:noWrap/>
            <w:vAlign w:val="center"/>
            <w:hideMark/>
          </w:tcPr>
          <w:p w14:paraId="46FC5A36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6" w:type="dxa"/>
            <w:noWrap/>
            <w:vAlign w:val="center"/>
            <w:hideMark/>
          </w:tcPr>
          <w:p w14:paraId="5A1D966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1.81%</w:t>
            </w:r>
          </w:p>
        </w:tc>
        <w:tc>
          <w:tcPr>
            <w:tcW w:w="1275" w:type="dxa"/>
            <w:noWrap/>
            <w:vAlign w:val="center"/>
            <w:hideMark/>
          </w:tcPr>
          <w:p w14:paraId="3C207325" w14:textId="55E8CB7E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93" w:type="dxa"/>
            <w:noWrap/>
            <w:vAlign w:val="center"/>
            <w:hideMark/>
          </w:tcPr>
          <w:p w14:paraId="43EE17FA" w14:textId="5ED37D02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45" w:type="dxa"/>
            <w:noWrap/>
            <w:vAlign w:val="center"/>
            <w:hideMark/>
          </w:tcPr>
          <w:p w14:paraId="201A9AE1" w14:textId="726FA691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992" w:type="dxa"/>
            <w:noWrap/>
            <w:vAlign w:val="center"/>
            <w:hideMark/>
          </w:tcPr>
          <w:p w14:paraId="37B46109" w14:textId="4055F7A5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</w:tr>
      <w:tr w:rsidR="00400C81" w:rsidRPr="00CB1825" w14:paraId="67544AAF" w14:textId="77777777" w:rsidTr="00BC3500">
        <w:trPr>
          <w:trHeight w:val="280"/>
        </w:trPr>
        <w:tc>
          <w:tcPr>
            <w:tcW w:w="3246" w:type="dxa"/>
            <w:tcBorders>
              <w:bottom w:val="single" w:sz="4" w:space="0" w:color="auto"/>
            </w:tcBorders>
            <w:noWrap/>
            <w:hideMark/>
          </w:tcPr>
          <w:p w14:paraId="5253707B" w14:textId="77777777" w:rsidR="00400C81" w:rsidRPr="006D240E" w:rsidRDefault="00400C81" w:rsidP="00817B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Postpartum hemorrhage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0F0003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880716B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7.46%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8BF927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E21A7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6.51%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1F3EFE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C093C8" w14:textId="77777777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7.12%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F21CB9" w14:textId="3D0A4F3B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44C078" w14:textId="4F8E5F8D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989E93" w14:textId="23F48B40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084538" w14:textId="778EE6B8" w:rsidR="00400C81" w:rsidRPr="006D240E" w:rsidRDefault="00400C81" w:rsidP="003163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24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0.813</w:t>
            </w:r>
          </w:p>
        </w:tc>
      </w:tr>
    </w:tbl>
    <w:p w14:paraId="0D114A0E" w14:textId="5DB9C177" w:rsidR="00FB06F2" w:rsidRPr="00CB1825" w:rsidRDefault="00FB06F2" w:rsidP="00FB06F2">
      <w:pPr>
        <w:rPr>
          <w:rFonts w:ascii="Times New Roman" w:hAnsi="Times New Roman" w:cs="Times New Roman"/>
          <w:sz w:val="20"/>
          <w:szCs w:val="20"/>
        </w:rPr>
      </w:pPr>
      <w:bookmarkStart w:id="0" w:name="_Hlk187422701"/>
      <w:r w:rsidRPr="00CB1825">
        <w:rPr>
          <w:rFonts w:ascii="Times New Roman" w:hAnsi="Times New Roman" w:cs="Times New Roman"/>
          <w:sz w:val="20"/>
          <w:szCs w:val="20"/>
        </w:rPr>
        <w:t>Note:</w:t>
      </w:r>
      <w:r w:rsidR="004466E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466EA" w:rsidRPr="00ED149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4466EA" w:rsidRPr="00CB182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466EA" w:rsidRPr="00CB1825">
        <w:rPr>
          <w:rFonts w:ascii="Times New Roman" w:hAnsi="Times New Roman" w:cs="Times New Roman"/>
          <w:sz w:val="20"/>
          <w:szCs w:val="20"/>
        </w:rPr>
        <w:t xml:space="preserve">represents that the p-value </w:t>
      </w:r>
      <w:r w:rsidR="004466EA" w:rsidRPr="00CD663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&lt;</w:t>
      </w:r>
      <w:r w:rsidR="004466EA" w:rsidRPr="00CB1825">
        <w:rPr>
          <w:rFonts w:ascii="Times New Roman" w:hAnsi="Times New Roman" w:cs="Times New Roman"/>
          <w:sz w:val="20"/>
          <w:szCs w:val="20"/>
        </w:rPr>
        <w:t xml:space="preserve"> 0.05.</w:t>
      </w:r>
      <w:r w:rsidR="004466EA" w:rsidRPr="009F15D1">
        <w:rPr>
          <w:rFonts w:hint="eastAsia"/>
        </w:rPr>
        <w:t xml:space="preserve"> </w:t>
      </w:r>
      <w:r w:rsidR="009F15D1" w:rsidRPr="009F15D1">
        <w:rPr>
          <w:rFonts w:ascii="Times New Roman" w:hAnsi="Times New Roman" w:cs="Times New Roman" w:hint="eastAsia"/>
          <w:sz w:val="20"/>
          <w:szCs w:val="20"/>
        </w:rPr>
        <w:t>The large fibroids group refers to fibroids that are greater than or equal to 5 cm, and the small fibroids group refers to fibroids that are less than 5 cm.</w:t>
      </w:r>
      <w:r w:rsidR="004466EA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201DC4CA" w14:textId="1662B96D" w:rsidR="00D13775" w:rsidRPr="00CB1825" w:rsidRDefault="00FB06F2" w:rsidP="00FB06F2">
      <w:pPr>
        <w:rPr>
          <w:rFonts w:ascii="Times New Roman" w:hAnsi="Times New Roman" w:cs="Times New Roman"/>
          <w:sz w:val="20"/>
          <w:szCs w:val="20"/>
        </w:rPr>
      </w:pPr>
      <w:r w:rsidRPr="00CB1825">
        <w:rPr>
          <w:rFonts w:ascii="Times New Roman" w:hAnsi="Times New Roman" w:cs="Times New Roman"/>
          <w:sz w:val="20"/>
          <w:szCs w:val="20"/>
        </w:rPr>
        <w:t>Abbreviation: BMI body mass index, ART assisted reproductive technology, RMB Renminbi (Chinese currency)</w:t>
      </w:r>
      <w:bookmarkEnd w:id="0"/>
      <w:r w:rsidRPr="00CB1825">
        <w:rPr>
          <w:rFonts w:ascii="Times New Roman" w:hAnsi="Times New Roman" w:cs="Times New Roman"/>
          <w:sz w:val="20"/>
          <w:szCs w:val="20"/>
        </w:rPr>
        <w:t xml:space="preserve">, </w:t>
      </w:r>
      <w:r w:rsidRPr="00CB1825">
        <w:rPr>
          <w:rFonts w:ascii="Times New Roman" w:hAnsi="Times New Roman" w:cs="Times New Roman"/>
          <w:sz w:val="20"/>
          <w:szCs w:val="20"/>
        </w:rPr>
        <w:t xml:space="preserve">PROM prelabor rupture of membranes, </w:t>
      </w:r>
      <w:r w:rsidRPr="00D7085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SGA</w:t>
      </w:r>
      <w:r w:rsidRPr="00CB182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Small for gestational age infant, PGDM Pregestational diabetes mellitus, GDM </w:t>
      </w:r>
      <w:r w:rsidRPr="00CB1825">
        <w:rPr>
          <w:rFonts w:ascii="Times New Roman" w:hAnsi="Times New Roman" w:cs="Times New Roman"/>
          <w:sz w:val="20"/>
          <w:szCs w:val="20"/>
        </w:rPr>
        <w:t xml:space="preserve">gestational diabetes mellitus, </w:t>
      </w:r>
      <w:r w:rsidRPr="00CB182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ICP </w:t>
      </w:r>
      <w:r w:rsidRPr="00CB1825">
        <w:rPr>
          <w:rFonts w:ascii="Times New Roman" w:hAnsi="Times New Roman" w:cs="Times New Roman"/>
          <w:sz w:val="20"/>
          <w:szCs w:val="20"/>
        </w:rPr>
        <w:t>intrahepatic cholestasis of pregnancy.</w:t>
      </w:r>
    </w:p>
    <w:sectPr w:rsidR="00D13775" w:rsidRPr="00CB1825" w:rsidSect="00F23ED6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0E"/>
    <w:rsid w:val="00286983"/>
    <w:rsid w:val="003163F8"/>
    <w:rsid w:val="003C46F2"/>
    <w:rsid w:val="00400C81"/>
    <w:rsid w:val="004466EA"/>
    <w:rsid w:val="004C1DB7"/>
    <w:rsid w:val="004E63B1"/>
    <w:rsid w:val="006D240E"/>
    <w:rsid w:val="009F15D1"/>
    <w:rsid w:val="00A95488"/>
    <w:rsid w:val="00AA61F1"/>
    <w:rsid w:val="00B13989"/>
    <w:rsid w:val="00B82352"/>
    <w:rsid w:val="00BA757F"/>
    <w:rsid w:val="00BC234D"/>
    <w:rsid w:val="00BC3500"/>
    <w:rsid w:val="00CB1825"/>
    <w:rsid w:val="00D13775"/>
    <w:rsid w:val="00DB45EE"/>
    <w:rsid w:val="00DC1716"/>
    <w:rsid w:val="00E309A9"/>
    <w:rsid w:val="00E746A4"/>
    <w:rsid w:val="00EC61BB"/>
    <w:rsid w:val="00ED1493"/>
    <w:rsid w:val="00ED1F97"/>
    <w:rsid w:val="00EE51AD"/>
    <w:rsid w:val="00F23ED6"/>
    <w:rsid w:val="00F50E60"/>
    <w:rsid w:val="00F6277C"/>
    <w:rsid w:val="00FB06F2"/>
    <w:rsid w:val="00FF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0E4C6"/>
  <w15:chartTrackingRefBased/>
  <w15:docId w15:val="{5F50F508-8E75-4334-842A-1E224E0B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2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0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Ye</dc:creator>
  <cp:keywords/>
  <dc:description/>
  <cp:lastModifiedBy>Hui Ye</cp:lastModifiedBy>
  <cp:revision>27</cp:revision>
  <dcterms:created xsi:type="dcterms:W3CDTF">2025-01-10T09:56:00Z</dcterms:created>
  <dcterms:modified xsi:type="dcterms:W3CDTF">2025-01-10T14:59:00Z</dcterms:modified>
</cp:coreProperties>
</file>