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75F" w:rsidRPr="00E01E06" w:rsidRDefault="003D775F" w:rsidP="004D5227">
      <w:pPr>
        <w:pStyle w:val="Acknowledgements"/>
        <w:rPr>
          <w:rFonts w:ascii="Times New Roman" w:hAnsi="Times New Roman"/>
          <w:lang w:val="en-US" w:eastAsia="en-US"/>
        </w:rPr>
      </w:pPr>
    </w:p>
    <w:p w:rsidR="00E01E06" w:rsidRPr="00E01E06" w:rsidRDefault="0046714C" w:rsidP="00E01E06">
      <w:pPr>
        <w:adjustRightInd w:val="0"/>
        <w:snapToGrid w:val="0"/>
        <w:spacing w:line="480" w:lineRule="auto"/>
        <w:jc w:val="center"/>
        <w:rPr>
          <w:b/>
          <w:sz w:val="36"/>
          <w:szCs w:val="36"/>
        </w:rPr>
      </w:pPr>
      <w:bookmarkStart w:id="0" w:name="OLE_LINK3"/>
      <w:bookmarkStart w:id="1" w:name="OLE_LINK4"/>
      <w:r>
        <w:rPr>
          <w:rFonts w:hint="eastAsia"/>
          <w:b/>
          <w:sz w:val="36"/>
          <w:szCs w:val="36"/>
          <w:lang w:eastAsia="zh-CN"/>
        </w:rPr>
        <w:t>S</w:t>
      </w:r>
      <w:r w:rsidRPr="0046714C">
        <w:rPr>
          <w:b/>
          <w:sz w:val="36"/>
          <w:szCs w:val="36"/>
          <w:lang w:eastAsia="zh-CN"/>
        </w:rPr>
        <w:t>upplementary</w:t>
      </w:r>
      <w:r>
        <w:rPr>
          <w:rFonts w:hint="eastAsia"/>
          <w:b/>
          <w:sz w:val="36"/>
          <w:szCs w:val="36"/>
          <w:lang w:eastAsia="zh-CN"/>
        </w:rPr>
        <w:t xml:space="preserve"> I</w:t>
      </w:r>
      <w:r w:rsidR="00E01E06" w:rsidRPr="00E01E06">
        <w:rPr>
          <w:b/>
          <w:sz w:val="36"/>
          <w:szCs w:val="36"/>
        </w:rPr>
        <w:t>nformation</w:t>
      </w:r>
      <w:bookmarkEnd w:id="0"/>
      <w:bookmarkEnd w:id="1"/>
    </w:p>
    <w:p w:rsidR="00E01E06" w:rsidRPr="00E01E06" w:rsidRDefault="00646FDC" w:rsidP="009249E0">
      <w:pPr>
        <w:spacing w:afterLines="100" w:line="360" w:lineRule="auto"/>
        <w:jc w:val="center"/>
        <w:rPr>
          <w:rFonts w:eastAsia="等线"/>
          <w:b/>
          <w:bCs/>
          <w:sz w:val="28"/>
          <w:szCs w:val="32"/>
        </w:rPr>
      </w:pPr>
      <w:bookmarkStart w:id="2" w:name="OLE_LINK1"/>
      <w:r w:rsidRPr="00646FDC">
        <w:rPr>
          <w:rFonts w:eastAsia="等线"/>
          <w:b/>
          <w:bCs/>
          <w:sz w:val="28"/>
          <w:szCs w:val="32"/>
          <w:lang w:val="en-US"/>
        </w:rPr>
        <w:t xml:space="preserve">Highly </w:t>
      </w:r>
      <w:r w:rsidR="0046714C">
        <w:rPr>
          <w:rFonts w:eastAsia="等线" w:hint="eastAsia"/>
          <w:b/>
          <w:bCs/>
          <w:sz w:val="28"/>
          <w:szCs w:val="32"/>
          <w:lang w:val="en-US" w:eastAsia="zh-CN"/>
        </w:rPr>
        <w:t>e</w:t>
      </w:r>
      <w:r w:rsidRPr="00646FDC">
        <w:rPr>
          <w:rFonts w:eastAsia="等线"/>
          <w:b/>
          <w:bCs/>
          <w:sz w:val="28"/>
          <w:szCs w:val="32"/>
          <w:lang w:val="en-US"/>
        </w:rPr>
        <w:t xml:space="preserve">fficient </w:t>
      </w:r>
      <w:r w:rsidR="0046714C">
        <w:rPr>
          <w:rFonts w:eastAsia="等线" w:hint="eastAsia"/>
          <w:b/>
          <w:bCs/>
          <w:sz w:val="28"/>
          <w:szCs w:val="32"/>
          <w:lang w:val="en-US" w:eastAsia="zh-CN"/>
        </w:rPr>
        <w:t>p</w:t>
      </w:r>
      <w:r w:rsidRPr="00646FDC">
        <w:rPr>
          <w:rFonts w:eastAsia="等线"/>
          <w:b/>
          <w:bCs/>
          <w:sz w:val="28"/>
          <w:szCs w:val="32"/>
          <w:lang w:val="en-US"/>
        </w:rPr>
        <w:t>hoto</w:t>
      </w:r>
      <w:r w:rsidRPr="00646FDC">
        <w:rPr>
          <w:rFonts w:eastAsia="等线" w:hint="eastAsia"/>
          <w:b/>
          <w:bCs/>
          <w:sz w:val="28"/>
          <w:szCs w:val="32"/>
          <w:lang w:val="en-US"/>
        </w:rPr>
        <w:t>s</w:t>
      </w:r>
      <w:r w:rsidRPr="00646FDC">
        <w:rPr>
          <w:rFonts w:eastAsia="等线"/>
          <w:b/>
          <w:bCs/>
          <w:sz w:val="28"/>
          <w:szCs w:val="32"/>
          <w:lang w:val="en-US"/>
        </w:rPr>
        <w:t xml:space="preserve">ynthesis of </w:t>
      </w:r>
      <w:r w:rsidR="0046714C">
        <w:rPr>
          <w:rFonts w:eastAsia="等线" w:hint="eastAsia"/>
          <w:b/>
          <w:bCs/>
          <w:sz w:val="28"/>
          <w:szCs w:val="32"/>
          <w:lang w:val="en-US" w:eastAsia="zh-CN"/>
        </w:rPr>
        <w:t>s</w:t>
      </w:r>
      <w:r w:rsidRPr="00646FDC">
        <w:rPr>
          <w:rFonts w:eastAsia="等线"/>
          <w:b/>
          <w:bCs/>
          <w:sz w:val="28"/>
          <w:szCs w:val="32"/>
          <w:lang w:val="en-US"/>
        </w:rPr>
        <w:t xml:space="preserve">yngas and </w:t>
      </w:r>
      <w:r w:rsidR="0046714C">
        <w:rPr>
          <w:rFonts w:eastAsia="等线" w:hint="eastAsia"/>
          <w:b/>
          <w:bCs/>
          <w:sz w:val="28"/>
          <w:szCs w:val="32"/>
          <w:lang w:val="en-US" w:eastAsia="zh-CN"/>
        </w:rPr>
        <w:t>p</w:t>
      </w:r>
      <w:r w:rsidRPr="00646FDC">
        <w:rPr>
          <w:rFonts w:eastAsia="等线"/>
          <w:b/>
          <w:bCs/>
          <w:sz w:val="28"/>
          <w:szCs w:val="32"/>
          <w:lang w:val="en-US"/>
        </w:rPr>
        <w:t>inacol from CO₂ and 1-</w:t>
      </w:r>
      <w:r w:rsidR="0046714C">
        <w:rPr>
          <w:rFonts w:eastAsia="等线" w:hint="eastAsia"/>
          <w:b/>
          <w:bCs/>
          <w:sz w:val="28"/>
          <w:szCs w:val="32"/>
          <w:lang w:val="en-US" w:eastAsia="zh-CN"/>
        </w:rPr>
        <w:t>p</w:t>
      </w:r>
      <w:r w:rsidRPr="00646FDC">
        <w:rPr>
          <w:rFonts w:eastAsia="等线"/>
          <w:b/>
          <w:bCs/>
          <w:sz w:val="28"/>
          <w:szCs w:val="32"/>
          <w:lang w:val="en-US"/>
        </w:rPr>
        <w:t xml:space="preserve">henylethanol via </w:t>
      </w:r>
      <w:r w:rsidR="0046714C">
        <w:rPr>
          <w:rFonts w:eastAsia="等线" w:hint="eastAsia"/>
          <w:b/>
          <w:bCs/>
          <w:sz w:val="28"/>
          <w:szCs w:val="32"/>
          <w:lang w:val="en-US" w:eastAsia="zh-CN"/>
        </w:rPr>
        <w:t>a</w:t>
      </w:r>
      <w:r w:rsidRPr="00646FDC">
        <w:rPr>
          <w:rFonts w:eastAsia="等线"/>
          <w:b/>
          <w:bCs/>
          <w:sz w:val="28"/>
          <w:szCs w:val="32"/>
          <w:lang w:val="en-US"/>
        </w:rPr>
        <w:t>mine-</w:t>
      </w:r>
      <w:r w:rsidR="0046714C">
        <w:rPr>
          <w:rFonts w:eastAsia="等线" w:hint="eastAsia"/>
          <w:b/>
          <w:bCs/>
          <w:sz w:val="28"/>
          <w:szCs w:val="32"/>
          <w:lang w:val="en-US" w:eastAsia="zh-CN"/>
        </w:rPr>
        <w:t>r</w:t>
      </w:r>
      <w:r w:rsidRPr="00646FDC">
        <w:rPr>
          <w:rFonts w:eastAsia="等线"/>
          <w:b/>
          <w:bCs/>
          <w:sz w:val="28"/>
          <w:szCs w:val="32"/>
          <w:lang w:val="en-US"/>
        </w:rPr>
        <w:t xml:space="preserve">egulated </w:t>
      </w:r>
      <w:r w:rsidR="0046714C">
        <w:rPr>
          <w:rFonts w:eastAsia="等线" w:hint="eastAsia"/>
          <w:b/>
          <w:bCs/>
          <w:sz w:val="28"/>
          <w:szCs w:val="32"/>
          <w:lang w:val="en-US" w:eastAsia="zh-CN"/>
        </w:rPr>
        <w:t>r</w:t>
      </w:r>
      <w:r w:rsidRPr="00646FDC">
        <w:rPr>
          <w:rFonts w:eastAsia="等线"/>
          <w:b/>
          <w:bCs/>
          <w:sz w:val="28"/>
          <w:szCs w:val="32"/>
          <w:lang w:val="en-US"/>
        </w:rPr>
        <w:t xml:space="preserve">edox </w:t>
      </w:r>
      <w:r w:rsidR="0046714C">
        <w:rPr>
          <w:rFonts w:eastAsia="等线" w:hint="eastAsia"/>
          <w:b/>
          <w:bCs/>
          <w:sz w:val="28"/>
          <w:szCs w:val="32"/>
          <w:lang w:val="en-US" w:eastAsia="zh-CN"/>
        </w:rPr>
        <w:t>p</w:t>
      </w:r>
      <w:r w:rsidRPr="00646FDC">
        <w:rPr>
          <w:rFonts w:eastAsia="等线"/>
          <w:b/>
          <w:bCs/>
          <w:sz w:val="28"/>
          <w:szCs w:val="32"/>
          <w:lang w:val="en-US"/>
        </w:rPr>
        <w:t>athways</w:t>
      </w:r>
    </w:p>
    <w:p w:rsidR="00E01E06" w:rsidRPr="0046714C" w:rsidRDefault="00E01E06" w:rsidP="009249E0">
      <w:pPr>
        <w:spacing w:afterLines="100" w:line="360" w:lineRule="auto"/>
        <w:jc w:val="center"/>
        <w:rPr>
          <w:rFonts w:eastAsia="等线"/>
          <w:b/>
          <w:bCs/>
          <w:sz w:val="28"/>
          <w:szCs w:val="32"/>
        </w:rPr>
      </w:pPr>
    </w:p>
    <w:p w:rsidR="00E01E06" w:rsidRPr="00E01E06" w:rsidRDefault="00E01E06" w:rsidP="009249E0">
      <w:pPr>
        <w:spacing w:before="240" w:afterLines="100" w:line="360" w:lineRule="auto"/>
        <w:jc w:val="both"/>
        <w:rPr>
          <w:bCs/>
          <w:sz w:val="22"/>
        </w:rPr>
      </w:pPr>
      <w:bookmarkStart w:id="3" w:name="OLE_LINK214"/>
      <w:bookmarkStart w:id="4" w:name="OLE_LINK216"/>
      <w:bookmarkStart w:id="5" w:name="OLE_LINK217"/>
      <w:bookmarkStart w:id="6" w:name="OLE_LINK140"/>
      <w:bookmarkStart w:id="7" w:name="OLE_LINK142"/>
      <w:bookmarkStart w:id="8" w:name="OLE_LINK147"/>
      <w:bookmarkStart w:id="9" w:name="OLE_LINK211"/>
      <w:r w:rsidRPr="00E01E06">
        <w:rPr>
          <w:bCs/>
          <w:sz w:val="22"/>
        </w:rPr>
        <w:t>Xinyu Xu</w:t>
      </w:r>
      <w:r w:rsidRPr="00E01E06">
        <w:rPr>
          <w:bCs/>
          <w:sz w:val="22"/>
          <w:vertAlign w:val="superscript"/>
        </w:rPr>
        <w:t>1</w:t>
      </w:r>
      <w:bookmarkStart w:id="10" w:name="OLE_LINK2"/>
      <w:r w:rsidR="0046714C">
        <w:rPr>
          <w:rFonts w:hint="eastAsia"/>
          <w:bCs/>
          <w:sz w:val="22"/>
          <w:vertAlign w:val="superscript"/>
          <w:lang w:eastAsia="zh-CN"/>
        </w:rPr>
        <w:t>,2</w:t>
      </w:r>
      <w:bookmarkEnd w:id="10"/>
      <w:r w:rsidRPr="00E01E06">
        <w:rPr>
          <w:bCs/>
          <w:sz w:val="22"/>
        </w:rPr>
        <w:t>, Meiyan Guo</w:t>
      </w:r>
      <w:r w:rsidRPr="00E01E06">
        <w:rPr>
          <w:bCs/>
          <w:sz w:val="22"/>
          <w:vertAlign w:val="superscript"/>
        </w:rPr>
        <w:t>1</w:t>
      </w:r>
      <w:r w:rsidR="0046714C">
        <w:rPr>
          <w:rFonts w:hint="eastAsia"/>
          <w:bCs/>
          <w:sz w:val="22"/>
          <w:vertAlign w:val="superscript"/>
          <w:lang w:eastAsia="zh-CN"/>
        </w:rPr>
        <w:t>,2</w:t>
      </w:r>
      <w:r w:rsidRPr="00E01E06">
        <w:rPr>
          <w:bCs/>
          <w:sz w:val="22"/>
        </w:rPr>
        <w:t>, Bo Su</w:t>
      </w:r>
      <w:r w:rsidRPr="00E01E06">
        <w:rPr>
          <w:bCs/>
          <w:sz w:val="22"/>
          <w:vertAlign w:val="superscript"/>
        </w:rPr>
        <w:t>1</w:t>
      </w:r>
      <w:r w:rsidR="0046714C">
        <w:rPr>
          <w:rFonts w:hint="eastAsia"/>
          <w:bCs/>
          <w:sz w:val="22"/>
          <w:vertAlign w:val="superscript"/>
          <w:lang w:eastAsia="zh-CN"/>
        </w:rPr>
        <w:t>,2</w:t>
      </w:r>
      <w:r w:rsidRPr="00E01E06">
        <w:rPr>
          <w:bCs/>
          <w:sz w:val="22"/>
        </w:rPr>
        <w:t>, Meifang Zheng</w:t>
      </w:r>
      <w:r w:rsidRPr="00E01E06">
        <w:rPr>
          <w:bCs/>
          <w:sz w:val="22"/>
          <w:vertAlign w:val="superscript"/>
        </w:rPr>
        <w:t>1</w:t>
      </w:r>
      <w:r w:rsidR="0046714C">
        <w:rPr>
          <w:rFonts w:hint="eastAsia"/>
          <w:bCs/>
          <w:sz w:val="22"/>
          <w:vertAlign w:val="superscript"/>
          <w:lang w:eastAsia="zh-CN"/>
        </w:rPr>
        <w:t>,2</w:t>
      </w:r>
      <w:r w:rsidRPr="00E01E06">
        <w:rPr>
          <w:bCs/>
          <w:sz w:val="22"/>
        </w:rPr>
        <w:t xml:space="preserve">, </w:t>
      </w:r>
      <w:r w:rsidR="00EE5CDA">
        <w:rPr>
          <w:rFonts w:hint="eastAsia"/>
          <w:bCs/>
          <w:sz w:val="22"/>
          <w:lang w:eastAsia="zh-CN"/>
        </w:rPr>
        <w:t>Xue Feng Lu</w:t>
      </w:r>
      <w:r w:rsidRPr="00E01E06">
        <w:rPr>
          <w:bCs/>
          <w:sz w:val="22"/>
          <w:vertAlign w:val="superscript"/>
        </w:rPr>
        <w:t>1</w:t>
      </w:r>
      <w:r w:rsidR="0046714C">
        <w:rPr>
          <w:rFonts w:hint="eastAsia"/>
          <w:bCs/>
          <w:sz w:val="22"/>
          <w:vertAlign w:val="superscript"/>
          <w:lang w:eastAsia="zh-CN"/>
        </w:rPr>
        <w:t>,2</w:t>
      </w:r>
      <w:r w:rsidRPr="00E01E06">
        <w:rPr>
          <w:bCs/>
          <w:sz w:val="22"/>
        </w:rPr>
        <w:t>, Chengyang Feng</w:t>
      </w:r>
      <w:r w:rsidR="0046714C">
        <w:rPr>
          <w:rFonts w:hint="eastAsia"/>
          <w:bCs/>
          <w:sz w:val="22"/>
          <w:vertAlign w:val="superscript"/>
          <w:lang w:eastAsia="zh-CN"/>
        </w:rPr>
        <w:t>3</w:t>
      </w:r>
      <w:r w:rsidRPr="00E01E06">
        <w:rPr>
          <w:bCs/>
          <w:sz w:val="22"/>
        </w:rPr>
        <w:t>, Guigang Zhang</w:t>
      </w:r>
      <w:r w:rsidRPr="00E01E06">
        <w:rPr>
          <w:bCs/>
          <w:sz w:val="22"/>
          <w:vertAlign w:val="superscript"/>
        </w:rPr>
        <w:t>1</w:t>
      </w:r>
      <w:r w:rsidR="0046714C">
        <w:rPr>
          <w:rFonts w:hint="eastAsia"/>
          <w:bCs/>
          <w:sz w:val="22"/>
          <w:vertAlign w:val="superscript"/>
          <w:lang w:eastAsia="zh-CN"/>
        </w:rPr>
        <w:t>,2</w:t>
      </w:r>
      <w:r w:rsidRPr="00E01E06">
        <w:rPr>
          <w:bCs/>
          <w:sz w:val="22"/>
        </w:rPr>
        <w:t>,</w:t>
      </w:r>
      <w:r w:rsidR="00585AF0" w:rsidRPr="00585AF0">
        <w:rPr>
          <w:bCs/>
          <w:sz w:val="22"/>
        </w:rPr>
        <w:t xml:space="preserve"> </w:t>
      </w:r>
      <w:r w:rsidR="00585AF0" w:rsidRPr="00E01E06">
        <w:rPr>
          <w:bCs/>
          <w:sz w:val="22"/>
        </w:rPr>
        <w:t>Wei Lin</w:t>
      </w:r>
      <w:r w:rsidR="00585AF0" w:rsidRPr="00E01E06">
        <w:rPr>
          <w:bCs/>
          <w:sz w:val="22"/>
          <w:vertAlign w:val="superscript"/>
        </w:rPr>
        <w:t>1</w:t>
      </w:r>
      <w:r w:rsidR="0046714C">
        <w:rPr>
          <w:rFonts w:hint="eastAsia"/>
          <w:bCs/>
          <w:sz w:val="22"/>
          <w:vertAlign w:val="superscript"/>
          <w:lang w:eastAsia="zh-CN"/>
        </w:rPr>
        <w:t>,2</w:t>
      </w:r>
      <w:r w:rsidR="00585AF0" w:rsidRPr="00E01E06">
        <w:rPr>
          <w:bCs/>
          <w:sz w:val="22"/>
          <w:vertAlign w:val="superscript"/>
        </w:rPr>
        <w:t>,</w:t>
      </w:r>
      <w:r w:rsidR="00585AF0" w:rsidRPr="00E01E06">
        <w:rPr>
          <w:bCs/>
          <w:sz w:val="22"/>
        </w:rPr>
        <w:t xml:space="preserve">*, </w:t>
      </w:r>
      <w:r w:rsidRPr="00E01E06">
        <w:rPr>
          <w:bCs/>
          <w:sz w:val="22"/>
        </w:rPr>
        <w:t>Huabin Zhang</w:t>
      </w:r>
      <w:r w:rsidR="0046714C">
        <w:rPr>
          <w:rFonts w:hint="eastAsia"/>
          <w:bCs/>
          <w:sz w:val="22"/>
          <w:vertAlign w:val="superscript"/>
          <w:lang w:eastAsia="zh-CN"/>
        </w:rPr>
        <w:t>3</w:t>
      </w:r>
      <w:r w:rsidRPr="00E01E06">
        <w:rPr>
          <w:bCs/>
          <w:sz w:val="22"/>
        </w:rPr>
        <w:t>, and Sibo Wang</w:t>
      </w:r>
      <w:r w:rsidRPr="00E01E06">
        <w:rPr>
          <w:bCs/>
          <w:sz w:val="22"/>
          <w:vertAlign w:val="superscript"/>
        </w:rPr>
        <w:t>1</w:t>
      </w:r>
      <w:r w:rsidR="0046714C">
        <w:rPr>
          <w:rFonts w:hint="eastAsia"/>
          <w:bCs/>
          <w:sz w:val="22"/>
          <w:vertAlign w:val="superscript"/>
          <w:lang w:eastAsia="zh-CN"/>
        </w:rPr>
        <w:t>,2</w:t>
      </w:r>
      <w:r w:rsidRPr="00E01E06">
        <w:rPr>
          <w:bCs/>
          <w:sz w:val="22"/>
          <w:vertAlign w:val="superscript"/>
        </w:rPr>
        <w:t>,</w:t>
      </w:r>
      <w:r w:rsidRPr="00E01E06">
        <w:rPr>
          <w:bCs/>
          <w:sz w:val="22"/>
        </w:rPr>
        <w:t>*</w:t>
      </w:r>
    </w:p>
    <w:bookmarkEnd w:id="3"/>
    <w:bookmarkEnd w:id="4"/>
    <w:bookmarkEnd w:id="5"/>
    <w:bookmarkEnd w:id="6"/>
    <w:bookmarkEnd w:id="7"/>
    <w:bookmarkEnd w:id="8"/>
    <w:bookmarkEnd w:id="9"/>
    <w:p w:rsidR="002836CE" w:rsidRDefault="002836CE" w:rsidP="002836CE">
      <w:pPr>
        <w:widowControl w:val="0"/>
        <w:spacing w:before="240" w:line="480" w:lineRule="auto"/>
        <w:jc w:val="both"/>
        <w:rPr>
          <w:rFonts w:eastAsia="等线"/>
          <w:kern w:val="2"/>
          <w:sz w:val="22"/>
          <w:szCs w:val="22"/>
          <w:vertAlign w:val="superscript"/>
          <w:lang w:eastAsia="zh-CN"/>
        </w:rPr>
      </w:pPr>
      <w:r w:rsidRPr="001C4F24">
        <w:rPr>
          <w:rFonts w:eastAsia="等线" w:hint="eastAsia"/>
          <w:kern w:val="2"/>
          <w:sz w:val="22"/>
          <w:szCs w:val="22"/>
          <w:vertAlign w:val="superscript"/>
          <w:lang w:eastAsia="zh-CN"/>
        </w:rPr>
        <w:t>1</w:t>
      </w:r>
      <w:r w:rsidRPr="00B2218A">
        <w:rPr>
          <w:rFonts w:eastAsia="等线"/>
          <w:bCs/>
          <w:kern w:val="2"/>
          <w:sz w:val="22"/>
          <w:szCs w:val="22"/>
          <w:lang w:val="en-GB" w:eastAsia="zh-CN"/>
        </w:rPr>
        <w:t>State Key Laboratory of Chemistry for NBC Hazards Protection</w:t>
      </w:r>
      <w:r w:rsidRPr="00B2218A">
        <w:rPr>
          <w:rFonts w:eastAsia="等线" w:hint="eastAsia"/>
          <w:bCs/>
          <w:kern w:val="2"/>
          <w:sz w:val="22"/>
          <w:szCs w:val="22"/>
          <w:lang w:val="en-GB" w:eastAsia="zh-CN"/>
        </w:rPr>
        <w:t xml:space="preserve">, </w:t>
      </w:r>
      <w:r w:rsidRPr="00B2218A">
        <w:rPr>
          <w:rFonts w:eastAsia="等线"/>
          <w:bCs/>
          <w:kern w:val="2"/>
          <w:sz w:val="22"/>
          <w:szCs w:val="22"/>
          <w:lang w:val="en-GB" w:eastAsia="zh-CN"/>
        </w:rPr>
        <w:t>College of Chemistry, Fuzhou University</w:t>
      </w:r>
      <w:r w:rsidRPr="00B2218A">
        <w:rPr>
          <w:rFonts w:eastAsia="等线" w:hint="eastAsia"/>
          <w:bCs/>
          <w:kern w:val="2"/>
          <w:sz w:val="22"/>
          <w:szCs w:val="22"/>
          <w:lang w:val="en-GB" w:eastAsia="zh-CN"/>
        </w:rPr>
        <w:t xml:space="preserve">, </w:t>
      </w:r>
      <w:r w:rsidRPr="00B2218A">
        <w:rPr>
          <w:rFonts w:eastAsia="等线"/>
          <w:bCs/>
          <w:kern w:val="2"/>
          <w:sz w:val="22"/>
          <w:szCs w:val="22"/>
          <w:lang w:val="en-GB" w:eastAsia="zh-CN"/>
        </w:rPr>
        <w:t>Fuzhou 350116</w:t>
      </w:r>
      <w:r w:rsidRPr="00B2218A">
        <w:rPr>
          <w:rFonts w:eastAsia="等线" w:hint="eastAsia"/>
          <w:bCs/>
          <w:kern w:val="2"/>
          <w:sz w:val="22"/>
          <w:szCs w:val="22"/>
          <w:lang w:val="en-GB" w:eastAsia="zh-CN"/>
        </w:rPr>
        <w:t xml:space="preserve">, </w:t>
      </w:r>
      <w:r w:rsidRPr="00B2218A">
        <w:rPr>
          <w:rFonts w:eastAsia="等线"/>
          <w:bCs/>
          <w:kern w:val="2"/>
          <w:sz w:val="22"/>
          <w:szCs w:val="22"/>
          <w:lang w:val="en-GB" w:eastAsia="zh-CN"/>
        </w:rPr>
        <w:t>China</w:t>
      </w:r>
      <w:r w:rsidRPr="00B2218A">
        <w:rPr>
          <w:rFonts w:eastAsia="等线" w:hint="eastAsia"/>
          <w:bCs/>
          <w:kern w:val="2"/>
          <w:sz w:val="22"/>
          <w:szCs w:val="22"/>
          <w:lang w:val="en-GB" w:eastAsia="zh-CN"/>
        </w:rPr>
        <w:t>.</w:t>
      </w:r>
    </w:p>
    <w:p w:rsidR="002836CE" w:rsidRDefault="002836CE" w:rsidP="002836CE">
      <w:pPr>
        <w:widowControl w:val="0"/>
        <w:spacing w:line="480" w:lineRule="auto"/>
        <w:jc w:val="both"/>
        <w:rPr>
          <w:rFonts w:eastAsia="等线"/>
          <w:kern w:val="2"/>
          <w:sz w:val="22"/>
          <w:szCs w:val="22"/>
          <w:lang w:eastAsia="zh-CN"/>
        </w:rPr>
      </w:pPr>
      <w:r w:rsidRPr="00B2218A">
        <w:rPr>
          <w:rFonts w:eastAsia="等线" w:hint="eastAsia"/>
          <w:kern w:val="2"/>
          <w:sz w:val="22"/>
          <w:szCs w:val="22"/>
          <w:vertAlign w:val="superscript"/>
          <w:lang w:eastAsia="zh-CN"/>
        </w:rPr>
        <w:t>2</w:t>
      </w:r>
      <w:r w:rsidRPr="001C4F24">
        <w:rPr>
          <w:rFonts w:eastAsia="等线" w:hint="eastAsia"/>
          <w:kern w:val="2"/>
          <w:sz w:val="22"/>
          <w:szCs w:val="22"/>
          <w:lang w:eastAsia="zh-CN"/>
        </w:rPr>
        <w:t xml:space="preserve">State Key Laboratory of Photocatalysis on Energy and Environment, College of Chemistry, Fuzhou University, Fuzhou 350116, </w:t>
      </w:r>
      <w:r w:rsidRPr="001C4F24">
        <w:rPr>
          <w:rFonts w:eastAsia="等线"/>
          <w:kern w:val="2"/>
          <w:sz w:val="22"/>
          <w:szCs w:val="22"/>
          <w:lang w:eastAsia="zh-CN"/>
        </w:rPr>
        <w:t xml:space="preserve">P. R. </w:t>
      </w:r>
      <w:r w:rsidRPr="001C4F24">
        <w:rPr>
          <w:rFonts w:eastAsia="等线" w:hint="eastAsia"/>
          <w:kern w:val="2"/>
          <w:sz w:val="22"/>
          <w:szCs w:val="22"/>
          <w:lang w:eastAsia="zh-CN"/>
        </w:rPr>
        <w:t xml:space="preserve">China. </w:t>
      </w:r>
    </w:p>
    <w:p w:rsidR="002836CE" w:rsidRPr="004443F8" w:rsidRDefault="002836CE" w:rsidP="002836CE">
      <w:pPr>
        <w:widowControl w:val="0"/>
        <w:spacing w:line="480" w:lineRule="auto"/>
        <w:jc w:val="both"/>
        <w:rPr>
          <w:rFonts w:eastAsia="等线"/>
          <w:kern w:val="2"/>
          <w:sz w:val="22"/>
          <w:szCs w:val="22"/>
          <w:lang w:eastAsia="zh-CN"/>
        </w:rPr>
      </w:pPr>
      <w:r>
        <w:rPr>
          <w:rFonts w:eastAsia="等线" w:hint="eastAsia"/>
          <w:kern w:val="2"/>
          <w:sz w:val="22"/>
          <w:szCs w:val="22"/>
          <w:vertAlign w:val="superscript"/>
          <w:lang w:eastAsia="zh-CN"/>
        </w:rPr>
        <w:t>3</w:t>
      </w:r>
      <w:r w:rsidRPr="004443F8">
        <w:rPr>
          <w:rFonts w:eastAsia="等线"/>
          <w:kern w:val="2"/>
          <w:sz w:val="22"/>
          <w:szCs w:val="22"/>
          <w:lang w:eastAsia="zh-CN"/>
        </w:rPr>
        <w:t>KAUST Catalysis Center, Physical Sciences and Engineering Division, King Abdullah University of Science and Technology, Thuwal 23955, Saudi Arabia</w:t>
      </w:r>
      <w:r w:rsidRPr="004443F8">
        <w:rPr>
          <w:rFonts w:eastAsia="等线" w:hint="eastAsia"/>
          <w:kern w:val="2"/>
          <w:sz w:val="22"/>
          <w:szCs w:val="22"/>
          <w:lang w:eastAsia="zh-CN"/>
        </w:rPr>
        <w:t>.</w:t>
      </w:r>
    </w:p>
    <w:p w:rsidR="00E01E06" w:rsidRPr="00E01E06" w:rsidRDefault="00E01E06" w:rsidP="00E01E06">
      <w:pPr>
        <w:adjustRightInd w:val="0"/>
        <w:snapToGrid w:val="0"/>
        <w:spacing w:before="240" w:line="480" w:lineRule="auto"/>
        <w:rPr>
          <w:sz w:val="22"/>
        </w:rPr>
      </w:pPr>
      <w:r w:rsidRPr="00E01E06">
        <w:rPr>
          <w:sz w:val="22"/>
        </w:rPr>
        <w:t>*Corresponding Author: Wei Lin;</w:t>
      </w:r>
      <w:r w:rsidR="00585AF0">
        <w:rPr>
          <w:rFonts w:hint="eastAsia"/>
          <w:sz w:val="22"/>
          <w:lang w:eastAsia="zh-CN"/>
        </w:rPr>
        <w:t xml:space="preserve"> </w:t>
      </w:r>
      <w:r w:rsidRPr="00E01E06">
        <w:rPr>
          <w:sz w:val="22"/>
        </w:rPr>
        <w:t>Sibo Wang</w:t>
      </w:r>
    </w:p>
    <w:p w:rsidR="00E01E06" w:rsidRPr="00E01E06" w:rsidRDefault="00E01E06" w:rsidP="00E01E06">
      <w:pPr>
        <w:adjustRightInd w:val="0"/>
        <w:snapToGrid w:val="0"/>
        <w:spacing w:before="240" w:line="480" w:lineRule="auto"/>
        <w:rPr>
          <w:sz w:val="22"/>
        </w:rPr>
      </w:pPr>
      <w:r w:rsidRPr="00E01E06">
        <w:rPr>
          <w:sz w:val="22"/>
        </w:rPr>
        <w:t xml:space="preserve">Email: </w:t>
      </w:r>
      <w:hyperlink r:id="rId7" w:history="1">
        <w:r w:rsidRPr="00646FDC">
          <w:rPr>
            <w:rStyle w:val="ad"/>
            <w:sz w:val="22"/>
            <w:lang w:val="en-US"/>
          </w:rPr>
          <w:t>wlin@fzu.edu.cn</w:t>
        </w:r>
      </w:hyperlink>
      <w:r w:rsidRPr="00E01E06">
        <w:rPr>
          <w:sz w:val="22"/>
        </w:rPr>
        <w:t xml:space="preserve">; </w:t>
      </w:r>
      <w:r w:rsidR="00061F22">
        <w:fldChar w:fldCharType="begin"/>
      </w:r>
      <w:r w:rsidR="00566AA0">
        <w:instrText>HYPERLINK "mailto:sibowang@fzu.edu.cn"</w:instrText>
      </w:r>
      <w:r w:rsidR="00061F22">
        <w:fldChar w:fldCharType="separate"/>
      </w:r>
      <w:r w:rsidR="00566AA0" w:rsidRPr="002A232B">
        <w:rPr>
          <w:rStyle w:val="ad"/>
          <w:sz w:val="22"/>
        </w:rPr>
        <w:t>sibowang@fzu.edu.cn</w:t>
      </w:r>
      <w:r w:rsidR="00061F22">
        <w:fldChar w:fldCharType="end"/>
      </w:r>
      <w:r w:rsidRPr="00E01E06">
        <w:rPr>
          <w:sz w:val="22"/>
        </w:rPr>
        <w:t xml:space="preserve"> </w:t>
      </w:r>
    </w:p>
    <w:p w:rsidR="00E01E06" w:rsidRPr="00E01E06" w:rsidRDefault="00E01E06" w:rsidP="00E01E06">
      <w:pPr>
        <w:adjustRightInd w:val="0"/>
        <w:snapToGrid w:val="0"/>
        <w:spacing w:before="240" w:line="480" w:lineRule="auto"/>
        <w:rPr>
          <w:rStyle w:val="ad"/>
          <w:sz w:val="22"/>
        </w:rPr>
      </w:pPr>
    </w:p>
    <w:p w:rsidR="00E01E06" w:rsidRPr="00E01E06" w:rsidRDefault="00E01E06" w:rsidP="00E01E06">
      <w:pPr>
        <w:spacing w:before="240" w:line="360" w:lineRule="auto"/>
        <w:rPr>
          <w:i/>
          <w:iCs/>
          <w:sz w:val="20"/>
          <w:szCs w:val="20"/>
        </w:rPr>
      </w:pPr>
    </w:p>
    <w:p w:rsidR="00E01E06" w:rsidRPr="00E01E06" w:rsidRDefault="00E01E06" w:rsidP="009249E0">
      <w:pPr>
        <w:spacing w:afterLines="100" w:line="360" w:lineRule="auto"/>
        <w:jc w:val="center"/>
        <w:rPr>
          <w:rFonts w:eastAsiaTheme="minorEastAsia"/>
          <w:sz w:val="28"/>
          <w:szCs w:val="32"/>
        </w:rPr>
      </w:pPr>
    </w:p>
    <w:bookmarkEnd w:id="2"/>
    <w:p w:rsidR="00E01E06" w:rsidRPr="00E01E06" w:rsidRDefault="00E01E06" w:rsidP="00E01E06">
      <w:pPr>
        <w:adjustRightInd w:val="0"/>
        <w:snapToGrid w:val="0"/>
        <w:spacing w:line="480" w:lineRule="auto"/>
      </w:pPr>
      <w:r w:rsidRPr="00E01E06">
        <w:rPr>
          <w:rFonts w:eastAsiaTheme="minorEastAsia"/>
          <w:szCs w:val="28"/>
        </w:rPr>
        <w:br w:type="page"/>
      </w:r>
    </w:p>
    <w:p w:rsidR="00E01E06" w:rsidRPr="00E01E06" w:rsidRDefault="00E01E06" w:rsidP="001A379B">
      <w:pPr>
        <w:adjustRightInd w:val="0"/>
        <w:snapToGrid w:val="0"/>
        <w:spacing w:line="480" w:lineRule="auto"/>
        <w:jc w:val="both"/>
      </w:pPr>
      <w:r w:rsidRPr="00E01E06">
        <w:rPr>
          <w:b/>
          <w:bCs/>
          <w:iCs/>
        </w:rPr>
        <w:lastRenderedPageBreak/>
        <w:t xml:space="preserve">Characterizations. </w:t>
      </w:r>
      <w:r w:rsidRPr="00E01E06">
        <w:t>The crystal structures of CdS-DETA and CdS were recorded on Bruker D8 Advance instrument with Cu Kα1 radiation (k = 1.5406 Å). The morphology, structure and composition of the samples were studied by Transmission electron microscopy (TEM), high-resolution transmission electron microscopy (HRTEM), energy dispersive X-ray (EDX) element mappings and EDX linear element scans on a FEI TECNAI G2F30 S-TWIN instrument at an accelerating voltage of 300 kV. X-Ray photoelectron spectra (XPS) were examined on a Thermo Scientific ESCALAB 250 instrument with a monochromatized Al Kα line source (200 W). UV-vis diffuse reflectance spectra (DRS) were performed on a Varian Cary 500 UV-Vis-NIR spectrometer with an integrating sphere and BaSO</w:t>
      </w:r>
      <w:r w:rsidRPr="00E01E06">
        <w:rPr>
          <w:vertAlign w:val="subscript"/>
        </w:rPr>
        <w:t>4</w:t>
      </w:r>
      <w:r w:rsidRPr="00E01E06">
        <w:t xml:space="preserve"> as a reflectance. The C 1s peak at 284.6 eV was referred in the data processing of all relevant elements. Gas chromatography-mass spectra (GC-MS) were taken at Thermo Trace 1300 gas chromatograph mass spectrometer and a TR-5MS column (0.25 mm × 30 m, Film: 0.25 μm). High-performance liquid chromatography mass spectra (HPLC–MS) were obtained from the central analytic mass spectrometry facilities of Fuzhou University. A gas chromatography (SHIMADZU GC 2030)-mass spectrometer (GCMS-QP2020NX) (GC-MS) was employed to detect the CO gas product generated from </w:t>
      </w:r>
      <w:r w:rsidRPr="00E01E06">
        <w:rPr>
          <w:vertAlign w:val="superscript"/>
        </w:rPr>
        <w:t>13</w:t>
      </w:r>
      <w:r w:rsidRPr="00E01E06">
        <w:t>CO</w:t>
      </w:r>
      <w:r w:rsidRPr="00E01E06">
        <w:rPr>
          <w:vertAlign w:val="subscript"/>
        </w:rPr>
        <w:t>2</w:t>
      </w:r>
      <w:r w:rsidRPr="00E01E06">
        <w:t xml:space="preserve"> isotopic experiment. In situ room temperature photoluminescence (PL) spectra and time-resolved PL spectra were acquired on an Edinburgh Analytical Instruments FI/FSTCSPC 920. The nitrogen adsorption-desorption isotherms (77 K) and CO</w:t>
      </w:r>
      <w:r w:rsidRPr="00E01E06">
        <w:rPr>
          <w:vertAlign w:val="subscript"/>
        </w:rPr>
        <w:t>2</w:t>
      </w:r>
      <w:r w:rsidRPr="00E01E06">
        <w:t xml:space="preserve"> adsorption isotherms (273 K) were collected on a Micromeritics ASAP 2020 surface area and porosity analyzer. The surface functional groups and reaction intermediates during the photocatalytic CO</w:t>
      </w:r>
      <w:r w:rsidRPr="00E01E06">
        <w:rPr>
          <w:vertAlign w:val="subscript"/>
        </w:rPr>
        <w:t>2</w:t>
      </w:r>
      <w:r w:rsidRPr="00E01E06">
        <w:t xml:space="preserve"> reduction reaction were examined by Fourier transform infrared spectra (FTIR) and in situ diffuse reflectance infrared Fourier transform spectra (DRIFTS) with a Nicolet Magna 670 FTIR spectrometer, respectively. The content of carbon material in the CdS-DETA sample was determined by thermogravimetric analysis/differential scanning calorimetry (TGA/DSC; STARe System) from 20 to 500°C </w:t>
      </w:r>
      <w:r w:rsidRPr="00E01E06">
        <w:lastRenderedPageBreak/>
        <w:t>with a ramp rate of 10°C·min</w:t>
      </w:r>
      <w:r w:rsidRPr="00E01E06">
        <w:rPr>
          <w:vertAlign w:val="superscript"/>
        </w:rPr>
        <w:t>-1</w:t>
      </w:r>
      <w:r w:rsidRPr="00E01E06">
        <w:t>. The electrical conductivity of samples was identified by electrochemical impedance spectra (EIS). The electrochemical analysis was carried out on a SP-200 (Bio-Logic) electrochemical workstation, using the conventional three electrode cell with Pt and Ag/AgCl as the counter electrode and reference electrode, respectively. Typically, 10 mg of the samples were dispersed in the mixed solution of DMF (1 mL) and Nafion (0.1 mL) by sonication to gain a suspension. Then, the resultant slurry was spread onto the FTO glass with an area of ca. 0.25 cm</w:t>
      </w:r>
      <w:r w:rsidRPr="00E01E06">
        <w:rPr>
          <w:vertAlign w:val="superscript"/>
        </w:rPr>
        <w:t>2</w:t>
      </w:r>
      <w:r w:rsidRPr="00E01E06">
        <w:t>. The transient photocurrent response spectra were collected in Na</w:t>
      </w:r>
      <w:r w:rsidRPr="00E01E06">
        <w:rPr>
          <w:vertAlign w:val="subscript"/>
        </w:rPr>
        <w:t>2</w:t>
      </w:r>
      <w:r w:rsidRPr="00E01E06">
        <w:t>SO</w:t>
      </w:r>
      <w:r w:rsidRPr="00E01E06">
        <w:rPr>
          <w:vertAlign w:val="subscript"/>
        </w:rPr>
        <w:t>4</w:t>
      </w:r>
      <w:r w:rsidRPr="00E01E06">
        <w:t xml:space="preserve"> aqueous solution (0.2 M) with a 300 W xenon lamp. Electrochemical impedance spectroscopy (EIS) measurements were carried out in Na</w:t>
      </w:r>
      <w:r w:rsidRPr="00E01E06">
        <w:rPr>
          <w:vertAlign w:val="subscript"/>
        </w:rPr>
        <w:t>2</w:t>
      </w:r>
      <w:r w:rsidRPr="00E01E06">
        <w:t>SO</w:t>
      </w:r>
      <w:r w:rsidRPr="00E01E06">
        <w:rPr>
          <w:vertAlign w:val="subscript"/>
        </w:rPr>
        <w:t>4</w:t>
      </w:r>
      <w:r w:rsidRPr="00E01E06">
        <w:t xml:space="preserve"> aqueous solution (0.2 M). </w:t>
      </w:r>
    </w:p>
    <w:p w:rsidR="00E01E06" w:rsidRPr="00E01E06" w:rsidRDefault="00E01E06" w:rsidP="001A379B">
      <w:pPr>
        <w:adjustRightInd w:val="0"/>
        <w:snapToGrid w:val="0"/>
        <w:spacing w:line="480" w:lineRule="auto"/>
        <w:ind w:firstLineChars="200" w:firstLine="480"/>
        <w:jc w:val="both"/>
      </w:pPr>
      <w:r w:rsidRPr="00E01E06">
        <w:rPr>
          <w:i/>
        </w:rPr>
        <w:t>In situ</w:t>
      </w:r>
      <w:r w:rsidRPr="00E01E06">
        <w:t xml:space="preserve"> diffuse reflectance infrared Fourier transform spectroscopy (DRIFTS) measurements were carried out on a Nicolet IS50-FTIR spectrometer (Thermo Scientific) equipped with a MCT detector and a designed reaction cell. A thin layer of the sample was loaded on the substrate that is placed in the center of the reaction cell. A N</w:t>
      </w:r>
      <w:r w:rsidRPr="00E01E06">
        <w:rPr>
          <w:vertAlign w:val="subscript"/>
        </w:rPr>
        <w:t>2</w:t>
      </w:r>
      <w:r w:rsidRPr="00E01E06">
        <w:t xml:space="preserve"> (20 mL min</w:t>
      </w:r>
      <w:r w:rsidRPr="00E01E06">
        <w:rPr>
          <w:vertAlign w:val="superscript"/>
        </w:rPr>
        <w:t>-1</w:t>
      </w:r>
      <w:r w:rsidRPr="00E01E06">
        <w:t>) flow was used to remove the gases in the cell and the adsorbed species on the catalyst surface. Then, a flowing CO</w:t>
      </w:r>
      <w:r w:rsidRPr="00E01E06">
        <w:rPr>
          <w:vertAlign w:val="subscript"/>
        </w:rPr>
        <w:t>2</w:t>
      </w:r>
      <w:r w:rsidRPr="00E01E06">
        <w:t xml:space="preserve"> gas was introduced to obtain a CO</w:t>
      </w:r>
      <w:r w:rsidRPr="00E01E06">
        <w:rPr>
          <w:vertAlign w:val="subscript"/>
        </w:rPr>
        <w:t>2</w:t>
      </w:r>
      <w:r w:rsidRPr="00E01E06">
        <w:t xml:space="preserve"> atmosphere for CO</w:t>
      </w:r>
      <w:r w:rsidRPr="00E01E06">
        <w:rPr>
          <w:vertAlign w:val="subscript"/>
        </w:rPr>
        <w:t>2</w:t>
      </w:r>
      <w:r w:rsidRPr="00E01E06">
        <w:t xml:space="preserve"> reduction. At last, the light was turned on and the signal was collected through MCT detector during the reaction.</w:t>
      </w:r>
    </w:p>
    <w:p w:rsidR="00E01E06" w:rsidRPr="00E01E06" w:rsidRDefault="00E01E06" w:rsidP="001A379B">
      <w:pPr>
        <w:spacing w:line="480" w:lineRule="auto"/>
        <w:jc w:val="both"/>
        <w:rPr>
          <w:rFonts w:eastAsia="等线"/>
          <w:b/>
        </w:rPr>
      </w:pPr>
      <w:r w:rsidRPr="00E01E06">
        <w:rPr>
          <w:rFonts w:eastAsia="等线"/>
          <w:b/>
        </w:rPr>
        <w:t>The AQY measurement and wavelength experiment</w:t>
      </w:r>
    </w:p>
    <w:p w:rsidR="00E01E06" w:rsidRPr="00E01E06" w:rsidRDefault="00E01E06" w:rsidP="009249E0">
      <w:pPr>
        <w:spacing w:afterLines="100" w:line="480" w:lineRule="auto"/>
        <w:jc w:val="both"/>
        <w:rPr>
          <w:rFonts w:eastAsia="等线"/>
        </w:rPr>
      </w:pPr>
      <w:r w:rsidRPr="00E01E06">
        <w:rPr>
          <w:rFonts w:eastAsia="等线"/>
        </w:rPr>
        <w:t xml:space="preserve">The AQY was measured using a closed gas circulation and evacuation system and monochromatic visible light (365±5.0 nm). Depending on the amounts of hydrogen gases produced by the photocatalytic reaction in an average of one hour, and the AQY was calculated as follows: </w:t>
      </w:r>
    </w:p>
    <w:p w:rsidR="00E01E06" w:rsidRPr="00E01E06" w:rsidRDefault="00E01E06" w:rsidP="009249E0">
      <w:pPr>
        <w:spacing w:afterLines="100" w:line="480" w:lineRule="auto"/>
        <w:jc w:val="both"/>
        <w:rPr>
          <w:rFonts w:eastAsia="等线"/>
        </w:rPr>
      </w:pPr>
      <w:r w:rsidRPr="00E01E06">
        <w:rPr>
          <w:rFonts w:eastAsia="等线"/>
          <w:noProof/>
          <w:lang w:val="en-US" w:eastAsia="zh-CN"/>
        </w:rPr>
        <w:lastRenderedPageBreak/>
        <w:drawing>
          <wp:inline distT="0" distB="0" distL="0" distR="0">
            <wp:extent cx="5657850" cy="780801"/>
            <wp:effectExtent l="0" t="0" r="0" b="635"/>
            <wp:docPr id="6" name="图片 6" descr="168490093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8490093823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8688" cy="786437"/>
                    </a:xfrm>
                    <a:prstGeom prst="rect">
                      <a:avLst/>
                    </a:prstGeom>
                    <a:noFill/>
                    <a:ln>
                      <a:noFill/>
                    </a:ln>
                  </pic:spPr>
                </pic:pic>
              </a:graphicData>
            </a:graphic>
          </wp:inline>
        </w:drawing>
      </w:r>
    </w:p>
    <w:p w:rsidR="00E01E06" w:rsidRPr="00E01E06" w:rsidRDefault="00E01E06" w:rsidP="001A379B">
      <w:pPr>
        <w:spacing w:line="480" w:lineRule="auto"/>
        <w:jc w:val="both"/>
        <w:rPr>
          <w:rFonts w:eastAsia="等线"/>
        </w:rPr>
      </w:pPr>
      <w:r w:rsidRPr="00E01E06">
        <w:rPr>
          <w:rFonts w:eastAsia="等线"/>
        </w:rPr>
        <w:t>Where M is the amount of H</w:t>
      </w:r>
      <w:r w:rsidRPr="00E01E06">
        <w:rPr>
          <w:rFonts w:eastAsia="等线"/>
          <w:vertAlign w:val="subscript"/>
        </w:rPr>
        <w:t>2</w:t>
      </w:r>
      <w:r w:rsidRPr="00E01E06">
        <w:rPr>
          <w:rFonts w:eastAsia="等线"/>
        </w:rPr>
        <w:t xml:space="preserve"> molecules (mol), N</w:t>
      </w:r>
      <w:r w:rsidRPr="00E01E06">
        <w:rPr>
          <w:rFonts w:eastAsia="等线"/>
          <w:vertAlign w:val="subscript"/>
        </w:rPr>
        <w:t>A</w:t>
      </w:r>
      <w:r w:rsidRPr="00E01E06">
        <w:rPr>
          <w:rFonts w:eastAsia="等线"/>
        </w:rPr>
        <w:t xml:space="preserve"> is the Avogadro constant (6.022×10</w:t>
      </w:r>
      <w:r w:rsidRPr="00E01E06">
        <w:rPr>
          <w:rFonts w:eastAsia="等线"/>
          <w:vertAlign w:val="superscript"/>
        </w:rPr>
        <w:t>23</w:t>
      </w:r>
      <w:r w:rsidRPr="00E01E06">
        <w:rPr>
          <w:rFonts w:eastAsia="等线"/>
        </w:rPr>
        <w:t xml:space="preserve"> / mol), h is the Planck constant (6.626×10</w:t>
      </w:r>
      <w:r w:rsidRPr="00E01E06">
        <w:rPr>
          <w:rFonts w:eastAsia="等线"/>
          <w:vertAlign w:val="superscript"/>
        </w:rPr>
        <w:t>-34</w:t>
      </w:r>
      <w:r w:rsidRPr="00E01E06">
        <w:rPr>
          <w:rFonts w:eastAsia="等线"/>
        </w:rPr>
        <w:t xml:space="preserve"> J S), c is the speed of light (3×10</w:t>
      </w:r>
      <w:r w:rsidRPr="00E01E06">
        <w:rPr>
          <w:rFonts w:eastAsia="等线"/>
          <w:vertAlign w:val="superscript"/>
        </w:rPr>
        <w:t>8</w:t>
      </w:r>
      <w:r w:rsidRPr="00E01E06">
        <w:rPr>
          <w:rFonts w:eastAsia="等线"/>
        </w:rPr>
        <w:t xml:space="preserve"> m/s), S is the irradiation area (cm</w:t>
      </w:r>
      <w:r w:rsidRPr="00E01E06">
        <w:rPr>
          <w:rFonts w:eastAsia="等线"/>
          <w:vertAlign w:val="superscript"/>
        </w:rPr>
        <w:t>2</w:t>
      </w:r>
      <w:r w:rsidRPr="00E01E06">
        <w:rPr>
          <w:rFonts w:eastAsia="等线"/>
        </w:rPr>
        <w:t>), P is the intensity of irradiation light (W/cm</w:t>
      </w:r>
      <w:r w:rsidRPr="00E01E06">
        <w:rPr>
          <w:rFonts w:eastAsia="等线"/>
          <w:vertAlign w:val="superscript"/>
        </w:rPr>
        <w:t>2</w:t>
      </w:r>
      <w:r w:rsidRPr="00E01E06">
        <w:rPr>
          <w:rFonts w:eastAsia="等线"/>
        </w:rPr>
        <w:t>), t is the photoreaction time (s), λ is the wavelength of the monochromatic light (m).</w:t>
      </w:r>
    </w:p>
    <w:p w:rsidR="00E01E06" w:rsidRPr="00E01E06" w:rsidRDefault="00E01E06" w:rsidP="001A379B">
      <w:pPr>
        <w:spacing w:line="480" w:lineRule="auto"/>
        <w:jc w:val="both"/>
        <w:rPr>
          <w:rFonts w:eastAsia="等线"/>
          <w:b/>
          <w:szCs w:val="28"/>
        </w:rPr>
      </w:pPr>
      <w:r w:rsidRPr="00E01E06">
        <w:rPr>
          <w:rFonts w:eastAsia="等线"/>
          <w:b/>
          <w:szCs w:val="28"/>
        </w:rPr>
        <w:t>DFT calculations</w:t>
      </w:r>
    </w:p>
    <w:p w:rsidR="00E01E06" w:rsidRPr="00E01E06" w:rsidRDefault="00E01E06" w:rsidP="009249E0">
      <w:pPr>
        <w:spacing w:afterLines="100" w:line="480" w:lineRule="auto"/>
        <w:jc w:val="both"/>
        <w:rPr>
          <w:rFonts w:eastAsia="等线"/>
          <w:szCs w:val="28"/>
        </w:rPr>
      </w:pPr>
      <w:r w:rsidRPr="00E01E06">
        <w:rPr>
          <w:rFonts w:eastAsia="等线"/>
          <w:szCs w:val="28"/>
        </w:rPr>
        <w:t>In this work</w:t>
      </w:r>
      <w:r w:rsidRPr="00E01E06">
        <w:rPr>
          <w:rFonts w:eastAsia="等线"/>
          <w:szCs w:val="28"/>
        </w:rPr>
        <w:t>，</w:t>
      </w:r>
      <w:r w:rsidRPr="00E01E06">
        <w:rPr>
          <w:rFonts w:eastAsia="等线"/>
          <w:szCs w:val="28"/>
        </w:rPr>
        <w:t>the DFT calculations were executed utilizing the Vienna ab initio simulation package (VASP) software.</w:t>
      </w:r>
      <w:r w:rsidR="00061F22" w:rsidRPr="00E01E06">
        <w:rPr>
          <w:rFonts w:eastAsia="等线"/>
          <w:szCs w:val="28"/>
        </w:rPr>
        <w:fldChar w:fldCharType="begin"/>
      </w:r>
      <w:r w:rsidRPr="00E01E06">
        <w:rPr>
          <w:rFonts w:eastAsia="等线"/>
          <w:szCs w:val="28"/>
        </w:rPr>
        <w:instrText xml:space="preserve"> ADDIN EN.CITE &lt;EndNote&gt;&lt;Cite&gt;&lt;Author&gt;Kresse&lt;/Author&gt;&lt;Year&gt;1996&lt;/Year&gt;&lt;RecNum&gt;54&lt;/RecNum&gt;&lt;DisplayText&gt;&lt;style face="superscript"&gt;1&lt;/style&gt;&lt;/DisplayText&gt;&lt;record&gt;&lt;rec-number&gt;54&lt;/rec-number&gt;&lt;foreign-keys&gt;&lt;key app="EN" db-id="0z9eftfxwdadete0sadvsst3sw0rtwz2f50w" timestamp="1740383702"&gt;54&lt;/key&gt;&lt;/foreign-keys&gt;&lt;ref-type name="Journal Article"&gt;17&lt;/ref-type&gt;&lt;contributors&gt;&lt;authors&gt;&lt;author&gt;Kresse, G.&lt;/author&gt;&lt;author&gt;Furthmüller, J.&lt;/author&gt;&lt;/authors&gt;&lt;/contributors&gt;&lt;titles&gt;&lt;title&gt;Efficient iterative schemes for ab initio total-energy calculations using a plane-wave basis set&lt;/title&gt;&lt;secondary-title&gt;Physical Review B&lt;/secondary-title&gt;&lt;/titles&gt;&lt;periodical&gt;&lt;full-title&gt;Physical Review B&lt;/full-title&gt;&lt;abbr-1&gt;PRB&lt;/abbr-1&gt;&lt;abbr-2&gt;PRB&lt;/abbr-2&gt;&lt;/periodical&gt;&lt;pages&gt;11169-11186&lt;/pages&gt;&lt;volume&gt;54&lt;/volume&gt;&lt;number&gt;16&lt;/number&gt;&lt;dates&gt;&lt;year&gt;1996&lt;/year&gt;&lt;pub-dates&gt;&lt;date&gt;10/15/&lt;/date&gt;&lt;/pub-dates&gt;&lt;/dates&gt;&lt;publisher&gt;American Physical Society&lt;/publisher&gt;&lt;urls&gt;&lt;related-urls&gt;&lt;url&gt;https://link.aps.org/doi/10.1103/PhysRevB.54.11169&lt;/url&gt;&lt;/related-urls&gt;&lt;/urls&gt;&lt;electronic-resource-num&gt;10.1103/PhysRevB.54.11169&lt;/electronic-resource-num&gt;&lt;/record&gt;&lt;/Cite&gt;&lt;/EndNote&gt;</w:instrText>
      </w:r>
      <w:r w:rsidR="00061F22" w:rsidRPr="00E01E06">
        <w:rPr>
          <w:rFonts w:eastAsia="等线"/>
          <w:szCs w:val="28"/>
        </w:rPr>
        <w:fldChar w:fldCharType="separate"/>
      </w:r>
      <w:r w:rsidRPr="00E01E06">
        <w:rPr>
          <w:rFonts w:eastAsia="等线"/>
          <w:szCs w:val="28"/>
          <w:vertAlign w:val="superscript"/>
        </w:rPr>
        <w:t>1</w:t>
      </w:r>
      <w:r w:rsidR="00061F22" w:rsidRPr="00E01E06">
        <w:rPr>
          <w:rFonts w:eastAsia="等线"/>
          <w:szCs w:val="28"/>
        </w:rPr>
        <w:fldChar w:fldCharType="end"/>
      </w:r>
      <w:r w:rsidRPr="00E01E06">
        <w:rPr>
          <w:rFonts w:eastAsia="等线"/>
          <w:szCs w:val="28"/>
        </w:rPr>
        <w:t xml:space="preserve"> The computational setup encompassed the application of the projector-augmented wave (PAW) method with a plane-wave basis set, and the generalized gradient approximation (GGA) exchange-correlation functional of Perdew, Burke, and Ernzerhof (PBE).</w:t>
      </w:r>
      <w:r w:rsidR="00061F22" w:rsidRPr="00E01E06">
        <w:rPr>
          <w:rFonts w:eastAsia="等线"/>
          <w:szCs w:val="28"/>
        </w:rPr>
        <w:fldChar w:fldCharType="begin">
          <w:fldData xml:space="preserve">PEVuZE5vdGU+PENpdGU+PEF1dGhvcj5CbMO2Y2hsPC9BdXRob3I+PFllYXI+MTk5NDwvWWVhcj48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==
</w:fldData>
        </w:fldChar>
      </w:r>
      <w:r w:rsidR="000C219D">
        <w:rPr>
          <w:rFonts w:eastAsia="等线"/>
          <w:szCs w:val="28"/>
        </w:rPr>
        <w:instrText xml:space="preserve"> ADDIN EN.CITE </w:instrText>
      </w:r>
      <w:r w:rsidR="00061F22">
        <w:rPr>
          <w:rFonts w:eastAsia="等线"/>
          <w:szCs w:val="28"/>
        </w:rPr>
        <w:fldChar w:fldCharType="begin">
          <w:fldData xml:space="preserve">PEVuZE5vdGU+PENpdGU+PEF1dGhvcj5CbMO2Y2hsPC9BdXRob3I+PFllYXI+MTk5NDwvWWVhcj48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==
</w:fldData>
        </w:fldChar>
      </w:r>
      <w:r w:rsidR="000C219D">
        <w:rPr>
          <w:rFonts w:eastAsia="等线"/>
          <w:szCs w:val="28"/>
        </w:rPr>
        <w:instrText xml:space="preserve"> ADDIN EN.CITE.DATA </w:instrText>
      </w:r>
      <w:r w:rsidR="00061F22">
        <w:rPr>
          <w:rFonts w:eastAsia="等线"/>
          <w:szCs w:val="28"/>
        </w:rPr>
      </w:r>
      <w:r w:rsidR="00061F22">
        <w:rPr>
          <w:rFonts w:eastAsia="等线"/>
          <w:szCs w:val="28"/>
        </w:rPr>
        <w:fldChar w:fldCharType="end"/>
      </w:r>
      <w:r w:rsidR="00061F22" w:rsidRPr="00E01E06">
        <w:rPr>
          <w:rFonts w:eastAsia="等线"/>
          <w:szCs w:val="28"/>
        </w:rPr>
      </w:r>
      <w:r w:rsidR="00061F22" w:rsidRPr="00E01E06">
        <w:rPr>
          <w:rFonts w:eastAsia="等线"/>
          <w:szCs w:val="28"/>
        </w:rPr>
        <w:fldChar w:fldCharType="separate"/>
      </w:r>
      <w:r w:rsidR="000C219D" w:rsidRPr="000C219D">
        <w:rPr>
          <w:rFonts w:eastAsia="等线"/>
          <w:noProof/>
          <w:szCs w:val="28"/>
          <w:vertAlign w:val="superscript"/>
        </w:rPr>
        <w:t>2,3</w:t>
      </w:r>
      <w:r w:rsidR="00061F22" w:rsidRPr="00E01E06">
        <w:rPr>
          <w:rFonts w:eastAsia="等线"/>
          <w:szCs w:val="28"/>
        </w:rPr>
        <w:fldChar w:fldCharType="end"/>
      </w:r>
      <w:r w:rsidRPr="00E01E06">
        <w:rPr>
          <w:rFonts w:eastAsia="等线"/>
          <w:szCs w:val="28"/>
        </w:rPr>
        <w:t xml:space="preserve"> The DFT-D2 correction was used to account for weak interactions between intermediates and the catalyst.</w:t>
      </w:r>
      <w:r w:rsidR="00061F22" w:rsidRPr="00E01E06">
        <w:rPr>
          <w:rFonts w:eastAsia="等线"/>
          <w:szCs w:val="28"/>
        </w:rPr>
        <w:fldChar w:fldCharType="begin"/>
      </w:r>
      <w:r w:rsidRPr="00E01E06">
        <w:rPr>
          <w:rFonts w:eastAsia="等线"/>
          <w:szCs w:val="28"/>
        </w:rPr>
        <w:instrText xml:space="preserve"> ADDIN EN.CITE &lt;EndNote&gt;&lt;Cite&gt;&lt;Author&gt;Grimme&lt;/Author&gt;&lt;Year&gt;2006&lt;/Year&gt;&lt;RecNum&gt;57&lt;/RecNum&gt;&lt;DisplayText&gt;&lt;style face="superscript"&gt;4&lt;/style&gt;&lt;/DisplayText&gt;&lt;record&gt;&lt;rec-number&gt;57&lt;/rec-number&gt;&lt;foreign-keys&gt;&lt;key app="EN" db-id="0z9eftfxwdadete0sadvsst3sw0rtwz2f50w" timestamp="1740383873"&gt;57&lt;/key&gt;&lt;/foreign-keys&gt;&lt;ref-type name="Journal Article"&gt;17&lt;/ref-type&gt;&lt;contributors&gt;&lt;authors&gt;&lt;author&gt;Grimme, Stefan&lt;/author&gt;&lt;/authors&gt;&lt;/contributors&gt;&lt;titles&gt;&lt;title&gt;Semiempirical GGA-type density functional constructed with a long-range dispersion correction&lt;/title&gt;&lt;secondary-title&gt;Journal of Computational Chemistry&lt;/secondary-title&gt;&lt;/titles&gt;&lt;periodical&gt;&lt;full-title&gt;Journal of Computational Chemistry&lt;/full-title&gt;&lt;abbr-1&gt;J. Comput. Chem.&lt;/abbr-1&gt;&lt;abbr-2&gt;J Comput Chem&lt;/abbr-2&gt;&lt;/periodical&gt;&lt;pages&gt;1787-1799&lt;/pages&gt;&lt;volume&gt;27&lt;/volume&gt;&lt;number&gt;15&lt;/number&gt;&lt;keywords&gt;&lt;keyword&gt;density functional theory&lt;/keyword&gt;&lt;keyword&gt;generalized gradient approximation&lt;/keyword&gt;&lt;keyword&gt;van der Waals interactions&lt;/keyword&gt;&lt;keyword&gt;thermochemistry&lt;/keyword&gt;&lt;/keywords&gt;&lt;dates&gt;&lt;year&gt;2006&lt;/year&gt;&lt;pub-dates&gt;&lt;date&gt;2006/11/30&lt;/date&gt;&lt;/pub-dates&gt;&lt;/dates&gt;&lt;publisher&gt;John Wiley &amp;amp; Sons, Ltd&lt;/publisher&gt;&lt;isbn&gt;0192-8651&lt;/isbn&gt;&lt;urls&gt;&lt;related-urls&gt;&lt;url&gt;https://doi.org/10.1002/jcc.20495&lt;/url&gt;&lt;/related-urls&gt;&lt;/urls&gt;&lt;electronic-resource-num&gt;https://doi.org/10.1002/jcc.20495&lt;/electronic-resource-num&gt;&lt;access-date&gt;2025/02/23&lt;/access-date&gt;&lt;/record&gt;&lt;/Cite&gt;&lt;/EndNote&gt;</w:instrText>
      </w:r>
      <w:r w:rsidR="00061F22" w:rsidRPr="00E01E06">
        <w:rPr>
          <w:rFonts w:eastAsia="等线"/>
          <w:szCs w:val="28"/>
        </w:rPr>
        <w:fldChar w:fldCharType="separate"/>
      </w:r>
      <w:r w:rsidRPr="00E01E06">
        <w:rPr>
          <w:rFonts w:eastAsia="等线"/>
          <w:szCs w:val="28"/>
          <w:vertAlign w:val="superscript"/>
        </w:rPr>
        <w:t>4</w:t>
      </w:r>
      <w:r w:rsidR="00061F22" w:rsidRPr="00E01E06">
        <w:rPr>
          <w:rFonts w:eastAsia="等线"/>
          <w:szCs w:val="28"/>
        </w:rPr>
        <w:fldChar w:fldCharType="end"/>
      </w:r>
      <w:r w:rsidRPr="00E01E06">
        <w:rPr>
          <w:rFonts w:eastAsia="等线"/>
          <w:szCs w:val="28"/>
        </w:rPr>
        <w:t xml:space="preserve"> A plane-wave cutoff energy of 400 eV was adopted to represent the electronic wave functions accurately, with a vacuum layer of 15 Å imposed in the z-direction to prevent spurious interactions across periodic images. Relaxations were carried out in reciprocal space using a 2×2 ×1 k-point grid according to the Monkhorst-Pack scheme. The convergence criteria for total energy changes and maximum force were set to 1 × 10</w:t>
      </w:r>
      <w:r w:rsidRPr="00E01E06">
        <w:rPr>
          <w:rFonts w:eastAsia="等线"/>
          <w:szCs w:val="28"/>
          <w:vertAlign w:val="superscript"/>
        </w:rPr>
        <w:t xml:space="preserve">−5 </w:t>
      </w:r>
      <w:r w:rsidRPr="00E01E06">
        <w:rPr>
          <w:rFonts w:eastAsia="等线"/>
          <w:szCs w:val="28"/>
        </w:rPr>
        <w:t>eV and 0.03 eV/Å. The DFT+U method with a Ueff = 6.0 eV was used to process the d-bands of Cd.</w:t>
      </w:r>
      <w:r w:rsidR="00061F22" w:rsidRPr="00E01E06">
        <w:rPr>
          <w:rFonts w:eastAsia="等线"/>
          <w:szCs w:val="28"/>
        </w:rPr>
        <w:fldChar w:fldCharType="begin"/>
      </w:r>
      <w:r w:rsidRPr="00E01E06">
        <w:rPr>
          <w:rFonts w:eastAsia="等线"/>
          <w:szCs w:val="28"/>
        </w:rPr>
        <w:instrText xml:space="preserve"> ADDIN EN.CITE &lt;EndNote&gt;&lt;Cite&gt;&lt;Author&gt;Gupta&lt;/Author&gt;&lt;Year&gt;2017&lt;/Year&gt;&lt;RecNum&gt;58&lt;/RecNum&gt;&lt;DisplayText&gt;&lt;style face="superscript"&gt;5&lt;/style&gt;&lt;/DisplayText&gt;&lt;record&gt;&lt;rec-number&gt;58&lt;/rec-number&gt;&lt;foreign-keys&gt;&lt;key app="EN" db-id="0z9eftfxwdadete0sadvsst3sw0rtwz2f50w" timestamp="1740383910"&gt;58&lt;/key&gt;&lt;/foreign-keys&gt;&lt;ref-type name="Journal Article"&gt;17&lt;/ref-type&gt;&lt;contributors&gt;&lt;authors&gt;&lt;author&gt;Gupta, S. S.&lt;/author&gt;&lt;author&gt;van Huis, M. A.&lt;/author&gt;&lt;/authors&gt;&lt;/contributors&gt;&lt;titles&gt;&lt;title&gt;Adsorption Study of a Water Molecule on Vacancy-Defected Nonpolar CdS Surfaces&lt;/title&gt;&lt;secondary-title&gt;The Journal of Physical Chemistry C&lt;/secondary-title&gt;&lt;/titles&gt;&lt;periodical&gt;&lt;full-title&gt;The Journal of Physical Chemistry C&lt;/full-title&gt;&lt;abbr-1&gt;JPC C&lt;/abbr-1&gt;&lt;abbr-2&gt;JPC C&lt;/abbr-2&gt;&lt;/periodical&gt;&lt;pages&gt;9815-9824&lt;/pages&gt;&lt;volume&gt;121&lt;/volume&gt;&lt;number&gt;18&lt;/number&gt;&lt;dates&gt;&lt;year&gt;2017&lt;/year&gt;&lt;pub-dates&gt;&lt;date&gt;2017/05/11&lt;/date&gt;&lt;/pub-dates&gt;&lt;/dates&gt;&lt;publisher&gt;American Chemical Society&lt;/publisher&gt;&lt;isbn&gt;1932-7447&lt;/isbn&gt;&lt;urls&gt;&lt;related-urls&gt;&lt;url&gt;https://doi.org/10.1021/acs.jpcc.6b13010&lt;/url&gt;&lt;/related-urls&gt;&lt;/urls&gt;&lt;electronic-resource-num&gt;10.1021/acs.jpcc.6b13010&lt;/electronic-resource-num&gt;&lt;/record&gt;&lt;/Cite&gt;&lt;/EndNote&gt;</w:instrText>
      </w:r>
      <w:r w:rsidR="00061F22" w:rsidRPr="00E01E06">
        <w:rPr>
          <w:rFonts w:eastAsia="等线"/>
          <w:szCs w:val="28"/>
        </w:rPr>
        <w:fldChar w:fldCharType="separate"/>
      </w:r>
      <w:r w:rsidRPr="00E01E06">
        <w:rPr>
          <w:rFonts w:eastAsia="等线"/>
          <w:szCs w:val="28"/>
          <w:vertAlign w:val="superscript"/>
        </w:rPr>
        <w:t>5</w:t>
      </w:r>
      <w:r w:rsidR="00061F22" w:rsidRPr="00E01E06">
        <w:rPr>
          <w:rFonts w:eastAsia="等线"/>
          <w:szCs w:val="28"/>
        </w:rPr>
        <w:fldChar w:fldCharType="end"/>
      </w:r>
      <w:r w:rsidRPr="00E01E06">
        <w:rPr>
          <w:rFonts w:eastAsia="等线"/>
          <w:szCs w:val="28"/>
        </w:rPr>
        <w:t xml:space="preserve"> Furthermore, the implicit solvation model (using VASPsol) with a dielectric constant of ε is taken as 37.5 for acetonitrile. </w:t>
      </w:r>
    </w:p>
    <w:p w:rsidR="00E01E06" w:rsidRPr="00E01E06" w:rsidRDefault="00E01E06" w:rsidP="009249E0">
      <w:pPr>
        <w:spacing w:afterLines="100" w:line="480" w:lineRule="auto"/>
        <w:ind w:firstLineChars="200" w:firstLine="480"/>
        <w:jc w:val="both"/>
        <w:rPr>
          <w:rFonts w:eastAsia="等线"/>
          <w:szCs w:val="28"/>
        </w:rPr>
      </w:pPr>
    </w:p>
    <w:p w:rsidR="00E01E06" w:rsidRPr="00E01E06" w:rsidRDefault="00E01E06" w:rsidP="009249E0">
      <w:pPr>
        <w:spacing w:afterLines="100" w:line="480" w:lineRule="auto"/>
        <w:ind w:firstLineChars="200" w:firstLine="480"/>
        <w:jc w:val="both"/>
        <w:rPr>
          <w:rFonts w:eastAsia="等线"/>
          <w:szCs w:val="28"/>
        </w:rPr>
      </w:pPr>
      <w:r w:rsidRPr="00E01E06">
        <w:rPr>
          <w:rFonts w:eastAsia="等线"/>
          <w:szCs w:val="28"/>
        </w:rPr>
        <w:lastRenderedPageBreak/>
        <w:t>The change of Gibbs free energy (Δ</w:t>
      </w:r>
      <w:r w:rsidRPr="00E01E06">
        <w:rPr>
          <w:rFonts w:eastAsia="等线"/>
          <w:i/>
          <w:szCs w:val="28"/>
        </w:rPr>
        <w:t>G</w:t>
      </w:r>
      <w:r w:rsidRPr="00E01E06">
        <w:rPr>
          <w:rFonts w:eastAsia="等线"/>
          <w:szCs w:val="28"/>
        </w:rPr>
        <w:t>) was computed as follows:</w:t>
      </w:r>
    </w:p>
    <w:p w:rsidR="00E01E06" w:rsidRPr="00E01E06" w:rsidRDefault="00E01E06" w:rsidP="009249E0">
      <w:pPr>
        <w:spacing w:afterLines="100" w:line="480" w:lineRule="auto"/>
        <w:ind w:firstLineChars="200" w:firstLine="480"/>
        <w:jc w:val="both"/>
        <w:rPr>
          <w:rFonts w:eastAsia="等线"/>
          <w:szCs w:val="28"/>
        </w:rPr>
      </w:pPr>
      <w:r w:rsidRPr="00E01E06">
        <w:rPr>
          <w:rFonts w:eastAsia="等线"/>
          <w:szCs w:val="28"/>
        </w:rPr>
        <w:t>Δ</w:t>
      </w:r>
      <w:r w:rsidRPr="00E01E06">
        <w:rPr>
          <w:rFonts w:eastAsia="等线"/>
          <w:i/>
          <w:szCs w:val="28"/>
        </w:rPr>
        <w:t>G</w:t>
      </w:r>
      <w:r w:rsidRPr="00E01E06">
        <w:rPr>
          <w:rFonts w:eastAsia="等线"/>
          <w:szCs w:val="28"/>
        </w:rPr>
        <w:t xml:space="preserve"> = Δ</w:t>
      </w:r>
      <w:r w:rsidRPr="00E01E06">
        <w:rPr>
          <w:rFonts w:eastAsia="等线"/>
          <w:i/>
          <w:szCs w:val="28"/>
        </w:rPr>
        <w:t>E</w:t>
      </w:r>
      <w:r w:rsidRPr="00E01E06">
        <w:rPr>
          <w:rFonts w:eastAsia="等线"/>
          <w:szCs w:val="28"/>
        </w:rPr>
        <w:t xml:space="preserve"> + Δ</w:t>
      </w:r>
      <w:r w:rsidRPr="00E01E06">
        <w:rPr>
          <w:rFonts w:eastAsia="等线"/>
          <w:i/>
          <w:szCs w:val="28"/>
        </w:rPr>
        <w:t>E</w:t>
      </w:r>
      <w:r w:rsidRPr="00E01E06">
        <w:rPr>
          <w:rFonts w:eastAsia="等线"/>
          <w:szCs w:val="28"/>
          <w:vertAlign w:val="subscript"/>
        </w:rPr>
        <w:t>ZPE</w:t>
      </w:r>
      <w:r w:rsidRPr="00E01E06">
        <w:rPr>
          <w:rFonts w:eastAsia="等线"/>
          <w:szCs w:val="28"/>
        </w:rPr>
        <w:t xml:space="preserve">- </w:t>
      </w:r>
      <w:r w:rsidRPr="00E01E06">
        <w:rPr>
          <w:rFonts w:eastAsia="等线"/>
          <w:i/>
          <w:szCs w:val="28"/>
        </w:rPr>
        <w:t>T</w:t>
      </w:r>
      <w:r w:rsidRPr="00E01E06">
        <w:rPr>
          <w:rFonts w:eastAsia="等线"/>
          <w:szCs w:val="28"/>
        </w:rPr>
        <w:t>Δ</w:t>
      </w:r>
      <w:r w:rsidRPr="00E01E06">
        <w:rPr>
          <w:rFonts w:eastAsia="等线"/>
          <w:i/>
          <w:szCs w:val="28"/>
        </w:rPr>
        <w:t>S</w:t>
      </w:r>
    </w:p>
    <w:p w:rsidR="00E01E06" w:rsidRPr="00E01E06" w:rsidRDefault="00E01E06" w:rsidP="009249E0">
      <w:pPr>
        <w:spacing w:afterLines="100" w:line="480" w:lineRule="auto"/>
        <w:ind w:firstLineChars="200" w:firstLine="480"/>
        <w:jc w:val="both"/>
        <w:rPr>
          <w:rFonts w:eastAsia="等线"/>
          <w:szCs w:val="28"/>
        </w:rPr>
      </w:pPr>
      <w:r w:rsidRPr="00E01E06">
        <w:rPr>
          <w:rFonts w:eastAsia="等线"/>
          <w:szCs w:val="28"/>
        </w:rPr>
        <w:t>Where Δ</w:t>
      </w:r>
      <w:r w:rsidRPr="00E01E06">
        <w:rPr>
          <w:rFonts w:eastAsia="等线"/>
          <w:i/>
          <w:szCs w:val="28"/>
        </w:rPr>
        <w:t xml:space="preserve">E </w:t>
      </w:r>
      <w:r w:rsidRPr="00E01E06">
        <w:rPr>
          <w:rFonts w:eastAsia="等线"/>
          <w:szCs w:val="28"/>
        </w:rPr>
        <w:t>is the electronic energy change from the total energy, and Δ</w:t>
      </w:r>
      <w:r w:rsidRPr="00E01E06">
        <w:rPr>
          <w:rFonts w:eastAsia="等线"/>
          <w:i/>
          <w:szCs w:val="28"/>
        </w:rPr>
        <w:t>E</w:t>
      </w:r>
      <w:r w:rsidRPr="00E01E06">
        <w:rPr>
          <w:rFonts w:eastAsia="等线"/>
          <w:szCs w:val="28"/>
          <w:vertAlign w:val="subscript"/>
        </w:rPr>
        <w:t>ZPE</w:t>
      </w:r>
      <w:r w:rsidRPr="00E01E06">
        <w:rPr>
          <w:rFonts w:eastAsia="等线"/>
          <w:szCs w:val="28"/>
        </w:rPr>
        <w:t xml:space="preserve"> and Δ</w:t>
      </w:r>
      <w:r w:rsidRPr="00E01E06">
        <w:rPr>
          <w:rFonts w:eastAsia="等线"/>
          <w:i/>
          <w:szCs w:val="28"/>
        </w:rPr>
        <w:t>S</w:t>
      </w:r>
      <w:r w:rsidRPr="00E01E06">
        <w:rPr>
          <w:rFonts w:eastAsia="等线"/>
          <w:szCs w:val="28"/>
        </w:rPr>
        <w:t xml:space="preserve"> are the difference between the zero-point energy and entropy, respectively. </w:t>
      </w:r>
      <w:r w:rsidRPr="00E01E06">
        <w:rPr>
          <w:rFonts w:eastAsia="等线"/>
          <w:i/>
          <w:szCs w:val="28"/>
        </w:rPr>
        <w:t>T</w:t>
      </w:r>
      <w:r w:rsidRPr="00E01E06">
        <w:rPr>
          <w:rFonts w:eastAsia="等线"/>
          <w:szCs w:val="28"/>
        </w:rPr>
        <w:t xml:space="preserve"> is the room temperature (298.15 K).</w:t>
      </w:r>
      <w:r w:rsidR="00061F22" w:rsidRPr="00E01E06">
        <w:rPr>
          <w:rFonts w:eastAsia="等线"/>
          <w:szCs w:val="28"/>
        </w:rPr>
        <w:fldChar w:fldCharType="begin"/>
      </w:r>
      <w:r w:rsidRPr="00E01E06">
        <w:rPr>
          <w:rFonts w:eastAsia="等线"/>
          <w:szCs w:val="28"/>
        </w:rPr>
        <w:instrText xml:space="preserve"> ADDIN EN.CITE &lt;EndNote&gt;&lt;Cite&gt;&lt;Author&gt;Luo&lt;/Author&gt;&lt;Year&gt;2020&lt;/Year&gt;&lt;RecNum&gt;59&lt;/RecNum&gt;&lt;DisplayText&gt;&lt;style face="superscript"&gt;6&lt;/style&gt;&lt;/DisplayText&gt;&lt;record&gt;&lt;rec-number&gt;59&lt;/rec-number&gt;&lt;foreign-keys&gt;&lt;key app="EN" db-id="0z9eftfxwdadete0sadvsst3sw0rtwz2f50w" timestamp="1740384038"&gt;59&lt;/key&gt;&lt;/foreign-keys&gt;&lt;ref-type name="Journal Article"&gt;17&lt;/ref-type&gt;&lt;contributors&gt;&lt;authors&gt;&lt;author&gt;Luo, Gan&lt;/author&gt;&lt;author&gt;Jing, Yu&lt;/author&gt;&lt;author&gt;Li, Yafei&lt;/author&gt;&lt;/authors&gt;&lt;/contributors&gt;&lt;titles&gt;&lt;title&gt;Rational design of dual-metal-site catalysts for electroreduction of carbon dioxide&lt;/title&gt;&lt;secondary-title&gt;Journal of Materials Chemistry A&lt;/secondary-title&gt;&lt;/titles&gt;&lt;periodical&gt;&lt;full-title&gt;Journal of Materials Chemistry A&lt;/full-title&gt;&lt;abbr-1&gt;J. Mater. Chem. A&lt;/abbr-1&gt;&lt;abbr-2&gt;J. Mater. Chem. A&lt;/abbr-2&gt;&lt;/periodical&gt;&lt;pages&gt;15809-15815&lt;/pages&gt;&lt;volume&gt;8&lt;/volume&gt;&lt;number&gt;31&lt;/number&gt;&lt;dates&gt;&lt;year&gt;2020&lt;/year&gt;&lt;/dates&gt;&lt;publisher&gt;The Royal Society of Chemistry&lt;/publisher&gt;&lt;isbn&gt;2050-7488&lt;/isbn&gt;&lt;work-type&gt;10.1039/D0TA00033G&lt;/work-type&gt;&lt;urls&gt;&lt;related-urls&gt;&lt;url&gt;http://dx.doi.org/10.1039/D0TA00033G&lt;/url&gt;&lt;/related-urls&gt;&lt;/urls&gt;&lt;electronic-resource-num&gt;10.1039/D0TA00033G&lt;/electronic-resource-num&gt;&lt;/record&gt;&lt;/Cite&gt;&lt;/EndNote&gt;</w:instrText>
      </w:r>
      <w:r w:rsidR="00061F22" w:rsidRPr="00E01E06">
        <w:rPr>
          <w:rFonts w:eastAsia="等线"/>
          <w:szCs w:val="28"/>
        </w:rPr>
        <w:fldChar w:fldCharType="separate"/>
      </w:r>
      <w:r w:rsidRPr="00E01E06">
        <w:rPr>
          <w:rFonts w:eastAsia="等线"/>
          <w:szCs w:val="28"/>
          <w:vertAlign w:val="superscript"/>
        </w:rPr>
        <w:t>6</w:t>
      </w:r>
      <w:r w:rsidR="00061F22" w:rsidRPr="00E01E06">
        <w:rPr>
          <w:rFonts w:eastAsia="等线"/>
          <w:szCs w:val="28"/>
        </w:rPr>
        <w:fldChar w:fldCharType="end"/>
      </w:r>
    </w:p>
    <w:p w:rsidR="002B7E86" w:rsidRPr="00E01E06" w:rsidRDefault="0047401C" w:rsidP="00AE7C27">
      <w:pPr>
        <w:rPr>
          <w:rFonts w:eastAsia="Yu Mincho"/>
          <w:color w:val="000000"/>
          <w:sz w:val="17"/>
          <w:szCs w:val="17"/>
        </w:rPr>
      </w:pPr>
      <w:r w:rsidRPr="00E01E06">
        <w:rPr>
          <w:color w:val="000000"/>
          <w:sz w:val="17"/>
          <w:szCs w:val="17"/>
        </w:rPr>
        <w:br w:type="page"/>
      </w:r>
    </w:p>
    <w:p w:rsidR="0087618C" w:rsidRPr="00E01E06" w:rsidRDefault="0087618C" w:rsidP="0087618C">
      <w:pPr>
        <w:jc w:val="center"/>
        <w:rPr>
          <w:rFonts w:eastAsia="Yu Mincho"/>
          <w:b/>
          <w:color w:val="000000"/>
          <w:sz w:val="17"/>
          <w:szCs w:val="17"/>
          <w:lang w:val="en-US"/>
        </w:rPr>
      </w:pPr>
      <w:r w:rsidRPr="00E01E06">
        <w:rPr>
          <w:rFonts w:eastAsia="Yu Mincho"/>
          <w:b/>
          <w:noProof/>
          <w:color w:val="000000"/>
          <w:sz w:val="17"/>
          <w:szCs w:val="17"/>
          <w:lang w:val="en-US" w:eastAsia="zh-CN"/>
        </w:rPr>
        <w:lastRenderedPageBreak/>
        <w:drawing>
          <wp:inline distT="0" distB="0" distL="0" distR="0">
            <wp:extent cx="4565650" cy="19748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232" t="6346" r="5880" b="3923"/>
                    <a:stretch/>
                  </pic:blipFill>
                  <pic:spPr bwMode="auto">
                    <a:xfrm>
                      <a:off x="0" y="0"/>
                      <a:ext cx="4575121" cy="19789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both"/>
        <w:rPr>
          <w:rFonts w:eastAsiaTheme="minorEastAsia"/>
          <w:color w:val="000000"/>
          <w:lang w:val="en-US" w:eastAsia="zh-CN"/>
        </w:rPr>
      </w:pPr>
      <w:r w:rsidRPr="00E01E06">
        <w:rPr>
          <w:b/>
          <w:bCs/>
          <w:iCs/>
        </w:rPr>
        <w:t xml:space="preserve">Supplementary Fig. </w:t>
      </w:r>
      <w:r w:rsidR="0087618C" w:rsidRPr="00E01E06">
        <w:rPr>
          <w:rFonts w:eastAsiaTheme="minorEastAsia"/>
          <w:b/>
          <w:color w:val="000000"/>
          <w:lang w:val="en-US" w:eastAsia="zh-CN"/>
        </w:rPr>
        <w:t xml:space="preserve">1. </w:t>
      </w:r>
      <w:r w:rsidR="0087618C" w:rsidRPr="00E01E06">
        <w:rPr>
          <w:rFonts w:eastAsiaTheme="minorEastAsia"/>
          <w:color w:val="000000"/>
          <w:lang w:val="en-US" w:eastAsia="zh-CN"/>
        </w:rPr>
        <w:t>(a)</w:t>
      </w:r>
      <w:r w:rsidR="0087618C" w:rsidRPr="00E01E06">
        <w:rPr>
          <w:rFonts w:eastAsiaTheme="minorEastAsia"/>
          <w:b/>
          <w:color w:val="000000"/>
          <w:lang w:val="en-US" w:eastAsia="zh-CN"/>
        </w:rPr>
        <w:t xml:space="preserve"> </w:t>
      </w:r>
      <w:r w:rsidR="0087618C" w:rsidRPr="00E01E06">
        <w:rPr>
          <w:rFonts w:eastAsiaTheme="minorEastAsia"/>
          <w:color w:val="000000"/>
          <w:lang w:val="en-US" w:eastAsia="zh-CN"/>
        </w:rPr>
        <w:t xml:space="preserve">XRD patterns, (b) </w:t>
      </w:r>
      <w:r w:rsidR="0087618C" w:rsidRPr="00E01E06">
        <w:rPr>
          <w:rFonts w:eastAsiaTheme="minorEastAsia"/>
          <w:bCs/>
          <w:color w:val="000000"/>
          <w:lang w:val="en-US" w:eastAsia="zh-CN"/>
        </w:rPr>
        <w:t>N</w:t>
      </w:r>
      <w:r w:rsidR="0087618C" w:rsidRPr="00E01E06">
        <w:rPr>
          <w:rFonts w:eastAsiaTheme="minorEastAsia"/>
          <w:bCs/>
          <w:color w:val="000000"/>
          <w:vertAlign w:val="subscript"/>
          <w:lang w:val="en-US" w:eastAsia="zh-CN"/>
        </w:rPr>
        <w:t>2</w:t>
      </w:r>
      <w:r w:rsidR="0087618C" w:rsidRPr="00E01E06">
        <w:rPr>
          <w:rFonts w:eastAsiaTheme="minorEastAsia"/>
          <w:bCs/>
          <w:color w:val="000000"/>
          <w:lang w:val="en-US" w:eastAsia="zh-CN"/>
        </w:rPr>
        <w:t xml:space="preserve"> adsorption-desorption isotherms of CdS-DETA and CdS.</w:t>
      </w:r>
    </w:p>
    <w:p w:rsidR="00AE7C27" w:rsidRPr="00E01E06" w:rsidRDefault="00AE7C27" w:rsidP="00AE7C27">
      <w:pPr>
        <w:spacing w:line="360" w:lineRule="auto"/>
        <w:rPr>
          <w:lang w:val="en-US"/>
        </w:rPr>
      </w:pPr>
    </w:p>
    <w:p w:rsidR="00AE7C27" w:rsidRPr="00E01E06" w:rsidRDefault="00AE7C27" w:rsidP="00AE7C27">
      <w:pPr>
        <w:spacing w:line="360" w:lineRule="auto"/>
      </w:pPr>
    </w:p>
    <w:p w:rsidR="00AE7C27" w:rsidRPr="00E01E06" w:rsidRDefault="00AE7C27" w:rsidP="00AE7C27">
      <w:pPr>
        <w:spacing w:line="360" w:lineRule="auto"/>
      </w:pPr>
    </w:p>
    <w:p w:rsidR="00AE7C27" w:rsidRPr="00E01E06" w:rsidRDefault="00AE7C27" w:rsidP="00AE7C27">
      <w:pPr>
        <w:spacing w:line="360" w:lineRule="auto"/>
      </w:pPr>
    </w:p>
    <w:p w:rsidR="00AE7C27" w:rsidRPr="00E01E06" w:rsidRDefault="00AE7C27" w:rsidP="00AE7C27">
      <w:pPr>
        <w:spacing w:line="360" w:lineRule="auto"/>
      </w:pPr>
    </w:p>
    <w:p w:rsidR="00AE7C27" w:rsidRPr="00E01E06" w:rsidRDefault="00AE7C27" w:rsidP="00AE7C27">
      <w:pPr>
        <w:spacing w:line="360" w:lineRule="auto"/>
      </w:pPr>
    </w:p>
    <w:p w:rsidR="00AE7C27" w:rsidRPr="00E01E06" w:rsidRDefault="00AE7C27" w:rsidP="00AE7C27">
      <w:pPr>
        <w:spacing w:line="360" w:lineRule="auto"/>
        <w:rPr>
          <w:rFonts w:eastAsia="Yu Mincho"/>
        </w:rPr>
      </w:pPr>
    </w:p>
    <w:p w:rsidR="00AE7C27" w:rsidRPr="00E01E06" w:rsidRDefault="00AE7C27" w:rsidP="00AE7C27">
      <w:pPr>
        <w:spacing w:line="360" w:lineRule="auto"/>
      </w:pPr>
    </w:p>
    <w:p w:rsidR="0087618C" w:rsidRPr="00E01E06" w:rsidRDefault="0087618C" w:rsidP="0087618C">
      <w:pPr>
        <w:jc w:val="center"/>
        <w:rPr>
          <w:rFonts w:eastAsia="Yu Mincho"/>
          <w:b/>
          <w:color w:val="000000"/>
          <w:sz w:val="17"/>
          <w:szCs w:val="17"/>
          <w:lang w:val="en-US"/>
        </w:rPr>
      </w:pPr>
    </w:p>
    <w:p w:rsidR="0087618C" w:rsidRPr="00E01E06" w:rsidRDefault="0087618C" w:rsidP="0087618C">
      <w:pPr>
        <w:jc w:val="center"/>
        <w:rPr>
          <w:rFonts w:eastAsia="Yu Mincho"/>
          <w:b/>
          <w:color w:val="000000"/>
          <w:sz w:val="17"/>
          <w:szCs w:val="17"/>
          <w:lang w:val="en-US"/>
        </w:rPr>
      </w:pPr>
      <w:r w:rsidRPr="00E01E06">
        <w:rPr>
          <w:rFonts w:eastAsia="Yu Mincho"/>
          <w:b/>
          <w:noProof/>
          <w:color w:val="000000"/>
          <w:sz w:val="17"/>
          <w:szCs w:val="17"/>
          <w:lang w:val="en-US" w:eastAsia="zh-CN"/>
        </w:rPr>
        <w:drawing>
          <wp:inline distT="0" distB="0" distL="0" distR="0">
            <wp:extent cx="3352800" cy="13995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0" t="2089" r="2484"/>
                    <a:stretch/>
                  </pic:blipFill>
                  <pic:spPr bwMode="auto">
                    <a:xfrm>
                      <a:off x="0" y="0"/>
                      <a:ext cx="3379358" cy="1410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both"/>
        <w:rPr>
          <w:rFonts w:eastAsiaTheme="minorEastAsia"/>
          <w:color w:val="000000"/>
          <w:lang w:val="en-US" w:eastAsia="zh-CN"/>
        </w:rPr>
      </w:pPr>
      <w:r w:rsidRPr="002B4547">
        <w:rPr>
          <w:b/>
          <w:bCs/>
          <w:iCs/>
        </w:rPr>
        <w:t xml:space="preserve">Supplementary </w:t>
      </w:r>
      <w:r w:rsidRPr="005424FB">
        <w:rPr>
          <w:b/>
          <w:bCs/>
          <w:iCs/>
        </w:rPr>
        <w:t xml:space="preserve">Fig. </w:t>
      </w:r>
      <w:r w:rsidR="0087618C" w:rsidRPr="00E01E06">
        <w:rPr>
          <w:rFonts w:eastAsiaTheme="minorEastAsia"/>
          <w:b/>
          <w:color w:val="000000"/>
          <w:lang w:val="en-US" w:eastAsia="zh-CN"/>
        </w:rPr>
        <w:t xml:space="preserve">2. </w:t>
      </w:r>
      <w:r w:rsidR="0087618C" w:rsidRPr="00E01E06">
        <w:rPr>
          <w:rFonts w:eastAsiaTheme="minorEastAsia"/>
          <w:color w:val="000000"/>
          <w:lang w:val="en-US" w:eastAsia="zh-CN"/>
        </w:rPr>
        <w:t>(a)</w:t>
      </w:r>
      <w:r w:rsidR="0087618C" w:rsidRPr="00E01E06">
        <w:rPr>
          <w:rFonts w:eastAsiaTheme="minorEastAsia"/>
          <w:b/>
          <w:color w:val="000000"/>
          <w:lang w:val="en-US" w:eastAsia="zh-CN"/>
        </w:rPr>
        <w:t xml:space="preserve"> </w:t>
      </w:r>
      <w:r w:rsidR="0087618C" w:rsidRPr="00E01E06">
        <w:rPr>
          <w:rFonts w:eastAsiaTheme="minorEastAsia"/>
          <w:color w:val="000000"/>
          <w:lang w:val="en-US" w:eastAsia="zh-CN"/>
        </w:rPr>
        <w:t xml:space="preserve">SEM image of CdS-DETA, (b) atomic resolution HAADF image </w:t>
      </w:r>
      <w:r w:rsidR="0087618C" w:rsidRPr="00E01E06">
        <w:rPr>
          <w:rFonts w:eastAsiaTheme="minorEastAsia"/>
          <w:bCs/>
          <w:color w:val="000000"/>
          <w:lang w:val="en-US" w:eastAsia="zh-CN"/>
        </w:rPr>
        <w:t>of CdS-DETA and the corresponding EELS maps of the green rectangle.</w:t>
      </w:r>
    </w:p>
    <w:p w:rsidR="002B7E86" w:rsidRPr="00E01E06" w:rsidRDefault="002B7E86" w:rsidP="002B7E86">
      <w:pPr>
        <w:jc w:val="both"/>
        <w:rPr>
          <w:color w:val="000000"/>
          <w:sz w:val="17"/>
          <w:szCs w:val="17"/>
          <w:lang w:val="en-US"/>
        </w:rPr>
      </w:pPr>
    </w:p>
    <w:p w:rsidR="002B7E86" w:rsidRPr="00E01E06" w:rsidRDefault="002B7E86" w:rsidP="002B7E86">
      <w:pPr>
        <w:jc w:val="both"/>
        <w:rPr>
          <w:b/>
          <w:color w:val="000000"/>
          <w:sz w:val="17"/>
          <w:szCs w:val="17"/>
          <w:lang w:val="en-US"/>
        </w:rPr>
      </w:pPr>
      <w:r w:rsidRPr="00E01E06">
        <w:rPr>
          <w:b/>
          <w:color w:val="000000"/>
          <w:sz w:val="17"/>
          <w:szCs w:val="17"/>
          <w:lang w:val="en-US"/>
        </w:rPr>
        <w:br w:type="page"/>
      </w:r>
    </w:p>
    <w:p w:rsidR="0087618C" w:rsidRPr="00E01E06" w:rsidRDefault="0087618C" w:rsidP="00E01E06">
      <w:pPr>
        <w:spacing w:line="360" w:lineRule="auto"/>
        <w:jc w:val="center"/>
        <w:rPr>
          <w:rFonts w:eastAsia="Yu Mincho"/>
          <w:b/>
          <w:color w:val="000000"/>
          <w:lang w:val="en-US"/>
        </w:rPr>
      </w:pPr>
      <w:r w:rsidRPr="00E01E06">
        <w:rPr>
          <w:rFonts w:eastAsia="Yu Mincho"/>
          <w:b/>
          <w:noProof/>
          <w:color w:val="000000"/>
          <w:lang w:val="en-US" w:eastAsia="zh-CN"/>
        </w:rPr>
        <w:lastRenderedPageBreak/>
        <w:drawing>
          <wp:inline distT="0" distB="0" distL="0" distR="0">
            <wp:extent cx="3146276" cy="309880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1098" cy="3113399"/>
                    </a:xfrm>
                    <a:prstGeom prst="rect">
                      <a:avLst/>
                    </a:prstGeom>
                    <a:noFill/>
                  </pic:spPr>
                </pic:pic>
              </a:graphicData>
            </a:graphic>
          </wp:inline>
        </w:drawing>
      </w:r>
    </w:p>
    <w:p w:rsidR="0087618C" w:rsidRPr="00E01E06" w:rsidRDefault="00E01E06" w:rsidP="00E01E06">
      <w:pPr>
        <w:spacing w:line="360" w:lineRule="auto"/>
        <w:jc w:val="both"/>
      </w:pPr>
      <w:r>
        <w:rPr>
          <w:b/>
          <w:color w:val="000000"/>
          <w:lang w:val="en-US"/>
        </w:rPr>
        <w:t xml:space="preserve">Supplementary Fig. </w:t>
      </w:r>
      <w:r w:rsidR="0087618C" w:rsidRPr="00E01E06">
        <w:rPr>
          <w:b/>
          <w:color w:val="000000"/>
          <w:lang w:val="en-US"/>
        </w:rPr>
        <w:t>3.</w:t>
      </w:r>
      <w:r w:rsidR="0087618C" w:rsidRPr="00E01E06">
        <w:rPr>
          <w:color w:val="000000"/>
          <w:lang w:val="en-US"/>
        </w:rPr>
        <w:t xml:space="preserve"> (a) TEM image, (b) HRTEM image, (c)</w:t>
      </w:r>
      <w:r w:rsidR="0087618C" w:rsidRPr="00E01E06">
        <w:rPr>
          <w:rFonts w:eastAsia="MS Mincho"/>
          <w:bCs/>
          <w:color w:val="000000" w:themeColor="text1"/>
          <w:lang w:val="en-US"/>
        </w:rPr>
        <w:t xml:space="preserve"> </w:t>
      </w:r>
      <w:r w:rsidR="0087618C" w:rsidRPr="00E01E06">
        <w:rPr>
          <w:bCs/>
          <w:color w:val="000000"/>
          <w:lang w:val="en-US"/>
        </w:rPr>
        <w:t>AC-</w:t>
      </w:r>
      <w:proofErr w:type="spellStart"/>
      <w:r w:rsidR="0087618C" w:rsidRPr="00E01E06">
        <w:rPr>
          <w:bCs/>
          <w:color w:val="000000"/>
          <w:lang w:val="en-US"/>
        </w:rPr>
        <w:t>iDPC</w:t>
      </w:r>
      <w:proofErr w:type="spellEnd"/>
      <w:r w:rsidR="0087618C" w:rsidRPr="00E01E06">
        <w:rPr>
          <w:bCs/>
          <w:color w:val="000000"/>
          <w:lang w:val="en-US"/>
        </w:rPr>
        <w:t xml:space="preserve"> image and (d)</w:t>
      </w:r>
      <w:r w:rsidR="0087618C" w:rsidRPr="00E01E06">
        <w:rPr>
          <w:color w:val="000000"/>
          <w:lang w:val="en-US"/>
        </w:rPr>
        <w:t xml:space="preserve"> element mappings of CdS.</w:t>
      </w:r>
    </w:p>
    <w:p w:rsidR="007D7D34" w:rsidRPr="00E01E06" w:rsidRDefault="007D7D34" w:rsidP="00E01E06">
      <w:pPr>
        <w:spacing w:line="360" w:lineRule="auto"/>
        <w:jc w:val="center"/>
        <w:rPr>
          <w:bCs/>
          <w:color w:val="000000"/>
          <w:lang w:eastAsia="zh-CN"/>
        </w:rPr>
      </w:pPr>
    </w:p>
    <w:p w:rsidR="007D7D34" w:rsidRPr="00E01E06" w:rsidRDefault="007D7D34" w:rsidP="00E01E06">
      <w:pPr>
        <w:spacing w:line="360" w:lineRule="auto"/>
        <w:jc w:val="center"/>
        <w:rPr>
          <w:rFonts w:eastAsiaTheme="minorEastAsia"/>
          <w:lang w:eastAsia="zh-CN"/>
        </w:rPr>
      </w:pPr>
    </w:p>
    <w:p w:rsidR="00483356" w:rsidRPr="00E01E06" w:rsidRDefault="00483356" w:rsidP="00E01E06">
      <w:pPr>
        <w:spacing w:line="360" w:lineRule="auto"/>
        <w:jc w:val="center"/>
        <w:rPr>
          <w:rFonts w:eastAsiaTheme="minorEastAsia"/>
          <w:lang w:eastAsia="zh-CN"/>
        </w:rPr>
      </w:pPr>
    </w:p>
    <w:p w:rsidR="00483356" w:rsidRPr="00E01E06" w:rsidRDefault="00483356" w:rsidP="00E01E06">
      <w:pPr>
        <w:spacing w:line="360" w:lineRule="auto"/>
        <w:jc w:val="center"/>
        <w:rPr>
          <w:rFonts w:eastAsiaTheme="minorEastAsia"/>
          <w:lang w:eastAsia="zh-CN"/>
        </w:rPr>
      </w:pPr>
    </w:p>
    <w:p w:rsidR="00483356" w:rsidRPr="00E01E06" w:rsidRDefault="00483356" w:rsidP="00E01E06">
      <w:pPr>
        <w:spacing w:line="360" w:lineRule="auto"/>
        <w:jc w:val="center"/>
        <w:rPr>
          <w:rFonts w:eastAsiaTheme="minorEastAsia"/>
          <w:lang w:eastAsia="zh-CN"/>
        </w:rPr>
      </w:pPr>
    </w:p>
    <w:p w:rsidR="00483356" w:rsidRPr="00E01E06" w:rsidRDefault="00483356" w:rsidP="00E01E06">
      <w:pPr>
        <w:spacing w:line="360" w:lineRule="auto"/>
        <w:jc w:val="center"/>
        <w:rPr>
          <w:rFonts w:eastAsiaTheme="minorEastAsia"/>
          <w:lang w:eastAsia="zh-CN"/>
        </w:rPr>
      </w:pPr>
    </w:p>
    <w:p w:rsidR="00483356" w:rsidRPr="00E01E06" w:rsidRDefault="00483356" w:rsidP="00E01E06">
      <w:pPr>
        <w:spacing w:line="360" w:lineRule="auto"/>
        <w:jc w:val="center"/>
        <w:rPr>
          <w:rFonts w:eastAsiaTheme="minorEastAsia"/>
          <w:lang w:eastAsia="zh-CN"/>
        </w:rPr>
      </w:pPr>
    </w:p>
    <w:p w:rsidR="00483356" w:rsidRPr="00E01E06" w:rsidRDefault="00483356" w:rsidP="00E01E06">
      <w:pPr>
        <w:spacing w:line="360" w:lineRule="auto"/>
        <w:jc w:val="center"/>
        <w:rPr>
          <w:rFonts w:eastAsiaTheme="minorEastAsia"/>
          <w:lang w:eastAsia="zh-CN"/>
        </w:rPr>
      </w:pPr>
    </w:p>
    <w:p w:rsidR="0087618C" w:rsidRPr="00E01E06" w:rsidRDefault="0087618C" w:rsidP="00E01E06">
      <w:pPr>
        <w:spacing w:line="360" w:lineRule="auto"/>
        <w:jc w:val="center"/>
        <w:rPr>
          <w:rFonts w:eastAsia="Yu Mincho"/>
        </w:rPr>
      </w:pPr>
      <w:r w:rsidRPr="00E01E06">
        <w:rPr>
          <w:rFonts w:eastAsia="Yu Mincho"/>
          <w:noProof/>
          <w:lang w:val="en-US" w:eastAsia="zh-CN"/>
        </w:rPr>
        <w:drawing>
          <wp:inline distT="0" distB="0" distL="0" distR="0">
            <wp:extent cx="2273300" cy="1892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362" t="8767" r="12276" b="4121"/>
                    <a:stretch/>
                  </pic:blipFill>
                  <pic:spPr bwMode="auto">
                    <a:xfrm>
                      <a:off x="0" y="0"/>
                      <a:ext cx="2280935" cy="18986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center"/>
      </w:pPr>
      <w:r>
        <w:rPr>
          <w:b/>
          <w:color w:val="000000"/>
          <w:lang w:val="en-US"/>
        </w:rPr>
        <w:t xml:space="preserve">Supplementary Fig. </w:t>
      </w:r>
      <w:r w:rsidR="0087618C" w:rsidRPr="00E01E06">
        <w:rPr>
          <w:b/>
          <w:color w:val="000000"/>
          <w:lang w:val="en-US"/>
        </w:rPr>
        <w:t>4.</w:t>
      </w:r>
      <w:r w:rsidR="0087618C" w:rsidRPr="00E01E06">
        <w:rPr>
          <w:color w:val="000000"/>
          <w:lang w:val="en-US"/>
        </w:rPr>
        <w:t xml:space="preserve"> CO</w:t>
      </w:r>
      <w:r w:rsidR="0087618C" w:rsidRPr="00E01E06">
        <w:rPr>
          <w:color w:val="000000"/>
          <w:vertAlign w:val="subscript"/>
          <w:lang w:val="en-US"/>
        </w:rPr>
        <w:t>2</w:t>
      </w:r>
      <w:r w:rsidR="0087618C" w:rsidRPr="00E01E06">
        <w:rPr>
          <w:color w:val="000000"/>
          <w:lang w:val="en-US"/>
        </w:rPr>
        <w:t xml:space="preserve"> adsorption isotherms of CdS–DETA and CdS.</w:t>
      </w:r>
    </w:p>
    <w:p w:rsidR="002B7E86" w:rsidRPr="00E01E06" w:rsidRDefault="002B7E86" w:rsidP="00E01E06">
      <w:pPr>
        <w:spacing w:line="360" w:lineRule="auto"/>
        <w:jc w:val="both"/>
        <w:rPr>
          <w:b/>
          <w:color w:val="000000"/>
          <w:lang w:val="en-US"/>
        </w:rPr>
      </w:pPr>
      <w:r w:rsidRPr="00E01E06">
        <w:rPr>
          <w:b/>
          <w:color w:val="000000"/>
          <w:lang w:val="en-US"/>
        </w:rPr>
        <w:br w:type="page"/>
      </w:r>
    </w:p>
    <w:p w:rsidR="0087618C" w:rsidRPr="00E01E06" w:rsidRDefault="0087618C" w:rsidP="00E01E06">
      <w:pPr>
        <w:spacing w:line="360" w:lineRule="auto"/>
        <w:jc w:val="center"/>
        <w:rPr>
          <w:rFonts w:eastAsia="Yu Mincho"/>
        </w:rPr>
      </w:pPr>
      <w:r w:rsidRPr="00E01E06">
        <w:rPr>
          <w:rFonts w:eastAsia="Yu Mincho"/>
          <w:noProof/>
          <w:lang w:val="en-US" w:eastAsia="zh-CN"/>
        </w:rPr>
        <w:lastRenderedPageBreak/>
        <w:drawing>
          <wp:inline distT="0" distB="0" distL="0" distR="0">
            <wp:extent cx="2538767" cy="22542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429" t="9659" r="12816" b="3823"/>
                    <a:stretch/>
                  </pic:blipFill>
                  <pic:spPr bwMode="auto">
                    <a:xfrm>
                      <a:off x="0" y="0"/>
                      <a:ext cx="2547656" cy="22621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center"/>
        <w:rPr>
          <w:bCs/>
          <w:color w:val="000000"/>
        </w:rPr>
      </w:pPr>
      <w:r>
        <w:rPr>
          <w:b/>
          <w:color w:val="000000"/>
          <w:lang w:val="en-US"/>
        </w:rPr>
        <w:t xml:space="preserve">Supplementary Fig. </w:t>
      </w:r>
      <w:r w:rsidR="0087618C" w:rsidRPr="00E01E06">
        <w:rPr>
          <w:b/>
          <w:color w:val="000000"/>
          <w:lang w:val="en-US"/>
        </w:rPr>
        <w:t>5.</w:t>
      </w:r>
      <w:r w:rsidR="0087618C" w:rsidRPr="00E01E06">
        <w:rPr>
          <w:color w:val="000000"/>
          <w:lang w:val="en-US"/>
        </w:rPr>
        <w:t xml:space="preserve"> CO</w:t>
      </w:r>
      <w:r w:rsidR="0087618C" w:rsidRPr="00E01E06">
        <w:rPr>
          <w:color w:val="000000"/>
          <w:vertAlign w:val="subscript"/>
          <w:lang w:val="en-US"/>
        </w:rPr>
        <w:t>2</w:t>
      </w:r>
      <w:r w:rsidR="0087618C" w:rsidRPr="00E01E06">
        <w:rPr>
          <w:color w:val="000000"/>
          <w:lang w:val="en-US"/>
        </w:rPr>
        <w:t xml:space="preserve"> TPD patterns of CdS–DETA and CdS.</w:t>
      </w:r>
    </w:p>
    <w:p w:rsidR="0087618C" w:rsidRPr="00E01E06" w:rsidRDefault="0087618C" w:rsidP="00E01E06">
      <w:pPr>
        <w:spacing w:line="360" w:lineRule="auto"/>
        <w:jc w:val="center"/>
        <w:rPr>
          <w:bCs/>
          <w:color w:val="000000"/>
          <w:lang w:eastAsia="zh-CN"/>
        </w:rPr>
      </w:pPr>
    </w:p>
    <w:p w:rsidR="0087618C" w:rsidRPr="00E01E06" w:rsidRDefault="0087618C" w:rsidP="00E01E06">
      <w:pPr>
        <w:spacing w:line="360" w:lineRule="auto"/>
        <w:jc w:val="center"/>
        <w:rPr>
          <w:rFonts w:eastAsiaTheme="minorEastAsia"/>
          <w:lang w:eastAsia="zh-CN"/>
        </w:rPr>
      </w:pPr>
    </w:p>
    <w:p w:rsidR="0087618C" w:rsidRPr="00E01E06" w:rsidRDefault="0087618C" w:rsidP="00E01E06">
      <w:pPr>
        <w:spacing w:line="360" w:lineRule="auto"/>
        <w:jc w:val="center"/>
        <w:rPr>
          <w:rFonts w:eastAsiaTheme="minorEastAsia"/>
          <w:lang w:eastAsia="zh-CN"/>
        </w:rPr>
      </w:pPr>
    </w:p>
    <w:p w:rsidR="0087618C" w:rsidRPr="00E01E06" w:rsidRDefault="0087618C" w:rsidP="00E01E06">
      <w:pPr>
        <w:spacing w:line="360" w:lineRule="auto"/>
        <w:jc w:val="center"/>
        <w:rPr>
          <w:rFonts w:eastAsiaTheme="minorEastAsia"/>
          <w:lang w:eastAsia="zh-CN"/>
        </w:rPr>
      </w:pPr>
    </w:p>
    <w:p w:rsidR="0087618C" w:rsidRPr="00E01E06" w:rsidRDefault="0087618C" w:rsidP="00E01E06">
      <w:pPr>
        <w:spacing w:line="360" w:lineRule="auto"/>
        <w:jc w:val="center"/>
        <w:rPr>
          <w:rFonts w:eastAsiaTheme="minorEastAsia"/>
          <w:lang w:eastAsia="zh-CN"/>
        </w:rPr>
      </w:pPr>
    </w:p>
    <w:p w:rsidR="0087618C" w:rsidRPr="00E01E06" w:rsidRDefault="0087618C" w:rsidP="00E01E06">
      <w:pPr>
        <w:spacing w:line="360" w:lineRule="auto"/>
        <w:jc w:val="center"/>
        <w:rPr>
          <w:rFonts w:eastAsiaTheme="minorEastAsia"/>
          <w:lang w:eastAsia="zh-CN"/>
        </w:rPr>
      </w:pPr>
      <w:r w:rsidRPr="00E01E06">
        <w:rPr>
          <w:rFonts w:eastAsiaTheme="minorEastAsia"/>
          <w:noProof/>
          <w:lang w:val="en-US" w:eastAsia="zh-CN"/>
        </w:rPr>
        <w:drawing>
          <wp:inline distT="0" distB="0" distL="0" distR="0">
            <wp:extent cx="4241645" cy="19431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78" t="5944" r="5533" b="2639"/>
                    <a:stretch/>
                  </pic:blipFill>
                  <pic:spPr bwMode="auto">
                    <a:xfrm>
                      <a:off x="0" y="0"/>
                      <a:ext cx="4267911" cy="19551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center"/>
      </w:pPr>
      <w:r>
        <w:rPr>
          <w:b/>
          <w:color w:val="000000"/>
          <w:lang w:val="en-US"/>
        </w:rPr>
        <w:t xml:space="preserve">Supplementary Fig. </w:t>
      </w:r>
      <w:r w:rsidR="0087618C" w:rsidRPr="00E01E06">
        <w:rPr>
          <w:b/>
          <w:color w:val="000000"/>
          <w:lang w:val="en-US"/>
        </w:rPr>
        <w:t>6.</w:t>
      </w:r>
      <w:r w:rsidR="0087618C" w:rsidRPr="00E01E06">
        <w:rPr>
          <w:color w:val="000000"/>
          <w:lang w:val="en-US"/>
        </w:rPr>
        <w:t xml:space="preserve"> </w:t>
      </w:r>
      <w:r w:rsidR="0087618C" w:rsidRPr="00E01E06">
        <w:rPr>
          <w:bCs/>
          <w:color w:val="000000"/>
          <w:lang w:val="en-US"/>
        </w:rPr>
        <w:t xml:space="preserve">(a) XRD patterns and (b) FT-IR </w:t>
      </w:r>
      <w:r w:rsidR="0087618C" w:rsidRPr="00E01E06">
        <w:rPr>
          <w:bCs/>
          <w:color w:val="000000"/>
          <w:lang w:val="en-US" w:eastAsia="zh-CN"/>
        </w:rPr>
        <w:t>spectra</w:t>
      </w:r>
      <w:r w:rsidR="0087618C" w:rsidRPr="00E01E06">
        <w:rPr>
          <w:bCs/>
          <w:color w:val="000000"/>
          <w:lang w:val="en-US"/>
        </w:rPr>
        <w:t xml:space="preserve"> of </w:t>
      </w:r>
      <w:proofErr w:type="spellStart"/>
      <w:r w:rsidR="0087618C" w:rsidRPr="00E01E06">
        <w:rPr>
          <w:bCs/>
          <w:color w:val="000000"/>
          <w:lang w:val="en-US"/>
        </w:rPr>
        <w:t>CdS-xDETA</w:t>
      </w:r>
      <w:proofErr w:type="spellEnd"/>
      <w:r w:rsidR="0087618C" w:rsidRPr="00E01E06">
        <w:rPr>
          <w:bCs/>
          <w:color w:val="000000"/>
          <w:lang w:val="en-US"/>
        </w:rPr>
        <w:t>.</w:t>
      </w:r>
    </w:p>
    <w:p w:rsidR="00AE7C27" w:rsidRPr="00E01E06" w:rsidRDefault="00AE7C27" w:rsidP="00E01E06">
      <w:pPr>
        <w:spacing w:line="360" w:lineRule="auto"/>
        <w:jc w:val="both"/>
        <w:rPr>
          <w:color w:val="000000"/>
        </w:rPr>
      </w:pPr>
    </w:p>
    <w:p w:rsidR="002B7E86" w:rsidRPr="00E01E06" w:rsidRDefault="002B7E86" w:rsidP="00E01E06">
      <w:pPr>
        <w:spacing w:line="360" w:lineRule="auto"/>
        <w:jc w:val="both"/>
        <w:rPr>
          <w:b/>
          <w:color w:val="000000"/>
          <w:lang w:val="en-US"/>
        </w:rPr>
      </w:pPr>
      <w:r w:rsidRPr="00E01E06">
        <w:rPr>
          <w:b/>
          <w:color w:val="000000"/>
          <w:lang w:val="en-US"/>
        </w:rPr>
        <w:br w:type="page"/>
      </w:r>
    </w:p>
    <w:p w:rsidR="0087618C" w:rsidRPr="00E01E06" w:rsidRDefault="0087618C" w:rsidP="00E01E06">
      <w:pPr>
        <w:spacing w:line="360" w:lineRule="auto"/>
        <w:jc w:val="center"/>
        <w:rPr>
          <w:rFonts w:eastAsia="Yu Mincho"/>
          <w:b/>
          <w:color w:val="000000"/>
          <w:lang w:val="en-US"/>
        </w:rPr>
      </w:pPr>
      <w:r w:rsidRPr="00E01E06">
        <w:rPr>
          <w:rFonts w:eastAsia="Yu Mincho"/>
          <w:b/>
          <w:noProof/>
          <w:color w:val="000000"/>
          <w:lang w:val="en-US" w:eastAsia="zh-CN"/>
        </w:rPr>
        <w:lastRenderedPageBreak/>
        <w:drawing>
          <wp:inline distT="0" distB="0" distL="0" distR="0">
            <wp:extent cx="2724150" cy="2735787"/>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7321" cy="2759057"/>
                    </a:xfrm>
                    <a:prstGeom prst="rect">
                      <a:avLst/>
                    </a:prstGeom>
                    <a:noFill/>
                  </pic:spPr>
                </pic:pic>
              </a:graphicData>
            </a:graphic>
          </wp:inline>
        </w:drawing>
      </w:r>
    </w:p>
    <w:p w:rsidR="0087618C" w:rsidRPr="00E01E06" w:rsidRDefault="00E01E06" w:rsidP="00E01E06">
      <w:pPr>
        <w:spacing w:line="360" w:lineRule="auto"/>
        <w:jc w:val="both"/>
        <w:rPr>
          <w:bCs/>
          <w:color w:val="000000"/>
          <w:lang w:val="en-US"/>
        </w:rPr>
      </w:pPr>
      <w:r>
        <w:rPr>
          <w:b/>
          <w:color w:val="000000"/>
          <w:lang w:val="en-US"/>
        </w:rPr>
        <w:t xml:space="preserve">Supplementary Fig. </w:t>
      </w:r>
      <w:r w:rsidR="0087618C" w:rsidRPr="00E01E06">
        <w:rPr>
          <w:b/>
          <w:color w:val="000000"/>
          <w:lang w:val="en-US"/>
        </w:rPr>
        <w:t>7.</w:t>
      </w:r>
      <w:r w:rsidR="0087618C" w:rsidRPr="00E01E06">
        <w:rPr>
          <w:color w:val="000000"/>
          <w:lang w:val="en-US"/>
        </w:rPr>
        <w:t xml:space="preserve"> </w:t>
      </w:r>
      <w:r w:rsidR="0087618C" w:rsidRPr="00E01E06">
        <w:rPr>
          <w:bCs/>
          <w:color w:val="000000"/>
          <w:lang w:val="en-US"/>
        </w:rPr>
        <w:t>SEM images of (a) CdS-0.2DETA, (b) CdS-0.4DETA, (c) CdS-0.6DETA and (d) CdS-0.8DETA.</w:t>
      </w: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rFonts w:eastAsiaTheme="minorEastAsia"/>
          <w:bCs/>
          <w:color w:val="000000"/>
          <w:lang w:val="en-US" w:eastAsia="zh-CN"/>
        </w:rPr>
      </w:pPr>
    </w:p>
    <w:p w:rsidR="0087618C" w:rsidRPr="00E01E06" w:rsidRDefault="0087618C" w:rsidP="00E01E06">
      <w:pPr>
        <w:spacing w:line="360" w:lineRule="auto"/>
        <w:jc w:val="both"/>
        <w:rPr>
          <w:rFonts w:eastAsiaTheme="minorEastAsia"/>
          <w:bCs/>
          <w:color w:val="000000"/>
          <w:lang w:val="en-US" w:eastAsia="zh-CN"/>
        </w:rPr>
      </w:pPr>
    </w:p>
    <w:p w:rsidR="0087618C" w:rsidRPr="00E01E06" w:rsidRDefault="0087618C" w:rsidP="00E01E06">
      <w:pPr>
        <w:spacing w:line="360" w:lineRule="auto"/>
        <w:jc w:val="center"/>
        <w:rPr>
          <w:rFonts w:eastAsia="Yu Mincho"/>
        </w:rPr>
      </w:pPr>
      <w:r w:rsidRPr="00E01E06">
        <w:rPr>
          <w:rFonts w:eastAsia="Yu Mincho"/>
          <w:noProof/>
          <w:lang w:val="en-US" w:eastAsia="zh-CN"/>
        </w:rPr>
        <w:drawing>
          <wp:inline distT="0" distB="0" distL="0" distR="0">
            <wp:extent cx="3327400" cy="2584450"/>
            <wp:effectExtent l="0" t="0" r="635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7" t="3260" r="5678" b="1956"/>
                    <a:stretch/>
                  </pic:blipFill>
                  <pic:spPr bwMode="auto">
                    <a:xfrm>
                      <a:off x="0" y="0"/>
                      <a:ext cx="3338292" cy="2592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center"/>
        <w:rPr>
          <w:bCs/>
          <w:color w:val="000000"/>
          <w:lang w:val="en-US"/>
        </w:rPr>
      </w:pPr>
      <w:r>
        <w:rPr>
          <w:b/>
          <w:color w:val="000000"/>
          <w:lang w:val="en-US"/>
        </w:rPr>
        <w:t xml:space="preserve">Supplementary Fig. </w:t>
      </w:r>
      <w:r w:rsidR="0087618C" w:rsidRPr="00E01E06">
        <w:rPr>
          <w:b/>
          <w:color w:val="000000"/>
          <w:lang w:val="en-US"/>
        </w:rPr>
        <w:t>8.</w:t>
      </w:r>
      <w:r w:rsidR="0087618C" w:rsidRPr="00E01E06">
        <w:rPr>
          <w:color w:val="000000"/>
          <w:lang w:val="en-US"/>
        </w:rPr>
        <w:t xml:space="preserve"> </w:t>
      </w:r>
      <w:r w:rsidR="0087618C" w:rsidRPr="00E01E06">
        <w:rPr>
          <w:bCs/>
          <w:color w:val="000000"/>
          <w:lang w:val="en-US"/>
        </w:rPr>
        <w:t>(a-d) N</w:t>
      </w:r>
      <w:r w:rsidR="0087618C" w:rsidRPr="00E01E06">
        <w:rPr>
          <w:bCs/>
          <w:color w:val="000000"/>
          <w:vertAlign w:val="subscript"/>
          <w:lang w:val="en-US"/>
        </w:rPr>
        <w:t>2</w:t>
      </w:r>
      <w:r w:rsidR="0087618C" w:rsidRPr="00E01E06">
        <w:rPr>
          <w:bCs/>
          <w:color w:val="000000"/>
          <w:lang w:val="en-US"/>
        </w:rPr>
        <w:t xml:space="preserve"> sorption isotherms of </w:t>
      </w:r>
      <w:proofErr w:type="spellStart"/>
      <w:r w:rsidR="0087618C" w:rsidRPr="00E01E06">
        <w:rPr>
          <w:bCs/>
          <w:color w:val="000000"/>
          <w:lang w:val="en-US"/>
        </w:rPr>
        <w:t>CdS–xDETA</w:t>
      </w:r>
      <w:proofErr w:type="spellEnd"/>
      <w:r w:rsidR="0087618C" w:rsidRPr="00E01E06">
        <w:rPr>
          <w:bCs/>
          <w:color w:val="000000"/>
          <w:lang w:val="en-US"/>
        </w:rPr>
        <w:t>.</w:t>
      </w:r>
    </w:p>
    <w:p w:rsidR="0087618C" w:rsidRPr="00E01E06" w:rsidRDefault="0087618C" w:rsidP="00E01E06">
      <w:pPr>
        <w:spacing w:line="360" w:lineRule="auto"/>
        <w:jc w:val="both"/>
        <w:rPr>
          <w:bCs/>
          <w:color w:val="000000"/>
          <w:lang w:val="en-US"/>
        </w:rPr>
      </w:pPr>
    </w:p>
    <w:p w:rsidR="002B7E86" w:rsidRPr="00E01E06" w:rsidRDefault="002B7E86" w:rsidP="00E01E06">
      <w:pPr>
        <w:spacing w:line="360" w:lineRule="auto"/>
        <w:jc w:val="both"/>
        <w:rPr>
          <w:b/>
          <w:color w:val="000000"/>
          <w:lang w:val="en-US"/>
        </w:rPr>
      </w:pPr>
      <w:r w:rsidRPr="00E01E06">
        <w:rPr>
          <w:b/>
          <w:color w:val="000000"/>
          <w:lang w:val="en-US"/>
        </w:rPr>
        <w:br w:type="page"/>
      </w:r>
    </w:p>
    <w:p w:rsidR="0087618C" w:rsidRPr="00E01E06" w:rsidRDefault="0087618C" w:rsidP="00E01E06">
      <w:pPr>
        <w:spacing w:line="360" w:lineRule="auto"/>
        <w:jc w:val="center"/>
        <w:rPr>
          <w:rFonts w:eastAsia="Yu Mincho"/>
          <w:b/>
          <w:color w:val="000000"/>
          <w:lang w:val="en-US"/>
        </w:rPr>
      </w:pPr>
      <w:r w:rsidRPr="00E01E06">
        <w:rPr>
          <w:rFonts w:eastAsia="Yu Mincho"/>
          <w:b/>
          <w:noProof/>
          <w:color w:val="000000"/>
          <w:lang w:val="en-US" w:eastAsia="zh-CN"/>
        </w:rPr>
        <w:lastRenderedPageBreak/>
        <w:drawing>
          <wp:inline distT="0" distB="0" distL="0" distR="0">
            <wp:extent cx="3689350" cy="306705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09" t="2578" r="6130" b="1645"/>
                    <a:stretch/>
                  </pic:blipFill>
                  <pic:spPr bwMode="auto">
                    <a:xfrm>
                      <a:off x="0" y="0"/>
                      <a:ext cx="3702233" cy="3077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center"/>
        <w:rPr>
          <w:rFonts w:eastAsia="Yu Mincho"/>
          <w:bCs/>
          <w:color w:val="000000"/>
          <w:lang w:val="en-US"/>
        </w:rPr>
      </w:pPr>
      <w:r>
        <w:rPr>
          <w:b/>
          <w:color w:val="000000"/>
          <w:lang w:val="en-US"/>
        </w:rPr>
        <w:t xml:space="preserve">Supplementary Fig. </w:t>
      </w:r>
      <w:r w:rsidR="0087618C" w:rsidRPr="00E01E06">
        <w:rPr>
          <w:b/>
          <w:color w:val="000000"/>
          <w:lang w:val="en-US"/>
        </w:rPr>
        <w:t>9.</w:t>
      </w:r>
      <w:r w:rsidR="0087618C" w:rsidRPr="00E01E06">
        <w:rPr>
          <w:color w:val="000000"/>
          <w:lang w:val="en-US"/>
        </w:rPr>
        <w:t xml:space="preserve"> </w:t>
      </w:r>
      <w:r w:rsidR="0087618C" w:rsidRPr="00E01E06">
        <w:rPr>
          <w:bCs/>
          <w:color w:val="000000"/>
          <w:lang w:val="en-US"/>
        </w:rPr>
        <w:t>CO</w:t>
      </w:r>
      <w:r w:rsidR="0087618C" w:rsidRPr="00E01E06">
        <w:rPr>
          <w:bCs/>
          <w:color w:val="000000"/>
          <w:vertAlign w:val="subscript"/>
          <w:lang w:val="en-US"/>
        </w:rPr>
        <w:t>2</w:t>
      </w:r>
      <w:r w:rsidR="0087618C" w:rsidRPr="00E01E06">
        <w:rPr>
          <w:bCs/>
          <w:color w:val="000000"/>
          <w:lang w:val="en-US"/>
        </w:rPr>
        <w:t xml:space="preserve"> adsorption isotherms patterns of </w:t>
      </w:r>
      <w:proofErr w:type="spellStart"/>
      <w:r w:rsidR="0087618C" w:rsidRPr="00E01E06">
        <w:rPr>
          <w:bCs/>
          <w:color w:val="000000"/>
          <w:lang w:val="en-US"/>
        </w:rPr>
        <w:t>CdS–xDETA</w:t>
      </w:r>
      <w:proofErr w:type="spellEnd"/>
      <w:r w:rsidR="0087618C" w:rsidRPr="00E01E06">
        <w:rPr>
          <w:bCs/>
          <w:color w:val="000000"/>
          <w:lang w:val="en-US"/>
        </w:rPr>
        <w:t>.</w:t>
      </w:r>
    </w:p>
    <w:p w:rsidR="0087618C" w:rsidRPr="00E01E06" w:rsidRDefault="0087618C" w:rsidP="00E01E06">
      <w:pPr>
        <w:spacing w:line="360" w:lineRule="auto"/>
        <w:jc w:val="center"/>
        <w:rPr>
          <w:rFonts w:eastAsia="Yu Mincho"/>
        </w:rPr>
      </w:pPr>
      <w:r w:rsidRPr="00E01E06">
        <w:rPr>
          <w:rFonts w:eastAsia="Yu Mincho"/>
          <w:noProof/>
          <w:lang w:val="en-US" w:eastAsia="zh-CN"/>
        </w:rPr>
        <w:drawing>
          <wp:inline distT="0" distB="0" distL="0" distR="0">
            <wp:extent cx="3350257" cy="4286250"/>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77" t="509" r="3869" b="1545"/>
                    <a:stretch/>
                  </pic:blipFill>
                  <pic:spPr bwMode="auto">
                    <a:xfrm>
                      <a:off x="0" y="0"/>
                      <a:ext cx="3384708" cy="43303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both"/>
        <w:rPr>
          <w:bCs/>
          <w:color w:val="000000"/>
          <w:lang w:val="en-US"/>
        </w:rPr>
      </w:pPr>
      <w:r>
        <w:rPr>
          <w:b/>
          <w:color w:val="000000"/>
          <w:lang w:val="en-US"/>
        </w:rPr>
        <w:t xml:space="preserve">Supplementary Fig. </w:t>
      </w:r>
      <w:r w:rsidR="0087618C" w:rsidRPr="00E01E06">
        <w:rPr>
          <w:b/>
          <w:color w:val="000000"/>
          <w:lang w:val="en-US"/>
        </w:rPr>
        <w:t>10.</w:t>
      </w:r>
      <w:r w:rsidR="0087618C" w:rsidRPr="00E01E06">
        <w:rPr>
          <w:color w:val="000000"/>
          <w:lang w:val="en-US"/>
        </w:rPr>
        <w:t xml:space="preserve"> </w:t>
      </w:r>
      <w:r w:rsidR="0087618C" w:rsidRPr="00E01E06">
        <w:rPr>
          <w:bCs/>
          <w:color w:val="000000"/>
          <w:lang w:val="en-US"/>
        </w:rPr>
        <w:t>GC and mass spectra of 1-phenylethanol (feedstock) and the only obtained liquid products (pinacol).</w:t>
      </w:r>
    </w:p>
    <w:p w:rsidR="001E34D4" w:rsidRPr="00E01E06" w:rsidRDefault="002B7E86" w:rsidP="00E01E06">
      <w:pPr>
        <w:spacing w:line="360" w:lineRule="auto"/>
        <w:jc w:val="both"/>
        <w:rPr>
          <w:rFonts w:eastAsia="Yu Mincho"/>
          <w:b/>
          <w:color w:val="000000"/>
          <w:lang w:val="en-US"/>
        </w:rPr>
      </w:pPr>
      <w:r w:rsidRPr="00E01E06">
        <w:rPr>
          <w:b/>
          <w:color w:val="000000"/>
          <w:lang w:val="en-US"/>
        </w:rPr>
        <w:br w:type="page"/>
      </w:r>
    </w:p>
    <w:p w:rsidR="0087618C" w:rsidRPr="00E01E06" w:rsidRDefault="0087618C" w:rsidP="00E01E06">
      <w:pPr>
        <w:spacing w:line="360" w:lineRule="auto"/>
        <w:jc w:val="center"/>
        <w:rPr>
          <w:rFonts w:eastAsia="Yu Mincho"/>
          <w:b/>
          <w:color w:val="000000"/>
          <w:lang w:val="en-US"/>
        </w:rPr>
      </w:pPr>
      <w:r w:rsidRPr="00E01E06">
        <w:rPr>
          <w:rFonts w:eastAsia="Yu Mincho"/>
          <w:b/>
          <w:noProof/>
          <w:color w:val="000000"/>
          <w:lang w:val="en-US" w:eastAsia="zh-CN"/>
        </w:rPr>
        <w:lastRenderedPageBreak/>
        <w:drawing>
          <wp:inline distT="0" distB="0" distL="0" distR="0">
            <wp:extent cx="2292350" cy="1805892"/>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52" t="7162" r="11680" b="8439"/>
                    <a:stretch/>
                  </pic:blipFill>
                  <pic:spPr bwMode="auto">
                    <a:xfrm>
                      <a:off x="0" y="0"/>
                      <a:ext cx="2311506" cy="18209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center"/>
        <w:rPr>
          <w:bCs/>
          <w:color w:val="000000"/>
          <w:lang w:val="en-US"/>
        </w:rPr>
      </w:pPr>
      <w:r>
        <w:rPr>
          <w:b/>
          <w:color w:val="000000"/>
          <w:lang w:val="en-US"/>
        </w:rPr>
        <w:t xml:space="preserve">Supplementary Fig. </w:t>
      </w:r>
      <w:r w:rsidR="0087618C" w:rsidRPr="00E01E06">
        <w:rPr>
          <w:b/>
          <w:color w:val="000000"/>
          <w:lang w:val="en-US"/>
        </w:rPr>
        <w:t>11.</w:t>
      </w:r>
      <w:r w:rsidR="0087618C" w:rsidRPr="00E01E06">
        <w:rPr>
          <w:color w:val="000000"/>
          <w:lang w:val="en-US"/>
        </w:rPr>
        <w:t xml:space="preserve"> </w:t>
      </w:r>
      <w:r w:rsidR="0087618C" w:rsidRPr="00E01E06">
        <w:rPr>
          <w:bCs/>
          <w:color w:val="000000"/>
          <w:lang w:val="en-US"/>
        </w:rPr>
        <w:t>Stability tests of CdS.</w:t>
      </w: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center"/>
        <w:rPr>
          <w:rFonts w:eastAsia="Yu Mincho"/>
          <w:bCs/>
        </w:rPr>
      </w:pPr>
      <w:r w:rsidRPr="00E01E06">
        <w:rPr>
          <w:rFonts w:eastAsia="Yu Mincho"/>
          <w:bCs/>
          <w:noProof/>
          <w:lang w:val="en-US" w:eastAsia="zh-CN"/>
        </w:rPr>
        <w:drawing>
          <wp:inline distT="0" distB="0" distL="0" distR="0">
            <wp:extent cx="4909820" cy="1587500"/>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84" t="7220" b="2523"/>
                    <a:stretch/>
                  </pic:blipFill>
                  <pic:spPr bwMode="auto">
                    <a:xfrm>
                      <a:off x="0" y="0"/>
                      <a:ext cx="4933640" cy="15952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both"/>
        <w:rPr>
          <w:bCs/>
          <w:color w:val="000000"/>
          <w:lang w:val="en-US"/>
        </w:rPr>
      </w:pPr>
      <w:r>
        <w:rPr>
          <w:b/>
          <w:color w:val="000000"/>
          <w:lang w:val="en-US"/>
        </w:rPr>
        <w:t xml:space="preserve">Supplementary Fig. </w:t>
      </w:r>
      <w:r w:rsidR="0087618C" w:rsidRPr="00E01E06">
        <w:rPr>
          <w:b/>
          <w:color w:val="000000"/>
          <w:lang w:val="en-US"/>
        </w:rPr>
        <w:t>12.</w:t>
      </w:r>
      <w:r w:rsidR="0087618C" w:rsidRPr="00E01E06">
        <w:rPr>
          <w:color w:val="000000"/>
          <w:lang w:val="en-US"/>
        </w:rPr>
        <w:t xml:space="preserve"> </w:t>
      </w:r>
      <w:r w:rsidR="0087618C" w:rsidRPr="00E01E06">
        <w:rPr>
          <w:bCs/>
          <w:color w:val="000000"/>
          <w:lang w:val="en-US"/>
        </w:rPr>
        <w:t>(a) XRD patterns and (b) FTIR spectra of CdS-DETA before and after reaction, (c) SEM image of CdS-DETA after reaction.</w:t>
      </w:r>
    </w:p>
    <w:p w:rsidR="001E34D4" w:rsidRPr="00E01E06" w:rsidRDefault="001E34D4" w:rsidP="00E01E06">
      <w:pPr>
        <w:spacing w:line="360" w:lineRule="auto"/>
        <w:jc w:val="center"/>
        <w:rPr>
          <w:bCs/>
          <w:color w:val="000000"/>
          <w:lang w:val="en-US"/>
        </w:rPr>
      </w:pPr>
    </w:p>
    <w:p w:rsidR="001E34D4" w:rsidRPr="00E01E06" w:rsidRDefault="001E34D4" w:rsidP="00E01E06">
      <w:pPr>
        <w:spacing w:line="360" w:lineRule="auto"/>
        <w:jc w:val="both"/>
        <w:rPr>
          <w:bCs/>
          <w:color w:val="000000"/>
        </w:rPr>
      </w:pPr>
    </w:p>
    <w:p w:rsidR="002B7E86" w:rsidRPr="00E01E06" w:rsidRDefault="002B7E86" w:rsidP="00E01E06">
      <w:pPr>
        <w:spacing w:line="360" w:lineRule="auto"/>
        <w:jc w:val="both"/>
        <w:rPr>
          <w:b/>
          <w:color w:val="000000"/>
          <w:lang w:val="en-US"/>
        </w:rPr>
      </w:pPr>
      <w:r w:rsidRPr="00E01E06">
        <w:rPr>
          <w:b/>
          <w:color w:val="000000"/>
          <w:lang w:val="en-US"/>
        </w:rPr>
        <w:br w:type="page"/>
      </w:r>
    </w:p>
    <w:p w:rsidR="0087618C" w:rsidRPr="00E01E06" w:rsidRDefault="0087618C" w:rsidP="00E01E06">
      <w:pPr>
        <w:spacing w:line="360" w:lineRule="auto"/>
        <w:jc w:val="center"/>
        <w:rPr>
          <w:rFonts w:eastAsia="Yu Mincho"/>
          <w:b/>
          <w:color w:val="000000"/>
          <w:lang w:val="en-US"/>
        </w:rPr>
      </w:pPr>
      <w:r w:rsidRPr="00E01E06">
        <w:rPr>
          <w:rFonts w:eastAsia="Yu Mincho"/>
          <w:b/>
          <w:noProof/>
          <w:color w:val="000000"/>
          <w:lang w:val="en-US" w:eastAsia="zh-CN"/>
        </w:rPr>
        <w:lastRenderedPageBreak/>
        <w:drawing>
          <wp:inline distT="0" distB="0" distL="0" distR="0">
            <wp:extent cx="4387850" cy="17399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631" r="5543" b="3579"/>
                    <a:stretch/>
                  </pic:blipFill>
                  <pic:spPr bwMode="auto">
                    <a:xfrm>
                      <a:off x="0" y="0"/>
                      <a:ext cx="4399115" cy="17443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both"/>
        <w:rPr>
          <w:bCs/>
          <w:color w:val="000000"/>
          <w:lang w:val="en-US" w:eastAsia="zh-CN"/>
        </w:rPr>
      </w:pPr>
      <w:r>
        <w:rPr>
          <w:b/>
          <w:color w:val="000000"/>
          <w:lang w:val="en-US"/>
        </w:rPr>
        <w:t xml:space="preserve">Supplementary Fig. </w:t>
      </w:r>
      <w:r w:rsidR="0087618C" w:rsidRPr="00E01E06">
        <w:rPr>
          <w:b/>
          <w:color w:val="000000"/>
          <w:lang w:val="en-US"/>
        </w:rPr>
        <w:t>13.</w:t>
      </w:r>
      <w:r w:rsidR="0087618C" w:rsidRPr="00E01E06">
        <w:rPr>
          <w:color w:val="000000"/>
          <w:lang w:val="en-US"/>
        </w:rPr>
        <w:t xml:space="preserve"> </w:t>
      </w:r>
      <w:r w:rsidR="0087618C" w:rsidRPr="00E01E06">
        <w:rPr>
          <w:bCs/>
          <w:color w:val="000000"/>
          <w:lang w:val="en-US"/>
        </w:rPr>
        <w:t>The decay signals transient absorption signals of (a) CdS-DETA and (b) CdS monitored at 732 nm.</w:t>
      </w: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center"/>
        <w:rPr>
          <w:rFonts w:eastAsia="Yu Mincho"/>
          <w:bCs/>
        </w:rPr>
      </w:pPr>
      <w:r w:rsidRPr="00E01E06">
        <w:rPr>
          <w:rFonts w:eastAsia="Yu Mincho"/>
          <w:bCs/>
          <w:noProof/>
          <w:lang w:val="en-US" w:eastAsia="zh-CN"/>
        </w:rPr>
        <w:drawing>
          <wp:inline distT="0" distB="0" distL="0" distR="0">
            <wp:extent cx="4940300" cy="146050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16" t="8031" r="4099" b="4013"/>
                    <a:stretch/>
                  </pic:blipFill>
                  <pic:spPr bwMode="auto">
                    <a:xfrm>
                      <a:off x="0" y="0"/>
                      <a:ext cx="4959740" cy="14662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both"/>
        <w:rPr>
          <w:bCs/>
          <w:color w:val="000000"/>
          <w:lang w:val="en-US"/>
        </w:rPr>
      </w:pPr>
      <w:r>
        <w:rPr>
          <w:b/>
          <w:color w:val="000000"/>
          <w:lang w:val="en-US"/>
        </w:rPr>
        <w:t xml:space="preserve">Supplementary Fig. </w:t>
      </w:r>
      <w:r w:rsidR="0087618C" w:rsidRPr="00E01E06">
        <w:rPr>
          <w:b/>
          <w:color w:val="000000"/>
          <w:lang w:val="en-US"/>
        </w:rPr>
        <w:t>14.</w:t>
      </w:r>
      <w:r w:rsidR="0087618C" w:rsidRPr="00E01E06">
        <w:rPr>
          <w:color w:val="000000"/>
          <w:lang w:val="en-US"/>
        </w:rPr>
        <w:t xml:space="preserve"> </w:t>
      </w:r>
      <w:r w:rsidR="0087618C" w:rsidRPr="00E01E06">
        <w:rPr>
          <w:bCs/>
          <w:color w:val="000000"/>
          <w:lang w:val="en-US" w:eastAsia="zh-CN"/>
        </w:rPr>
        <w:t>(a) DRS spectra of CdS-DETA and CdS. Tauc plots of CdS-DETA (b) and CdS (c).</w:t>
      </w:r>
    </w:p>
    <w:p w:rsidR="002B7E86" w:rsidRPr="00E01E06" w:rsidRDefault="002B7E86" w:rsidP="00E01E06">
      <w:pPr>
        <w:spacing w:line="360" w:lineRule="auto"/>
        <w:jc w:val="both"/>
        <w:rPr>
          <w:b/>
          <w:color w:val="000000"/>
          <w:lang w:val="en-US"/>
        </w:rPr>
      </w:pPr>
      <w:r w:rsidRPr="00E01E06">
        <w:rPr>
          <w:b/>
          <w:color w:val="000000"/>
          <w:lang w:val="en-US"/>
        </w:rPr>
        <w:br w:type="page"/>
      </w:r>
    </w:p>
    <w:p w:rsidR="0087618C" w:rsidRPr="00E01E06" w:rsidRDefault="0087618C" w:rsidP="00E01E06">
      <w:pPr>
        <w:spacing w:line="360" w:lineRule="auto"/>
        <w:jc w:val="center"/>
        <w:rPr>
          <w:rFonts w:eastAsia="Yu Mincho"/>
          <w:b/>
          <w:bCs/>
          <w:color w:val="000000"/>
          <w:lang w:val="en-US"/>
        </w:rPr>
      </w:pPr>
      <w:r w:rsidRPr="00E01E06">
        <w:rPr>
          <w:rFonts w:eastAsia="Yu Mincho"/>
          <w:b/>
          <w:bCs/>
          <w:noProof/>
          <w:color w:val="000000"/>
          <w:lang w:val="en-US" w:eastAsia="zh-CN"/>
        </w:rPr>
        <w:lastRenderedPageBreak/>
        <w:drawing>
          <wp:inline distT="0" distB="0" distL="0" distR="0">
            <wp:extent cx="3835400" cy="17208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83" t="7865" r="6398" b="3310"/>
                    <a:stretch/>
                  </pic:blipFill>
                  <pic:spPr bwMode="auto">
                    <a:xfrm>
                      <a:off x="0" y="0"/>
                      <a:ext cx="3852087" cy="17283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center"/>
        <w:rPr>
          <w:bCs/>
          <w:color w:val="000000"/>
          <w:lang w:val="en-US"/>
        </w:rPr>
      </w:pPr>
      <w:r>
        <w:rPr>
          <w:b/>
          <w:color w:val="000000"/>
          <w:lang w:val="en-US"/>
        </w:rPr>
        <w:t xml:space="preserve">Supplementary Fig. </w:t>
      </w:r>
      <w:r w:rsidR="0087618C" w:rsidRPr="00E01E06">
        <w:rPr>
          <w:b/>
          <w:color w:val="000000"/>
          <w:lang w:val="en-US"/>
        </w:rPr>
        <w:t>15.</w:t>
      </w:r>
      <w:r w:rsidR="0087618C" w:rsidRPr="00E01E06">
        <w:rPr>
          <w:color w:val="000000"/>
          <w:lang w:val="en-US"/>
        </w:rPr>
        <w:t xml:space="preserve"> </w:t>
      </w:r>
      <w:r w:rsidR="0087618C" w:rsidRPr="00E01E06">
        <w:rPr>
          <w:bCs/>
          <w:color w:val="000000"/>
          <w:lang w:val="en-US"/>
        </w:rPr>
        <w:t>Mott-Schottky of CdS–DETA (a) and CdS (b).</w:t>
      </w: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center"/>
        <w:rPr>
          <w:rFonts w:eastAsia="Yu Mincho"/>
          <w:bCs/>
        </w:rPr>
      </w:pPr>
      <w:r w:rsidRPr="00E01E06">
        <w:rPr>
          <w:rFonts w:eastAsia="Yu Mincho"/>
          <w:bCs/>
          <w:noProof/>
          <w:lang w:val="en-US" w:eastAsia="zh-CN"/>
        </w:rPr>
        <w:drawing>
          <wp:inline distT="0" distB="0" distL="0" distR="0">
            <wp:extent cx="4015447" cy="248417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9298" cy="2498929"/>
                    </a:xfrm>
                    <a:prstGeom prst="rect">
                      <a:avLst/>
                    </a:prstGeom>
                    <a:noFill/>
                  </pic:spPr>
                </pic:pic>
              </a:graphicData>
            </a:graphic>
          </wp:inline>
        </w:drawing>
      </w:r>
    </w:p>
    <w:p w:rsidR="001E34D4" w:rsidRPr="00E01E06" w:rsidRDefault="00E01E06" w:rsidP="00E01E06">
      <w:pPr>
        <w:spacing w:line="360" w:lineRule="auto"/>
        <w:jc w:val="both"/>
        <w:rPr>
          <w:rFonts w:eastAsia="Yu Mincho"/>
          <w:color w:val="000000"/>
        </w:rPr>
      </w:pPr>
      <w:r>
        <w:rPr>
          <w:b/>
          <w:color w:val="000000"/>
          <w:lang w:val="en-US"/>
        </w:rPr>
        <w:t xml:space="preserve">Supplementary Fig. </w:t>
      </w:r>
      <w:r w:rsidR="0087618C" w:rsidRPr="00E01E06">
        <w:rPr>
          <w:b/>
          <w:color w:val="000000"/>
          <w:lang w:val="en-US"/>
        </w:rPr>
        <w:t>16.</w:t>
      </w:r>
      <w:r w:rsidR="0087618C" w:rsidRPr="00E01E06">
        <w:rPr>
          <w:color w:val="000000"/>
          <w:lang w:val="en-US"/>
        </w:rPr>
        <w:t xml:space="preserve"> </w:t>
      </w:r>
      <w:r w:rsidR="0087618C" w:rsidRPr="00E01E06">
        <w:rPr>
          <w:bCs/>
          <w:color w:val="000000"/>
          <w:lang w:val="en-US"/>
        </w:rPr>
        <w:t>Illustration of the mechanism on CdS-DETA under simulated solar irradiation.</w:t>
      </w:r>
    </w:p>
    <w:p w:rsidR="002B7E86" w:rsidRPr="00E01E06" w:rsidRDefault="002B7E86" w:rsidP="00E01E06">
      <w:pPr>
        <w:spacing w:line="360" w:lineRule="auto"/>
        <w:jc w:val="both"/>
        <w:rPr>
          <w:b/>
          <w:color w:val="000000"/>
          <w:lang w:val="en-US"/>
        </w:rPr>
      </w:pPr>
      <w:r w:rsidRPr="00E01E06">
        <w:rPr>
          <w:b/>
          <w:color w:val="000000"/>
          <w:lang w:val="en-US"/>
        </w:rPr>
        <w:br w:type="page"/>
      </w:r>
    </w:p>
    <w:p w:rsidR="0087618C" w:rsidRPr="00E01E06" w:rsidRDefault="0087618C" w:rsidP="00E01E06">
      <w:pPr>
        <w:spacing w:line="360" w:lineRule="auto"/>
        <w:jc w:val="center"/>
        <w:rPr>
          <w:rFonts w:eastAsia="Yu Mincho"/>
          <w:b/>
          <w:color w:val="000000"/>
          <w:lang w:val="en-US"/>
        </w:rPr>
      </w:pPr>
      <w:r w:rsidRPr="00E01E06">
        <w:rPr>
          <w:rFonts w:eastAsia="Yu Mincho"/>
          <w:b/>
          <w:noProof/>
          <w:color w:val="000000"/>
          <w:lang w:val="en-US" w:eastAsia="zh-CN"/>
        </w:rPr>
        <w:lastRenderedPageBreak/>
        <w:drawing>
          <wp:inline distT="0" distB="0" distL="0" distR="0">
            <wp:extent cx="4589697" cy="184785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95" t="6184" r="6745" b="3804"/>
                    <a:stretch/>
                  </pic:blipFill>
                  <pic:spPr bwMode="auto">
                    <a:xfrm>
                      <a:off x="0" y="0"/>
                      <a:ext cx="4601789" cy="18527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both"/>
        <w:rPr>
          <w:bCs/>
          <w:color w:val="000000"/>
          <w:lang w:val="en-US"/>
        </w:rPr>
      </w:pPr>
      <w:r>
        <w:rPr>
          <w:b/>
          <w:color w:val="000000"/>
          <w:lang w:val="en-US"/>
        </w:rPr>
        <w:t xml:space="preserve">Supplementary Fig. </w:t>
      </w:r>
      <w:r w:rsidR="0087618C" w:rsidRPr="00E01E06">
        <w:rPr>
          <w:b/>
          <w:color w:val="000000"/>
          <w:lang w:val="en-US"/>
        </w:rPr>
        <w:t>17.</w:t>
      </w:r>
      <w:r w:rsidR="0087618C" w:rsidRPr="00E01E06">
        <w:rPr>
          <w:color w:val="000000"/>
          <w:lang w:val="en-US"/>
        </w:rPr>
        <w:t xml:space="preserve"> </w:t>
      </w:r>
      <w:r w:rsidR="0087618C" w:rsidRPr="00E01E06">
        <w:rPr>
          <w:bCs/>
          <w:color w:val="000000"/>
          <w:lang w:val="en-US"/>
        </w:rPr>
        <w:t xml:space="preserve">Cyclic voltammetry of (a) ferrocene as internal standard and (b) 1-phenylethanol in </w:t>
      </w:r>
      <w:proofErr w:type="spellStart"/>
      <w:r w:rsidR="0087618C" w:rsidRPr="00E01E06">
        <w:rPr>
          <w:bCs/>
          <w:color w:val="000000"/>
          <w:lang w:val="en-US"/>
        </w:rPr>
        <w:t>deaerated</w:t>
      </w:r>
      <w:proofErr w:type="spellEnd"/>
      <w:r w:rsidR="0087618C" w:rsidRPr="00E01E06">
        <w:rPr>
          <w:bCs/>
          <w:color w:val="000000"/>
          <w:lang w:val="en-US"/>
        </w:rPr>
        <w:t xml:space="preserve"> </w:t>
      </w:r>
      <w:proofErr w:type="spellStart"/>
      <w:r w:rsidR="0087618C" w:rsidRPr="00E01E06">
        <w:rPr>
          <w:bCs/>
          <w:color w:val="000000"/>
          <w:lang w:val="en-US"/>
        </w:rPr>
        <w:t>MeCN</w:t>
      </w:r>
      <w:proofErr w:type="spellEnd"/>
      <w:r w:rsidR="0087618C" w:rsidRPr="00E01E06">
        <w:rPr>
          <w:bCs/>
          <w:color w:val="000000"/>
          <w:lang w:val="en-US"/>
        </w:rPr>
        <w:t xml:space="preserve">. The 1-phenylethanol concentration was 10 </w:t>
      </w:r>
      <w:proofErr w:type="spellStart"/>
      <w:r w:rsidR="0087618C" w:rsidRPr="00E01E06">
        <w:rPr>
          <w:bCs/>
          <w:color w:val="000000"/>
          <w:lang w:val="en-US"/>
        </w:rPr>
        <w:t>mM</w:t>
      </w:r>
      <w:proofErr w:type="spellEnd"/>
      <w:r w:rsidR="0087618C" w:rsidRPr="00E01E06">
        <w:rPr>
          <w:bCs/>
          <w:color w:val="000000"/>
          <w:lang w:val="en-US"/>
        </w:rPr>
        <w:t>.</w:t>
      </w:r>
    </w:p>
    <w:p w:rsidR="0087618C" w:rsidRPr="00E01E06" w:rsidRDefault="0087618C" w:rsidP="00E01E06">
      <w:pPr>
        <w:spacing w:line="360" w:lineRule="auto"/>
        <w:jc w:val="center"/>
        <w:rPr>
          <w:bCs/>
          <w:color w:val="000000"/>
          <w:lang w:val="en-US"/>
        </w:rPr>
      </w:pPr>
      <w:proofErr w:type="spellStart"/>
      <w:r w:rsidRPr="00E01E06">
        <w:rPr>
          <w:bCs/>
          <w:color w:val="000000"/>
          <w:lang w:val="en-US"/>
        </w:rPr>
        <w:t>E</w:t>
      </w:r>
      <w:r w:rsidRPr="00E01E06">
        <w:rPr>
          <w:bCs/>
          <w:color w:val="000000"/>
          <w:vertAlign w:val="subscript"/>
          <w:lang w:val="en-US"/>
        </w:rPr>
        <w:t>ox</w:t>
      </w:r>
      <w:proofErr w:type="spellEnd"/>
      <w:r w:rsidRPr="00E01E06">
        <w:rPr>
          <w:bCs/>
          <w:color w:val="000000"/>
          <w:lang w:val="en-US"/>
        </w:rPr>
        <w:t>(1-phenylethannol) = 0.87 V vs Fc</w:t>
      </w:r>
      <w:r w:rsidRPr="00E01E06">
        <w:rPr>
          <w:bCs/>
          <w:color w:val="000000"/>
          <w:vertAlign w:val="superscript"/>
          <w:lang w:val="en-US"/>
        </w:rPr>
        <w:t>+</w:t>
      </w:r>
      <w:r w:rsidRPr="00E01E06">
        <w:rPr>
          <w:bCs/>
          <w:color w:val="000000"/>
          <w:lang w:val="en-US"/>
        </w:rPr>
        <w:t>/Fc</w:t>
      </w:r>
    </w:p>
    <w:p w:rsidR="0087618C" w:rsidRPr="00E01E06" w:rsidRDefault="0087618C" w:rsidP="00E01E06">
      <w:pPr>
        <w:spacing w:line="360" w:lineRule="auto"/>
        <w:jc w:val="center"/>
        <w:rPr>
          <w:bCs/>
          <w:color w:val="000000"/>
          <w:lang w:val="en-US"/>
        </w:rPr>
      </w:pPr>
      <w:proofErr w:type="spellStart"/>
      <w:r w:rsidRPr="00E01E06">
        <w:rPr>
          <w:bCs/>
          <w:color w:val="000000"/>
          <w:lang w:val="en-US"/>
        </w:rPr>
        <w:t>E</w:t>
      </w:r>
      <w:r w:rsidRPr="00E01E06">
        <w:rPr>
          <w:bCs/>
          <w:color w:val="000000"/>
          <w:vertAlign w:val="subscript"/>
          <w:lang w:val="en-US"/>
        </w:rPr>
        <w:t>ox</w:t>
      </w:r>
      <w:proofErr w:type="spellEnd"/>
      <w:r w:rsidRPr="00E01E06">
        <w:rPr>
          <w:bCs/>
          <w:color w:val="000000"/>
          <w:lang w:val="en-US"/>
        </w:rPr>
        <w:t>(1-phenylethannol) = 0.87 V + 0.4 V + 0.24 V = 1.51 V vs NHE</w:t>
      </w:r>
    </w:p>
    <w:p w:rsidR="0087618C" w:rsidRPr="00E01E06" w:rsidRDefault="0087618C" w:rsidP="00E01E06">
      <w:pPr>
        <w:spacing w:line="360" w:lineRule="auto"/>
        <w:jc w:val="center"/>
        <w:rPr>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both"/>
        <w:rPr>
          <w:bCs/>
          <w:color w:val="000000"/>
          <w:lang w:val="en-US"/>
        </w:rPr>
      </w:pPr>
    </w:p>
    <w:p w:rsidR="0087618C" w:rsidRPr="00E01E06" w:rsidRDefault="0087618C" w:rsidP="00E01E06">
      <w:pPr>
        <w:spacing w:line="360" w:lineRule="auto"/>
        <w:jc w:val="both"/>
        <w:rPr>
          <w:rFonts w:eastAsia="Yu Mincho"/>
          <w:bCs/>
          <w:color w:val="000000"/>
          <w:lang w:val="en-US"/>
        </w:rPr>
      </w:pPr>
    </w:p>
    <w:p w:rsidR="0087618C" w:rsidRPr="00E01E06" w:rsidRDefault="0087618C" w:rsidP="00E01E06">
      <w:pPr>
        <w:spacing w:line="360" w:lineRule="auto"/>
        <w:jc w:val="center"/>
        <w:rPr>
          <w:rFonts w:eastAsia="Yu Mincho"/>
          <w:bCs/>
        </w:rPr>
      </w:pPr>
      <w:r w:rsidRPr="00E01E06">
        <w:rPr>
          <w:rFonts w:eastAsia="Yu Mincho"/>
          <w:bCs/>
          <w:noProof/>
          <w:lang w:val="en-US" w:eastAsia="zh-CN"/>
        </w:rPr>
        <w:drawing>
          <wp:inline distT="0" distB="0" distL="0" distR="0">
            <wp:extent cx="4083050" cy="21018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777" t="8897" r="7460" b="4476"/>
                    <a:stretch/>
                  </pic:blipFill>
                  <pic:spPr bwMode="auto">
                    <a:xfrm>
                      <a:off x="0" y="0"/>
                      <a:ext cx="4095430" cy="21082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E34D4" w:rsidRPr="00E01E06" w:rsidRDefault="00E01E06" w:rsidP="00E01E06">
      <w:pPr>
        <w:spacing w:line="360" w:lineRule="auto"/>
        <w:jc w:val="center"/>
        <w:rPr>
          <w:bCs/>
          <w:color w:val="000000"/>
          <w:lang w:val="en-US" w:eastAsia="zh-CN"/>
        </w:rPr>
      </w:pPr>
      <w:r>
        <w:rPr>
          <w:b/>
          <w:color w:val="000000"/>
          <w:lang w:val="en-US"/>
        </w:rPr>
        <w:t xml:space="preserve">Supplementary Fig. </w:t>
      </w:r>
      <w:r w:rsidR="0087618C" w:rsidRPr="00E01E06">
        <w:rPr>
          <w:b/>
          <w:color w:val="000000"/>
          <w:lang w:val="en-US"/>
        </w:rPr>
        <w:t>18.</w:t>
      </w:r>
      <w:r w:rsidR="0087618C" w:rsidRPr="00E01E06">
        <w:rPr>
          <w:color w:val="000000"/>
          <w:lang w:val="en-US"/>
        </w:rPr>
        <w:t xml:space="preserve"> </w:t>
      </w:r>
      <w:r w:rsidR="0087618C" w:rsidRPr="00E01E06">
        <w:rPr>
          <w:bCs/>
          <w:color w:val="000000"/>
          <w:lang w:val="en-US"/>
        </w:rPr>
        <w:t>In-situ FT-IR spectra of CdS.</w:t>
      </w:r>
    </w:p>
    <w:p w:rsidR="001E34D4" w:rsidRPr="00E01E06" w:rsidRDefault="001E34D4" w:rsidP="00E01E06">
      <w:pPr>
        <w:spacing w:line="360" w:lineRule="auto"/>
        <w:jc w:val="both"/>
        <w:rPr>
          <w:bCs/>
          <w:color w:val="000000"/>
          <w:lang w:val="en-US"/>
        </w:rPr>
      </w:pPr>
    </w:p>
    <w:p w:rsidR="001E34D4" w:rsidRPr="00E01E06" w:rsidRDefault="001E34D4" w:rsidP="00E01E06">
      <w:pPr>
        <w:spacing w:line="360" w:lineRule="auto"/>
        <w:jc w:val="both"/>
        <w:rPr>
          <w:bCs/>
          <w:color w:val="000000"/>
          <w:lang w:val="en-US"/>
        </w:rPr>
      </w:pPr>
    </w:p>
    <w:p w:rsidR="001E34D4" w:rsidRPr="00E01E06" w:rsidRDefault="001E34D4" w:rsidP="00E01E06">
      <w:pPr>
        <w:spacing w:line="360" w:lineRule="auto"/>
        <w:jc w:val="both"/>
        <w:rPr>
          <w:bCs/>
          <w:color w:val="000000"/>
          <w:lang w:val="en-US"/>
        </w:rPr>
      </w:pPr>
    </w:p>
    <w:p w:rsidR="003311CF" w:rsidRPr="00E01E06" w:rsidRDefault="003311CF" w:rsidP="00E01E06">
      <w:pPr>
        <w:spacing w:line="360" w:lineRule="auto"/>
        <w:rPr>
          <w:bCs/>
          <w:color w:val="000000"/>
          <w:lang w:val="en-US"/>
        </w:rPr>
      </w:pPr>
      <w:r w:rsidRPr="00E01E06">
        <w:rPr>
          <w:bCs/>
          <w:color w:val="000000"/>
          <w:lang w:val="en-US"/>
        </w:rPr>
        <w:br w:type="page"/>
      </w:r>
    </w:p>
    <w:p w:rsidR="0087618C" w:rsidRPr="00E01E06" w:rsidRDefault="0087618C" w:rsidP="00E01E06">
      <w:pPr>
        <w:spacing w:line="360" w:lineRule="auto"/>
        <w:jc w:val="center"/>
        <w:rPr>
          <w:b/>
          <w:noProof/>
          <w:color w:val="000000"/>
          <w:lang w:val="en-US" w:eastAsia="zh-CN"/>
        </w:rPr>
      </w:pPr>
      <w:r w:rsidRPr="00E01E06">
        <w:rPr>
          <w:noProof/>
          <w:kern w:val="10"/>
          <w:lang w:val="en-US" w:eastAsia="zh-CN"/>
        </w:rPr>
        <w:lastRenderedPageBreak/>
        <w:drawing>
          <wp:inline distT="0" distB="0" distL="0" distR="0">
            <wp:extent cx="4320000" cy="24048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9654" b="19862"/>
                    <a:stretch/>
                  </pic:blipFill>
                  <pic:spPr bwMode="auto">
                    <a:xfrm>
                      <a:off x="0" y="0"/>
                      <a:ext cx="4320000" cy="2404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both"/>
        <w:rPr>
          <w:bCs/>
          <w:color w:val="000000"/>
          <w:lang w:val="en-US"/>
        </w:rPr>
      </w:pPr>
      <w:r>
        <w:rPr>
          <w:b/>
          <w:color w:val="000000"/>
          <w:lang w:val="en-US"/>
        </w:rPr>
        <w:t xml:space="preserve">Supplementary Fig. </w:t>
      </w:r>
      <w:r w:rsidR="0087618C" w:rsidRPr="00E01E06">
        <w:rPr>
          <w:b/>
          <w:color w:val="000000"/>
          <w:lang w:val="en-US"/>
        </w:rPr>
        <w:t>19.</w:t>
      </w:r>
      <w:r w:rsidR="0087618C" w:rsidRPr="00E01E06">
        <w:rPr>
          <w:color w:val="000000"/>
          <w:lang w:val="en-US"/>
        </w:rPr>
        <w:t xml:space="preserve"> </w:t>
      </w:r>
      <w:r w:rsidR="0087618C" w:rsidRPr="00E01E06">
        <w:rPr>
          <w:b/>
          <w:bCs/>
          <w:color w:val="000000"/>
          <w:lang w:val="en-US"/>
        </w:rPr>
        <w:t xml:space="preserve">Mass spectrum (ESI, positive) of reaction system with introduction DMPO upon 12.0 h irradiation. </w:t>
      </w:r>
      <w:r w:rsidR="0087618C" w:rsidRPr="00E01E06">
        <w:rPr>
          <w:bCs/>
          <w:color w:val="000000"/>
          <w:lang w:val="en-US"/>
        </w:rPr>
        <w:t>DMPO was introduced into 10 mL photocatalytic CO</w:t>
      </w:r>
      <w:r w:rsidR="0087618C" w:rsidRPr="00E01E06">
        <w:rPr>
          <w:bCs/>
          <w:color w:val="000000"/>
          <w:vertAlign w:val="subscript"/>
          <w:lang w:val="en-US"/>
        </w:rPr>
        <w:t>2</w:t>
      </w:r>
      <w:r w:rsidR="0087618C" w:rsidRPr="00E01E06">
        <w:rPr>
          <w:bCs/>
          <w:color w:val="000000"/>
          <w:lang w:val="en-US"/>
        </w:rPr>
        <w:t xml:space="preserve"> reduction system. After irradiation 12.0 h (λ = 395 nm), crude products were analyzed by mass spectra. The molecular weight of DMPO and intermediate Cα radical with addition of a H atom (m/z = 236.1639) was detected in </w:t>
      </w:r>
      <w:proofErr w:type="spellStart"/>
      <w:r w:rsidR="0087618C" w:rsidRPr="00E01E06">
        <w:rPr>
          <w:bCs/>
          <w:color w:val="000000"/>
          <w:lang w:val="en-US"/>
        </w:rPr>
        <w:t>themass</w:t>
      </w:r>
      <w:proofErr w:type="spellEnd"/>
      <w:r w:rsidR="0087618C" w:rsidRPr="00E01E06">
        <w:rPr>
          <w:bCs/>
          <w:color w:val="000000"/>
          <w:lang w:val="en-US"/>
        </w:rPr>
        <w:t xml:space="preserve"> spectrum, indicating the formation of Cα radical.</w:t>
      </w:r>
    </w:p>
    <w:p w:rsidR="00675C9C" w:rsidRPr="00E01E06" w:rsidRDefault="00675C9C" w:rsidP="00E01E06">
      <w:pPr>
        <w:spacing w:line="360" w:lineRule="auto"/>
        <w:jc w:val="center"/>
        <w:rPr>
          <w:bCs/>
          <w:color w:val="000000"/>
          <w:lang w:val="en-US"/>
        </w:rPr>
      </w:pPr>
    </w:p>
    <w:p w:rsidR="001E34D4" w:rsidRPr="00E01E06" w:rsidRDefault="00BA672D" w:rsidP="00E01E06">
      <w:pPr>
        <w:spacing w:line="360" w:lineRule="auto"/>
        <w:ind w:firstLineChars="200" w:firstLine="480"/>
        <w:jc w:val="both"/>
        <w:rPr>
          <w:rFonts w:eastAsiaTheme="minorEastAsia"/>
          <w:color w:val="000000"/>
          <w:lang w:eastAsia="zh-CN"/>
        </w:rPr>
      </w:pPr>
      <w:r w:rsidRPr="00E01E06">
        <w:rPr>
          <w:rFonts w:eastAsiaTheme="minorEastAsia"/>
          <w:color w:val="000000"/>
          <w:lang w:eastAsia="zh-CN"/>
        </w:rPr>
        <w:t>.</w:t>
      </w:r>
    </w:p>
    <w:p w:rsidR="00FE35FB" w:rsidRPr="00E01E06" w:rsidRDefault="00FE35FB" w:rsidP="00E01E06">
      <w:pPr>
        <w:spacing w:line="360" w:lineRule="auto"/>
        <w:rPr>
          <w:rFonts w:eastAsia="Yu Mincho"/>
          <w:color w:val="000000"/>
          <w:lang w:val="en-US"/>
        </w:rPr>
      </w:pPr>
      <w:r w:rsidRPr="00E01E06">
        <w:rPr>
          <w:rFonts w:eastAsia="Yu Mincho"/>
          <w:color w:val="000000"/>
          <w:lang w:val="en-US"/>
        </w:rPr>
        <w:br w:type="page"/>
      </w:r>
    </w:p>
    <w:p w:rsidR="0087618C" w:rsidRPr="00E01E06" w:rsidRDefault="0087618C" w:rsidP="00E01E06">
      <w:pPr>
        <w:spacing w:line="360" w:lineRule="auto"/>
        <w:jc w:val="center"/>
        <w:rPr>
          <w:rFonts w:eastAsia="Yu Mincho"/>
          <w:bCs/>
        </w:rPr>
      </w:pPr>
      <w:r w:rsidRPr="00E01E06">
        <w:rPr>
          <w:rFonts w:eastAsia="Yu Mincho"/>
          <w:bCs/>
          <w:noProof/>
          <w:lang w:val="en-US" w:eastAsia="zh-CN"/>
        </w:rPr>
        <w:lastRenderedPageBreak/>
        <w:drawing>
          <wp:inline distT="0" distB="0" distL="0" distR="0">
            <wp:extent cx="5555615" cy="3435350"/>
            <wp:effectExtent l="0" t="0" r="698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205" t="4208" r="13198" b="4727"/>
                    <a:stretch/>
                  </pic:blipFill>
                  <pic:spPr bwMode="auto">
                    <a:xfrm>
                      <a:off x="0" y="0"/>
                      <a:ext cx="5560565" cy="34384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8C" w:rsidRPr="00E01E06" w:rsidRDefault="00E01E06" w:rsidP="00E01E06">
      <w:pPr>
        <w:spacing w:line="360" w:lineRule="auto"/>
        <w:jc w:val="both"/>
        <w:rPr>
          <w:bCs/>
          <w:color w:val="000000"/>
        </w:rPr>
      </w:pPr>
      <w:r>
        <w:rPr>
          <w:b/>
          <w:color w:val="000000"/>
          <w:lang w:val="en-US"/>
        </w:rPr>
        <w:t xml:space="preserve">Supplementary Fig. </w:t>
      </w:r>
      <w:r w:rsidR="0087618C" w:rsidRPr="00E01E06">
        <w:rPr>
          <w:b/>
          <w:color w:val="000000"/>
          <w:lang w:val="en-US"/>
        </w:rPr>
        <w:t>20.</w:t>
      </w:r>
      <w:r w:rsidR="0087618C" w:rsidRPr="00E01E06">
        <w:rPr>
          <w:color w:val="000000"/>
          <w:lang w:val="en-US"/>
        </w:rPr>
        <w:t xml:space="preserve"> </w:t>
      </w:r>
      <w:r w:rsidR="0087618C" w:rsidRPr="00E01E06">
        <w:rPr>
          <w:bCs/>
          <w:color w:val="000000"/>
          <w:lang w:val="en-US"/>
        </w:rPr>
        <w:t>(a) Free energy diagram for the CO</w:t>
      </w:r>
      <w:r w:rsidR="0087618C" w:rsidRPr="00E01E06">
        <w:rPr>
          <w:bCs/>
          <w:color w:val="000000"/>
          <w:vertAlign w:val="subscript"/>
          <w:lang w:val="en-US"/>
        </w:rPr>
        <w:t>2</w:t>
      </w:r>
      <w:r w:rsidR="0087618C" w:rsidRPr="00E01E06">
        <w:rPr>
          <w:bCs/>
          <w:color w:val="000000"/>
          <w:lang w:val="en-US"/>
        </w:rPr>
        <w:t xml:space="preserve"> reduction to CO on CdS (101) surface. (b) Free energy diagram for the 1-phenylethanol oxidation on CdS (101) surface. (brown, red, white, </w:t>
      </w:r>
      <w:r w:rsidR="0087618C" w:rsidRPr="00E01E06">
        <w:rPr>
          <w:bCs/>
          <w:color w:val="000000"/>
          <w:lang w:val="en-US" w:eastAsia="zh-CN"/>
        </w:rPr>
        <w:t>pink</w:t>
      </w:r>
      <w:r w:rsidR="0087618C" w:rsidRPr="00E01E06">
        <w:rPr>
          <w:bCs/>
          <w:color w:val="000000"/>
          <w:lang w:val="en-US"/>
        </w:rPr>
        <w:t>, and yellow atoms represent C, O, H, Cd and S atoms, respectively)</w:t>
      </w:r>
    </w:p>
    <w:p w:rsidR="0087618C" w:rsidRPr="00E01E06" w:rsidRDefault="0087618C" w:rsidP="00E01E06">
      <w:pPr>
        <w:spacing w:line="360" w:lineRule="auto"/>
        <w:jc w:val="center"/>
        <w:rPr>
          <w:bCs/>
          <w:color w:val="000000"/>
          <w:lang w:val="en-US"/>
        </w:rPr>
      </w:pPr>
    </w:p>
    <w:p w:rsidR="0087618C" w:rsidRPr="00E01E06" w:rsidRDefault="0087618C" w:rsidP="00E01E06">
      <w:pPr>
        <w:spacing w:line="360" w:lineRule="auto"/>
        <w:ind w:firstLineChars="200" w:firstLine="480"/>
        <w:jc w:val="both"/>
        <w:rPr>
          <w:rFonts w:eastAsiaTheme="minorEastAsia"/>
          <w:color w:val="000000"/>
          <w:lang w:eastAsia="zh-CN"/>
        </w:rPr>
      </w:pPr>
      <w:r w:rsidRPr="00E01E06">
        <w:rPr>
          <w:rFonts w:eastAsiaTheme="minorEastAsia"/>
          <w:color w:val="000000"/>
          <w:lang w:eastAsia="zh-CN"/>
        </w:rPr>
        <w:t>.</w:t>
      </w:r>
    </w:p>
    <w:p w:rsidR="0087618C" w:rsidRPr="00E01E06" w:rsidRDefault="0087618C" w:rsidP="00E01E06">
      <w:pPr>
        <w:spacing w:line="360" w:lineRule="auto"/>
        <w:ind w:firstLineChars="200" w:firstLine="480"/>
        <w:jc w:val="both"/>
        <w:rPr>
          <w:rFonts w:eastAsiaTheme="minorEastAsia"/>
          <w:color w:val="000000"/>
          <w:lang w:eastAsia="zh-CN"/>
        </w:rPr>
      </w:pPr>
    </w:p>
    <w:p w:rsidR="0087618C" w:rsidRPr="00E01E06" w:rsidRDefault="0087618C" w:rsidP="00E01E06">
      <w:pPr>
        <w:spacing w:line="360" w:lineRule="auto"/>
        <w:ind w:firstLineChars="200" w:firstLine="480"/>
        <w:jc w:val="both"/>
        <w:rPr>
          <w:rFonts w:eastAsiaTheme="minorEastAsia"/>
          <w:color w:val="000000"/>
          <w:lang w:eastAsia="zh-CN"/>
        </w:rPr>
      </w:pPr>
    </w:p>
    <w:p w:rsidR="0087618C" w:rsidRPr="00E01E06" w:rsidRDefault="0087618C" w:rsidP="00E01E06">
      <w:pPr>
        <w:spacing w:line="360" w:lineRule="auto"/>
        <w:ind w:firstLineChars="200" w:firstLine="480"/>
        <w:jc w:val="both"/>
        <w:rPr>
          <w:rFonts w:eastAsiaTheme="minorEastAsia"/>
          <w:color w:val="000000"/>
          <w:lang w:eastAsia="zh-CN"/>
        </w:rPr>
      </w:pPr>
      <w:r w:rsidRPr="00E01E06">
        <w:rPr>
          <w:rFonts w:eastAsiaTheme="minorEastAsia"/>
          <w:noProof/>
          <w:color w:val="000000"/>
          <w:lang w:val="en-US" w:eastAsia="zh-CN"/>
        </w:rPr>
        <w:drawing>
          <wp:inline distT="0" distB="0" distL="0" distR="0">
            <wp:extent cx="5267960" cy="109972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873" cy="1114737"/>
                    </a:xfrm>
                    <a:prstGeom prst="rect">
                      <a:avLst/>
                    </a:prstGeom>
                    <a:noFill/>
                  </pic:spPr>
                </pic:pic>
              </a:graphicData>
            </a:graphic>
          </wp:inline>
        </w:drawing>
      </w:r>
    </w:p>
    <w:p w:rsidR="0087618C" w:rsidRPr="00E01E06" w:rsidRDefault="00E01E06" w:rsidP="00E01E06">
      <w:pPr>
        <w:spacing w:line="360" w:lineRule="auto"/>
        <w:jc w:val="both"/>
        <w:rPr>
          <w:rFonts w:eastAsiaTheme="minorEastAsia"/>
          <w:color w:val="000000"/>
          <w:lang w:eastAsia="zh-CN"/>
        </w:rPr>
      </w:pPr>
      <w:r>
        <w:rPr>
          <w:b/>
          <w:color w:val="000000"/>
          <w:lang w:val="en-US"/>
        </w:rPr>
        <w:t xml:space="preserve">Supplementary Fig. </w:t>
      </w:r>
      <w:r w:rsidR="0087618C" w:rsidRPr="00E01E06">
        <w:rPr>
          <w:b/>
          <w:color w:val="000000"/>
          <w:lang w:val="en-US"/>
        </w:rPr>
        <w:t>21.</w:t>
      </w:r>
      <w:r w:rsidR="0087618C" w:rsidRPr="00E01E06">
        <w:rPr>
          <w:color w:val="000000"/>
          <w:lang w:val="en-US"/>
        </w:rPr>
        <w:t xml:space="preserve"> </w:t>
      </w:r>
      <w:r w:rsidR="0087618C" w:rsidRPr="00E01E06">
        <w:rPr>
          <w:bCs/>
          <w:color w:val="000000"/>
          <w:lang w:val="en-US"/>
        </w:rPr>
        <w:t>(a-b) Structural model of CdS-DETA and (c) the corresponding model of absorbing CO</w:t>
      </w:r>
      <w:r w:rsidR="0087618C" w:rsidRPr="00E01E06">
        <w:rPr>
          <w:bCs/>
          <w:color w:val="000000"/>
          <w:vertAlign w:val="subscript"/>
          <w:lang w:val="en-US"/>
        </w:rPr>
        <w:t>2</w:t>
      </w:r>
      <w:r w:rsidR="0087618C" w:rsidRPr="00E01E06">
        <w:rPr>
          <w:bCs/>
          <w:color w:val="000000"/>
          <w:lang w:val="en-US"/>
        </w:rPr>
        <w:t xml:space="preserve"> molecular. (brown, red, white, </w:t>
      </w:r>
      <w:r w:rsidR="0087618C" w:rsidRPr="00E01E06">
        <w:rPr>
          <w:bCs/>
          <w:color w:val="000000"/>
          <w:lang w:val="en-US" w:eastAsia="zh-CN"/>
        </w:rPr>
        <w:t>pink</w:t>
      </w:r>
      <w:r w:rsidR="0087618C" w:rsidRPr="00E01E06">
        <w:rPr>
          <w:bCs/>
          <w:color w:val="000000"/>
          <w:lang w:val="en-US"/>
        </w:rPr>
        <w:t>, and yellow atoms represent C, O, H, Cd and S atoms, respectively)</w:t>
      </w:r>
    </w:p>
    <w:p w:rsidR="0087618C" w:rsidRPr="00E01E06" w:rsidRDefault="0087618C" w:rsidP="00E01E06">
      <w:pPr>
        <w:spacing w:line="360" w:lineRule="auto"/>
        <w:rPr>
          <w:rFonts w:eastAsia="Yu Mincho"/>
          <w:color w:val="000000"/>
        </w:rPr>
      </w:pPr>
    </w:p>
    <w:p w:rsidR="0087618C" w:rsidRPr="00E01E06" w:rsidRDefault="0087618C" w:rsidP="00E01E06">
      <w:pPr>
        <w:spacing w:line="360" w:lineRule="auto"/>
        <w:rPr>
          <w:rFonts w:eastAsia="Yu Mincho"/>
          <w:color w:val="000000"/>
          <w:lang w:val="en-US"/>
        </w:rPr>
      </w:pPr>
      <w:r w:rsidRPr="00E01E06">
        <w:rPr>
          <w:rFonts w:eastAsia="Yu Mincho"/>
          <w:color w:val="000000"/>
          <w:lang w:val="en-US"/>
        </w:rPr>
        <w:br w:type="page"/>
      </w:r>
    </w:p>
    <w:p w:rsidR="003311CF" w:rsidRPr="00E01E06" w:rsidRDefault="00E01E06" w:rsidP="00E01E06">
      <w:pPr>
        <w:spacing w:after="80" w:line="360" w:lineRule="auto"/>
      </w:pPr>
      <w:r w:rsidRPr="002B4547">
        <w:rPr>
          <w:b/>
          <w:bCs/>
          <w:iCs/>
        </w:rPr>
        <w:lastRenderedPageBreak/>
        <w:t>Supplementary</w:t>
      </w:r>
      <w:r w:rsidRPr="004301B1">
        <w:rPr>
          <w:b/>
        </w:rPr>
        <w:t xml:space="preserve"> </w:t>
      </w:r>
      <w:r>
        <w:rPr>
          <w:rFonts w:hint="eastAsia"/>
          <w:b/>
        </w:rPr>
        <w:t>T</w:t>
      </w:r>
      <w:r w:rsidRPr="004301B1">
        <w:rPr>
          <w:b/>
        </w:rPr>
        <w:t xml:space="preserve">able </w:t>
      </w:r>
      <w:r w:rsidR="003311CF" w:rsidRPr="00E01E06">
        <w:rPr>
          <w:b/>
        </w:rPr>
        <w:t>1.</w:t>
      </w:r>
      <w:r w:rsidR="003311CF" w:rsidRPr="00E01E06">
        <w:t xml:space="preserve"> EXAFS fitting parameters at the Cd K-edge for various samples</w:t>
      </w:r>
      <w:r w:rsidR="003311CF" w:rsidRPr="00E01E06">
        <w:t>（</w:t>
      </w:r>
      <w:r w:rsidR="003311CF" w:rsidRPr="00E01E06">
        <w:rPr>
          <w:i/>
        </w:rPr>
        <w:t>Ѕ</w:t>
      </w:r>
      <w:r w:rsidR="003311CF" w:rsidRPr="00E01E06">
        <w:rPr>
          <w:vertAlign w:val="subscript"/>
        </w:rPr>
        <w:t>0</w:t>
      </w:r>
      <w:r w:rsidR="003311CF" w:rsidRPr="00E01E06">
        <w:rPr>
          <w:vertAlign w:val="superscript"/>
        </w:rPr>
        <w:t>2</w:t>
      </w:r>
      <w:r w:rsidR="003311CF" w:rsidRPr="00E01E06">
        <w:t>=0.90</w:t>
      </w:r>
      <w:r w:rsidR="003311CF" w:rsidRPr="00E01E06">
        <w:t>）</w:t>
      </w:r>
    </w:p>
    <w:tbl>
      <w:tblPr>
        <w:tblW w:w="5000" w:type="pct"/>
        <w:jc w:val="center"/>
        <w:tblBorders>
          <w:top w:val="single" w:sz="4" w:space="0" w:color="auto"/>
          <w:bottom w:val="single" w:sz="4" w:space="0" w:color="auto"/>
        </w:tblBorders>
        <w:tblLook w:val="01E0"/>
      </w:tblPr>
      <w:tblGrid>
        <w:gridCol w:w="1575"/>
        <w:gridCol w:w="1022"/>
        <w:gridCol w:w="1031"/>
        <w:gridCol w:w="1264"/>
        <w:gridCol w:w="1420"/>
        <w:gridCol w:w="1442"/>
        <w:gridCol w:w="1488"/>
      </w:tblGrid>
      <w:tr w:rsidR="003311CF" w:rsidRPr="00E01E06" w:rsidTr="000B1619">
        <w:trPr>
          <w:cantSplit/>
          <w:trHeight w:val="340"/>
          <w:jc w:val="center"/>
        </w:trPr>
        <w:tc>
          <w:tcPr>
            <w:tcW w:w="852" w:type="pct"/>
            <w:tcBorders>
              <w:top w:val="single" w:sz="4" w:space="0" w:color="auto"/>
              <w:bottom w:val="single" w:sz="4" w:space="0" w:color="auto"/>
            </w:tcBorders>
            <w:vAlign w:val="center"/>
            <w:hideMark/>
          </w:tcPr>
          <w:p w:rsidR="003311CF" w:rsidRPr="00E01E06" w:rsidRDefault="003311CF" w:rsidP="00E01E06">
            <w:pPr>
              <w:adjustRightInd w:val="0"/>
              <w:snapToGrid w:val="0"/>
              <w:spacing w:line="360" w:lineRule="auto"/>
              <w:jc w:val="center"/>
              <w:textAlignment w:val="center"/>
              <w:rPr>
                <w:lang w:eastAsia="en-US"/>
              </w:rPr>
            </w:pPr>
            <w:r w:rsidRPr="00E01E06">
              <w:t>Sample</w:t>
            </w:r>
          </w:p>
        </w:tc>
        <w:tc>
          <w:tcPr>
            <w:tcW w:w="553" w:type="pct"/>
            <w:tcBorders>
              <w:top w:val="single" w:sz="4" w:space="0" w:color="auto"/>
              <w:bottom w:val="single" w:sz="4" w:space="0" w:color="auto"/>
            </w:tcBorders>
            <w:vAlign w:val="center"/>
            <w:hideMark/>
          </w:tcPr>
          <w:p w:rsidR="003311CF" w:rsidRPr="00E01E06" w:rsidRDefault="003311CF" w:rsidP="00E01E06">
            <w:pPr>
              <w:adjustRightInd w:val="0"/>
              <w:snapToGrid w:val="0"/>
              <w:spacing w:line="360" w:lineRule="auto"/>
              <w:jc w:val="center"/>
              <w:textAlignment w:val="center"/>
            </w:pPr>
            <w:r w:rsidRPr="00E01E06">
              <w:t>Shell</w:t>
            </w:r>
          </w:p>
        </w:tc>
        <w:tc>
          <w:tcPr>
            <w:tcW w:w="558" w:type="pct"/>
            <w:tcBorders>
              <w:top w:val="single" w:sz="4" w:space="0" w:color="auto"/>
              <w:bottom w:val="single" w:sz="4" w:space="0" w:color="auto"/>
            </w:tcBorders>
            <w:vAlign w:val="center"/>
            <w:hideMark/>
          </w:tcPr>
          <w:p w:rsidR="003311CF" w:rsidRPr="00E01E06" w:rsidRDefault="003311CF" w:rsidP="00E01E06">
            <w:pPr>
              <w:adjustRightInd w:val="0"/>
              <w:snapToGrid w:val="0"/>
              <w:spacing w:line="360" w:lineRule="auto"/>
              <w:jc w:val="center"/>
              <w:textAlignment w:val="center"/>
            </w:pPr>
            <w:r w:rsidRPr="00E01E06">
              <w:rPr>
                <w:i/>
              </w:rPr>
              <w:t>N</w:t>
            </w:r>
            <w:r w:rsidRPr="00E01E06">
              <w:rPr>
                <w:i/>
                <w:vertAlign w:val="superscript"/>
              </w:rPr>
              <w:t>a</w:t>
            </w:r>
          </w:p>
        </w:tc>
        <w:tc>
          <w:tcPr>
            <w:tcW w:w="684" w:type="pct"/>
            <w:tcBorders>
              <w:top w:val="single" w:sz="4" w:space="0" w:color="auto"/>
              <w:bottom w:val="single" w:sz="4" w:space="0" w:color="auto"/>
            </w:tcBorders>
            <w:vAlign w:val="center"/>
            <w:hideMark/>
          </w:tcPr>
          <w:p w:rsidR="003311CF" w:rsidRPr="00E01E06" w:rsidRDefault="003311CF" w:rsidP="00E01E06">
            <w:pPr>
              <w:adjustRightInd w:val="0"/>
              <w:snapToGrid w:val="0"/>
              <w:spacing w:line="360" w:lineRule="auto"/>
              <w:jc w:val="center"/>
              <w:textAlignment w:val="center"/>
              <w:rPr>
                <w:i/>
              </w:rPr>
            </w:pPr>
            <w:r w:rsidRPr="00E01E06">
              <w:rPr>
                <w:i/>
                <w:lang w:eastAsia="en-US"/>
              </w:rPr>
              <w:t>R</w:t>
            </w:r>
            <w:r w:rsidRPr="00E01E06">
              <w:rPr>
                <w:lang w:eastAsia="en-US"/>
              </w:rPr>
              <w:t>(Å)</w:t>
            </w:r>
            <w:r w:rsidRPr="00E01E06">
              <w:rPr>
                <w:i/>
                <w:vertAlign w:val="superscript"/>
              </w:rPr>
              <w:t>b</w:t>
            </w:r>
          </w:p>
        </w:tc>
        <w:tc>
          <w:tcPr>
            <w:tcW w:w="768" w:type="pct"/>
            <w:tcBorders>
              <w:top w:val="single" w:sz="4" w:space="0" w:color="auto"/>
              <w:bottom w:val="single" w:sz="4" w:space="0" w:color="auto"/>
            </w:tcBorders>
            <w:vAlign w:val="center"/>
            <w:hideMark/>
          </w:tcPr>
          <w:p w:rsidR="003311CF" w:rsidRPr="00E01E06" w:rsidRDefault="003311CF" w:rsidP="00E01E06">
            <w:pPr>
              <w:adjustRightInd w:val="0"/>
              <w:snapToGrid w:val="0"/>
              <w:spacing w:line="360" w:lineRule="auto"/>
              <w:jc w:val="center"/>
              <w:textAlignment w:val="center"/>
            </w:pPr>
            <w:r w:rsidRPr="00E01E06">
              <w:rPr>
                <w:i/>
                <w:lang w:eastAsia="en-US"/>
              </w:rPr>
              <w:t>σ</w:t>
            </w:r>
            <w:r w:rsidRPr="00E01E06">
              <w:rPr>
                <w:vertAlign w:val="superscript"/>
                <w:lang w:eastAsia="en-US"/>
              </w:rPr>
              <w:t>2</w:t>
            </w:r>
            <w:r w:rsidRPr="00E01E06">
              <w:rPr>
                <w:lang w:eastAsia="en-US"/>
              </w:rPr>
              <w:t>(Å</w:t>
            </w:r>
            <w:r w:rsidRPr="00E01E06">
              <w:rPr>
                <w:vertAlign w:val="superscript"/>
                <w:lang w:eastAsia="en-US"/>
              </w:rPr>
              <w:t>2</w:t>
            </w:r>
            <w:r w:rsidRPr="00E01E06">
              <w:rPr>
                <w:lang w:eastAsia="en-US"/>
              </w:rPr>
              <w:t>)</w:t>
            </w:r>
            <w:r w:rsidRPr="00E01E06">
              <w:rPr>
                <w:i/>
                <w:vertAlign w:val="superscript"/>
              </w:rPr>
              <w:t>c</w:t>
            </w:r>
          </w:p>
        </w:tc>
        <w:tc>
          <w:tcPr>
            <w:tcW w:w="780" w:type="pct"/>
            <w:tcBorders>
              <w:top w:val="single" w:sz="4" w:space="0" w:color="auto"/>
              <w:bottom w:val="single" w:sz="4" w:space="0" w:color="auto"/>
            </w:tcBorders>
            <w:vAlign w:val="center"/>
            <w:hideMark/>
          </w:tcPr>
          <w:p w:rsidR="003311CF" w:rsidRPr="00E01E06" w:rsidRDefault="003311CF" w:rsidP="00E01E06">
            <w:pPr>
              <w:adjustRightInd w:val="0"/>
              <w:snapToGrid w:val="0"/>
              <w:spacing w:line="360" w:lineRule="auto"/>
              <w:jc w:val="center"/>
              <w:textAlignment w:val="center"/>
            </w:pPr>
            <w:r w:rsidRPr="00E01E06">
              <w:rPr>
                <w:lang w:eastAsia="en-US"/>
              </w:rPr>
              <w:t>Δ</w:t>
            </w:r>
            <w:r w:rsidRPr="00E01E06">
              <w:rPr>
                <w:i/>
                <w:lang w:eastAsia="en-US"/>
              </w:rPr>
              <w:t>E</w:t>
            </w:r>
            <w:r w:rsidRPr="00E01E06">
              <w:rPr>
                <w:vertAlign w:val="subscript"/>
                <w:lang w:eastAsia="en-US"/>
              </w:rPr>
              <w:t>0</w:t>
            </w:r>
            <w:r w:rsidRPr="00E01E06">
              <w:rPr>
                <w:vertAlign w:val="subscript"/>
              </w:rPr>
              <w:t xml:space="preserve"> </w:t>
            </w:r>
            <w:r w:rsidRPr="00E01E06">
              <w:rPr>
                <w:lang w:eastAsia="en-US"/>
              </w:rPr>
              <w:t>(eV)</w:t>
            </w:r>
            <w:r w:rsidRPr="00E01E06">
              <w:rPr>
                <w:i/>
                <w:vertAlign w:val="superscript"/>
              </w:rPr>
              <w:t>d</w:t>
            </w:r>
          </w:p>
        </w:tc>
        <w:tc>
          <w:tcPr>
            <w:tcW w:w="805" w:type="pct"/>
            <w:tcBorders>
              <w:top w:val="single" w:sz="4" w:space="0" w:color="auto"/>
              <w:bottom w:val="single" w:sz="4" w:space="0" w:color="auto"/>
            </w:tcBorders>
            <w:vAlign w:val="center"/>
            <w:hideMark/>
          </w:tcPr>
          <w:p w:rsidR="003311CF" w:rsidRPr="00E01E06" w:rsidRDefault="003311CF" w:rsidP="00E01E06">
            <w:pPr>
              <w:pStyle w:val="TCTableBody"/>
              <w:widowControl w:val="0"/>
              <w:adjustRightInd w:val="0"/>
              <w:snapToGrid w:val="0"/>
              <w:spacing w:after="0" w:line="360" w:lineRule="auto"/>
              <w:jc w:val="center"/>
              <w:textAlignment w:val="center"/>
              <w:rPr>
                <w:rFonts w:ascii="Times New Roman" w:hAnsi="Times New Roman"/>
                <w:kern w:val="2"/>
                <w:szCs w:val="24"/>
                <w:lang w:eastAsia="zh-CN"/>
              </w:rPr>
            </w:pPr>
            <w:r w:rsidRPr="00E01E06">
              <w:rPr>
                <w:rFonts w:ascii="Times New Roman" w:hAnsi="Times New Roman"/>
                <w:i/>
                <w:kern w:val="2"/>
                <w:szCs w:val="24"/>
              </w:rPr>
              <w:t>R</w:t>
            </w:r>
            <w:r w:rsidRPr="00E01E06">
              <w:rPr>
                <w:rFonts w:ascii="Times New Roman" w:hAnsi="Times New Roman"/>
                <w:kern w:val="2"/>
                <w:szCs w:val="24"/>
              </w:rPr>
              <w:t xml:space="preserve"> factor</w:t>
            </w:r>
          </w:p>
        </w:tc>
      </w:tr>
      <w:tr w:rsidR="003311CF" w:rsidRPr="00E01E06" w:rsidTr="000B1619">
        <w:trPr>
          <w:cantSplit/>
          <w:trHeight w:val="340"/>
          <w:jc w:val="center"/>
        </w:trPr>
        <w:tc>
          <w:tcPr>
            <w:tcW w:w="852" w:type="pct"/>
            <w:tcBorders>
              <w:top w:val="single" w:sz="4" w:space="0" w:color="auto"/>
            </w:tcBorders>
            <w:vAlign w:val="center"/>
          </w:tcPr>
          <w:p w:rsidR="003311CF" w:rsidRPr="00E01E06" w:rsidRDefault="003311CF" w:rsidP="00E01E06">
            <w:pPr>
              <w:adjustRightInd w:val="0"/>
              <w:snapToGrid w:val="0"/>
              <w:spacing w:line="360" w:lineRule="auto"/>
              <w:jc w:val="center"/>
              <w:textAlignment w:val="center"/>
              <w:rPr>
                <w:lang w:val="fr-FR"/>
              </w:rPr>
            </w:pPr>
            <w:r w:rsidRPr="00E01E06">
              <w:rPr>
                <w:lang w:val="fr-FR"/>
              </w:rPr>
              <w:t>CdS</w:t>
            </w:r>
          </w:p>
        </w:tc>
        <w:tc>
          <w:tcPr>
            <w:tcW w:w="553" w:type="pct"/>
            <w:tcBorders>
              <w:top w:val="single" w:sz="4" w:space="0" w:color="auto"/>
            </w:tcBorders>
            <w:vAlign w:val="center"/>
          </w:tcPr>
          <w:p w:rsidR="003311CF" w:rsidRPr="00E01E06" w:rsidRDefault="003311CF" w:rsidP="00E01E06">
            <w:pPr>
              <w:adjustRightInd w:val="0"/>
              <w:snapToGrid w:val="0"/>
              <w:spacing w:line="360" w:lineRule="auto"/>
              <w:jc w:val="center"/>
              <w:textAlignment w:val="center"/>
              <w:rPr>
                <w:lang w:val="fr-FR"/>
              </w:rPr>
            </w:pPr>
            <w:r w:rsidRPr="00E01E06">
              <w:rPr>
                <w:lang w:val="fr-FR"/>
              </w:rPr>
              <w:t>Cd-S</w:t>
            </w:r>
          </w:p>
        </w:tc>
        <w:tc>
          <w:tcPr>
            <w:tcW w:w="558" w:type="pct"/>
            <w:tcBorders>
              <w:top w:val="single" w:sz="4" w:space="0" w:color="auto"/>
            </w:tcBorders>
            <w:vAlign w:val="center"/>
          </w:tcPr>
          <w:p w:rsidR="003311CF" w:rsidRPr="00E01E06" w:rsidRDefault="003311CF" w:rsidP="00E01E06">
            <w:pPr>
              <w:adjustRightInd w:val="0"/>
              <w:snapToGrid w:val="0"/>
              <w:spacing w:line="360" w:lineRule="auto"/>
              <w:jc w:val="center"/>
              <w:textAlignment w:val="center"/>
            </w:pPr>
            <w:r w:rsidRPr="00E01E06">
              <w:t>4.2</w:t>
            </w:r>
          </w:p>
        </w:tc>
        <w:tc>
          <w:tcPr>
            <w:tcW w:w="684" w:type="pct"/>
            <w:tcBorders>
              <w:top w:val="single" w:sz="4" w:space="0" w:color="auto"/>
            </w:tcBorders>
            <w:vAlign w:val="center"/>
          </w:tcPr>
          <w:p w:rsidR="003311CF" w:rsidRPr="00E01E06" w:rsidRDefault="003311CF" w:rsidP="00E01E06">
            <w:pPr>
              <w:adjustRightInd w:val="0"/>
              <w:snapToGrid w:val="0"/>
              <w:spacing w:line="360" w:lineRule="auto"/>
              <w:jc w:val="center"/>
              <w:textAlignment w:val="center"/>
            </w:pPr>
            <w:r w:rsidRPr="00E01E06">
              <w:t>2.52</w:t>
            </w:r>
          </w:p>
        </w:tc>
        <w:tc>
          <w:tcPr>
            <w:tcW w:w="768" w:type="pct"/>
            <w:tcBorders>
              <w:top w:val="single" w:sz="4" w:space="0" w:color="auto"/>
            </w:tcBorders>
            <w:vAlign w:val="center"/>
          </w:tcPr>
          <w:p w:rsidR="003311CF" w:rsidRPr="00E01E06" w:rsidRDefault="003311CF" w:rsidP="00E01E06">
            <w:pPr>
              <w:adjustRightInd w:val="0"/>
              <w:snapToGrid w:val="0"/>
              <w:spacing w:line="360" w:lineRule="auto"/>
              <w:jc w:val="center"/>
              <w:textAlignment w:val="center"/>
            </w:pPr>
            <w:r w:rsidRPr="00E01E06">
              <w:t>0.0065</w:t>
            </w:r>
          </w:p>
        </w:tc>
        <w:tc>
          <w:tcPr>
            <w:tcW w:w="780" w:type="pct"/>
            <w:tcBorders>
              <w:top w:val="single" w:sz="4" w:space="0" w:color="auto"/>
            </w:tcBorders>
            <w:vAlign w:val="center"/>
          </w:tcPr>
          <w:p w:rsidR="003311CF" w:rsidRPr="00E01E06" w:rsidRDefault="003311CF" w:rsidP="00E01E06">
            <w:pPr>
              <w:adjustRightInd w:val="0"/>
              <w:snapToGrid w:val="0"/>
              <w:spacing w:line="360" w:lineRule="auto"/>
              <w:jc w:val="center"/>
              <w:textAlignment w:val="center"/>
            </w:pPr>
            <w:r w:rsidRPr="00E01E06">
              <w:t>4.4</w:t>
            </w:r>
          </w:p>
        </w:tc>
        <w:tc>
          <w:tcPr>
            <w:tcW w:w="805" w:type="pct"/>
            <w:tcBorders>
              <w:top w:val="single" w:sz="4" w:space="0" w:color="auto"/>
            </w:tcBorders>
            <w:vAlign w:val="center"/>
          </w:tcPr>
          <w:p w:rsidR="003311CF" w:rsidRPr="00E01E06" w:rsidRDefault="003311CF" w:rsidP="00E01E06">
            <w:pPr>
              <w:adjustRightInd w:val="0"/>
              <w:snapToGrid w:val="0"/>
              <w:spacing w:line="360" w:lineRule="auto"/>
              <w:jc w:val="center"/>
              <w:textAlignment w:val="center"/>
            </w:pPr>
            <w:r w:rsidRPr="00E01E06">
              <w:t>0.0017</w:t>
            </w:r>
          </w:p>
        </w:tc>
      </w:tr>
      <w:tr w:rsidR="003311CF" w:rsidRPr="00E01E06" w:rsidTr="000B1619">
        <w:trPr>
          <w:cantSplit/>
          <w:trHeight w:val="286"/>
          <w:jc w:val="center"/>
        </w:trPr>
        <w:tc>
          <w:tcPr>
            <w:tcW w:w="852" w:type="pct"/>
            <w:vMerge w:val="restart"/>
            <w:vAlign w:val="center"/>
          </w:tcPr>
          <w:p w:rsidR="003311CF" w:rsidRPr="00E01E06" w:rsidRDefault="003311CF" w:rsidP="00E01E06">
            <w:pPr>
              <w:adjustRightInd w:val="0"/>
              <w:snapToGrid w:val="0"/>
              <w:spacing w:line="360" w:lineRule="auto"/>
              <w:jc w:val="center"/>
              <w:textAlignment w:val="center"/>
              <w:rPr>
                <w:lang w:val="fr-FR"/>
              </w:rPr>
            </w:pPr>
            <w:r w:rsidRPr="00E01E06">
              <w:rPr>
                <w:lang w:val="fr-FR"/>
              </w:rPr>
              <w:t>CdS-DETA</w:t>
            </w:r>
          </w:p>
        </w:tc>
        <w:tc>
          <w:tcPr>
            <w:tcW w:w="553" w:type="pct"/>
            <w:vAlign w:val="center"/>
          </w:tcPr>
          <w:p w:rsidR="003311CF" w:rsidRPr="00E01E06" w:rsidRDefault="003311CF" w:rsidP="00E01E06">
            <w:pPr>
              <w:adjustRightInd w:val="0"/>
              <w:snapToGrid w:val="0"/>
              <w:spacing w:line="360" w:lineRule="auto"/>
              <w:jc w:val="center"/>
              <w:textAlignment w:val="center"/>
              <w:rPr>
                <w:lang w:val="fr-FR"/>
              </w:rPr>
            </w:pPr>
            <w:r w:rsidRPr="00E01E06">
              <w:rPr>
                <w:lang w:val="fr-FR"/>
              </w:rPr>
              <w:t>Cd-N</w:t>
            </w:r>
          </w:p>
        </w:tc>
        <w:tc>
          <w:tcPr>
            <w:tcW w:w="558" w:type="pct"/>
            <w:vAlign w:val="center"/>
          </w:tcPr>
          <w:p w:rsidR="003311CF" w:rsidRPr="00E01E06" w:rsidRDefault="003311CF" w:rsidP="00E01E06">
            <w:pPr>
              <w:adjustRightInd w:val="0"/>
              <w:snapToGrid w:val="0"/>
              <w:spacing w:line="360" w:lineRule="auto"/>
              <w:jc w:val="center"/>
              <w:textAlignment w:val="center"/>
            </w:pPr>
            <w:r w:rsidRPr="00E01E06">
              <w:t>0.3</w:t>
            </w:r>
          </w:p>
        </w:tc>
        <w:tc>
          <w:tcPr>
            <w:tcW w:w="684" w:type="pct"/>
            <w:vAlign w:val="center"/>
          </w:tcPr>
          <w:p w:rsidR="003311CF" w:rsidRPr="00E01E06" w:rsidRDefault="003311CF" w:rsidP="00E01E06">
            <w:pPr>
              <w:adjustRightInd w:val="0"/>
              <w:snapToGrid w:val="0"/>
              <w:spacing w:line="360" w:lineRule="auto"/>
              <w:jc w:val="center"/>
              <w:textAlignment w:val="center"/>
            </w:pPr>
            <w:r w:rsidRPr="00E01E06">
              <w:t>2.01</w:t>
            </w:r>
          </w:p>
        </w:tc>
        <w:tc>
          <w:tcPr>
            <w:tcW w:w="768" w:type="pct"/>
            <w:vAlign w:val="center"/>
          </w:tcPr>
          <w:p w:rsidR="003311CF" w:rsidRPr="00E01E06" w:rsidRDefault="003311CF" w:rsidP="00E01E06">
            <w:pPr>
              <w:adjustRightInd w:val="0"/>
              <w:snapToGrid w:val="0"/>
              <w:spacing w:line="360" w:lineRule="auto"/>
              <w:jc w:val="center"/>
              <w:textAlignment w:val="center"/>
            </w:pPr>
            <w:r w:rsidRPr="00E01E06">
              <w:t>0.0020</w:t>
            </w:r>
          </w:p>
        </w:tc>
        <w:tc>
          <w:tcPr>
            <w:tcW w:w="780" w:type="pct"/>
            <w:vMerge w:val="restart"/>
            <w:vAlign w:val="center"/>
          </w:tcPr>
          <w:p w:rsidR="003311CF" w:rsidRPr="00E01E06" w:rsidRDefault="003311CF" w:rsidP="00E01E06">
            <w:pPr>
              <w:adjustRightInd w:val="0"/>
              <w:snapToGrid w:val="0"/>
              <w:spacing w:line="360" w:lineRule="auto"/>
              <w:jc w:val="center"/>
              <w:textAlignment w:val="center"/>
            </w:pPr>
            <w:r w:rsidRPr="00E01E06">
              <w:t>1.9</w:t>
            </w:r>
          </w:p>
        </w:tc>
        <w:tc>
          <w:tcPr>
            <w:tcW w:w="805" w:type="pct"/>
            <w:vMerge w:val="restart"/>
            <w:vAlign w:val="center"/>
          </w:tcPr>
          <w:p w:rsidR="003311CF" w:rsidRPr="00E01E06" w:rsidRDefault="003311CF" w:rsidP="00E01E06">
            <w:pPr>
              <w:adjustRightInd w:val="0"/>
              <w:snapToGrid w:val="0"/>
              <w:spacing w:line="360" w:lineRule="auto"/>
              <w:jc w:val="center"/>
              <w:textAlignment w:val="center"/>
            </w:pPr>
            <w:r w:rsidRPr="00E01E06">
              <w:t>0.0023</w:t>
            </w:r>
          </w:p>
        </w:tc>
      </w:tr>
      <w:tr w:rsidR="003311CF" w:rsidRPr="00E01E06" w:rsidTr="000B1619">
        <w:trPr>
          <w:cantSplit/>
          <w:trHeight w:val="286"/>
          <w:jc w:val="center"/>
        </w:trPr>
        <w:tc>
          <w:tcPr>
            <w:tcW w:w="852" w:type="pct"/>
            <w:vMerge/>
            <w:vAlign w:val="center"/>
          </w:tcPr>
          <w:p w:rsidR="003311CF" w:rsidRPr="00E01E06" w:rsidRDefault="003311CF" w:rsidP="00E01E06">
            <w:pPr>
              <w:adjustRightInd w:val="0"/>
              <w:snapToGrid w:val="0"/>
              <w:spacing w:line="360" w:lineRule="auto"/>
              <w:jc w:val="center"/>
              <w:textAlignment w:val="center"/>
              <w:rPr>
                <w:lang w:val="fr-FR"/>
              </w:rPr>
            </w:pPr>
          </w:p>
        </w:tc>
        <w:tc>
          <w:tcPr>
            <w:tcW w:w="553" w:type="pct"/>
            <w:vAlign w:val="center"/>
          </w:tcPr>
          <w:p w:rsidR="003311CF" w:rsidRPr="00E01E06" w:rsidRDefault="003311CF" w:rsidP="00E01E06">
            <w:pPr>
              <w:adjustRightInd w:val="0"/>
              <w:snapToGrid w:val="0"/>
              <w:spacing w:line="360" w:lineRule="auto"/>
              <w:jc w:val="center"/>
              <w:textAlignment w:val="center"/>
              <w:rPr>
                <w:lang w:val="fr-FR"/>
              </w:rPr>
            </w:pPr>
            <w:r w:rsidRPr="00E01E06">
              <w:rPr>
                <w:lang w:val="fr-FR"/>
              </w:rPr>
              <w:t>Cd-S</w:t>
            </w:r>
          </w:p>
        </w:tc>
        <w:tc>
          <w:tcPr>
            <w:tcW w:w="558" w:type="pct"/>
            <w:vAlign w:val="center"/>
          </w:tcPr>
          <w:p w:rsidR="003311CF" w:rsidRPr="00E01E06" w:rsidRDefault="003311CF" w:rsidP="00E01E06">
            <w:pPr>
              <w:adjustRightInd w:val="0"/>
              <w:snapToGrid w:val="0"/>
              <w:spacing w:line="360" w:lineRule="auto"/>
              <w:jc w:val="center"/>
              <w:textAlignment w:val="center"/>
            </w:pPr>
            <w:r w:rsidRPr="00E01E06">
              <w:t>4.1</w:t>
            </w:r>
          </w:p>
        </w:tc>
        <w:tc>
          <w:tcPr>
            <w:tcW w:w="684" w:type="pct"/>
            <w:vAlign w:val="center"/>
          </w:tcPr>
          <w:p w:rsidR="003311CF" w:rsidRPr="00E01E06" w:rsidRDefault="003311CF" w:rsidP="00E01E06">
            <w:pPr>
              <w:adjustRightInd w:val="0"/>
              <w:snapToGrid w:val="0"/>
              <w:spacing w:line="360" w:lineRule="auto"/>
              <w:jc w:val="center"/>
              <w:textAlignment w:val="center"/>
            </w:pPr>
            <w:r w:rsidRPr="00E01E06">
              <w:t>2.50</w:t>
            </w:r>
          </w:p>
        </w:tc>
        <w:tc>
          <w:tcPr>
            <w:tcW w:w="768" w:type="pct"/>
            <w:vAlign w:val="center"/>
          </w:tcPr>
          <w:p w:rsidR="003311CF" w:rsidRPr="00E01E06" w:rsidRDefault="003311CF" w:rsidP="00E01E06">
            <w:pPr>
              <w:adjustRightInd w:val="0"/>
              <w:snapToGrid w:val="0"/>
              <w:spacing w:line="360" w:lineRule="auto"/>
              <w:jc w:val="center"/>
              <w:textAlignment w:val="center"/>
            </w:pPr>
            <w:r w:rsidRPr="00E01E06">
              <w:t>0.0070</w:t>
            </w:r>
          </w:p>
        </w:tc>
        <w:tc>
          <w:tcPr>
            <w:tcW w:w="780" w:type="pct"/>
            <w:vMerge/>
            <w:vAlign w:val="center"/>
          </w:tcPr>
          <w:p w:rsidR="003311CF" w:rsidRPr="00E01E06" w:rsidRDefault="003311CF" w:rsidP="00E01E06">
            <w:pPr>
              <w:adjustRightInd w:val="0"/>
              <w:snapToGrid w:val="0"/>
              <w:spacing w:line="360" w:lineRule="auto"/>
              <w:jc w:val="center"/>
              <w:textAlignment w:val="center"/>
            </w:pPr>
          </w:p>
        </w:tc>
        <w:tc>
          <w:tcPr>
            <w:tcW w:w="805" w:type="pct"/>
            <w:vMerge/>
            <w:vAlign w:val="center"/>
          </w:tcPr>
          <w:p w:rsidR="003311CF" w:rsidRPr="00E01E06" w:rsidRDefault="003311CF" w:rsidP="00E01E06">
            <w:pPr>
              <w:adjustRightInd w:val="0"/>
              <w:snapToGrid w:val="0"/>
              <w:spacing w:line="360" w:lineRule="auto"/>
              <w:jc w:val="center"/>
              <w:textAlignment w:val="center"/>
            </w:pPr>
          </w:p>
        </w:tc>
      </w:tr>
    </w:tbl>
    <w:p w:rsidR="003311CF" w:rsidRPr="00E01E06" w:rsidRDefault="003311CF" w:rsidP="00E01E06">
      <w:pPr>
        <w:spacing w:line="360" w:lineRule="auto"/>
      </w:pPr>
      <w:r w:rsidRPr="00E01E06">
        <w:rPr>
          <w:i/>
          <w:vertAlign w:val="superscript"/>
        </w:rPr>
        <w:t>a</w:t>
      </w:r>
      <w:r w:rsidRPr="00E01E06">
        <w:rPr>
          <w:i/>
        </w:rPr>
        <w:t>N</w:t>
      </w:r>
      <w:r w:rsidRPr="00E01E06">
        <w:t xml:space="preserve">: coordination numbers; </w:t>
      </w:r>
      <w:r w:rsidRPr="00E01E06">
        <w:rPr>
          <w:i/>
          <w:vertAlign w:val="superscript"/>
        </w:rPr>
        <w:t>b</w:t>
      </w:r>
      <w:r w:rsidRPr="00E01E06">
        <w:rPr>
          <w:i/>
        </w:rPr>
        <w:t>R</w:t>
      </w:r>
      <w:r w:rsidRPr="00E01E06">
        <w:t xml:space="preserve">: bond distance; </w:t>
      </w:r>
      <w:r w:rsidRPr="00E01E06">
        <w:rPr>
          <w:i/>
          <w:vertAlign w:val="superscript"/>
        </w:rPr>
        <w:t>c</w:t>
      </w:r>
      <w:r w:rsidRPr="00E01E06">
        <w:rPr>
          <w:i/>
        </w:rPr>
        <w:t>σ</w:t>
      </w:r>
      <w:r w:rsidRPr="00E01E06">
        <w:rPr>
          <w:vertAlign w:val="superscript"/>
        </w:rPr>
        <w:t>2</w:t>
      </w:r>
      <w:r w:rsidRPr="00E01E06">
        <w:t xml:space="preserve">: Debye-Waller factors; </w:t>
      </w:r>
      <w:r w:rsidRPr="00E01E06">
        <w:rPr>
          <w:i/>
          <w:vertAlign w:val="superscript"/>
        </w:rPr>
        <w:t>d</w:t>
      </w:r>
      <w:r w:rsidRPr="00E01E06">
        <w:t xml:space="preserve"> Δ</w:t>
      </w:r>
      <w:r w:rsidRPr="00E01E06">
        <w:rPr>
          <w:i/>
        </w:rPr>
        <w:t>E</w:t>
      </w:r>
      <w:r w:rsidRPr="00E01E06">
        <w:rPr>
          <w:vertAlign w:val="subscript"/>
        </w:rPr>
        <w:t>0</w:t>
      </w:r>
      <w:r w:rsidRPr="00E01E06">
        <w:t xml:space="preserve">: the inner potential correction. </w:t>
      </w:r>
      <w:r w:rsidRPr="00E01E06">
        <w:rPr>
          <w:i/>
        </w:rPr>
        <w:t>R</w:t>
      </w:r>
      <w:r w:rsidRPr="00E01E06">
        <w:t xml:space="preserve"> factor: goodness of fit. </w:t>
      </w:r>
    </w:p>
    <w:p w:rsidR="00D73CAF" w:rsidRPr="00E01E06" w:rsidRDefault="00D73CAF" w:rsidP="00E01E06">
      <w:pPr>
        <w:spacing w:line="360" w:lineRule="auto"/>
        <w:jc w:val="both"/>
        <w:rPr>
          <w:rFonts w:eastAsia="Yu Mincho"/>
          <w:b/>
          <w:color w:val="000000"/>
          <w:lang w:val="en-US"/>
        </w:rPr>
      </w:pPr>
    </w:p>
    <w:p w:rsidR="00D73CAF" w:rsidRPr="00E01E06" w:rsidRDefault="00D73CAF" w:rsidP="00E01E06">
      <w:pPr>
        <w:spacing w:line="360" w:lineRule="auto"/>
        <w:rPr>
          <w:rFonts w:eastAsia="Yu Mincho"/>
          <w:b/>
          <w:color w:val="000000"/>
          <w:lang w:val="en-US"/>
        </w:rPr>
      </w:pPr>
      <w:r w:rsidRPr="00E01E06">
        <w:rPr>
          <w:rFonts w:eastAsia="Yu Mincho"/>
          <w:b/>
          <w:color w:val="000000"/>
          <w:lang w:val="en-US"/>
        </w:rPr>
        <w:br w:type="page"/>
      </w:r>
    </w:p>
    <w:p w:rsidR="00740A51" w:rsidRPr="00E01E06" w:rsidRDefault="00740A51" w:rsidP="009249E0">
      <w:pPr>
        <w:spacing w:afterLines="50" w:line="360" w:lineRule="auto"/>
        <w:jc w:val="both"/>
        <w:rPr>
          <w:b/>
          <w:color w:val="000000"/>
          <w:lang w:val="en-US"/>
        </w:rPr>
        <w:sectPr w:rsidR="00740A51" w:rsidRPr="00E01E06" w:rsidSect="00E01E06">
          <w:footerReference w:type="default" r:id="rId30"/>
          <w:type w:val="continuous"/>
          <w:pgSz w:w="11906" w:h="16838"/>
          <w:pgMar w:top="1440" w:right="1440" w:bottom="1440" w:left="1440" w:header="851" w:footer="992" w:gutter="0"/>
          <w:cols w:space="425"/>
          <w:docGrid w:type="lines" w:linePitch="312"/>
        </w:sectPr>
      </w:pPr>
    </w:p>
    <w:p w:rsidR="00740A51" w:rsidRPr="00E01E06" w:rsidRDefault="00E01E06" w:rsidP="00E01E06">
      <w:pPr>
        <w:spacing w:line="360" w:lineRule="auto"/>
        <w:rPr>
          <w:b/>
        </w:rPr>
      </w:pPr>
      <w:r w:rsidRPr="002B4547">
        <w:rPr>
          <w:b/>
          <w:bCs/>
          <w:iCs/>
        </w:rPr>
        <w:lastRenderedPageBreak/>
        <w:t>Supplementary</w:t>
      </w:r>
      <w:r w:rsidRPr="004301B1">
        <w:rPr>
          <w:b/>
        </w:rPr>
        <w:t xml:space="preserve"> </w:t>
      </w:r>
      <w:r>
        <w:rPr>
          <w:rFonts w:hint="eastAsia"/>
          <w:b/>
        </w:rPr>
        <w:t>T</w:t>
      </w:r>
      <w:r w:rsidRPr="004301B1">
        <w:rPr>
          <w:b/>
        </w:rPr>
        <w:t xml:space="preserve">able </w:t>
      </w:r>
      <w:r w:rsidR="00740A51" w:rsidRPr="00E01E06">
        <w:rPr>
          <w:b/>
        </w:rPr>
        <w:t xml:space="preserve">2. </w:t>
      </w:r>
      <w:r w:rsidR="00740A51" w:rsidRPr="00E01E06">
        <w:rPr>
          <w:bCs/>
        </w:rPr>
        <w:t>Performance comparison of photoredox systems of CO</w:t>
      </w:r>
      <w:r w:rsidR="00740A51" w:rsidRPr="00E01E06">
        <w:rPr>
          <w:bCs/>
          <w:vertAlign w:val="subscript"/>
        </w:rPr>
        <w:t>2</w:t>
      </w:r>
      <w:r w:rsidR="00740A51" w:rsidRPr="00E01E06">
        <w:rPr>
          <w:bCs/>
        </w:rPr>
        <w:t xml:space="preserve"> reduction coupled with oxidative organic synthesis.</w:t>
      </w:r>
    </w:p>
    <w:tbl>
      <w:tblPr>
        <w:tblStyle w:val="a8"/>
        <w:tblW w:w="4902" w:type="pct"/>
        <w:jc w:val="center"/>
        <w:tblLook w:val="04A0"/>
      </w:tblPr>
      <w:tblGrid>
        <w:gridCol w:w="2419"/>
        <w:gridCol w:w="3350"/>
        <w:gridCol w:w="3953"/>
        <w:gridCol w:w="1517"/>
        <w:gridCol w:w="1215"/>
        <w:gridCol w:w="1442"/>
      </w:tblGrid>
      <w:tr w:rsidR="00740A51" w:rsidRPr="00E01E06" w:rsidTr="00461421">
        <w:trPr>
          <w:trHeight w:val="964"/>
          <w:jc w:val="center"/>
        </w:trPr>
        <w:tc>
          <w:tcPr>
            <w:tcW w:w="870" w:type="pct"/>
            <w:tcBorders>
              <w:top w:val="single" w:sz="8" w:space="0" w:color="000000"/>
              <w:left w:val="single" w:sz="8" w:space="0" w:color="FFFFFF"/>
              <w:bottom w:val="single" w:sz="8" w:space="0" w:color="000000"/>
              <w:right w:val="single" w:sz="8" w:space="0" w:color="FFFFFF"/>
            </w:tcBorders>
            <w:shd w:val="clear" w:color="auto" w:fill="FFFFFF"/>
            <w:vAlign w:val="center"/>
          </w:tcPr>
          <w:p w:rsidR="00740A51" w:rsidRPr="00E01E06" w:rsidRDefault="00740A51" w:rsidP="00E01E06">
            <w:pPr>
              <w:spacing w:line="360" w:lineRule="auto"/>
              <w:jc w:val="center"/>
              <w:rPr>
                <w:rFonts w:ascii="Times New Roman" w:hAnsi="Times New Roman"/>
                <w:b/>
                <w:bCs/>
                <w:kern w:val="10"/>
              </w:rPr>
            </w:pPr>
            <w:r w:rsidRPr="00E01E06">
              <w:rPr>
                <w:rFonts w:ascii="Times New Roman" w:hAnsi="Times New Roman"/>
                <w:b/>
                <w:bCs/>
                <w:color w:val="000000" w:themeColor="text1"/>
              </w:rPr>
              <w:t>Catalyst</w:t>
            </w:r>
          </w:p>
        </w:tc>
        <w:tc>
          <w:tcPr>
            <w:tcW w:w="1205" w:type="pct"/>
            <w:tcBorders>
              <w:top w:val="single" w:sz="8" w:space="0" w:color="000000"/>
              <w:left w:val="single" w:sz="8" w:space="0" w:color="FFFFFF"/>
              <w:bottom w:val="single" w:sz="8" w:space="0" w:color="000000"/>
              <w:right w:val="single" w:sz="8" w:space="0" w:color="FFFFFF"/>
            </w:tcBorders>
            <w:shd w:val="clear" w:color="auto" w:fill="FFFFFF"/>
            <w:vAlign w:val="center"/>
          </w:tcPr>
          <w:p w:rsidR="00740A51" w:rsidRPr="00E01E06" w:rsidRDefault="00740A51" w:rsidP="00E01E06">
            <w:pPr>
              <w:pStyle w:val="a7"/>
              <w:spacing w:line="360" w:lineRule="auto"/>
              <w:jc w:val="center"/>
              <w:rPr>
                <w:rFonts w:ascii="Times New Roman" w:hAnsi="Times New Roman"/>
                <w:b/>
                <w:bCs/>
                <w:color w:val="000000" w:themeColor="text1"/>
              </w:rPr>
            </w:pPr>
            <w:r w:rsidRPr="00E01E06">
              <w:rPr>
                <w:rFonts w:ascii="Times New Roman" w:hAnsi="Times New Roman"/>
                <w:b/>
                <w:bCs/>
                <w:color w:val="000000" w:themeColor="text1"/>
              </w:rPr>
              <w:t xml:space="preserve">Red. Product </w:t>
            </w:r>
            <w:r w:rsidRPr="00E01E06">
              <w:rPr>
                <w:rFonts w:ascii="Times New Roman" w:hAnsi="Times New Roman"/>
                <w:b/>
                <w:bCs/>
                <w:kern w:val="10"/>
              </w:rPr>
              <w:t>(μmol g</w:t>
            </w:r>
            <w:r w:rsidRPr="00E01E06">
              <w:rPr>
                <w:rFonts w:ascii="Times New Roman" w:hAnsi="Times New Roman"/>
                <w:b/>
                <w:bCs/>
                <w:kern w:val="10"/>
                <w:vertAlign w:val="superscript"/>
              </w:rPr>
              <w:t>-1</w:t>
            </w:r>
            <w:r w:rsidRPr="00E01E06">
              <w:rPr>
                <w:rFonts w:ascii="Times New Roman" w:hAnsi="Times New Roman"/>
                <w:b/>
                <w:bCs/>
                <w:kern w:val="10"/>
              </w:rPr>
              <w:t xml:space="preserve"> h</w:t>
            </w:r>
            <w:r w:rsidRPr="00E01E06">
              <w:rPr>
                <w:rFonts w:ascii="Times New Roman" w:hAnsi="Times New Roman"/>
                <w:b/>
                <w:bCs/>
                <w:kern w:val="10"/>
                <w:vertAlign w:val="superscript"/>
              </w:rPr>
              <w:t>-1</w:t>
            </w:r>
            <w:r w:rsidRPr="00E01E06">
              <w:rPr>
                <w:rFonts w:ascii="Times New Roman" w:hAnsi="Times New Roman"/>
                <w:b/>
                <w:bCs/>
                <w:kern w:val="10"/>
              </w:rPr>
              <w:t>)</w:t>
            </w:r>
          </w:p>
        </w:tc>
        <w:tc>
          <w:tcPr>
            <w:tcW w:w="1422" w:type="pct"/>
            <w:tcBorders>
              <w:top w:val="single" w:sz="8" w:space="0" w:color="000000"/>
              <w:left w:val="single" w:sz="8" w:space="0" w:color="FFFFFF"/>
              <w:bottom w:val="single" w:sz="8" w:space="0" w:color="000000"/>
              <w:right w:val="single" w:sz="8" w:space="0" w:color="FFFFFF"/>
            </w:tcBorders>
            <w:shd w:val="clear" w:color="auto" w:fill="FFFFFF"/>
            <w:vAlign w:val="center"/>
          </w:tcPr>
          <w:p w:rsidR="00740A51" w:rsidRPr="00E01E06" w:rsidRDefault="00740A51" w:rsidP="00E01E06">
            <w:pPr>
              <w:spacing w:line="360" w:lineRule="auto"/>
              <w:jc w:val="center"/>
              <w:rPr>
                <w:rFonts w:ascii="Times New Roman" w:eastAsiaTheme="minorEastAsia" w:hAnsi="Times New Roman"/>
                <w:b/>
                <w:bCs/>
                <w:color w:val="000000" w:themeColor="text1"/>
              </w:rPr>
            </w:pPr>
            <w:r w:rsidRPr="00E01E06">
              <w:rPr>
                <w:rFonts w:ascii="Times New Roman" w:hAnsi="Times New Roman"/>
                <w:b/>
                <w:bCs/>
                <w:color w:val="000000" w:themeColor="text1"/>
              </w:rPr>
              <w:t xml:space="preserve">Oxi. Product </w:t>
            </w:r>
            <w:r w:rsidRPr="00E01E06">
              <w:rPr>
                <w:rFonts w:ascii="Times New Roman" w:hAnsi="Times New Roman"/>
                <w:b/>
                <w:bCs/>
                <w:kern w:val="10"/>
              </w:rPr>
              <w:t>(μmol g</w:t>
            </w:r>
            <w:r w:rsidRPr="00E01E06">
              <w:rPr>
                <w:rFonts w:ascii="Times New Roman" w:hAnsi="Times New Roman"/>
                <w:b/>
                <w:bCs/>
                <w:kern w:val="10"/>
                <w:vertAlign w:val="superscript"/>
              </w:rPr>
              <w:t>-1</w:t>
            </w:r>
            <w:r w:rsidRPr="00E01E06">
              <w:rPr>
                <w:rFonts w:ascii="Times New Roman" w:hAnsi="Times New Roman"/>
                <w:b/>
                <w:bCs/>
                <w:kern w:val="10"/>
              </w:rPr>
              <w:t xml:space="preserve"> h</w:t>
            </w:r>
            <w:r w:rsidRPr="00E01E06">
              <w:rPr>
                <w:rFonts w:ascii="Times New Roman" w:hAnsi="Times New Roman"/>
                <w:b/>
                <w:bCs/>
                <w:kern w:val="10"/>
                <w:vertAlign w:val="superscript"/>
              </w:rPr>
              <w:t>-1</w:t>
            </w:r>
            <w:r w:rsidRPr="00E01E06">
              <w:rPr>
                <w:rFonts w:ascii="Times New Roman" w:hAnsi="Times New Roman"/>
                <w:b/>
                <w:bCs/>
                <w:kern w:val="10"/>
              </w:rPr>
              <w:t>)</w:t>
            </w:r>
          </w:p>
        </w:tc>
        <w:tc>
          <w:tcPr>
            <w:tcW w:w="546" w:type="pct"/>
            <w:tcBorders>
              <w:top w:val="single" w:sz="8" w:space="0" w:color="000000"/>
              <w:left w:val="single" w:sz="8" w:space="0" w:color="FFFFFF"/>
              <w:bottom w:val="single" w:sz="8" w:space="0" w:color="000000"/>
              <w:right w:val="single" w:sz="8" w:space="0" w:color="FFFFFF"/>
            </w:tcBorders>
            <w:shd w:val="clear" w:color="auto" w:fill="FFFFFF"/>
            <w:vAlign w:val="center"/>
          </w:tcPr>
          <w:p w:rsidR="00740A51" w:rsidRPr="00E01E06" w:rsidRDefault="00740A51" w:rsidP="00E01E06">
            <w:pPr>
              <w:spacing w:line="360" w:lineRule="auto"/>
              <w:jc w:val="center"/>
              <w:rPr>
                <w:rFonts w:ascii="Times New Roman" w:eastAsia="等线" w:hAnsi="Times New Roman"/>
                <w:b/>
                <w:bCs/>
                <w:color w:val="000000" w:themeColor="text1"/>
              </w:rPr>
            </w:pPr>
            <w:r w:rsidRPr="00E01E06">
              <w:rPr>
                <w:rFonts w:ascii="Times New Roman" w:eastAsia="等线" w:hAnsi="Times New Roman"/>
                <w:b/>
                <w:bCs/>
                <w:color w:val="000000" w:themeColor="text1"/>
              </w:rPr>
              <w:t>AQY (%)</w:t>
            </w:r>
          </w:p>
        </w:tc>
        <w:tc>
          <w:tcPr>
            <w:tcW w:w="437" w:type="pct"/>
            <w:tcBorders>
              <w:top w:val="single" w:sz="8" w:space="0" w:color="000000"/>
              <w:left w:val="single" w:sz="8" w:space="0" w:color="FFFFFF"/>
              <w:bottom w:val="single" w:sz="8" w:space="0" w:color="000000"/>
              <w:right w:val="single" w:sz="8" w:space="0" w:color="FFFFFF"/>
            </w:tcBorders>
            <w:shd w:val="clear" w:color="auto" w:fill="FFFFFF"/>
            <w:vAlign w:val="center"/>
          </w:tcPr>
          <w:p w:rsidR="00740A51" w:rsidRPr="00E01E06" w:rsidRDefault="00740A51" w:rsidP="00E01E06">
            <w:pPr>
              <w:spacing w:line="360" w:lineRule="auto"/>
              <w:jc w:val="center"/>
              <w:rPr>
                <w:rFonts w:ascii="Times New Roman" w:hAnsi="Times New Roman"/>
                <w:b/>
                <w:bCs/>
                <w:kern w:val="10"/>
              </w:rPr>
            </w:pPr>
            <w:r w:rsidRPr="00E01E06">
              <w:rPr>
                <w:rFonts w:ascii="Times New Roman" w:hAnsi="Times New Roman"/>
                <w:b/>
                <w:bCs/>
                <w:color w:val="000000" w:themeColor="text1"/>
              </w:rPr>
              <w:t>e</w:t>
            </w:r>
            <w:r w:rsidRPr="00E01E06">
              <w:rPr>
                <w:rFonts w:ascii="Times New Roman" w:hAnsi="Times New Roman"/>
                <w:b/>
                <w:bCs/>
                <w:color w:val="000000" w:themeColor="text1"/>
                <w:vertAlign w:val="superscript"/>
              </w:rPr>
              <w:t>-</w:t>
            </w:r>
            <w:r w:rsidRPr="00E01E06">
              <w:rPr>
                <w:rFonts w:ascii="Times New Roman" w:hAnsi="Times New Roman"/>
                <w:b/>
                <w:bCs/>
                <w:color w:val="000000" w:themeColor="text1"/>
              </w:rPr>
              <w:t>/h</w:t>
            </w:r>
            <w:r w:rsidRPr="00E01E06">
              <w:rPr>
                <w:rFonts w:ascii="Times New Roman" w:hAnsi="Times New Roman"/>
                <w:b/>
                <w:bCs/>
                <w:color w:val="000000" w:themeColor="text1"/>
                <w:vertAlign w:val="superscript"/>
              </w:rPr>
              <w:t>+</w:t>
            </w:r>
          </w:p>
        </w:tc>
        <w:tc>
          <w:tcPr>
            <w:tcW w:w="519" w:type="pct"/>
            <w:tcBorders>
              <w:top w:val="single" w:sz="8" w:space="0" w:color="000000"/>
              <w:left w:val="single" w:sz="8" w:space="0" w:color="FFFFFF"/>
              <w:bottom w:val="single" w:sz="8" w:space="0" w:color="000000"/>
              <w:right w:val="single" w:sz="8" w:space="0" w:color="FFFFFF"/>
            </w:tcBorders>
            <w:shd w:val="clear" w:color="auto" w:fill="FFFFFF"/>
            <w:vAlign w:val="center"/>
          </w:tcPr>
          <w:p w:rsidR="00740A51" w:rsidRPr="00E01E06" w:rsidRDefault="00740A51" w:rsidP="00E01E06">
            <w:pPr>
              <w:spacing w:line="360" w:lineRule="auto"/>
              <w:jc w:val="center"/>
              <w:rPr>
                <w:rFonts w:ascii="Times New Roman" w:hAnsi="Times New Roman"/>
                <w:b/>
                <w:bCs/>
                <w:kern w:val="10"/>
              </w:rPr>
            </w:pPr>
            <w:r w:rsidRPr="00E01E06">
              <w:rPr>
                <w:rFonts w:ascii="Times New Roman" w:hAnsi="Times New Roman"/>
                <w:b/>
                <w:bCs/>
                <w:color w:val="000000" w:themeColor="text1"/>
              </w:rPr>
              <w:t>Ref.</w:t>
            </w:r>
          </w:p>
        </w:tc>
      </w:tr>
      <w:tr w:rsidR="00740A51" w:rsidRPr="00E01E06" w:rsidTr="00461421">
        <w:trPr>
          <w:trHeight w:val="680"/>
          <w:jc w:val="center"/>
        </w:trPr>
        <w:tc>
          <w:tcPr>
            <w:tcW w:w="870" w:type="pct"/>
            <w:tcBorders>
              <w:top w:val="single" w:sz="8" w:space="0" w:color="000000"/>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FF0000"/>
              </w:rPr>
              <w:t>CdS-DETA</w:t>
            </w:r>
          </w:p>
        </w:tc>
        <w:tc>
          <w:tcPr>
            <w:tcW w:w="1205" w:type="pct"/>
            <w:tcBorders>
              <w:top w:val="single" w:sz="8" w:space="0" w:color="000000"/>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pStyle w:val="a7"/>
              <w:adjustRightInd w:val="0"/>
              <w:snapToGrid w:val="0"/>
              <w:spacing w:line="360" w:lineRule="auto"/>
              <w:jc w:val="center"/>
              <w:rPr>
                <w:rFonts w:ascii="Times New Roman" w:hAnsi="Times New Roman"/>
                <w:kern w:val="10"/>
              </w:rPr>
            </w:pPr>
            <w:r w:rsidRPr="00E01E06">
              <w:rPr>
                <w:rFonts w:ascii="Times New Roman" w:hAnsi="Times New Roman"/>
                <w:color w:val="FF0000"/>
              </w:rPr>
              <w:t>CO: 93410</w:t>
            </w:r>
          </w:p>
        </w:tc>
        <w:tc>
          <w:tcPr>
            <w:tcW w:w="1422" w:type="pct"/>
            <w:tcBorders>
              <w:top w:val="single" w:sz="8" w:space="0" w:color="000000"/>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eastAsia="等线" w:hAnsi="Times New Roman"/>
                <w:color w:val="FF0000"/>
              </w:rPr>
            </w:pPr>
            <w:r w:rsidRPr="00E01E06">
              <w:rPr>
                <w:rFonts w:ascii="Times New Roman" w:eastAsia="等线" w:hAnsi="Times New Roman"/>
                <w:color w:val="FF0000"/>
              </w:rPr>
              <w:t>pinacol: 110780</w:t>
            </w:r>
          </w:p>
        </w:tc>
        <w:tc>
          <w:tcPr>
            <w:tcW w:w="546" w:type="pct"/>
            <w:tcBorders>
              <w:top w:val="single" w:sz="8" w:space="0" w:color="000000"/>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eastAsia="等线" w:hAnsi="Times New Roman"/>
                <w:color w:val="FF0000"/>
              </w:rPr>
              <w:t>25.0</w:t>
            </w:r>
          </w:p>
        </w:tc>
        <w:tc>
          <w:tcPr>
            <w:tcW w:w="437" w:type="pct"/>
            <w:tcBorders>
              <w:top w:val="single" w:sz="8" w:space="0" w:color="000000"/>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FF0000"/>
              </w:rPr>
              <w:t>0.98</w:t>
            </w:r>
          </w:p>
        </w:tc>
        <w:tc>
          <w:tcPr>
            <w:tcW w:w="519" w:type="pct"/>
            <w:tcBorders>
              <w:top w:val="single" w:sz="8" w:space="0" w:color="000000"/>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FF0000"/>
              </w:rPr>
              <w:t>This work</w:t>
            </w:r>
          </w:p>
        </w:tc>
      </w:tr>
      <w:tr w:rsidR="00740A51" w:rsidRPr="00E01E06" w:rsidTr="00461421">
        <w:trPr>
          <w:trHeight w:val="680"/>
          <w:jc w:val="center"/>
        </w:trPr>
        <w:tc>
          <w:tcPr>
            <w:tcW w:w="870"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CdSe/CdS</w:t>
            </w:r>
          </w:p>
        </w:tc>
        <w:tc>
          <w:tcPr>
            <w:tcW w:w="1205"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pStyle w:val="a7"/>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CO: 27630</w:t>
            </w:r>
          </w:p>
        </w:tc>
        <w:tc>
          <w:tcPr>
            <w:tcW w:w="1422"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eastAsia="等线" w:hAnsi="Times New Roman"/>
                <w:color w:val="000000" w:themeColor="text1"/>
              </w:rPr>
            </w:pPr>
            <w:r w:rsidRPr="00E01E06">
              <w:rPr>
                <w:rFonts w:ascii="Times New Roman" w:eastAsia="等线" w:hAnsi="Times New Roman"/>
                <w:color w:val="000000" w:themeColor="text1"/>
              </w:rPr>
              <w:t>pinacol: 26500</w:t>
            </w:r>
          </w:p>
        </w:tc>
        <w:tc>
          <w:tcPr>
            <w:tcW w:w="546"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eastAsia="等线" w:hAnsi="Times New Roman"/>
                <w:color w:val="000000" w:themeColor="text1"/>
              </w:rPr>
              <w:t>0.9</w:t>
            </w:r>
          </w:p>
        </w:tc>
        <w:tc>
          <w:tcPr>
            <w:tcW w:w="43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1.05</w:t>
            </w:r>
          </w:p>
        </w:tc>
        <w:tc>
          <w:tcPr>
            <w:tcW w:w="519"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061F22" w:rsidP="00E01E06">
            <w:pPr>
              <w:adjustRightInd w:val="0"/>
              <w:snapToGrid w:val="0"/>
              <w:spacing w:line="360" w:lineRule="auto"/>
              <w:jc w:val="center"/>
              <w:rPr>
                <w:rFonts w:ascii="Times New Roman" w:hAnsi="Times New Roman"/>
                <w:kern w:val="10"/>
              </w:rPr>
            </w:pPr>
            <w:r w:rsidRPr="00E01E06">
              <w:rPr>
                <w:color w:val="000000" w:themeColor="text1"/>
                <w:kern w:val="10"/>
              </w:rPr>
              <w:fldChar w:fldCharType="begin"/>
            </w:r>
            <w:r w:rsidR="00E01E06">
              <w:rPr>
                <w:rFonts w:ascii="Times New Roman" w:hAnsi="Times New Roman"/>
                <w:color w:val="000000" w:themeColor="text1"/>
                <w:kern w:val="10"/>
              </w:rPr>
              <w:instrText xml:space="preserve"> ADDIN EN.CITE &lt;EndNote&gt;&lt;Cite&gt;&lt;Author&gt;Guo&lt;/Author&gt;&lt;Year&gt;2019&lt;/Year&gt;&lt;RecNum&gt;10&lt;/RecNum&gt;&lt;DisplayText&gt;&lt;style face="superscript"&gt;7&lt;/style&gt;&lt;/DisplayText&gt;&lt;record&gt;&lt;rec-number&gt;10&lt;/rec-number&gt;&lt;foreign-keys&gt;&lt;key app="EN" db-id="0z9eftfxwdadete0sadvsst3sw0rtwz2f50w" timestamp="1740233127"&gt;10&lt;/key&gt;&lt;/foreign-keys&gt;&lt;ref-type name="Journal Article"&gt;17&lt;/ref-type&gt;&lt;contributors&gt;&lt;authors&gt;&lt;author&gt;Guo, Qing&lt;/author&gt;&lt;author&gt;Liang, Fei&lt;/author&gt;&lt;author&gt;Li, Xu-Bing&lt;/author&gt;&lt;author&gt;Gao, Yu-Ji&lt;/author&gt;&lt;author&gt;Huang, Mao-Yong&lt;/author&gt;&lt;author&gt;Wang, Yang&lt;/author&gt;&lt;author&gt;Xia, Shu-Guang&lt;/author&gt;&lt;author&gt;Gao, Xiao-Ya&lt;/author&gt;&lt;author&gt;Gan, Qi-Chao&lt;/author&gt;&lt;author&gt;Lin, Zhe-Shuai&lt;/author&gt;&lt;author&gt;Tung, Chen-Ho&lt;/author&gt;&lt;author&gt;Wu, Li-Zhu&lt;/author&gt;&lt;/authors&gt;&lt;/contributors&gt;&lt;titles&gt;&lt;title&gt;&lt;style face="normal" font="default" size="100%"&gt;Efficient and Selective CO&lt;/style&gt;&lt;style face="subscript" font="default" size="100%"&gt;2&lt;/style&gt;&lt;style face="normal" font="default" size="100%"&gt; Reduction Integrated with Organic Synthesis by Solar Energy&lt;/style&gt;&lt;/title&gt;&lt;secondary-title&gt;Chem&lt;/secondary-title&gt;&lt;/titles&gt;&lt;periodical&gt;&lt;full-title&gt;Chem&lt;/full-title&gt;&lt;/periodical&gt;&lt;pages&gt;2605-2616&lt;/pages&gt;&lt;volume&gt;5&lt;/volume&gt;&lt;number&gt;10&lt;/number&gt;&lt;keywords&gt;&lt;keyword&gt;SDG7: Affordable and Clean Energy&lt;/keyword&gt;&lt;keyword&gt;CO photoreduction&lt;/keyword&gt;&lt;keyword&gt;organic synthesis&lt;/keyword&gt;&lt;keyword&gt;C-C coupling&lt;/keyword&gt;&lt;keyword&gt;pinacol&lt;/keyword&gt;&lt;keyword&gt;quantum dots&lt;/keyword&gt;&lt;/keywords&gt;&lt;dates&gt;&lt;year&gt;2019&lt;/year&gt;&lt;pub-dates&gt;&lt;date&gt;2019/10/10/&lt;/date&gt;&lt;/pub-dates&gt;&lt;/dates&gt;&lt;isbn&gt;2451-9294&lt;/isbn&gt;&lt;urls&gt;&lt;related-urls&gt;&lt;url&gt;https://www.sciencedirect.com/science/article/pii/S2451929419302815&lt;/url&gt;&lt;/related-urls&gt;&lt;/urls&gt;&lt;electronic-resource-num&gt;https://doi.org/10.1016/j.chempr.2019.06.019&lt;/electronic-resource-num&gt;&lt;/record&gt;&lt;/Cite&gt;&lt;/EndNote&gt;</w:instrText>
            </w:r>
            <w:r w:rsidRPr="00E01E06">
              <w:rPr>
                <w:color w:val="000000" w:themeColor="text1"/>
                <w:kern w:val="10"/>
              </w:rPr>
              <w:fldChar w:fldCharType="separate"/>
            </w:r>
            <w:r w:rsidR="002B2878" w:rsidRPr="00E01E06">
              <w:rPr>
                <w:rFonts w:ascii="Times New Roman" w:hAnsi="Times New Roman"/>
                <w:noProof/>
                <w:color w:val="000000" w:themeColor="text1"/>
                <w:kern w:val="10"/>
                <w:vertAlign w:val="superscript"/>
              </w:rPr>
              <w:t>7</w:t>
            </w:r>
            <w:r w:rsidRPr="00E01E06">
              <w:rPr>
                <w:color w:val="000000" w:themeColor="text1"/>
                <w:kern w:val="10"/>
              </w:rPr>
              <w:fldChar w:fldCharType="end"/>
            </w:r>
          </w:p>
        </w:tc>
      </w:tr>
      <w:tr w:rsidR="00740A51" w:rsidRPr="00E01E06" w:rsidTr="00461421">
        <w:trPr>
          <w:trHeight w:val="680"/>
          <w:jc w:val="center"/>
        </w:trPr>
        <w:tc>
          <w:tcPr>
            <w:tcW w:w="870"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ZnSe QDs</w:t>
            </w:r>
          </w:p>
        </w:tc>
        <w:tc>
          <w:tcPr>
            <w:tcW w:w="1205"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pStyle w:val="a7"/>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CO: 5300</w:t>
            </w:r>
          </w:p>
        </w:tc>
        <w:tc>
          <w:tcPr>
            <w:tcW w:w="1422"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eastAsia="等线" w:hAnsi="Times New Roman"/>
                <w:color w:val="000000" w:themeColor="text1"/>
              </w:rPr>
            </w:pPr>
            <w:r w:rsidRPr="00E01E06">
              <w:rPr>
                <w:rFonts w:ascii="Times New Roman" w:eastAsia="等线" w:hAnsi="Times New Roman"/>
                <w:color w:val="000000" w:themeColor="text1"/>
              </w:rPr>
              <w:t>hydrofuroin: n.d.</w:t>
            </w:r>
          </w:p>
        </w:tc>
        <w:tc>
          <w:tcPr>
            <w:tcW w:w="546"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eastAsia="等线" w:hAnsi="Times New Roman"/>
                <w:color w:val="000000" w:themeColor="text1"/>
              </w:rPr>
              <w:t>n.d.</w:t>
            </w:r>
          </w:p>
        </w:tc>
        <w:tc>
          <w:tcPr>
            <w:tcW w:w="43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n.d.</w:t>
            </w:r>
          </w:p>
        </w:tc>
        <w:tc>
          <w:tcPr>
            <w:tcW w:w="519"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061F22" w:rsidP="00E01E06">
            <w:pPr>
              <w:adjustRightInd w:val="0"/>
              <w:snapToGrid w:val="0"/>
              <w:spacing w:line="360" w:lineRule="auto"/>
              <w:jc w:val="center"/>
              <w:rPr>
                <w:rFonts w:ascii="Times New Roman" w:hAnsi="Times New Roman"/>
                <w:kern w:val="10"/>
              </w:rPr>
            </w:pPr>
            <w:r w:rsidRPr="00E01E06">
              <w:rPr>
                <w:color w:val="000000" w:themeColor="text1"/>
                <w:kern w:val="10"/>
              </w:rPr>
              <w:fldChar w:fldCharType="begin"/>
            </w:r>
            <w:r w:rsidR="00E01E06">
              <w:rPr>
                <w:rFonts w:ascii="Times New Roman" w:hAnsi="Times New Roman"/>
                <w:color w:val="000000" w:themeColor="text1"/>
                <w:kern w:val="10"/>
              </w:rPr>
              <w:instrText xml:space="preserve"> ADDIN EN.CITE &lt;EndNote&gt;&lt;Cite&gt;&lt;Author&gt;Xin&lt;/Author&gt;&lt;Year&gt;2022&lt;/Year&gt;&lt;RecNum&gt;11&lt;/RecNum&gt;&lt;DisplayText&gt;&lt;style face="superscript"&gt;8&lt;/style&gt;&lt;/DisplayText&gt;&lt;record&gt;&lt;rec-number&gt;11&lt;/rec-number&gt;&lt;foreign-keys&gt;&lt;key app="EN" db-id="0z9eftfxwdadete0sadvsst3sw0rtwz2f50w" timestamp="1740233143"&gt;11&lt;/key&gt;&lt;/foreign-keys&gt;&lt;ref-type name="Journal Article"&gt;17&lt;/ref-type&gt;&lt;contributors&gt;&lt;authors&gt;&lt;author&gt;Xin, Zhi-Kun&lt;/author&gt;&lt;author&gt;Huang, Mao-Yong&lt;/author&gt;&lt;author&gt;Wang, Yang&lt;/author&gt;&lt;author&gt;Gao, Yu-Ji&lt;/author&gt;&lt;author&gt;Guo, Qing&lt;/author&gt;&lt;author&gt;Li, Xu-Bing&lt;/author&gt;&lt;author&gt;Tung, Chen-Ho&lt;/author&gt;&lt;author&gt;Wu, Li-Zhu&lt;/author&gt;&lt;/authors&gt;&lt;/contributors&gt;&lt;titles&gt;&lt;title&gt;&lt;style face="normal" font="default" size="100%"&gt;Reductive Carbon–Carbon Coupling on Metal Sites Regulates Photocatalytic CO&lt;/style&gt;&lt;style face="subscript" font="default" size="100%"&gt;2&lt;/style&gt;&lt;style face="normal" font="default" size="100%"&gt; Reduction in Water Using ZnSe Quantum Dots&lt;/style&gt;&lt;/title&gt;&lt;secondary-title&gt;Angewandte Chemie International Edition&lt;/secondary-title&gt;&lt;/titles&gt;&lt;periodical&gt;&lt;full-title&gt;Angewandte Chemie International Edition&lt;/full-title&gt;&lt;abbr-1&gt;Angew. Chem. Int. Ed.&lt;/abbr-1&gt;&lt;abbr-2&gt;Angew Chem Int Ed&lt;/abbr-2&gt;&lt;/periodical&gt;&lt;pages&gt;e202207222&lt;/pages&gt;&lt;volume&gt;61&lt;/volume&gt;&lt;number&gt;31&lt;/number&gt;&lt;keywords&gt;&lt;keyword&gt;Artificial Photosynthesis&lt;/keyword&gt;&lt;keyword&gt;Carbon Dioxide Reduction&lt;/keyword&gt;&lt;keyword&gt;Furfural&lt;/keyword&gt;&lt;keyword&gt;Reaction Kinetics&lt;/keyword&gt;&lt;keyword&gt;ZnSe Quantum Dots&lt;/keyword&gt;&lt;/keywords&gt;&lt;dates&gt;&lt;year&gt;2022&lt;/year&gt;&lt;pub-dates&gt;&lt;date&gt;2022/08/01&lt;/date&gt;&lt;/pub-dates&gt;&lt;/dates&gt;&lt;publisher&gt;John Wiley &amp;amp; Sons, Ltd&lt;/publisher&gt;&lt;isbn&gt;1433-7851&lt;/isbn&gt;&lt;urls&gt;&lt;related-urls&gt;&lt;url&gt;https://doi.org/10.1002/anie.202207222&lt;/url&gt;&lt;/related-urls&gt;&lt;/urls&gt;&lt;electronic-resource-num&gt;https://doi.org/10.1002/anie.202207222&lt;/electronic-resource-num&gt;&lt;access-date&gt;2025/02/22&lt;/access-date&gt;&lt;/record&gt;&lt;/Cite&gt;&lt;/EndNote&gt;</w:instrText>
            </w:r>
            <w:r w:rsidRPr="00E01E06">
              <w:rPr>
                <w:color w:val="000000" w:themeColor="text1"/>
                <w:kern w:val="10"/>
              </w:rPr>
              <w:fldChar w:fldCharType="separate"/>
            </w:r>
            <w:r w:rsidR="002B2878" w:rsidRPr="00E01E06">
              <w:rPr>
                <w:rFonts w:ascii="Times New Roman" w:hAnsi="Times New Roman"/>
                <w:noProof/>
                <w:color w:val="000000" w:themeColor="text1"/>
                <w:kern w:val="10"/>
                <w:vertAlign w:val="superscript"/>
              </w:rPr>
              <w:t>8</w:t>
            </w:r>
            <w:r w:rsidRPr="00E01E06">
              <w:rPr>
                <w:color w:val="000000" w:themeColor="text1"/>
                <w:kern w:val="10"/>
              </w:rPr>
              <w:fldChar w:fldCharType="end"/>
            </w:r>
          </w:p>
        </w:tc>
      </w:tr>
      <w:tr w:rsidR="00740A51" w:rsidRPr="00E01E06" w:rsidTr="00461421">
        <w:trPr>
          <w:trHeight w:val="680"/>
          <w:jc w:val="center"/>
        </w:trPr>
        <w:tc>
          <w:tcPr>
            <w:tcW w:w="870"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Ni-CdS</w:t>
            </w:r>
          </w:p>
        </w:tc>
        <w:tc>
          <w:tcPr>
            <w:tcW w:w="1205"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pStyle w:val="a7"/>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CO: 1290</w:t>
            </w:r>
          </w:p>
        </w:tc>
        <w:tc>
          <w:tcPr>
            <w:tcW w:w="1422"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eastAsia="等线" w:hAnsi="Times New Roman"/>
                <w:color w:val="000000" w:themeColor="text1"/>
              </w:rPr>
            </w:pPr>
            <w:r w:rsidRPr="00E01E06">
              <w:rPr>
                <w:rFonts w:ascii="Times New Roman" w:hAnsi="Times New Roman"/>
                <w:color w:val="000000" w:themeColor="text1"/>
              </w:rPr>
              <w:t>1-cyclohexyl-isoquinoline: 2580</w:t>
            </w:r>
          </w:p>
        </w:tc>
        <w:tc>
          <w:tcPr>
            <w:tcW w:w="546"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eastAsia="等线" w:hAnsi="Times New Roman"/>
                <w:color w:val="000000" w:themeColor="text1"/>
              </w:rPr>
              <w:t>1.2</w:t>
            </w:r>
          </w:p>
        </w:tc>
        <w:tc>
          <w:tcPr>
            <w:tcW w:w="43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0.50</w:t>
            </w:r>
          </w:p>
        </w:tc>
        <w:tc>
          <w:tcPr>
            <w:tcW w:w="519"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061F22" w:rsidP="00E01E06">
            <w:pPr>
              <w:adjustRightInd w:val="0"/>
              <w:snapToGrid w:val="0"/>
              <w:spacing w:line="360" w:lineRule="auto"/>
              <w:jc w:val="center"/>
              <w:rPr>
                <w:rFonts w:ascii="Times New Roman" w:hAnsi="Times New Roman"/>
                <w:kern w:val="10"/>
              </w:rPr>
            </w:pPr>
            <w:r w:rsidRPr="00E01E06">
              <w:rPr>
                <w:color w:val="000000" w:themeColor="text1"/>
                <w:kern w:val="10"/>
              </w:rPr>
              <w:fldChar w:fldCharType="begin"/>
            </w:r>
            <w:r w:rsidR="00E01E06">
              <w:rPr>
                <w:rFonts w:ascii="Times New Roman" w:hAnsi="Times New Roman"/>
                <w:color w:val="000000" w:themeColor="text1"/>
                <w:kern w:val="10"/>
              </w:rPr>
              <w:instrText xml:space="preserve"> ADDIN EN.CITE &lt;EndNote&gt;&lt;Cite&gt;&lt;Author&gt;Qi&lt;/Author&gt;&lt;Year&gt;2023&lt;/Year&gt;&lt;RecNum&gt;12&lt;/RecNum&gt;&lt;DisplayText&gt;&lt;style face="superscript"&gt;9&lt;/style&gt;&lt;/DisplayText&gt;&lt;record&gt;&lt;rec-number&gt;12&lt;/rec-number&gt;&lt;foreign-keys&gt;&lt;key app="EN" db-id="0z9eftfxwdadete0sadvsst3sw0rtwz2f50w" timestamp="1740233155"&gt;12&lt;/key&gt;&lt;/foreign-keys&gt;&lt;ref-type name="Journal Article"&gt;17&lt;/ref-type&gt;&lt;contributors&gt;&lt;authors&gt;&lt;author&gt;Qi, Ming-Yu&lt;/author&gt;&lt;author&gt;Xu, Yi-Jun&lt;/author&gt;&lt;/authors&gt;&lt;/contributors&gt;&lt;titles&gt;&lt;title&gt;&lt;style face="normal" font="default" size="100%"&gt;Efficient and Direct Functionalization of Allylic sp C−H Bonds with Concomitant CO&lt;/style&gt;&lt;style face="subscript" font="default" size="100%"&gt;2&lt;/style&gt;&lt;style face="normal" font="default" size="100%"&gt; Reduction&lt;/style&gt;&lt;/title&gt;&lt;secondary-title&gt;Angewandte Chemie International Edition&lt;/secondary-title&gt;&lt;/titles&gt;&lt;periodical&gt;&lt;full-title&gt;Angewandte Chemie International Edition&lt;/full-title&gt;&lt;abbr-1&gt;Angew. Chem. Int. Ed.&lt;/abbr-1&gt;&lt;abbr-2&gt;Angew Chem Int Ed&lt;/abbr-2&gt;&lt;/periodical&gt;&lt;pages&gt;e202311731&lt;/pages&gt;&lt;volume&gt;62&lt;/volume&gt;&lt;number&gt;41&lt;/number&gt;&lt;keywords&gt;&lt;keyword&gt;CO2 Reduction&lt;/keyword&gt;&lt;keyword&gt;C−H Functionalization&lt;/keyword&gt;&lt;keyword&gt;C−C Bond Formation&lt;/keyword&gt;&lt;keyword&gt;Single-Atom Catalysts&lt;/keyword&gt;&lt;keyword&gt;Syngas Production&lt;/keyword&gt;&lt;/keywords&gt;&lt;dates&gt;&lt;year&gt;2023&lt;/year&gt;&lt;pub-dates&gt;&lt;date&gt;2023/10/09&lt;/date&gt;&lt;/pub-dates&gt;&lt;/dates&gt;&lt;publisher&gt;John Wiley &amp;amp; Sons, Ltd&lt;/publisher&gt;&lt;isbn&gt;1433-7851&lt;/isbn&gt;&lt;urls&gt;&lt;related-urls&gt;&lt;url&gt;https://doi.org/10.1002/anie.202311731&lt;/url&gt;&lt;/related-urls&gt;&lt;/urls&gt;&lt;electronic-resource-num&gt;https://doi.org/10.1002/anie.202311731&lt;/electronic-resource-num&gt;&lt;access-date&gt;2025/02/22&lt;/access-date&gt;&lt;/record&gt;&lt;/Cite&gt;&lt;/EndNote&gt;</w:instrText>
            </w:r>
            <w:r w:rsidRPr="00E01E06">
              <w:rPr>
                <w:color w:val="000000" w:themeColor="text1"/>
                <w:kern w:val="10"/>
              </w:rPr>
              <w:fldChar w:fldCharType="separate"/>
            </w:r>
            <w:r w:rsidR="002B2878" w:rsidRPr="00E01E06">
              <w:rPr>
                <w:rFonts w:ascii="Times New Roman" w:hAnsi="Times New Roman"/>
                <w:noProof/>
                <w:color w:val="000000" w:themeColor="text1"/>
                <w:kern w:val="10"/>
                <w:vertAlign w:val="superscript"/>
              </w:rPr>
              <w:t>9</w:t>
            </w:r>
            <w:r w:rsidRPr="00E01E06">
              <w:rPr>
                <w:color w:val="000000" w:themeColor="text1"/>
                <w:kern w:val="10"/>
              </w:rPr>
              <w:fldChar w:fldCharType="end"/>
            </w:r>
          </w:p>
        </w:tc>
      </w:tr>
      <w:tr w:rsidR="00740A51" w:rsidRPr="00E01E06" w:rsidTr="00461421">
        <w:trPr>
          <w:trHeight w:val="680"/>
          <w:jc w:val="center"/>
        </w:trPr>
        <w:tc>
          <w:tcPr>
            <w:tcW w:w="870"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3DOM CdS QD/NC</w:t>
            </w:r>
          </w:p>
        </w:tc>
        <w:tc>
          <w:tcPr>
            <w:tcW w:w="1205"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740A51" w:rsidP="00E01E06">
            <w:pPr>
              <w:pStyle w:val="a7"/>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CO: 5210</w:t>
            </w:r>
          </w:p>
        </w:tc>
        <w:tc>
          <w:tcPr>
            <w:tcW w:w="1422"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740A51" w:rsidP="00E01E06">
            <w:pPr>
              <w:adjustRightInd w:val="0"/>
              <w:snapToGrid w:val="0"/>
              <w:spacing w:line="360" w:lineRule="auto"/>
              <w:jc w:val="center"/>
              <w:rPr>
                <w:rFonts w:ascii="Times New Roman" w:eastAsia="等线" w:hAnsi="Times New Roman"/>
                <w:color w:val="000000" w:themeColor="text1"/>
              </w:rPr>
            </w:pPr>
            <w:r w:rsidRPr="00E01E06">
              <w:rPr>
                <w:rFonts w:ascii="Times New Roman" w:hAnsi="Times New Roman"/>
                <w:color w:val="000000" w:themeColor="text1"/>
              </w:rPr>
              <w:t>N-benzylbenzaldimine: 9820</w:t>
            </w:r>
          </w:p>
        </w:tc>
        <w:tc>
          <w:tcPr>
            <w:tcW w:w="546"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eastAsia="等线" w:hAnsi="Times New Roman"/>
                <w:color w:val="000000" w:themeColor="text1"/>
              </w:rPr>
              <w:t>2.9</w:t>
            </w:r>
          </w:p>
        </w:tc>
        <w:tc>
          <w:tcPr>
            <w:tcW w:w="437"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0.59</w:t>
            </w:r>
          </w:p>
        </w:tc>
        <w:tc>
          <w:tcPr>
            <w:tcW w:w="519"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061F22" w:rsidP="00E01E06">
            <w:pPr>
              <w:adjustRightInd w:val="0"/>
              <w:snapToGrid w:val="0"/>
              <w:spacing w:line="360" w:lineRule="auto"/>
              <w:jc w:val="center"/>
              <w:rPr>
                <w:rFonts w:ascii="Times New Roman" w:hAnsi="Times New Roman"/>
                <w:kern w:val="10"/>
              </w:rPr>
            </w:pPr>
            <w:r w:rsidRPr="00E01E06">
              <w:rPr>
                <w:color w:val="000000" w:themeColor="text1"/>
                <w:kern w:val="10"/>
              </w:rPr>
              <w:fldChar w:fldCharType="begin"/>
            </w:r>
            <w:r w:rsidR="00E01E06">
              <w:rPr>
                <w:rFonts w:ascii="Times New Roman" w:hAnsi="Times New Roman"/>
                <w:color w:val="000000" w:themeColor="text1"/>
                <w:kern w:val="10"/>
              </w:rPr>
              <w:instrText xml:space="preserve"> ADDIN EN.CITE &lt;EndNote&gt;&lt;Cite&gt;&lt;Author&gt;Wang&lt;/Author&gt;&lt;Year&gt;2021&lt;/Year&gt;&lt;RecNum&gt;16&lt;/RecNum&gt;&lt;DisplayText&gt;&lt;style face="superscript"&gt;10&lt;/style&gt;&lt;/DisplayText&gt;&lt;record&gt;&lt;rec-number&gt;16&lt;/rec-number&gt;&lt;foreign-keys&gt;&lt;key app="EN" db-id="0z9eftfxwdadete0sadvsst3sw0rtwz2f50w" timestamp="1740233221"&gt;16&lt;/key&gt;&lt;/foreign-keys&gt;&lt;ref-type name="Journal Article"&gt;17&lt;/ref-type&gt;&lt;contributors&gt;&lt;authors&gt;&lt;author&gt;Wang, Fengliang&lt;/author&gt;&lt;author&gt;Hou, Tingting&lt;/author&gt;&lt;author&gt;Zhao, Xin&lt;/author&gt;&lt;author&gt;Yao, Wen&lt;/author&gt;&lt;author&gt;Fang, Ruiqi&lt;/author&gt;&lt;author&gt;Shen, Kui&lt;/author&gt;&lt;author&gt;Li, Yingwei&lt;/author&gt;&lt;/authors&gt;&lt;/contributors&gt;&lt;titles&gt;&lt;title&gt;&lt;style face="normal" font="default" size="100%"&gt;Ordered Macroporous Carbonous Frameworks Implanted with CdS Quantum Dots for Efficient Photocatalytic CO&lt;/style&gt;&lt;style face="subscript" font="default" size="100%"&gt;2&lt;/style&gt;&lt;style face="normal" font="default" size="100%"&gt; Reduction&lt;/style&gt;&lt;/title&gt;&lt;secondary-title&gt;Advanced Materials&lt;/secondary-title&gt;&lt;/titles&gt;&lt;periodical&gt;&lt;full-title&gt;Advanced Materials&lt;/full-title&gt;&lt;abbr-1&gt;Adv. Mater.&lt;/abbr-1&gt;&lt;abbr-2&gt;Adv Mater&lt;/abbr-2&gt;&lt;/periodical&gt;&lt;pages&gt;2102690&lt;/pages&gt;&lt;volume&gt;33&lt;/volume&gt;&lt;number&gt;35&lt;/number&gt;&lt;keywords&gt;&lt;keyword&gt;CO2 reduction&lt;/keyword&gt;&lt;keyword&gt;ordered macropores&lt;/keyword&gt;&lt;keyword&gt;photocatalysis&lt;/keyword&gt;&lt;keyword&gt;quantum dots&lt;/keyword&gt;&lt;/keywords&gt;&lt;dates&gt;&lt;year&gt;2021&lt;/year&gt;&lt;pub-dates&gt;&lt;date&gt;2021/09/01&lt;/date&gt;&lt;/pub-dates&gt;&lt;/dates&gt;&lt;publisher&gt;John Wiley &amp;amp; Sons, Ltd&lt;/publisher&gt;&lt;isbn&gt;0935-9648&lt;/isbn&gt;&lt;urls&gt;&lt;related-urls&gt;&lt;url&gt;https://doi.org/10.1002/adma.202102690&lt;/url&gt;&lt;/related-urls&gt;&lt;/urls&gt;&lt;electronic-resource-num&gt;https://doi.org/10.1002/adma.202102690&lt;/electronic-resource-num&gt;&lt;access-date&gt;2025/02/22&lt;/access-date&gt;&lt;/record&gt;&lt;/Cite&gt;&lt;/EndNote&gt;</w:instrText>
            </w:r>
            <w:r w:rsidRPr="00E01E06">
              <w:rPr>
                <w:color w:val="000000" w:themeColor="text1"/>
                <w:kern w:val="10"/>
              </w:rPr>
              <w:fldChar w:fldCharType="separate"/>
            </w:r>
            <w:r w:rsidR="002B2878" w:rsidRPr="00E01E06">
              <w:rPr>
                <w:rFonts w:ascii="Times New Roman" w:hAnsi="Times New Roman"/>
                <w:noProof/>
                <w:color w:val="000000" w:themeColor="text1"/>
                <w:kern w:val="10"/>
                <w:vertAlign w:val="superscript"/>
              </w:rPr>
              <w:t>10</w:t>
            </w:r>
            <w:r w:rsidRPr="00E01E06">
              <w:rPr>
                <w:color w:val="000000" w:themeColor="text1"/>
                <w:kern w:val="10"/>
              </w:rPr>
              <w:fldChar w:fldCharType="end"/>
            </w:r>
          </w:p>
        </w:tc>
      </w:tr>
      <w:tr w:rsidR="00740A51" w:rsidRPr="00E01E06" w:rsidTr="00461421">
        <w:trPr>
          <w:trHeight w:val="680"/>
          <w:jc w:val="center"/>
        </w:trPr>
        <w:tc>
          <w:tcPr>
            <w:tcW w:w="870"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BP-ZnIn</w:t>
            </w:r>
            <w:r w:rsidRPr="00E01E06">
              <w:rPr>
                <w:rFonts w:ascii="Times New Roman" w:hAnsi="Times New Roman"/>
                <w:color w:val="000000" w:themeColor="text1"/>
                <w:position w:val="-5"/>
                <w:vertAlign w:val="subscript"/>
              </w:rPr>
              <w:t>2</w:t>
            </w:r>
            <w:r w:rsidRPr="00E01E06">
              <w:rPr>
                <w:rFonts w:ascii="Times New Roman" w:hAnsi="Times New Roman"/>
                <w:color w:val="000000" w:themeColor="text1"/>
              </w:rPr>
              <w:t>S</w:t>
            </w:r>
            <w:r w:rsidRPr="00E01E06">
              <w:rPr>
                <w:rFonts w:ascii="Times New Roman" w:hAnsi="Times New Roman"/>
                <w:color w:val="000000" w:themeColor="text1"/>
                <w:position w:val="-5"/>
                <w:vertAlign w:val="subscript"/>
              </w:rPr>
              <w:t>4</w:t>
            </w:r>
          </w:p>
        </w:tc>
        <w:tc>
          <w:tcPr>
            <w:tcW w:w="1205"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740A51" w:rsidP="00E01E06">
            <w:pPr>
              <w:pStyle w:val="a7"/>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CO: 840</w:t>
            </w:r>
          </w:p>
        </w:tc>
        <w:tc>
          <w:tcPr>
            <w:tcW w:w="1422"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740A51" w:rsidP="00E01E06">
            <w:pPr>
              <w:pStyle w:val="a7"/>
              <w:adjustRightInd w:val="0"/>
              <w:snapToGrid w:val="0"/>
              <w:spacing w:line="360" w:lineRule="auto"/>
              <w:jc w:val="center"/>
              <w:rPr>
                <w:rFonts w:ascii="Times New Roman" w:eastAsia="等线" w:hAnsi="Times New Roman"/>
                <w:color w:val="000000" w:themeColor="text1"/>
              </w:rPr>
            </w:pPr>
            <w:r w:rsidRPr="00E01E06">
              <w:rPr>
                <w:rFonts w:ascii="Times New Roman" w:hAnsi="Times New Roman"/>
                <w:color w:val="000000" w:themeColor="text1"/>
              </w:rPr>
              <w:t xml:space="preserve">N-benzylbenzaldimine: </w:t>
            </w:r>
            <w:r w:rsidRPr="00E01E06">
              <w:rPr>
                <w:rFonts w:ascii="Times New Roman" w:eastAsia="等线" w:hAnsi="Times New Roman"/>
                <w:color w:val="000000" w:themeColor="text1"/>
              </w:rPr>
              <w:t>1490</w:t>
            </w:r>
          </w:p>
        </w:tc>
        <w:tc>
          <w:tcPr>
            <w:tcW w:w="546"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eastAsia="等线" w:hAnsi="Times New Roman"/>
                <w:color w:val="000000" w:themeColor="text1"/>
              </w:rPr>
              <w:t>6.5</w:t>
            </w:r>
          </w:p>
        </w:tc>
        <w:tc>
          <w:tcPr>
            <w:tcW w:w="437"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740A51" w:rsidP="00E01E06">
            <w:pPr>
              <w:adjustRightInd w:val="0"/>
              <w:snapToGrid w:val="0"/>
              <w:spacing w:line="360" w:lineRule="auto"/>
              <w:jc w:val="center"/>
              <w:rPr>
                <w:rFonts w:ascii="Times New Roman" w:hAnsi="Times New Roman"/>
                <w:kern w:val="10"/>
              </w:rPr>
            </w:pPr>
            <w:r w:rsidRPr="00E01E06">
              <w:rPr>
                <w:rFonts w:ascii="Times New Roman" w:hAnsi="Times New Roman"/>
                <w:color w:val="000000" w:themeColor="text1"/>
              </w:rPr>
              <w:t>0.84</w:t>
            </w:r>
          </w:p>
        </w:tc>
        <w:tc>
          <w:tcPr>
            <w:tcW w:w="519" w:type="pct"/>
            <w:tcBorders>
              <w:top w:val="single" w:sz="8" w:space="0" w:color="FFFFFF"/>
              <w:left w:val="single" w:sz="8" w:space="0" w:color="FFFFFF"/>
              <w:bottom w:val="single" w:sz="8" w:space="0" w:color="FFFFFF"/>
              <w:right w:val="single" w:sz="8" w:space="0" w:color="FFFFFF"/>
            </w:tcBorders>
            <w:shd w:val="clear" w:color="auto" w:fill="auto"/>
            <w:vAlign w:val="center"/>
          </w:tcPr>
          <w:p w:rsidR="00740A51" w:rsidRPr="00E01E06" w:rsidRDefault="00061F22" w:rsidP="00E01E06">
            <w:pPr>
              <w:adjustRightInd w:val="0"/>
              <w:snapToGrid w:val="0"/>
              <w:spacing w:line="360" w:lineRule="auto"/>
              <w:jc w:val="center"/>
              <w:rPr>
                <w:rFonts w:ascii="Times New Roman" w:hAnsi="Times New Roman"/>
                <w:kern w:val="10"/>
              </w:rPr>
            </w:pPr>
            <w:r w:rsidRPr="00E01E06">
              <w:rPr>
                <w:color w:val="000000" w:themeColor="text1"/>
                <w:kern w:val="10"/>
              </w:rPr>
              <w:fldChar w:fldCharType="begin"/>
            </w:r>
            <w:r w:rsidR="002B2878" w:rsidRPr="00E01E06">
              <w:rPr>
                <w:rFonts w:ascii="Times New Roman" w:hAnsi="Times New Roman"/>
                <w:color w:val="000000" w:themeColor="text1"/>
                <w:kern w:val="10"/>
              </w:rPr>
              <w:instrText xml:space="preserve"> ADDIN EN.CITE &lt;EndNote&gt;&lt;Cite&gt;&lt;Author&gt;Han&lt;/Author&gt;&lt;Year&gt;2021&lt;/Year&gt;&lt;RecNum&gt;14&lt;/RecNum&gt;&lt;DisplayText&gt;&lt;style face="superscript"&gt;11&lt;/style&gt;&lt;/DisplayText&gt;&lt;record&gt;&lt;rec-number&gt;14&lt;/rec-number&gt;&lt;foreign-keys&gt;&lt;key app="EN" db-id="0z9eftfxwdadete0sadvsst3sw0rtwz2f50w" timestamp="1740233183"&gt;14&lt;/key&gt;&lt;/foreign-keys&gt;&lt;ref-type name="Journal Article"&gt;17&lt;/ref-type&gt;&lt;contributors&gt;&lt;authors&gt;&lt;author&gt;Han, Chuang&lt;/author&gt;&lt;author&gt;Li, Yue-Hua&lt;/author&gt;&lt;author&gt;Li, Jing-Yu&lt;/author&gt;&lt;author&gt;Qi, Ming-Yu&lt;/author&gt;&lt;author&gt;Tang, Zi-Rong&lt;/author&gt;&lt;author&gt;Xu, Yi-Jun&lt;/author&gt;&lt;/authors&gt;&lt;/contributors&gt;&lt;titles&gt;&lt;title&gt;Cooperative Syngas Production and C−N Bond Formation in One Photoredox Cycle&lt;/title&gt;&lt;secondary-title&gt;Angewandte Chemie International Edition&lt;/secondary-title&gt;&lt;/titles&gt;&lt;periodical&gt;&lt;full-title&gt;Angewandte Chemie International Edition&lt;/full-title&gt;&lt;abbr-1&gt;Angew. Chem. Int. Ed.&lt;/abbr-1&gt;&lt;abbr-2&gt;Angew Chem Int Ed&lt;/abbr-2&gt;&lt;/periodical&gt;&lt;pages&gt;7962-7970&lt;/pages&gt;&lt;volume&gt;60&lt;/volume&gt;&lt;number&gt;14&lt;/number&gt;&lt;keywords&gt;&lt;keyword&gt;benzylamine oxidation&lt;/keyword&gt;&lt;keyword&gt;black phosphorus&lt;/keyword&gt;&lt;keyword&gt;CO2 reduction&lt;/keyword&gt;&lt;keyword&gt;heterostructure&lt;/keyword&gt;&lt;keyword&gt;syngas&lt;/keyword&gt;&lt;/keywords&gt;&lt;dates&gt;&lt;year&gt;2021&lt;/year&gt;&lt;pub-dates&gt;&lt;date&gt;2021/03/29&lt;/date&gt;&lt;/pub-dates&gt;&lt;/dates&gt;&lt;publisher&gt;John Wiley &amp;amp; Sons, Ltd&lt;/publisher&gt;&lt;isbn&gt;1433-7851&lt;/isbn&gt;&lt;urls&gt;&lt;related-urls&gt;&lt;url&gt;https://doi.org/10.1002/anie.202015756&lt;/url&gt;&lt;/related-urls&gt;&lt;/urls&gt;&lt;electronic-resource-num&gt;https://doi.org/10.1002/anie.202015756&lt;/electronic-resource-num&gt;&lt;access-date&gt;2025/02/22&lt;/access-date&gt;&lt;/record&gt;&lt;/Cite&gt;&lt;/EndNote&gt;</w:instrText>
            </w:r>
            <w:r w:rsidRPr="00E01E06">
              <w:rPr>
                <w:color w:val="000000" w:themeColor="text1"/>
                <w:kern w:val="10"/>
              </w:rPr>
              <w:fldChar w:fldCharType="separate"/>
            </w:r>
            <w:r w:rsidR="002B2878" w:rsidRPr="00E01E06">
              <w:rPr>
                <w:rFonts w:ascii="Times New Roman" w:hAnsi="Times New Roman"/>
                <w:noProof/>
                <w:color w:val="000000" w:themeColor="text1"/>
                <w:kern w:val="10"/>
                <w:vertAlign w:val="superscript"/>
              </w:rPr>
              <w:t>11</w:t>
            </w:r>
            <w:r w:rsidRPr="00E01E06">
              <w:rPr>
                <w:color w:val="000000" w:themeColor="text1"/>
                <w:kern w:val="10"/>
              </w:rPr>
              <w:fldChar w:fldCharType="end"/>
            </w:r>
          </w:p>
        </w:tc>
      </w:tr>
      <w:tr w:rsidR="00740A51" w:rsidRPr="00E01E06" w:rsidTr="00461421">
        <w:trPr>
          <w:trHeight w:val="680"/>
          <w:jc w:val="center"/>
        </w:trPr>
        <w:tc>
          <w:tcPr>
            <w:tcW w:w="870"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rPr>
            </w:pPr>
            <w:r w:rsidRPr="00E01E06">
              <w:rPr>
                <w:rFonts w:ascii="Times New Roman" w:hAnsi="Times New Roman"/>
                <w:color w:val="000000" w:themeColor="text1"/>
              </w:rPr>
              <w:t>CN/POM/[Re]</w:t>
            </w:r>
          </w:p>
        </w:tc>
        <w:tc>
          <w:tcPr>
            <w:tcW w:w="1205"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pStyle w:val="a7"/>
              <w:adjustRightInd w:val="0"/>
              <w:snapToGrid w:val="0"/>
              <w:spacing w:line="360" w:lineRule="auto"/>
              <w:jc w:val="center"/>
              <w:rPr>
                <w:rFonts w:ascii="Times New Roman" w:hAnsi="Times New Roman"/>
              </w:rPr>
            </w:pPr>
            <w:r w:rsidRPr="00E01E06">
              <w:rPr>
                <w:rFonts w:ascii="Times New Roman" w:hAnsi="Times New Roman"/>
                <w:color w:val="000000" w:themeColor="text1"/>
              </w:rPr>
              <w:t>CO: 21.3</w:t>
            </w:r>
          </w:p>
        </w:tc>
        <w:tc>
          <w:tcPr>
            <w:tcW w:w="1422"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pStyle w:val="a7"/>
              <w:adjustRightInd w:val="0"/>
              <w:snapToGrid w:val="0"/>
              <w:spacing w:line="360" w:lineRule="auto"/>
              <w:jc w:val="center"/>
              <w:rPr>
                <w:rFonts w:ascii="Times New Roman" w:hAnsi="Times New Roman"/>
              </w:rPr>
            </w:pPr>
            <w:r w:rsidRPr="00E01E06">
              <w:rPr>
                <w:rFonts w:ascii="Times New Roman" w:eastAsiaTheme="minorEastAsia" w:hAnsi="Times New Roman"/>
                <w:color w:val="000000" w:themeColor="text1"/>
              </w:rPr>
              <w:t xml:space="preserve">benzene: </w:t>
            </w:r>
            <w:r w:rsidRPr="00E01E06">
              <w:rPr>
                <w:rFonts w:ascii="Times New Roman" w:eastAsia="等线" w:hAnsi="Times New Roman"/>
                <w:color w:val="000000" w:themeColor="text1"/>
              </w:rPr>
              <w:t>12.1</w:t>
            </w:r>
          </w:p>
          <w:p w:rsidR="00740A51" w:rsidRPr="00E01E06" w:rsidRDefault="00740A51" w:rsidP="00E01E06">
            <w:pPr>
              <w:adjustRightInd w:val="0"/>
              <w:snapToGrid w:val="0"/>
              <w:spacing w:line="360" w:lineRule="auto"/>
              <w:jc w:val="center"/>
              <w:rPr>
                <w:rFonts w:ascii="Times New Roman" w:eastAsia="等线" w:hAnsi="Times New Roman"/>
                <w:color w:val="000000" w:themeColor="text1"/>
              </w:rPr>
            </w:pPr>
            <w:r w:rsidRPr="00E01E06">
              <w:rPr>
                <w:rFonts w:ascii="Times New Roman" w:hAnsi="Times New Roman"/>
                <w:color w:val="000000" w:themeColor="text1"/>
              </w:rPr>
              <w:t xml:space="preserve">1,3-cyclohexene: </w:t>
            </w:r>
            <w:r w:rsidRPr="00E01E06">
              <w:rPr>
                <w:rFonts w:ascii="Times New Roman" w:eastAsia="等线" w:hAnsi="Times New Roman"/>
                <w:color w:val="000000" w:themeColor="text1"/>
              </w:rPr>
              <w:t>11.3</w:t>
            </w:r>
          </w:p>
        </w:tc>
        <w:tc>
          <w:tcPr>
            <w:tcW w:w="546"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rPr>
            </w:pPr>
            <w:r w:rsidRPr="00E01E06">
              <w:rPr>
                <w:rFonts w:ascii="Times New Roman" w:eastAsia="等线" w:hAnsi="Times New Roman"/>
                <w:color w:val="000000" w:themeColor="text1"/>
              </w:rPr>
              <w:t>n.d.</w:t>
            </w:r>
          </w:p>
        </w:tc>
        <w:tc>
          <w:tcPr>
            <w:tcW w:w="437"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rPr>
            </w:pPr>
            <w:r w:rsidRPr="00E01E06">
              <w:rPr>
                <w:rFonts w:ascii="Times New Roman" w:hAnsi="Times New Roman"/>
                <w:color w:val="000000" w:themeColor="text1"/>
              </w:rPr>
              <w:t>0.91</w:t>
            </w:r>
          </w:p>
        </w:tc>
        <w:tc>
          <w:tcPr>
            <w:tcW w:w="519" w:type="pct"/>
            <w:tcBorders>
              <w:top w:val="single" w:sz="8" w:space="0" w:color="FFFFFF"/>
              <w:left w:val="single" w:sz="8" w:space="0" w:color="FFFFFF"/>
              <w:bottom w:val="single" w:sz="8" w:space="0" w:color="FFFFFF"/>
              <w:right w:val="single" w:sz="8" w:space="0" w:color="FFFFFF"/>
            </w:tcBorders>
            <w:shd w:val="clear" w:color="auto" w:fill="FFFFFF"/>
            <w:vAlign w:val="center"/>
          </w:tcPr>
          <w:p w:rsidR="00740A51" w:rsidRPr="00E01E06" w:rsidRDefault="00061F22" w:rsidP="00E01E06">
            <w:pPr>
              <w:adjustRightInd w:val="0"/>
              <w:snapToGrid w:val="0"/>
              <w:spacing w:line="360" w:lineRule="auto"/>
              <w:jc w:val="center"/>
              <w:rPr>
                <w:rFonts w:ascii="Times New Roman" w:hAnsi="Times New Roman"/>
              </w:rPr>
            </w:pPr>
            <w:r w:rsidRPr="00E01E06">
              <w:rPr>
                <w:color w:val="000000" w:themeColor="text1"/>
              </w:rPr>
              <w:fldChar w:fldCharType="begin"/>
            </w:r>
            <w:r w:rsidR="00E01E06">
              <w:rPr>
                <w:rFonts w:ascii="Times New Roman" w:hAnsi="Times New Roman"/>
                <w:color w:val="000000" w:themeColor="text1"/>
              </w:rPr>
              <w:instrText xml:space="preserve"> ADDIN EN.CITE &lt;EndNote&gt;&lt;Cite&gt;&lt;Author&gt;Yu&lt;/Author&gt;&lt;Year&gt;2020&lt;/Year&gt;&lt;RecNum&gt;15&lt;/RecNum&gt;&lt;DisplayText&gt;&lt;style face="superscript"&gt;12&lt;/style&gt;&lt;/DisplayText&gt;&lt;record&gt;&lt;rec-number&gt;15&lt;/rec-number&gt;&lt;foreign-keys&gt;&lt;key app="EN" db-id="0z9eftfxwdadete0sadvsst3sw0rtwz2f50w" timestamp="1740233193"&gt;15&lt;/key&gt;&lt;/foreign-keys&gt;&lt;ref-type name="Journal Article"&gt;17&lt;/ref-type&gt;&lt;contributors&gt;&lt;authors&gt;&lt;author&gt;Yu, Huijun&lt;/author&gt;&lt;author&gt;Haviv, Eynat&lt;/author&gt;&lt;author&gt;Neumann, Ronny&lt;/author&gt;&lt;/authors&gt;&lt;/contributors&gt;&lt;titles&gt;&lt;title&gt;&lt;style face="normal" font="default" size="100%"&gt;Visible-Light Photochemical Reduction of CO&lt;/style&gt;&lt;style face="subscript" font="default" size="100%"&gt;2&lt;/style&gt;&lt;style face="normal" font="default" size="100%"&gt; to CO Coupled to Hydrocarbon Dehydrogenation&lt;/style&gt;&lt;/title&gt;&lt;secondary-title&gt;Angewandte Chemie International Edition&lt;/secondary-title&gt;&lt;/titles&gt;&lt;periodical&gt;&lt;full-title&gt;Angewandte Chemie International Edition&lt;/full-title&gt;&lt;abbr-1&gt;Angew. Chem. Int. Ed.&lt;/abbr-1&gt;&lt;abbr-2&gt;Angew Chem Int Ed&lt;/abbr-2&gt;&lt;/periodical&gt;&lt;pages&gt;6219-6223&lt;/pages&gt;&lt;volume&gt;59&lt;/volume&gt;&lt;number&gt;15&lt;/number&gt;&lt;keywords&gt;&lt;keyword&gt;carbon nitride&lt;/keyword&gt;&lt;keyword&gt;CO2 reduction&lt;/keyword&gt;&lt;keyword&gt;hydrocarbon dehydrogenation&lt;/keyword&gt;&lt;keyword&gt;photochemistry&lt;/keyword&gt;&lt;keyword&gt;polyoxometalate&lt;/keyword&gt;&lt;/keywords&gt;&lt;dates&gt;&lt;year&gt;2020&lt;/year&gt;&lt;pub-dates&gt;&lt;date&gt;2020/04/06&lt;/date&gt;&lt;/pub-dates&gt;&lt;/dates&gt;&lt;publisher&gt;John Wiley &amp;amp; Sons, Ltd&lt;/publisher&gt;&lt;isbn&gt;1433-7851&lt;/isbn&gt;&lt;urls&gt;&lt;related-urls&gt;&lt;url&gt;https://doi.org/10.1002/anie.201915733&lt;/url&gt;&lt;/related-urls&gt;&lt;/urls&gt;&lt;electronic-resource-num&gt;https://doi.org/10.1002/anie.201915733&lt;/electronic-resource-num&gt;&lt;access-date&gt;2025/02/22&lt;/access-date&gt;&lt;/record&gt;&lt;/Cite&gt;&lt;/EndNote&gt;</w:instrText>
            </w:r>
            <w:r w:rsidRPr="00E01E06">
              <w:rPr>
                <w:color w:val="000000" w:themeColor="text1"/>
              </w:rPr>
              <w:fldChar w:fldCharType="separate"/>
            </w:r>
            <w:r w:rsidR="002B2878" w:rsidRPr="00E01E06">
              <w:rPr>
                <w:rFonts w:ascii="Times New Roman" w:hAnsi="Times New Roman"/>
                <w:noProof/>
                <w:color w:val="000000" w:themeColor="text1"/>
                <w:vertAlign w:val="superscript"/>
              </w:rPr>
              <w:t>12</w:t>
            </w:r>
            <w:r w:rsidRPr="00E01E06">
              <w:rPr>
                <w:color w:val="000000" w:themeColor="text1"/>
              </w:rPr>
              <w:fldChar w:fldCharType="end"/>
            </w:r>
          </w:p>
        </w:tc>
      </w:tr>
      <w:tr w:rsidR="00740A51" w:rsidRPr="00E01E06" w:rsidTr="00461421">
        <w:trPr>
          <w:trHeight w:val="680"/>
          <w:jc w:val="center"/>
        </w:trPr>
        <w:tc>
          <w:tcPr>
            <w:tcW w:w="870" w:type="pct"/>
            <w:tcBorders>
              <w:top w:val="single" w:sz="8" w:space="0" w:color="FFFFFF"/>
              <w:left w:val="single" w:sz="8" w:space="0" w:color="FFFFFF"/>
              <w:bottom w:val="single" w:sz="4" w:space="0" w:color="auto"/>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rPr>
            </w:pPr>
            <w:r w:rsidRPr="00E01E06">
              <w:rPr>
                <w:rFonts w:ascii="Times New Roman" w:hAnsi="Times New Roman"/>
                <w:color w:val="000000" w:themeColor="text1"/>
              </w:rPr>
              <w:t>FAPbBr</w:t>
            </w:r>
            <w:r w:rsidRPr="00E01E06">
              <w:rPr>
                <w:rFonts w:ascii="Times New Roman" w:hAnsi="Times New Roman"/>
                <w:color w:val="000000" w:themeColor="text1"/>
                <w:position w:val="-5"/>
                <w:vertAlign w:val="subscript"/>
              </w:rPr>
              <w:t>3</w:t>
            </w:r>
            <w:r w:rsidRPr="00E01E06">
              <w:rPr>
                <w:rFonts w:ascii="Times New Roman" w:hAnsi="Times New Roman"/>
                <w:color w:val="000000" w:themeColor="text1"/>
              </w:rPr>
              <w:t>/Bi</w:t>
            </w:r>
            <w:r w:rsidRPr="00E01E06">
              <w:rPr>
                <w:rFonts w:ascii="Times New Roman" w:hAnsi="Times New Roman"/>
                <w:color w:val="000000" w:themeColor="text1"/>
                <w:position w:val="-5"/>
                <w:vertAlign w:val="subscript"/>
              </w:rPr>
              <w:t>2</w:t>
            </w:r>
            <w:r w:rsidRPr="00E01E06">
              <w:rPr>
                <w:rFonts w:ascii="Times New Roman" w:hAnsi="Times New Roman"/>
                <w:color w:val="000000" w:themeColor="text1"/>
              </w:rPr>
              <w:t>WO</w:t>
            </w:r>
            <w:r w:rsidRPr="00E01E06">
              <w:rPr>
                <w:rFonts w:ascii="Times New Roman" w:hAnsi="Times New Roman"/>
                <w:color w:val="000000" w:themeColor="text1"/>
                <w:position w:val="-5"/>
                <w:vertAlign w:val="subscript"/>
              </w:rPr>
              <w:t>6</w:t>
            </w:r>
          </w:p>
        </w:tc>
        <w:tc>
          <w:tcPr>
            <w:tcW w:w="1205" w:type="pct"/>
            <w:tcBorders>
              <w:top w:val="single" w:sz="8" w:space="0" w:color="FFFFFF"/>
              <w:left w:val="single" w:sz="8" w:space="0" w:color="FFFFFF"/>
              <w:bottom w:val="single" w:sz="4" w:space="0" w:color="auto"/>
              <w:right w:val="single" w:sz="8" w:space="0" w:color="FFFFFF"/>
            </w:tcBorders>
            <w:shd w:val="clear" w:color="auto" w:fill="FFFFFF"/>
            <w:vAlign w:val="center"/>
          </w:tcPr>
          <w:p w:rsidR="00740A51" w:rsidRPr="00E01E06" w:rsidRDefault="00740A51" w:rsidP="00E01E06">
            <w:pPr>
              <w:pStyle w:val="a7"/>
              <w:adjustRightInd w:val="0"/>
              <w:snapToGrid w:val="0"/>
              <w:spacing w:line="360" w:lineRule="auto"/>
              <w:jc w:val="center"/>
              <w:rPr>
                <w:rFonts w:ascii="Times New Roman" w:hAnsi="Times New Roman"/>
              </w:rPr>
            </w:pPr>
            <w:r w:rsidRPr="00E01E06">
              <w:rPr>
                <w:rFonts w:ascii="Times New Roman" w:hAnsi="Times New Roman"/>
                <w:color w:val="000000" w:themeColor="text1"/>
              </w:rPr>
              <w:t>CO: 170</w:t>
            </w:r>
          </w:p>
        </w:tc>
        <w:tc>
          <w:tcPr>
            <w:tcW w:w="1422" w:type="pct"/>
            <w:tcBorders>
              <w:top w:val="single" w:sz="8" w:space="0" w:color="FFFFFF"/>
              <w:left w:val="single" w:sz="8" w:space="0" w:color="FFFFFF"/>
              <w:bottom w:val="single" w:sz="4" w:space="0" w:color="auto"/>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eastAsia="等线" w:hAnsi="Times New Roman"/>
                <w:color w:val="000000" w:themeColor="text1"/>
              </w:rPr>
            </w:pPr>
            <w:r w:rsidRPr="00E01E06">
              <w:rPr>
                <w:rFonts w:ascii="Times New Roman" w:hAnsi="Times New Roman"/>
                <w:color w:val="000000" w:themeColor="text1"/>
              </w:rPr>
              <w:t>henzaldehyde: 250</w:t>
            </w:r>
          </w:p>
        </w:tc>
        <w:tc>
          <w:tcPr>
            <w:tcW w:w="546" w:type="pct"/>
            <w:tcBorders>
              <w:top w:val="single" w:sz="8" w:space="0" w:color="FFFFFF"/>
              <w:left w:val="single" w:sz="8" w:space="0" w:color="FFFFFF"/>
              <w:bottom w:val="single" w:sz="4" w:space="0" w:color="auto"/>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rPr>
            </w:pPr>
            <w:r w:rsidRPr="00E01E06">
              <w:rPr>
                <w:rFonts w:ascii="Times New Roman" w:eastAsia="等线" w:hAnsi="Times New Roman"/>
                <w:color w:val="000000" w:themeColor="text1"/>
              </w:rPr>
              <w:t>1.2</w:t>
            </w:r>
          </w:p>
        </w:tc>
        <w:tc>
          <w:tcPr>
            <w:tcW w:w="437" w:type="pct"/>
            <w:tcBorders>
              <w:top w:val="single" w:sz="8" w:space="0" w:color="FFFFFF"/>
              <w:left w:val="single" w:sz="8" w:space="0" w:color="FFFFFF"/>
              <w:bottom w:val="single" w:sz="4" w:space="0" w:color="auto"/>
              <w:right w:val="single" w:sz="8" w:space="0" w:color="FFFFFF"/>
            </w:tcBorders>
            <w:shd w:val="clear" w:color="auto" w:fill="FFFFFF"/>
            <w:vAlign w:val="center"/>
          </w:tcPr>
          <w:p w:rsidR="00740A51" w:rsidRPr="00E01E06" w:rsidRDefault="00740A51" w:rsidP="00E01E06">
            <w:pPr>
              <w:adjustRightInd w:val="0"/>
              <w:snapToGrid w:val="0"/>
              <w:spacing w:line="360" w:lineRule="auto"/>
              <w:jc w:val="center"/>
              <w:rPr>
                <w:rFonts w:ascii="Times New Roman" w:hAnsi="Times New Roman"/>
              </w:rPr>
            </w:pPr>
            <w:r w:rsidRPr="00E01E06">
              <w:rPr>
                <w:rFonts w:ascii="Times New Roman" w:hAnsi="Times New Roman"/>
                <w:color w:val="000000" w:themeColor="text1"/>
              </w:rPr>
              <w:t>0.68</w:t>
            </w:r>
          </w:p>
        </w:tc>
        <w:tc>
          <w:tcPr>
            <w:tcW w:w="519" w:type="pct"/>
            <w:tcBorders>
              <w:top w:val="single" w:sz="8" w:space="0" w:color="FFFFFF"/>
              <w:left w:val="single" w:sz="8" w:space="0" w:color="FFFFFF"/>
              <w:bottom w:val="single" w:sz="4" w:space="0" w:color="auto"/>
              <w:right w:val="single" w:sz="8" w:space="0" w:color="FFFFFF"/>
            </w:tcBorders>
            <w:shd w:val="clear" w:color="auto" w:fill="FFFFFF"/>
            <w:vAlign w:val="center"/>
          </w:tcPr>
          <w:p w:rsidR="00740A51" w:rsidRPr="00E01E06" w:rsidRDefault="00061F22" w:rsidP="00E01E06">
            <w:pPr>
              <w:adjustRightInd w:val="0"/>
              <w:snapToGrid w:val="0"/>
              <w:spacing w:line="360" w:lineRule="auto"/>
              <w:jc w:val="center"/>
              <w:rPr>
                <w:rFonts w:ascii="Times New Roman" w:hAnsi="Times New Roman"/>
              </w:rPr>
            </w:pPr>
            <w:r w:rsidRPr="00E01E06">
              <w:rPr>
                <w:color w:val="000000" w:themeColor="text1"/>
              </w:rPr>
              <w:fldChar w:fldCharType="begin"/>
            </w:r>
            <w:r w:rsidR="00E01E06">
              <w:rPr>
                <w:rFonts w:ascii="Times New Roman" w:hAnsi="Times New Roman"/>
                <w:color w:val="000000" w:themeColor="text1"/>
              </w:rPr>
              <w:instrText xml:space="preserve"> ADDIN EN.CITE &lt;EndNote&gt;&lt;Cite&gt;&lt;Author&gt;Huang&lt;/Author&gt;&lt;Year&gt;2020&lt;/Year&gt;&lt;RecNum&gt;9&lt;/RecNum&gt;&lt;DisplayText&gt;&lt;style face="superscript"&gt;13&lt;/style&gt;&lt;/DisplayText&gt;&lt;record&gt;&lt;rec-number&gt;9&lt;/rec-number&gt;&lt;foreign-keys&gt;&lt;key app="EN" db-id="0z9eftfxwdadete0sadvsst3sw0rtwz2f50w" timestamp="1740233112"&gt;9&lt;/key&gt;&lt;/foreign-keys&gt;&lt;ref-type name="Journal Article"&gt;17&lt;/ref-type&gt;&lt;contributors&gt;&lt;authors&gt;&lt;author&gt;Huang, Haowei&lt;/author&gt;&lt;author&gt;Zhao, Jiwu&lt;/author&gt;&lt;author&gt;Du, Yijie&lt;/author&gt;&lt;author&gt;Zhou, Chen&lt;/author&gt;&lt;author&gt;Zhang, Menglong&lt;/author&gt;&lt;author&gt;Wang, Zhuan&lt;/author&gt;&lt;author&gt;Weng, Yuxiang&lt;/author&gt;&lt;author&gt;Long, Jinlin&lt;/author&gt;&lt;author&gt;Hofkens, Johan&lt;/author&gt;&lt;author&gt;Steele, Julian A.&lt;/author&gt;&lt;author&gt;Roeffaers, Maarten B. J.&lt;/author&gt;&lt;/authors&gt;&lt;/contributors&gt;&lt;titles&gt;&lt;title&gt;&lt;style face="normal" font="default" size="100%"&gt;Direct Z-Scheme Heterojunction of Semicoherent FAPbBr&lt;/style&gt;&lt;style face="subscript" font="default" size="100%"&gt;3&lt;/style&gt;&lt;style face="normal" font="default" size="100%"&gt;/Bi&lt;/style&gt;&lt;style face="subscript" font="default" size="100%"&gt;2&lt;/style&gt;&lt;style face="normal" font="default" size="100%"&gt;WO&lt;/style&gt;&lt;style face="subscript" font="default" size="100%"&gt;6&lt;/style&gt;&lt;style face="normal" font="default" size="100%"&gt; Interface for Photoredox Reaction with Large Driving Force&lt;/style&gt;&lt;/title&gt;&lt;secondary-title&gt;ACS Nano&lt;/secondary-title&gt;&lt;/titles&gt;&lt;periodical&gt;&lt;full-title&gt;ACS Nano&lt;/full-title&gt;&lt;/periodical&gt;&lt;pages&gt;16689-16697&lt;/pages&gt;&lt;volume&gt;14&lt;/volume&gt;&lt;number&gt;12&lt;/number&gt;&lt;dates&gt;&lt;year&gt;2020&lt;/year&gt;&lt;pub-dates&gt;&lt;date&gt;2020/12/22&lt;/date&gt;&lt;/pub-dates&gt;&lt;/dates&gt;&lt;publisher&gt;American Chemical Society&lt;/publisher&gt;&lt;isbn&gt;1936-0851&lt;/isbn&gt;&lt;urls&gt;&lt;related-urls&gt;&lt;url&gt;https://doi.org/10.1021/acsnano.0c03146&lt;/url&gt;&lt;/related-urls&gt;&lt;/urls&gt;&lt;electronic-resource-num&gt;10.1021/acsnano.0c03146&lt;/electronic-resource-num&gt;&lt;/record&gt;&lt;/Cite&gt;&lt;/EndNote&gt;</w:instrText>
            </w:r>
            <w:r w:rsidRPr="00E01E06">
              <w:rPr>
                <w:color w:val="000000" w:themeColor="text1"/>
              </w:rPr>
              <w:fldChar w:fldCharType="separate"/>
            </w:r>
            <w:r w:rsidR="002B2878" w:rsidRPr="00E01E06">
              <w:rPr>
                <w:rFonts w:ascii="Times New Roman" w:hAnsi="Times New Roman"/>
                <w:noProof/>
                <w:color w:val="000000" w:themeColor="text1"/>
                <w:vertAlign w:val="superscript"/>
              </w:rPr>
              <w:t>13</w:t>
            </w:r>
            <w:r w:rsidRPr="00E01E06">
              <w:rPr>
                <w:color w:val="000000" w:themeColor="text1"/>
              </w:rPr>
              <w:fldChar w:fldCharType="end"/>
            </w:r>
          </w:p>
        </w:tc>
      </w:tr>
    </w:tbl>
    <w:p w:rsidR="000638C8" w:rsidRPr="00E01E06" w:rsidRDefault="000638C8" w:rsidP="00E01E06">
      <w:pPr>
        <w:spacing w:line="360" w:lineRule="auto"/>
        <w:rPr>
          <w:rFonts w:eastAsia="Yu Mincho"/>
          <w:bCs/>
        </w:rPr>
      </w:pPr>
    </w:p>
    <w:p w:rsidR="00740A51" w:rsidRPr="00E01E06" w:rsidRDefault="00740A51" w:rsidP="00E01E06">
      <w:pPr>
        <w:spacing w:line="360" w:lineRule="auto"/>
        <w:rPr>
          <w:bCs/>
        </w:rPr>
      </w:pPr>
      <w:r w:rsidRPr="00E01E06">
        <w:rPr>
          <w:bCs/>
        </w:rPr>
        <w:br w:type="page"/>
      </w:r>
    </w:p>
    <w:p w:rsidR="00740A51" w:rsidRPr="00E01E06" w:rsidRDefault="00740A51" w:rsidP="00E01E06">
      <w:pPr>
        <w:spacing w:line="360" w:lineRule="auto"/>
        <w:rPr>
          <w:bCs/>
        </w:rPr>
        <w:sectPr w:rsidR="00740A51" w:rsidRPr="00E01E06" w:rsidSect="00740A51">
          <w:pgSz w:w="16838" w:h="11906" w:orient="landscape"/>
          <w:pgMar w:top="1440" w:right="1440" w:bottom="1440" w:left="1440" w:header="851" w:footer="992" w:gutter="0"/>
          <w:cols w:space="425"/>
          <w:docGrid w:type="lines" w:linePitch="326"/>
        </w:sectPr>
      </w:pPr>
    </w:p>
    <w:p w:rsidR="00740A51" w:rsidRPr="00E01E06" w:rsidRDefault="00E01E06" w:rsidP="00E01E06">
      <w:pPr>
        <w:spacing w:line="360" w:lineRule="auto"/>
        <w:rPr>
          <w:kern w:val="10"/>
        </w:rPr>
      </w:pPr>
      <w:r w:rsidRPr="002B4547">
        <w:rPr>
          <w:b/>
          <w:bCs/>
          <w:iCs/>
        </w:rPr>
        <w:lastRenderedPageBreak/>
        <w:t>Supplementary</w:t>
      </w:r>
      <w:r w:rsidRPr="004301B1">
        <w:rPr>
          <w:b/>
        </w:rPr>
        <w:t xml:space="preserve"> </w:t>
      </w:r>
      <w:r>
        <w:rPr>
          <w:rFonts w:hint="eastAsia"/>
          <w:b/>
        </w:rPr>
        <w:t>T</w:t>
      </w:r>
      <w:r w:rsidRPr="004301B1">
        <w:rPr>
          <w:b/>
        </w:rPr>
        <w:t xml:space="preserve">able </w:t>
      </w:r>
      <w:r w:rsidR="00740A51" w:rsidRPr="00E01E06">
        <w:rPr>
          <w:b/>
          <w:bCs/>
          <w:kern w:val="10"/>
        </w:rPr>
        <w:t xml:space="preserve">3. </w:t>
      </w:r>
      <w:r w:rsidR="00740A51" w:rsidRPr="00E01E06">
        <w:rPr>
          <w:kern w:val="10"/>
        </w:rPr>
        <w:t>BET surface area, adsorption average pore diameter and maximum CO</w:t>
      </w:r>
      <w:r w:rsidR="00740A51" w:rsidRPr="00E01E06">
        <w:rPr>
          <w:kern w:val="10"/>
          <w:vertAlign w:val="subscript"/>
        </w:rPr>
        <w:t>2</w:t>
      </w:r>
      <w:r w:rsidR="00740A51" w:rsidRPr="00E01E06">
        <w:rPr>
          <w:kern w:val="10"/>
        </w:rPr>
        <w:t xml:space="preserve"> uptake of CdS-xDETA.</w:t>
      </w:r>
    </w:p>
    <w:tbl>
      <w:tblPr>
        <w:tblW w:w="5000" w:type="pct"/>
        <w:tblCellMar>
          <w:left w:w="0" w:type="dxa"/>
          <w:right w:w="0" w:type="dxa"/>
        </w:tblCellMar>
        <w:tblLook w:val="04A0"/>
      </w:tblPr>
      <w:tblGrid>
        <w:gridCol w:w="2091"/>
        <w:gridCol w:w="2206"/>
        <w:gridCol w:w="2644"/>
        <w:gridCol w:w="2429"/>
      </w:tblGrid>
      <w:tr w:rsidR="00740A51" w:rsidRPr="00E01E06" w:rsidTr="00461421">
        <w:trPr>
          <w:trHeight w:val="793"/>
        </w:trPr>
        <w:tc>
          <w:tcPr>
            <w:tcW w:w="1116" w:type="pct"/>
            <w:tcBorders>
              <w:top w:val="single" w:sz="8" w:space="0" w:color="000000"/>
              <w:left w:val="single" w:sz="8" w:space="0" w:color="FFFFFF"/>
              <w:bottom w:val="single" w:sz="8" w:space="0" w:color="000000"/>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Catalyst</w:t>
            </w:r>
          </w:p>
        </w:tc>
        <w:tc>
          <w:tcPr>
            <w:tcW w:w="1177" w:type="pct"/>
            <w:tcBorders>
              <w:top w:val="single" w:sz="8" w:space="0" w:color="000000"/>
              <w:left w:val="single" w:sz="8" w:space="0" w:color="FFFFFF"/>
              <w:bottom w:val="single" w:sz="8" w:space="0" w:color="000000"/>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Surface area (m</w:t>
            </w:r>
            <w:r w:rsidRPr="00E01E06">
              <w:rPr>
                <w:kern w:val="10"/>
                <w:vertAlign w:val="superscript"/>
              </w:rPr>
              <w:t>2</w:t>
            </w:r>
            <w:r w:rsidRPr="00E01E06">
              <w:rPr>
                <w:kern w:val="10"/>
              </w:rPr>
              <w:t>·g</w:t>
            </w:r>
            <w:r w:rsidRPr="00E01E06">
              <w:rPr>
                <w:kern w:val="10"/>
                <w:vertAlign w:val="superscript"/>
              </w:rPr>
              <w:t>-1</w:t>
            </w:r>
            <w:r w:rsidRPr="00E01E06">
              <w:rPr>
                <w:kern w:val="10"/>
              </w:rPr>
              <w:t>)</w:t>
            </w:r>
          </w:p>
        </w:tc>
        <w:tc>
          <w:tcPr>
            <w:tcW w:w="1411" w:type="pct"/>
            <w:tcBorders>
              <w:top w:val="single" w:sz="8" w:space="0" w:color="000000"/>
              <w:left w:val="single" w:sz="8" w:space="0" w:color="FFFFFF"/>
              <w:bottom w:val="single" w:sz="8" w:space="0" w:color="000000"/>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 xml:space="preserve">Adsorption average </w:t>
            </w:r>
          </w:p>
          <w:p w:rsidR="00740A51" w:rsidRPr="00E01E06" w:rsidRDefault="00740A51" w:rsidP="00E01E06">
            <w:pPr>
              <w:spacing w:line="360" w:lineRule="auto"/>
              <w:jc w:val="center"/>
              <w:rPr>
                <w:kern w:val="10"/>
              </w:rPr>
            </w:pPr>
            <w:r w:rsidRPr="00E01E06">
              <w:rPr>
                <w:kern w:val="10"/>
              </w:rPr>
              <w:t>pore diameter (nm)</w:t>
            </w:r>
          </w:p>
        </w:tc>
        <w:tc>
          <w:tcPr>
            <w:tcW w:w="1296" w:type="pct"/>
            <w:tcBorders>
              <w:top w:val="single" w:sz="8" w:space="0" w:color="000000"/>
              <w:left w:val="single" w:sz="8" w:space="0" w:color="FFFFFF"/>
              <w:bottom w:val="single" w:sz="8" w:space="0" w:color="000000"/>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Maximum CO</w:t>
            </w:r>
            <w:r w:rsidRPr="00E01E06">
              <w:rPr>
                <w:kern w:val="10"/>
                <w:vertAlign w:val="subscript"/>
              </w:rPr>
              <w:t>2</w:t>
            </w:r>
            <w:r w:rsidRPr="00E01E06">
              <w:rPr>
                <w:kern w:val="10"/>
              </w:rPr>
              <w:t xml:space="preserve"> uptake (cm</w:t>
            </w:r>
            <w:r w:rsidRPr="00E01E06">
              <w:rPr>
                <w:kern w:val="10"/>
                <w:vertAlign w:val="superscript"/>
              </w:rPr>
              <w:t>3</w:t>
            </w:r>
            <w:r w:rsidRPr="00E01E06">
              <w:rPr>
                <w:kern w:val="10"/>
              </w:rPr>
              <w:t>·g</w:t>
            </w:r>
            <w:r w:rsidRPr="00E01E06">
              <w:rPr>
                <w:kern w:val="10"/>
                <w:vertAlign w:val="superscript"/>
              </w:rPr>
              <w:t>-1</w:t>
            </w:r>
            <w:r w:rsidRPr="00E01E06">
              <w:rPr>
                <w:kern w:val="10"/>
              </w:rPr>
              <w:t>)</w:t>
            </w:r>
          </w:p>
        </w:tc>
      </w:tr>
      <w:tr w:rsidR="00740A51" w:rsidRPr="00E01E06" w:rsidTr="00461421">
        <w:trPr>
          <w:trHeight w:val="371"/>
        </w:trPr>
        <w:tc>
          <w:tcPr>
            <w:tcW w:w="1116" w:type="pct"/>
            <w:tcBorders>
              <w:top w:val="single" w:sz="8" w:space="0" w:color="000000"/>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CdS-0.2DETA</w:t>
            </w:r>
          </w:p>
        </w:tc>
        <w:tc>
          <w:tcPr>
            <w:tcW w:w="1177" w:type="pct"/>
            <w:tcBorders>
              <w:top w:val="single" w:sz="8" w:space="0" w:color="000000"/>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10</w:t>
            </w:r>
          </w:p>
        </w:tc>
        <w:tc>
          <w:tcPr>
            <w:tcW w:w="1411" w:type="pct"/>
            <w:tcBorders>
              <w:top w:val="single" w:sz="8" w:space="0" w:color="000000"/>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7.3</w:t>
            </w:r>
          </w:p>
        </w:tc>
        <w:tc>
          <w:tcPr>
            <w:tcW w:w="1296" w:type="pct"/>
            <w:tcBorders>
              <w:top w:val="single" w:sz="8" w:space="0" w:color="000000"/>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3.5</w:t>
            </w:r>
          </w:p>
        </w:tc>
      </w:tr>
      <w:tr w:rsidR="00740A51" w:rsidRPr="00E01E06" w:rsidTr="00461421">
        <w:trPr>
          <w:trHeight w:val="371"/>
        </w:trPr>
        <w:tc>
          <w:tcPr>
            <w:tcW w:w="1116" w:type="pct"/>
            <w:tcBorders>
              <w:top w:val="single" w:sz="8" w:space="0" w:color="FFFFFF"/>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CdS-0.4DETA</w:t>
            </w:r>
          </w:p>
        </w:tc>
        <w:tc>
          <w:tcPr>
            <w:tcW w:w="1177" w:type="pct"/>
            <w:tcBorders>
              <w:top w:val="single" w:sz="8" w:space="0" w:color="FFFFFF"/>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36</w:t>
            </w:r>
          </w:p>
        </w:tc>
        <w:tc>
          <w:tcPr>
            <w:tcW w:w="1411" w:type="pct"/>
            <w:tcBorders>
              <w:top w:val="single" w:sz="8" w:space="0" w:color="FFFFFF"/>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6.4</w:t>
            </w:r>
          </w:p>
        </w:tc>
        <w:tc>
          <w:tcPr>
            <w:tcW w:w="1296" w:type="pct"/>
            <w:tcBorders>
              <w:top w:val="single" w:sz="8" w:space="0" w:color="FFFFFF"/>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7.1</w:t>
            </w:r>
          </w:p>
        </w:tc>
      </w:tr>
      <w:tr w:rsidR="00740A51" w:rsidRPr="00E01E06" w:rsidTr="00461421">
        <w:trPr>
          <w:trHeight w:val="371"/>
        </w:trPr>
        <w:tc>
          <w:tcPr>
            <w:tcW w:w="1116" w:type="pct"/>
            <w:tcBorders>
              <w:top w:val="single" w:sz="8" w:space="0" w:color="FFFFFF"/>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CdS-0.6DETA</w:t>
            </w:r>
          </w:p>
        </w:tc>
        <w:tc>
          <w:tcPr>
            <w:tcW w:w="1177" w:type="pct"/>
            <w:tcBorders>
              <w:top w:val="single" w:sz="8" w:space="0" w:color="FFFFFF"/>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120</w:t>
            </w:r>
          </w:p>
        </w:tc>
        <w:tc>
          <w:tcPr>
            <w:tcW w:w="1411" w:type="pct"/>
            <w:tcBorders>
              <w:top w:val="single" w:sz="8" w:space="0" w:color="FFFFFF"/>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7.7</w:t>
            </w:r>
          </w:p>
        </w:tc>
        <w:tc>
          <w:tcPr>
            <w:tcW w:w="1296" w:type="pct"/>
            <w:tcBorders>
              <w:top w:val="single" w:sz="8" w:space="0" w:color="FFFFFF"/>
              <w:left w:val="single" w:sz="8" w:space="0" w:color="FFFFFF"/>
              <w:bottom w:val="single" w:sz="8" w:space="0" w:color="FFFFFF"/>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9.8</w:t>
            </w:r>
          </w:p>
        </w:tc>
      </w:tr>
      <w:tr w:rsidR="00740A51" w:rsidRPr="00E01E06" w:rsidTr="00461421">
        <w:trPr>
          <w:trHeight w:val="371"/>
        </w:trPr>
        <w:tc>
          <w:tcPr>
            <w:tcW w:w="1116" w:type="pct"/>
            <w:tcBorders>
              <w:top w:val="single" w:sz="8" w:space="0" w:color="FFFFFF"/>
              <w:left w:val="single" w:sz="8" w:space="0" w:color="FFFFFF"/>
              <w:bottom w:val="single" w:sz="4" w:space="0" w:color="auto"/>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CdS-0.8DETA</w:t>
            </w:r>
          </w:p>
        </w:tc>
        <w:tc>
          <w:tcPr>
            <w:tcW w:w="1177" w:type="pct"/>
            <w:tcBorders>
              <w:top w:val="single" w:sz="8" w:space="0" w:color="FFFFFF"/>
              <w:left w:val="single" w:sz="8" w:space="0" w:color="FFFFFF"/>
              <w:bottom w:val="single" w:sz="4" w:space="0" w:color="auto"/>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171</w:t>
            </w:r>
          </w:p>
        </w:tc>
        <w:tc>
          <w:tcPr>
            <w:tcW w:w="1411" w:type="pct"/>
            <w:tcBorders>
              <w:top w:val="single" w:sz="8" w:space="0" w:color="FFFFFF"/>
              <w:left w:val="single" w:sz="8" w:space="0" w:color="FFFFFF"/>
              <w:bottom w:val="single" w:sz="4" w:space="0" w:color="auto"/>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8.5</w:t>
            </w:r>
          </w:p>
        </w:tc>
        <w:tc>
          <w:tcPr>
            <w:tcW w:w="1296" w:type="pct"/>
            <w:tcBorders>
              <w:top w:val="single" w:sz="8" w:space="0" w:color="FFFFFF"/>
              <w:left w:val="single" w:sz="8" w:space="0" w:color="FFFFFF"/>
              <w:bottom w:val="single" w:sz="4" w:space="0" w:color="auto"/>
              <w:right w:val="single" w:sz="8" w:space="0" w:color="FFFFFF"/>
            </w:tcBorders>
            <w:shd w:val="clear" w:color="auto" w:fill="auto"/>
            <w:tcMar>
              <w:top w:w="15" w:type="dxa"/>
              <w:left w:w="172" w:type="dxa"/>
              <w:bottom w:w="0" w:type="dxa"/>
              <w:right w:w="172" w:type="dxa"/>
            </w:tcMar>
            <w:vAlign w:val="center"/>
            <w:hideMark/>
          </w:tcPr>
          <w:p w:rsidR="00740A51" w:rsidRPr="00E01E06" w:rsidRDefault="00740A51" w:rsidP="00E01E06">
            <w:pPr>
              <w:spacing w:line="360" w:lineRule="auto"/>
              <w:jc w:val="center"/>
              <w:rPr>
                <w:kern w:val="10"/>
              </w:rPr>
            </w:pPr>
            <w:r w:rsidRPr="00E01E06">
              <w:rPr>
                <w:kern w:val="10"/>
              </w:rPr>
              <w:t>10.5</w:t>
            </w:r>
          </w:p>
        </w:tc>
      </w:tr>
    </w:tbl>
    <w:p w:rsidR="00740A51" w:rsidRPr="00E01E06" w:rsidRDefault="00740A51" w:rsidP="00E01E06">
      <w:pPr>
        <w:spacing w:line="360" w:lineRule="auto"/>
        <w:jc w:val="center"/>
        <w:rPr>
          <w:b/>
          <w:color w:val="000000"/>
          <w:lang w:val="en-US"/>
        </w:rPr>
      </w:pPr>
    </w:p>
    <w:p w:rsidR="00183424" w:rsidRDefault="00183424" w:rsidP="00E01E06">
      <w:pPr>
        <w:spacing w:line="360" w:lineRule="auto"/>
        <w:jc w:val="center"/>
        <w:rPr>
          <w:rFonts w:eastAsia="Yu Mincho"/>
          <w:b/>
          <w:bCs/>
          <w:kern w:val="10"/>
        </w:rPr>
      </w:pPr>
    </w:p>
    <w:p w:rsidR="00E01E06" w:rsidRDefault="00E01E06" w:rsidP="00E01E06">
      <w:pPr>
        <w:spacing w:line="360" w:lineRule="auto"/>
        <w:jc w:val="center"/>
        <w:rPr>
          <w:rFonts w:eastAsia="Yu Mincho"/>
          <w:b/>
          <w:bCs/>
          <w:kern w:val="10"/>
        </w:rPr>
      </w:pPr>
    </w:p>
    <w:p w:rsidR="00E01E06" w:rsidRPr="00E01E06" w:rsidRDefault="00E01E06" w:rsidP="00E01E06">
      <w:pPr>
        <w:spacing w:line="360" w:lineRule="auto"/>
        <w:jc w:val="center"/>
        <w:rPr>
          <w:rFonts w:eastAsia="Yu Mincho"/>
          <w:b/>
          <w:bCs/>
          <w:kern w:val="10"/>
        </w:rPr>
      </w:pPr>
    </w:p>
    <w:p w:rsidR="00740A51" w:rsidRPr="00E01E06" w:rsidRDefault="00E01E06" w:rsidP="00E01E06">
      <w:pPr>
        <w:spacing w:line="360" w:lineRule="auto"/>
        <w:jc w:val="both"/>
        <w:rPr>
          <w:kern w:val="10"/>
        </w:rPr>
      </w:pPr>
      <w:r w:rsidRPr="002B4547">
        <w:rPr>
          <w:b/>
          <w:bCs/>
          <w:iCs/>
        </w:rPr>
        <w:t>Supplementary</w:t>
      </w:r>
      <w:r w:rsidRPr="004301B1">
        <w:rPr>
          <w:b/>
        </w:rPr>
        <w:t xml:space="preserve"> </w:t>
      </w:r>
      <w:r>
        <w:rPr>
          <w:rFonts w:hint="eastAsia"/>
          <w:b/>
        </w:rPr>
        <w:t>T</w:t>
      </w:r>
      <w:r w:rsidRPr="004301B1">
        <w:rPr>
          <w:b/>
        </w:rPr>
        <w:t xml:space="preserve">able </w:t>
      </w:r>
      <w:r w:rsidR="00740A51" w:rsidRPr="00E01E06">
        <w:rPr>
          <w:b/>
          <w:bCs/>
          <w:kern w:val="10"/>
        </w:rPr>
        <w:t xml:space="preserve">4. </w:t>
      </w:r>
      <w:r w:rsidR="00740A51" w:rsidRPr="00E01E06">
        <w:rPr>
          <w:kern w:val="10"/>
        </w:rPr>
        <w:t>CO</w:t>
      </w:r>
      <w:r w:rsidR="00740A51" w:rsidRPr="00E01E06">
        <w:rPr>
          <w:kern w:val="10"/>
          <w:vertAlign w:val="subscript"/>
        </w:rPr>
        <w:t>2</w:t>
      </w:r>
      <w:r w:rsidR="003C2849" w:rsidRPr="00E01E06">
        <w:rPr>
          <w:kern w:val="10"/>
        </w:rPr>
        <w:t xml:space="preserve"> reduction integrated with pinacol coupling reaction under i</w:t>
      </w:r>
      <w:r w:rsidR="00740A51" w:rsidRPr="00E01E06">
        <w:rPr>
          <w:kern w:val="10"/>
        </w:rPr>
        <w:t>rradiation</w:t>
      </w:r>
    </w:p>
    <w:p w:rsidR="00740A51" w:rsidRPr="00E01E06" w:rsidRDefault="00740A51" w:rsidP="00E01E06">
      <w:pPr>
        <w:spacing w:line="360" w:lineRule="auto"/>
        <w:jc w:val="center"/>
        <w:rPr>
          <w:kern w:val="10"/>
        </w:rPr>
      </w:pPr>
      <w:r w:rsidRPr="00E01E06">
        <w:rPr>
          <w:noProof/>
          <w:kern w:val="10"/>
          <w:lang w:val="en-US" w:eastAsia="zh-CN"/>
        </w:rPr>
        <w:drawing>
          <wp:inline distT="0" distB="0" distL="0" distR="0">
            <wp:extent cx="3472180" cy="1068911"/>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9716" cy="1083545"/>
                    </a:xfrm>
                    <a:prstGeom prst="rect">
                      <a:avLst/>
                    </a:prstGeom>
                    <a:noFill/>
                  </pic:spPr>
                </pic:pic>
              </a:graphicData>
            </a:graphic>
          </wp:inline>
        </w:drawing>
      </w:r>
    </w:p>
    <w:tbl>
      <w:tblPr>
        <w:tblW w:w="5079" w:type="pct"/>
        <w:tblCellMar>
          <w:left w:w="0" w:type="dxa"/>
          <w:right w:w="0" w:type="dxa"/>
        </w:tblCellMar>
        <w:tblLook w:val="04A0"/>
      </w:tblPr>
      <w:tblGrid>
        <w:gridCol w:w="2117"/>
        <w:gridCol w:w="1692"/>
        <w:gridCol w:w="1818"/>
        <w:gridCol w:w="2586"/>
        <w:gridCol w:w="1238"/>
      </w:tblGrid>
      <w:tr w:rsidR="00740A51" w:rsidRPr="00E01E06" w:rsidTr="00461421">
        <w:trPr>
          <w:trHeight w:val="887"/>
        </w:trPr>
        <w:tc>
          <w:tcPr>
            <w:tcW w:w="1120" w:type="pct"/>
            <w:tcBorders>
              <w:top w:val="single" w:sz="8" w:space="0" w:color="000000"/>
              <w:left w:val="single" w:sz="8" w:space="0" w:color="FFFFFF"/>
              <w:bottom w:val="single" w:sz="8" w:space="0" w:color="000000"/>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line="360" w:lineRule="auto"/>
              <w:jc w:val="center"/>
              <w:rPr>
                <w:kern w:val="10"/>
              </w:rPr>
            </w:pPr>
            <w:r w:rsidRPr="00E01E06">
              <w:rPr>
                <w:kern w:val="10"/>
              </w:rPr>
              <w:t>Catalyst</w:t>
            </w:r>
          </w:p>
        </w:tc>
        <w:tc>
          <w:tcPr>
            <w:tcW w:w="895" w:type="pct"/>
            <w:tcBorders>
              <w:top w:val="single" w:sz="8" w:space="0" w:color="000000"/>
              <w:left w:val="single" w:sz="8" w:space="0" w:color="FFFFFF"/>
              <w:bottom w:val="single" w:sz="8" w:space="0" w:color="000000"/>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line="360" w:lineRule="auto"/>
              <w:ind w:firstLineChars="100" w:firstLine="240"/>
              <w:jc w:val="center"/>
              <w:rPr>
                <w:kern w:val="10"/>
              </w:rPr>
            </w:pPr>
            <w:r w:rsidRPr="00E01E06">
              <w:rPr>
                <w:kern w:val="10"/>
              </w:rPr>
              <w:t>CO</w:t>
            </w:r>
          </w:p>
          <w:p w:rsidR="00740A51" w:rsidRPr="00E01E06" w:rsidRDefault="00740A51" w:rsidP="00E01E06">
            <w:pPr>
              <w:spacing w:line="360" w:lineRule="auto"/>
              <w:ind w:firstLineChars="100" w:firstLine="240"/>
              <w:jc w:val="center"/>
              <w:rPr>
                <w:kern w:val="10"/>
              </w:rPr>
            </w:pPr>
            <w:r w:rsidRPr="00E01E06">
              <w:rPr>
                <w:kern w:val="10"/>
              </w:rPr>
              <w:t>(μmol·h</w:t>
            </w:r>
            <w:r w:rsidRPr="00E01E06">
              <w:rPr>
                <w:kern w:val="10"/>
                <w:vertAlign w:val="superscript"/>
              </w:rPr>
              <w:t>-1</w:t>
            </w:r>
            <w:r w:rsidRPr="00E01E06">
              <w:rPr>
                <w:kern w:val="10"/>
              </w:rPr>
              <w:t>)</w:t>
            </w:r>
          </w:p>
        </w:tc>
        <w:tc>
          <w:tcPr>
            <w:tcW w:w="962" w:type="pct"/>
            <w:tcBorders>
              <w:top w:val="single" w:sz="8" w:space="0" w:color="000000"/>
              <w:left w:val="single" w:sz="8" w:space="0" w:color="FFFFFF"/>
              <w:bottom w:val="single" w:sz="8" w:space="0" w:color="000000"/>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line="360" w:lineRule="auto"/>
              <w:ind w:firstLineChars="100" w:firstLine="240"/>
              <w:jc w:val="center"/>
              <w:rPr>
                <w:kern w:val="10"/>
              </w:rPr>
            </w:pPr>
            <w:r w:rsidRPr="00E01E06">
              <w:rPr>
                <w:kern w:val="10"/>
              </w:rPr>
              <w:t>H</w:t>
            </w:r>
            <w:r w:rsidRPr="00E01E06">
              <w:rPr>
                <w:kern w:val="10"/>
                <w:vertAlign w:val="subscript"/>
              </w:rPr>
              <w:t>2</w:t>
            </w:r>
          </w:p>
          <w:p w:rsidR="00740A51" w:rsidRPr="00E01E06" w:rsidRDefault="00740A51" w:rsidP="00E01E06">
            <w:pPr>
              <w:spacing w:line="360" w:lineRule="auto"/>
              <w:ind w:firstLineChars="100" w:firstLine="240"/>
              <w:jc w:val="center"/>
              <w:rPr>
                <w:kern w:val="10"/>
              </w:rPr>
            </w:pPr>
            <w:r w:rsidRPr="00E01E06">
              <w:rPr>
                <w:kern w:val="10"/>
              </w:rPr>
              <w:t>(μmol·h</w:t>
            </w:r>
            <w:r w:rsidRPr="00E01E06">
              <w:rPr>
                <w:kern w:val="10"/>
                <w:vertAlign w:val="superscript"/>
              </w:rPr>
              <w:t>-1</w:t>
            </w:r>
            <w:r w:rsidRPr="00E01E06">
              <w:rPr>
                <w:kern w:val="10"/>
              </w:rPr>
              <w:t>)</w:t>
            </w:r>
          </w:p>
        </w:tc>
        <w:tc>
          <w:tcPr>
            <w:tcW w:w="1368" w:type="pct"/>
            <w:tcBorders>
              <w:top w:val="single" w:sz="8" w:space="0" w:color="000000"/>
              <w:left w:val="single" w:sz="8" w:space="0" w:color="FFFFFF"/>
              <w:bottom w:val="single" w:sz="8" w:space="0" w:color="000000"/>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line="360" w:lineRule="auto"/>
              <w:jc w:val="center"/>
              <w:rPr>
                <w:kern w:val="10"/>
              </w:rPr>
            </w:pPr>
            <w:r w:rsidRPr="00E01E06">
              <w:rPr>
                <w:kern w:val="10"/>
              </w:rPr>
              <w:t>Oxidation Products</w:t>
            </w:r>
          </w:p>
          <w:p w:rsidR="00740A51" w:rsidRPr="00E01E06" w:rsidRDefault="00740A51" w:rsidP="00E01E06">
            <w:pPr>
              <w:spacing w:line="360" w:lineRule="auto"/>
              <w:jc w:val="center"/>
              <w:rPr>
                <w:kern w:val="10"/>
              </w:rPr>
            </w:pPr>
            <w:r w:rsidRPr="00E01E06">
              <w:rPr>
                <w:kern w:val="10"/>
              </w:rPr>
              <w:t>(μmol·h</w:t>
            </w:r>
            <w:r w:rsidRPr="00E01E06">
              <w:rPr>
                <w:kern w:val="10"/>
                <w:vertAlign w:val="superscript"/>
              </w:rPr>
              <w:t>-1</w:t>
            </w:r>
            <w:r w:rsidRPr="00E01E06">
              <w:rPr>
                <w:kern w:val="10"/>
              </w:rPr>
              <w:t>)</w:t>
            </w:r>
          </w:p>
        </w:tc>
        <w:tc>
          <w:tcPr>
            <w:tcW w:w="655" w:type="pct"/>
            <w:tcBorders>
              <w:top w:val="single" w:sz="8" w:space="0" w:color="000000"/>
              <w:left w:val="single" w:sz="8" w:space="0" w:color="FFFFFF"/>
              <w:bottom w:val="single" w:sz="8" w:space="0" w:color="000000"/>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line="360" w:lineRule="auto"/>
              <w:ind w:firstLineChars="100" w:firstLine="240"/>
              <w:rPr>
                <w:kern w:val="10"/>
              </w:rPr>
            </w:pPr>
            <w:r w:rsidRPr="00E01E06">
              <w:rPr>
                <w:kern w:val="10"/>
              </w:rPr>
              <w:t>e</w:t>
            </w:r>
            <w:r w:rsidRPr="00E01E06">
              <w:rPr>
                <w:kern w:val="10"/>
                <w:vertAlign w:val="superscript"/>
              </w:rPr>
              <w:t>-</w:t>
            </w:r>
            <w:r w:rsidRPr="00E01E06">
              <w:rPr>
                <w:kern w:val="10"/>
              </w:rPr>
              <w:t>/h</w:t>
            </w:r>
            <w:r w:rsidRPr="00E01E06">
              <w:rPr>
                <w:kern w:val="10"/>
                <w:vertAlign w:val="superscript"/>
              </w:rPr>
              <w:t>+</w:t>
            </w:r>
          </w:p>
        </w:tc>
      </w:tr>
      <w:tr w:rsidR="00740A51" w:rsidRPr="00E01E06" w:rsidTr="00461421">
        <w:trPr>
          <w:trHeight w:val="600"/>
        </w:trPr>
        <w:tc>
          <w:tcPr>
            <w:tcW w:w="1120" w:type="pct"/>
            <w:tcBorders>
              <w:top w:val="single" w:sz="8" w:space="0" w:color="000000"/>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CdS-0.2DETA</w:t>
            </w:r>
          </w:p>
        </w:tc>
        <w:tc>
          <w:tcPr>
            <w:tcW w:w="895" w:type="pct"/>
            <w:tcBorders>
              <w:top w:val="single" w:sz="8" w:space="0" w:color="000000"/>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rFonts w:eastAsia="等线"/>
                <w:bCs/>
                <w:color w:val="000000" w:themeColor="text1"/>
              </w:rPr>
              <w:t>0.5</w:t>
            </w:r>
          </w:p>
        </w:tc>
        <w:tc>
          <w:tcPr>
            <w:tcW w:w="962" w:type="pct"/>
            <w:tcBorders>
              <w:top w:val="single" w:sz="8" w:space="0" w:color="000000"/>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bCs/>
                <w:color w:val="000000" w:themeColor="text1"/>
              </w:rPr>
              <w:t>0.8</w:t>
            </w:r>
          </w:p>
        </w:tc>
        <w:tc>
          <w:tcPr>
            <w:tcW w:w="1368" w:type="pct"/>
            <w:tcBorders>
              <w:top w:val="single" w:sz="8" w:space="0" w:color="000000"/>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C</w:t>
            </w:r>
            <w:r w:rsidRPr="00E01E06">
              <w:rPr>
                <w:color w:val="000000" w:themeColor="text1"/>
                <w:vertAlign w:val="subscript"/>
              </w:rPr>
              <w:t>16</w:t>
            </w:r>
            <w:r w:rsidRPr="00E01E06">
              <w:rPr>
                <w:color w:val="000000" w:themeColor="text1"/>
              </w:rPr>
              <w:t>H</w:t>
            </w:r>
            <w:r w:rsidRPr="00E01E06">
              <w:rPr>
                <w:color w:val="000000" w:themeColor="text1"/>
                <w:vertAlign w:val="subscript"/>
              </w:rPr>
              <w:t>18</w:t>
            </w:r>
            <w:r w:rsidRPr="00E01E06">
              <w:rPr>
                <w:color w:val="000000" w:themeColor="text1"/>
              </w:rPr>
              <w:t>O</w:t>
            </w:r>
            <w:r w:rsidRPr="00E01E06">
              <w:rPr>
                <w:color w:val="000000" w:themeColor="text1"/>
                <w:vertAlign w:val="subscript"/>
              </w:rPr>
              <w:t>2</w:t>
            </w:r>
            <w:r w:rsidRPr="00E01E06">
              <w:rPr>
                <w:color w:val="000000" w:themeColor="text1"/>
              </w:rPr>
              <w:t>:1.3</w:t>
            </w:r>
          </w:p>
        </w:tc>
        <w:tc>
          <w:tcPr>
            <w:tcW w:w="655" w:type="pct"/>
            <w:tcBorders>
              <w:top w:val="single" w:sz="8" w:space="0" w:color="000000"/>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1.00</w:t>
            </w:r>
          </w:p>
        </w:tc>
      </w:tr>
      <w:tr w:rsidR="00740A51" w:rsidRPr="00E01E06" w:rsidTr="00461421">
        <w:trPr>
          <w:trHeight w:val="600"/>
        </w:trPr>
        <w:tc>
          <w:tcPr>
            <w:tcW w:w="1120" w:type="pct"/>
            <w:tcBorders>
              <w:top w:val="single" w:sz="8" w:space="0" w:color="FFFFFF"/>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CdS-0.4DETA</w:t>
            </w:r>
          </w:p>
        </w:tc>
        <w:tc>
          <w:tcPr>
            <w:tcW w:w="895" w:type="pct"/>
            <w:tcBorders>
              <w:top w:val="single" w:sz="8" w:space="0" w:color="FFFFFF"/>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rFonts w:eastAsia="等线"/>
                <w:bCs/>
                <w:color w:val="000000" w:themeColor="text1"/>
              </w:rPr>
              <w:t>5.2</w:t>
            </w:r>
          </w:p>
        </w:tc>
        <w:tc>
          <w:tcPr>
            <w:tcW w:w="962" w:type="pct"/>
            <w:tcBorders>
              <w:top w:val="single" w:sz="8" w:space="0" w:color="FFFFFF"/>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4.5</w:t>
            </w:r>
          </w:p>
        </w:tc>
        <w:tc>
          <w:tcPr>
            <w:tcW w:w="1368" w:type="pct"/>
            <w:tcBorders>
              <w:top w:val="single" w:sz="8" w:space="0" w:color="FFFFFF"/>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C</w:t>
            </w:r>
            <w:r w:rsidRPr="00E01E06">
              <w:rPr>
                <w:color w:val="000000" w:themeColor="text1"/>
                <w:vertAlign w:val="subscript"/>
              </w:rPr>
              <w:t>16</w:t>
            </w:r>
            <w:r w:rsidRPr="00E01E06">
              <w:rPr>
                <w:color w:val="000000" w:themeColor="text1"/>
              </w:rPr>
              <w:t>H</w:t>
            </w:r>
            <w:r w:rsidRPr="00E01E06">
              <w:rPr>
                <w:color w:val="000000" w:themeColor="text1"/>
                <w:vertAlign w:val="subscript"/>
              </w:rPr>
              <w:t>18</w:t>
            </w:r>
            <w:r w:rsidRPr="00E01E06">
              <w:rPr>
                <w:color w:val="000000" w:themeColor="text1"/>
              </w:rPr>
              <w:t>O</w:t>
            </w:r>
            <w:r w:rsidRPr="00E01E06">
              <w:rPr>
                <w:color w:val="000000" w:themeColor="text1"/>
                <w:vertAlign w:val="subscript"/>
              </w:rPr>
              <w:t>2</w:t>
            </w:r>
            <w:r w:rsidRPr="00E01E06">
              <w:rPr>
                <w:color w:val="000000" w:themeColor="text1"/>
              </w:rPr>
              <w:t>:9.0</w:t>
            </w:r>
          </w:p>
        </w:tc>
        <w:tc>
          <w:tcPr>
            <w:tcW w:w="655" w:type="pct"/>
            <w:tcBorders>
              <w:top w:val="single" w:sz="8" w:space="0" w:color="FFFFFF"/>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1.08</w:t>
            </w:r>
          </w:p>
        </w:tc>
      </w:tr>
      <w:tr w:rsidR="00740A51" w:rsidRPr="00E01E06" w:rsidTr="00461421">
        <w:trPr>
          <w:trHeight w:val="600"/>
        </w:trPr>
        <w:tc>
          <w:tcPr>
            <w:tcW w:w="1120" w:type="pct"/>
            <w:tcBorders>
              <w:top w:val="single" w:sz="8" w:space="0" w:color="FFFFFF"/>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CdS-0.6DETA</w:t>
            </w:r>
          </w:p>
        </w:tc>
        <w:tc>
          <w:tcPr>
            <w:tcW w:w="895" w:type="pct"/>
            <w:tcBorders>
              <w:top w:val="single" w:sz="8" w:space="0" w:color="FFFFFF"/>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rFonts w:eastAsia="等线"/>
                <w:bCs/>
                <w:color w:val="000000" w:themeColor="text1"/>
              </w:rPr>
              <w:t>82.4</w:t>
            </w:r>
          </w:p>
        </w:tc>
        <w:tc>
          <w:tcPr>
            <w:tcW w:w="962" w:type="pct"/>
            <w:tcBorders>
              <w:top w:val="single" w:sz="8" w:space="0" w:color="FFFFFF"/>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32.5</w:t>
            </w:r>
          </w:p>
        </w:tc>
        <w:tc>
          <w:tcPr>
            <w:tcW w:w="1368" w:type="pct"/>
            <w:tcBorders>
              <w:top w:val="single" w:sz="8" w:space="0" w:color="FFFFFF"/>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C</w:t>
            </w:r>
            <w:r w:rsidRPr="00E01E06">
              <w:rPr>
                <w:color w:val="000000" w:themeColor="text1"/>
                <w:vertAlign w:val="subscript"/>
              </w:rPr>
              <w:t>16</w:t>
            </w:r>
            <w:r w:rsidRPr="00E01E06">
              <w:rPr>
                <w:color w:val="000000" w:themeColor="text1"/>
              </w:rPr>
              <w:t>H</w:t>
            </w:r>
            <w:r w:rsidRPr="00E01E06">
              <w:rPr>
                <w:color w:val="000000" w:themeColor="text1"/>
                <w:vertAlign w:val="subscript"/>
              </w:rPr>
              <w:t>18</w:t>
            </w:r>
            <w:r w:rsidRPr="00E01E06">
              <w:rPr>
                <w:color w:val="000000" w:themeColor="text1"/>
              </w:rPr>
              <w:t>O</w:t>
            </w:r>
            <w:r w:rsidRPr="00E01E06">
              <w:rPr>
                <w:color w:val="000000" w:themeColor="text1"/>
                <w:vertAlign w:val="subscript"/>
              </w:rPr>
              <w:t>2</w:t>
            </w:r>
            <w:r w:rsidRPr="00E01E06">
              <w:rPr>
                <w:color w:val="000000" w:themeColor="text1"/>
              </w:rPr>
              <w:t>:104</w:t>
            </w:r>
          </w:p>
        </w:tc>
        <w:tc>
          <w:tcPr>
            <w:tcW w:w="655" w:type="pct"/>
            <w:tcBorders>
              <w:top w:val="single" w:sz="8" w:space="0" w:color="FFFFFF"/>
              <w:left w:val="single" w:sz="8" w:space="0" w:color="FFFFFF"/>
              <w:bottom w:val="single" w:sz="8" w:space="0" w:color="FFFFFF"/>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1.10</w:t>
            </w:r>
          </w:p>
        </w:tc>
      </w:tr>
      <w:tr w:rsidR="00740A51" w:rsidRPr="00E01E06" w:rsidTr="00461421">
        <w:trPr>
          <w:trHeight w:val="600"/>
        </w:trPr>
        <w:tc>
          <w:tcPr>
            <w:tcW w:w="1120" w:type="pct"/>
            <w:tcBorders>
              <w:top w:val="single" w:sz="8" w:space="0" w:color="FFFFFF"/>
              <w:left w:val="single" w:sz="8" w:space="0" w:color="FFFFFF"/>
              <w:bottom w:val="single" w:sz="4" w:space="0" w:color="auto"/>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CdS-0.8DETA</w:t>
            </w:r>
          </w:p>
        </w:tc>
        <w:tc>
          <w:tcPr>
            <w:tcW w:w="895" w:type="pct"/>
            <w:tcBorders>
              <w:top w:val="single" w:sz="8" w:space="0" w:color="FFFFFF"/>
              <w:left w:val="single" w:sz="8" w:space="0" w:color="FFFFFF"/>
              <w:bottom w:val="single" w:sz="4" w:space="0" w:color="auto"/>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rFonts w:eastAsia="等线"/>
                <w:bCs/>
                <w:color w:val="000000" w:themeColor="text1"/>
              </w:rPr>
              <w:t>266.3</w:t>
            </w:r>
          </w:p>
        </w:tc>
        <w:tc>
          <w:tcPr>
            <w:tcW w:w="962" w:type="pct"/>
            <w:tcBorders>
              <w:top w:val="single" w:sz="8" w:space="0" w:color="FFFFFF"/>
              <w:left w:val="single" w:sz="8" w:space="0" w:color="FFFFFF"/>
              <w:bottom w:val="single" w:sz="4" w:space="0" w:color="auto"/>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38.5</w:t>
            </w:r>
          </w:p>
        </w:tc>
        <w:tc>
          <w:tcPr>
            <w:tcW w:w="1368" w:type="pct"/>
            <w:tcBorders>
              <w:top w:val="single" w:sz="8" w:space="0" w:color="FFFFFF"/>
              <w:left w:val="single" w:sz="8" w:space="0" w:color="FFFFFF"/>
              <w:bottom w:val="single" w:sz="4" w:space="0" w:color="auto"/>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C</w:t>
            </w:r>
            <w:r w:rsidRPr="00E01E06">
              <w:rPr>
                <w:color w:val="000000" w:themeColor="text1"/>
                <w:vertAlign w:val="subscript"/>
              </w:rPr>
              <w:t>16</w:t>
            </w:r>
            <w:r w:rsidRPr="00E01E06">
              <w:rPr>
                <w:color w:val="000000" w:themeColor="text1"/>
              </w:rPr>
              <w:t>H</w:t>
            </w:r>
            <w:r w:rsidRPr="00E01E06">
              <w:rPr>
                <w:color w:val="000000" w:themeColor="text1"/>
                <w:vertAlign w:val="subscript"/>
              </w:rPr>
              <w:t>18</w:t>
            </w:r>
            <w:r w:rsidRPr="00E01E06">
              <w:rPr>
                <w:color w:val="000000" w:themeColor="text1"/>
              </w:rPr>
              <w:t>O</w:t>
            </w:r>
            <w:r w:rsidRPr="00E01E06">
              <w:rPr>
                <w:color w:val="000000" w:themeColor="text1"/>
                <w:vertAlign w:val="subscript"/>
              </w:rPr>
              <w:t>2</w:t>
            </w:r>
            <w:r w:rsidRPr="00E01E06">
              <w:rPr>
                <w:color w:val="000000" w:themeColor="text1"/>
              </w:rPr>
              <w:t>:297.4</w:t>
            </w:r>
          </w:p>
        </w:tc>
        <w:tc>
          <w:tcPr>
            <w:tcW w:w="655" w:type="pct"/>
            <w:tcBorders>
              <w:top w:val="single" w:sz="8" w:space="0" w:color="FFFFFF"/>
              <w:left w:val="single" w:sz="8" w:space="0" w:color="FFFFFF"/>
              <w:bottom w:val="single" w:sz="4" w:space="0" w:color="auto"/>
              <w:right w:val="single" w:sz="8" w:space="0" w:color="FFFFFF"/>
            </w:tcBorders>
            <w:shd w:val="clear" w:color="auto" w:fill="auto"/>
            <w:tcMar>
              <w:top w:w="15" w:type="dxa"/>
              <w:left w:w="139" w:type="dxa"/>
              <w:bottom w:w="0" w:type="dxa"/>
              <w:right w:w="139" w:type="dxa"/>
            </w:tcMar>
            <w:vAlign w:val="center"/>
            <w:hideMark/>
          </w:tcPr>
          <w:p w:rsidR="00740A51" w:rsidRPr="00E01E06" w:rsidRDefault="00740A51" w:rsidP="00E01E06">
            <w:pPr>
              <w:spacing w:before="24" w:after="24" w:line="360" w:lineRule="auto"/>
              <w:jc w:val="center"/>
            </w:pPr>
            <w:r w:rsidRPr="00E01E06">
              <w:rPr>
                <w:color w:val="000000" w:themeColor="text1"/>
              </w:rPr>
              <w:t>1.02</w:t>
            </w:r>
          </w:p>
        </w:tc>
      </w:tr>
    </w:tbl>
    <w:p w:rsidR="00740A51" w:rsidRPr="00E01E06" w:rsidRDefault="00740A51" w:rsidP="00E01E06">
      <w:pPr>
        <w:spacing w:line="360" w:lineRule="auto"/>
        <w:rPr>
          <w:kern w:val="10"/>
        </w:rPr>
      </w:pPr>
      <w:r w:rsidRPr="00E01E06">
        <w:rPr>
          <w:kern w:val="10"/>
        </w:rPr>
        <w:t>Reaction conditions: 5 mg of photocatalyst were dispersed in 11 mL of acetonitrile, then, 500 μL 1-phenylethanol were added into the solution. The solution was bubbled with CO</w:t>
      </w:r>
      <w:r w:rsidRPr="00E01E06">
        <w:rPr>
          <w:kern w:val="10"/>
          <w:vertAlign w:val="subscript"/>
        </w:rPr>
        <w:t>2</w:t>
      </w:r>
      <w:r w:rsidRPr="00E01E06">
        <w:rPr>
          <w:kern w:val="10"/>
        </w:rPr>
        <w:t xml:space="preserve"> for 10 min and was irradiated with LED lamp (395 nm) for 1h at 25 °C.</w:t>
      </w:r>
    </w:p>
    <w:p w:rsidR="00183424" w:rsidRPr="00E01E06" w:rsidRDefault="00183424">
      <w:pPr>
        <w:rPr>
          <w:kern w:val="10"/>
          <w:sz w:val="22"/>
          <w:szCs w:val="28"/>
        </w:rPr>
      </w:pPr>
      <w:r w:rsidRPr="00E01E06">
        <w:rPr>
          <w:kern w:val="10"/>
          <w:sz w:val="22"/>
          <w:szCs w:val="28"/>
        </w:rPr>
        <w:br w:type="page"/>
      </w:r>
    </w:p>
    <w:p w:rsidR="007140B4" w:rsidRPr="00E01E06" w:rsidRDefault="00B36D70" w:rsidP="001F0324">
      <w:pPr>
        <w:spacing w:before="460" w:after="230" w:line="230" w:lineRule="exact"/>
        <w:jc w:val="both"/>
        <w:rPr>
          <w:b/>
          <w:color w:val="000000"/>
          <w:sz w:val="17"/>
          <w:szCs w:val="17"/>
          <w:lang w:val="en-US"/>
        </w:rPr>
      </w:pPr>
      <w:r w:rsidRPr="00E01E06">
        <w:rPr>
          <w:b/>
          <w:color w:val="000000"/>
        </w:rPr>
        <w:lastRenderedPageBreak/>
        <w:t>References</w:t>
      </w:r>
    </w:p>
    <w:p w:rsidR="000C219D" w:rsidRPr="000C219D" w:rsidRDefault="00061F22" w:rsidP="000C219D">
      <w:pPr>
        <w:pStyle w:val="EndNoteBibliography"/>
        <w:ind w:left="420" w:hanging="420"/>
        <w:rPr>
          <w:noProof/>
        </w:rPr>
      </w:pPr>
      <w:r w:rsidRPr="00E01E06">
        <w:rPr>
          <w:b/>
          <w:color w:val="000000"/>
          <w:sz w:val="17"/>
          <w:szCs w:val="17"/>
        </w:rPr>
        <w:fldChar w:fldCharType="begin"/>
      </w:r>
      <w:r w:rsidR="007140B4" w:rsidRPr="00E01E06">
        <w:rPr>
          <w:b/>
          <w:color w:val="000000"/>
          <w:sz w:val="17"/>
          <w:szCs w:val="17"/>
        </w:rPr>
        <w:instrText xml:space="preserve"> ADDIN EN.REFLIST </w:instrText>
      </w:r>
      <w:r w:rsidRPr="00E01E06">
        <w:rPr>
          <w:b/>
          <w:color w:val="000000"/>
          <w:sz w:val="17"/>
          <w:szCs w:val="17"/>
        </w:rPr>
        <w:fldChar w:fldCharType="separate"/>
      </w:r>
      <w:r w:rsidR="000C219D" w:rsidRPr="000C219D">
        <w:rPr>
          <w:noProof/>
        </w:rPr>
        <w:t>1</w:t>
      </w:r>
      <w:r w:rsidR="000C219D" w:rsidRPr="000C219D">
        <w:rPr>
          <w:noProof/>
        </w:rPr>
        <w:tab/>
        <w:t xml:space="preserve">Kresse, G. &amp; Furthmüller, J. Efficient iterative schemes for ab initio total-energy calculations using a plane-wave basis set. </w:t>
      </w:r>
      <w:r w:rsidR="000C219D" w:rsidRPr="000C219D">
        <w:rPr>
          <w:i/>
          <w:noProof/>
        </w:rPr>
        <w:t>PRB</w:t>
      </w:r>
      <w:r w:rsidR="000C219D" w:rsidRPr="000C219D">
        <w:rPr>
          <w:noProof/>
        </w:rPr>
        <w:t xml:space="preserve"> </w:t>
      </w:r>
      <w:r w:rsidR="000C219D" w:rsidRPr="000C219D">
        <w:rPr>
          <w:b/>
          <w:noProof/>
        </w:rPr>
        <w:t>54</w:t>
      </w:r>
      <w:r w:rsidR="000C219D" w:rsidRPr="000C219D">
        <w:rPr>
          <w:noProof/>
        </w:rPr>
        <w:t>, 11169-11186 (1996).</w:t>
      </w:r>
    </w:p>
    <w:p w:rsidR="000C219D" w:rsidRPr="000C219D" w:rsidRDefault="000C219D" w:rsidP="000C219D">
      <w:pPr>
        <w:pStyle w:val="EndNoteBibliography"/>
        <w:ind w:left="420" w:hanging="420"/>
        <w:rPr>
          <w:noProof/>
        </w:rPr>
      </w:pPr>
      <w:r w:rsidRPr="000C219D">
        <w:rPr>
          <w:noProof/>
        </w:rPr>
        <w:t>2</w:t>
      </w:r>
      <w:r w:rsidRPr="000C219D">
        <w:rPr>
          <w:noProof/>
        </w:rPr>
        <w:tab/>
        <w:t xml:space="preserve">Blöchl, P. E. Projector augmented-wave method. </w:t>
      </w:r>
      <w:r w:rsidRPr="000C219D">
        <w:rPr>
          <w:i/>
          <w:noProof/>
        </w:rPr>
        <w:t>PRB</w:t>
      </w:r>
      <w:r w:rsidRPr="000C219D">
        <w:rPr>
          <w:noProof/>
        </w:rPr>
        <w:t xml:space="preserve"> </w:t>
      </w:r>
      <w:r w:rsidRPr="000C219D">
        <w:rPr>
          <w:b/>
          <w:noProof/>
        </w:rPr>
        <w:t>50</w:t>
      </w:r>
      <w:r w:rsidRPr="000C219D">
        <w:rPr>
          <w:noProof/>
        </w:rPr>
        <w:t>, 17953-17979 (1994).</w:t>
      </w:r>
    </w:p>
    <w:p w:rsidR="000C219D" w:rsidRPr="000C219D" w:rsidRDefault="000C219D" w:rsidP="000C219D">
      <w:pPr>
        <w:pStyle w:val="EndNoteBibliography"/>
        <w:ind w:left="420" w:hanging="420"/>
        <w:rPr>
          <w:noProof/>
        </w:rPr>
      </w:pPr>
      <w:r w:rsidRPr="000C219D">
        <w:rPr>
          <w:noProof/>
        </w:rPr>
        <w:t>3</w:t>
      </w:r>
      <w:r w:rsidRPr="000C219D">
        <w:rPr>
          <w:noProof/>
        </w:rPr>
        <w:tab/>
        <w:t xml:space="preserve">Perdew, J. P., Burke, K. &amp; Ernzerhof, M. Generalized Gradient Approximation Made Simple. </w:t>
      </w:r>
      <w:r w:rsidRPr="000C219D">
        <w:rPr>
          <w:i/>
          <w:noProof/>
        </w:rPr>
        <w:t>Phys. Rev. Lett.</w:t>
      </w:r>
      <w:r w:rsidRPr="000C219D">
        <w:rPr>
          <w:noProof/>
        </w:rPr>
        <w:t xml:space="preserve"> </w:t>
      </w:r>
      <w:r w:rsidRPr="000C219D">
        <w:rPr>
          <w:b/>
          <w:noProof/>
        </w:rPr>
        <w:t>77</w:t>
      </w:r>
      <w:r w:rsidRPr="000C219D">
        <w:rPr>
          <w:noProof/>
        </w:rPr>
        <w:t>, 3865-3868 (1996).</w:t>
      </w:r>
    </w:p>
    <w:p w:rsidR="000C219D" w:rsidRPr="000C219D" w:rsidRDefault="000C219D" w:rsidP="000C219D">
      <w:pPr>
        <w:pStyle w:val="EndNoteBibliography"/>
        <w:ind w:left="420" w:hanging="420"/>
        <w:rPr>
          <w:noProof/>
        </w:rPr>
      </w:pPr>
      <w:r w:rsidRPr="000C219D">
        <w:rPr>
          <w:noProof/>
        </w:rPr>
        <w:t>4</w:t>
      </w:r>
      <w:r w:rsidRPr="000C219D">
        <w:rPr>
          <w:noProof/>
        </w:rPr>
        <w:tab/>
        <w:t xml:space="preserve">Grimme, S. Semiempirical GGA-type density functional constructed with a long-range dispersion correction. </w:t>
      </w:r>
      <w:r w:rsidRPr="000C219D">
        <w:rPr>
          <w:i/>
          <w:noProof/>
        </w:rPr>
        <w:t>J. Comput. Chem.</w:t>
      </w:r>
      <w:r w:rsidRPr="000C219D">
        <w:rPr>
          <w:noProof/>
        </w:rPr>
        <w:t xml:space="preserve"> </w:t>
      </w:r>
      <w:r w:rsidRPr="000C219D">
        <w:rPr>
          <w:b/>
          <w:noProof/>
        </w:rPr>
        <w:t>27</w:t>
      </w:r>
      <w:r w:rsidRPr="000C219D">
        <w:rPr>
          <w:noProof/>
        </w:rPr>
        <w:t>, 1787-1799 (2006).</w:t>
      </w:r>
    </w:p>
    <w:p w:rsidR="000C219D" w:rsidRPr="000C219D" w:rsidRDefault="000C219D" w:rsidP="000C219D">
      <w:pPr>
        <w:pStyle w:val="EndNoteBibliography"/>
        <w:ind w:left="420" w:hanging="420"/>
        <w:rPr>
          <w:noProof/>
        </w:rPr>
      </w:pPr>
      <w:r w:rsidRPr="000C219D">
        <w:rPr>
          <w:noProof/>
        </w:rPr>
        <w:t>5</w:t>
      </w:r>
      <w:r w:rsidRPr="000C219D">
        <w:rPr>
          <w:noProof/>
        </w:rPr>
        <w:tab/>
        <w:t xml:space="preserve">Gupta, S. S. &amp; van Huis, M. A. Adsorption Study of a Water Molecule on Vacancy-Defected Nonpolar CdS Surfaces. </w:t>
      </w:r>
      <w:r w:rsidRPr="000C219D">
        <w:rPr>
          <w:i/>
          <w:noProof/>
        </w:rPr>
        <w:t>JPC C</w:t>
      </w:r>
      <w:r w:rsidRPr="000C219D">
        <w:rPr>
          <w:noProof/>
        </w:rPr>
        <w:t xml:space="preserve"> </w:t>
      </w:r>
      <w:r w:rsidRPr="000C219D">
        <w:rPr>
          <w:b/>
          <w:noProof/>
        </w:rPr>
        <w:t>121</w:t>
      </w:r>
      <w:r w:rsidRPr="000C219D">
        <w:rPr>
          <w:noProof/>
        </w:rPr>
        <w:t>, 9815-9824 (2017).</w:t>
      </w:r>
    </w:p>
    <w:p w:rsidR="000C219D" w:rsidRPr="000C219D" w:rsidRDefault="000C219D" w:rsidP="000C219D">
      <w:pPr>
        <w:pStyle w:val="EndNoteBibliography"/>
        <w:ind w:left="420" w:hanging="420"/>
        <w:rPr>
          <w:noProof/>
        </w:rPr>
      </w:pPr>
      <w:r w:rsidRPr="000C219D">
        <w:rPr>
          <w:noProof/>
        </w:rPr>
        <w:t>6</w:t>
      </w:r>
      <w:r w:rsidRPr="000C219D">
        <w:rPr>
          <w:noProof/>
        </w:rPr>
        <w:tab/>
        <w:t xml:space="preserve">Luo, G., Jing, Y. &amp; Li, Y. Rational design of dual-metal-site catalysts for electroreduction of carbon dioxide. </w:t>
      </w:r>
      <w:r w:rsidRPr="000C219D">
        <w:rPr>
          <w:i/>
          <w:noProof/>
        </w:rPr>
        <w:t>J. Mater. Chem. A</w:t>
      </w:r>
      <w:r w:rsidRPr="000C219D">
        <w:rPr>
          <w:noProof/>
        </w:rPr>
        <w:t xml:space="preserve"> </w:t>
      </w:r>
      <w:r w:rsidRPr="000C219D">
        <w:rPr>
          <w:b/>
          <w:noProof/>
        </w:rPr>
        <w:t>8</w:t>
      </w:r>
      <w:r w:rsidRPr="000C219D">
        <w:rPr>
          <w:noProof/>
        </w:rPr>
        <w:t>, 15809-15815 (2020).</w:t>
      </w:r>
    </w:p>
    <w:p w:rsidR="000C219D" w:rsidRPr="000C219D" w:rsidRDefault="000C219D" w:rsidP="000C219D">
      <w:pPr>
        <w:pStyle w:val="EndNoteBibliography"/>
        <w:ind w:left="420" w:hanging="420"/>
        <w:rPr>
          <w:noProof/>
        </w:rPr>
      </w:pPr>
      <w:r w:rsidRPr="000C219D">
        <w:rPr>
          <w:noProof/>
        </w:rPr>
        <w:t>7</w:t>
      </w:r>
      <w:r w:rsidRPr="000C219D">
        <w:rPr>
          <w:noProof/>
        </w:rPr>
        <w:tab/>
        <w:t>Guo, Q.</w:t>
      </w:r>
      <w:r w:rsidRPr="000C219D">
        <w:rPr>
          <w:i/>
          <w:noProof/>
        </w:rPr>
        <w:t xml:space="preserve"> et al.</w:t>
      </w:r>
      <w:r w:rsidRPr="000C219D">
        <w:rPr>
          <w:noProof/>
        </w:rPr>
        <w:t xml:space="preserve"> Efficient and Selective CO</w:t>
      </w:r>
      <w:r w:rsidRPr="000C219D">
        <w:rPr>
          <w:noProof/>
          <w:vertAlign w:val="subscript"/>
        </w:rPr>
        <w:t>2</w:t>
      </w:r>
      <w:r w:rsidRPr="000C219D">
        <w:rPr>
          <w:noProof/>
        </w:rPr>
        <w:t xml:space="preserve"> Reduction Integrated with Organic Synthesis by Solar Energy. </w:t>
      </w:r>
      <w:r w:rsidRPr="000C219D">
        <w:rPr>
          <w:i/>
          <w:noProof/>
        </w:rPr>
        <w:t>Chem</w:t>
      </w:r>
      <w:r w:rsidRPr="000C219D">
        <w:rPr>
          <w:noProof/>
        </w:rPr>
        <w:t xml:space="preserve"> </w:t>
      </w:r>
      <w:r w:rsidRPr="000C219D">
        <w:rPr>
          <w:b/>
          <w:noProof/>
        </w:rPr>
        <w:t>5</w:t>
      </w:r>
      <w:r w:rsidRPr="000C219D">
        <w:rPr>
          <w:noProof/>
        </w:rPr>
        <w:t>, 2605-2616 (2019).</w:t>
      </w:r>
    </w:p>
    <w:p w:rsidR="000C219D" w:rsidRPr="000C219D" w:rsidRDefault="000C219D" w:rsidP="000C219D">
      <w:pPr>
        <w:pStyle w:val="EndNoteBibliography"/>
        <w:ind w:left="420" w:hanging="420"/>
        <w:rPr>
          <w:noProof/>
        </w:rPr>
      </w:pPr>
      <w:r w:rsidRPr="000C219D">
        <w:rPr>
          <w:noProof/>
        </w:rPr>
        <w:t>8</w:t>
      </w:r>
      <w:r w:rsidRPr="000C219D">
        <w:rPr>
          <w:noProof/>
        </w:rPr>
        <w:tab/>
        <w:t>Xin, Z.-K.</w:t>
      </w:r>
      <w:r w:rsidRPr="000C219D">
        <w:rPr>
          <w:i/>
          <w:noProof/>
        </w:rPr>
        <w:t xml:space="preserve"> et al.</w:t>
      </w:r>
      <w:r w:rsidRPr="000C219D">
        <w:rPr>
          <w:noProof/>
        </w:rPr>
        <w:t xml:space="preserve"> Reductive Carbon–Carbon Coupling on Metal Sites Regulates Photocatalytic CO</w:t>
      </w:r>
      <w:r w:rsidRPr="000C219D">
        <w:rPr>
          <w:noProof/>
          <w:vertAlign w:val="subscript"/>
        </w:rPr>
        <w:t>2</w:t>
      </w:r>
      <w:r w:rsidRPr="000C219D">
        <w:rPr>
          <w:noProof/>
        </w:rPr>
        <w:t xml:space="preserve"> Reduction in Water Using ZnSe Quantum Dots. </w:t>
      </w:r>
      <w:r w:rsidRPr="000C219D">
        <w:rPr>
          <w:i/>
          <w:noProof/>
        </w:rPr>
        <w:t>Angew. Chem. Int. Ed.</w:t>
      </w:r>
      <w:r w:rsidRPr="000C219D">
        <w:rPr>
          <w:noProof/>
        </w:rPr>
        <w:t xml:space="preserve"> </w:t>
      </w:r>
      <w:r w:rsidRPr="000C219D">
        <w:rPr>
          <w:b/>
          <w:noProof/>
        </w:rPr>
        <w:t>61</w:t>
      </w:r>
      <w:r w:rsidRPr="000C219D">
        <w:rPr>
          <w:noProof/>
        </w:rPr>
        <w:t>, e202207222 (2022).</w:t>
      </w:r>
    </w:p>
    <w:p w:rsidR="000C219D" w:rsidRPr="000C219D" w:rsidRDefault="000C219D" w:rsidP="000C219D">
      <w:pPr>
        <w:pStyle w:val="EndNoteBibliography"/>
        <w:ind w:left="420" w:hanging="420"/>
        <w:rPr>
          <w:noProof/>
        </w:rPr>
      </w:pPr>
      <w:r w:rsidRPr="000C219D">
        <w:rPr>
          <w:noProof/>
        </w:rPr>
        <w:t>9</w:t>
      </w:r>
      <w:r w:rsidRPr="000C219D">
        <w:rPr>
          <w:noProof/>
        </w:rPr>
        <w:tab/>
        <w:t>Qi, M.-Y. &amp; Xu, Y.-J. Efficient and Direct Functionalization of Allylic sp C−H Bonds with Concomitant CO</w:t>
      </w:r>
      <w:r w:rsidRPr="000C219D">
        <w:rPr>
          <w:noProof/>
          <w:vertAlign w:val="subscript"/>
        </w:rPr>
        <w:t>2</w:t>
      </w:r>
      <w:r w:rsidRPr="000C219D">
        <w:rPr>
          <w:noProof/>
        </w:rPr>
        <w:t xml:space="preserve"> Reduction. </w:t>
      </w:r>
      <w:r w:rsidRPr="000C219D">
        <w:rPr>
          <w:i/>
          <w:noProof/>
        </w:rPr>
        <w:t>Angew. Chem. Int. Ed.</w:t>
      </w:r>
      <w:r w:rsidRPr="000C219D">
        <w:rPr>
          <w:noProof/>
        </w:rPr>
        <w:t xml:space="preserve"> </w:t>
      </w:r>
      <w:r w:rsidRPr="000C219D">
        <w:rPr>
          <w:b/>
          <w:noProof/>
        </w:rPr>
        <w:t>62</w:t>
      </w:r>
      <w:r w:rsidRPr="000C219D">
        <w:rPr>
          <w:noProof/>
        </w:rPr>
        <w:t>, e202311731 (2023).</w:t>
      </w:r>
    </w:p>
    <w:p w:rsidR="000C219D" w:rsidRPr="000C219D" w:rsidRDefault="000C219D" w:rsidP="000C219D">
      <w:pPr>
        <w:pStyle w:val="EndNoteBibliography"/>
        <w:ind w:left="420" w:hanging="420"/>
        <w:rPr>
          <w:noProof/>
        </w:rPr>
      </w:pPr>
      <w:r w:rsidRPr="000C219D">
        <w:rPr>
          <w:noProof/>
        </w:rPr>
        <w:t>10</w:t>
      </w:r>
      <w:r w:rsidRPr="000C219D">
        <w:rPr>
          <w:noProof/>
        </w:rPr>
        <w:tab/>
        <w:t>Wang, F.</w:t>
      </w:r>
      <w:r w:rsidRPr="000C219D">
        <w:rPr>
          <w:i/>
          <w:noProof/>
        </w:rPr>
        <w:t xml:space="preserve"> et al.</w:t>
      </w:r>
      <w:r w:rsidRPr="000C219D">
        <w:rPr>
          <w:noProof/>
        </w:rPr>
        <w:t xml:space="preserve"> Ordered Macroporous Carbonous Frameworks Implanted with CdS Quantum Dots for Efficient Photocatalytic CO</w:t>
      </w:r>
      <w:r w:rsidRPr="000C219D">
        <w:rPr>
          <w:noProof/>
          <w:vertAlign w:val="subscript"/>
        </w:rPr>
        <w:t>2</w:t>
      </w:r>
      <w:r w:rsidRPr="000C219D">
        <w:rPr>
          <w:noProof/>
        </w:rPr>
        <w:t xml:space="preserve"> Reduction. </w:t>
      </w:r>
      <w:r w:rsidRPr="000C219D">
        <w:rPr>
          <w:i/>
          <w:noProof/>
        </w:rPr>
        <w:t>Adv. Mater.</w:t>
      </w:r>
      <w:r w:rsidRPr="000C219D">
        <w:rPr>
          <w:noProof/>
        </w:rPr>
        <w:t xml:space="preserve"> </w:t>
      </w:r>
      <w:r w:rsidRPr="000C219D">
        <w:rPr>
          <w:b/>
          <w:noProof/>
        </w:rPr>
        <w:t>33</w:t>
      </w:r>
      <w:r w:rsidRPr="000C219D">
        <w:rPr>
          <w:noProof/>
        </w:rPr>
        <w:t>, 2102690 (2021).</w:t>
      </w:r>
    </w:p>
    <w:p w:rsidR="000C219D" w:rsidRPr="000C219D" w:rsidRDefault="000C219D" w:rsidP="000C219D">
      <w:pPr>
        <w:pStyle w:val="EndNoteBibliography"/>
        <w:ind w:left="420" w:hanging="420"/>
        <w:rPr>
          <w:noProof/>
        </w:rPr>
      </w:pPr>
      <w:r w:rsidRPr="000C219D">
        <w:rPr>
          <w:noProof/>
        </w:rPr>
        <w:lastRenderedPageBreak/>
        <w:t>11</w:t>
      </w:r>
      <w:r w:rsidRPr="000C219D">
        <w:rPr>
          <w:noProof/>
        </w:rPr>
        <w:tab/>
        <w:t>Han, C.</w:t>
      </w:r>
      <w:r w:rsidRPr="000C219D">
        <w:rPr>
          <w:i/>
          <w:noProof/>
        </w:rPr>
        <w:t xml:space="preserve"> et al.</w:t>
      </w:r>
      <w:r w:rsidRPr="000C219D">
        <w:rPr>
          <w:noProof/>
        </w:rPr>
        <w:t xml:space="preserve"> Cooperative Syngas Production and C−N Bond Formation in One Photoredox Cycle. </w:t>
      </w:r>
      <w:r w:rsidRPr="000C219D">
        <w:rPr>
          <w:i/>
          <w:noProof/>
        </w:rPr>
        <w:t>Angew. Chem. Int. Ed.</w:t>
      </w:r>
      <w:r w:rsidRPr="000C219D">
        <w:rPr>
          <w:noProof/>
        </w:rPr>
        <w:t xml:space="preserve"> </w:t>
      </w:r>
      <w:r w:rsidRPr="000C219D">
        <w:rPr>
          <w:b/>
          <w:noProof/>
        </w:rPr>
        <w:t>60</w:t>
      </w:r>
      <w:r w:rsidRPr="000C219D">
        <w:rPr>
          <w:noProof/>
        </w:rPr>
        <w:t>, 7962-7970 (2021).</w:t>
      </w:r>
    </w:p>
    <w:p w:rsidR="000C219D" w:rsidRPr="000C219D" w:rsidRDefault="000C219D" w:rsidP="000C219D">
      <w:pPr>
        <w:pStyle w:val="EndNoteBibliography"/>
        <w:ind w:left="420" w:hanging="420"/>
        <w:rPr>
          <w:noProof/>
        </w:rPr>
      </w:pPr>
      <w:r w:rsidRPr="000C219D">
        <w:rPr>
          <w:noProof/>
        </w:rPr>
        <w:t>12</w:t>
      </w:r>
      <w:r w:rsidRPr="000C219D">
        <w:rPr>
          <w:noProof/>
        </w:rPr>
        <w:tab/>
        <w:t>Yu, H., Haviv, E. &amp; Neumann, R. Visible-Light Photochemical Reduction of CO</w:t>
      </w:r>
      <w:r w:rsidRPr="000C219D">
        <w:rPr>
          <w:noProof/>
          <w:vertAlign w:val="subscript"/>
        </w:rPr>
        <w:t>2</w:t>
      </w:r>
      <w:r w:rsidRPr="000C219D">
        <w:rPr>
          <w:noProof/>
        </w:rPr>
        <w:t xml:space="preserve"> to CO Coupled to Hydrocarbon Dehydrogenation. </w:t>
      </w:r>
      <w:r w:rsidRPr="000C219D">
        <w:rPr>
          <w:i/>
          <w:noProof/>
        </w:rPr>
        <w:t>Angew. Chem. Int. Ed.</w:t>
      </w:r>
      <w:r w:rsidRPr="000C219D">
        <w:rPr>
          <w:noProof/>
        </w:rPr>
        <w:t xml:space="preserve"> </w:t>
      </w:r>
      <w:r w:rsidRPr="000C219D">
        <w:rPr>
          <w:b/>
          <w:noProof/>
        </w:rPr>
        <w:t>59</w:t>
      </w:r>
      <w:r w:rsidRPr="000C219D">
        <w:rPr>
          <w:noProof/>
        </w:rPr>
        <w:t>, 6219-6223 (2020).</w:t>
      </w:r>
    </w:p>
    <w:p w:rsidR="000C219D" w:rsidRPr="000C219D" w:rsidRDefault="000C219D" w:rsidP="000C219D">
      <w:pPr>
        <w:pStyle w:val="EndNoteBibliography"/>
        <w:ind w:left="420" w:hanging="420"/>
        <w:rPr>
          <w:noProof/>
        </w:rPr>
      </w:pPr>
      <w:r w:rsidRPr="000C219D">
        <w:rPr>
          <w:noProof/>
        </w:rPr>
        <w:t>13</w:t>
      </w:r>
      <w:r w:rsidRPr="000C219D">
        <w:rPr>
          <w:noProof/>
        </w:rPr>
        <w:tab/>
        <w:t>Huang, H.</w:t>
      </w:r>
      <w:r w:rsidRPr="000C219D">
        <w:rPr>
          <w:i/>
          <w:noProof/>
        </w:rPr>
        <w:t xml:space="preserve"> et al.</w:t>
      </w:r>
      <w:r w:rsidRPr="000C219D">
        <w:rPr>
          <w:noProof/>
        </w:rPr>
        <w:t xml:space="preserve"> Direct Z-Scheme Heterojunction of Semicoherent FAPbBr</w:t>
      </w:r>
      <w:r w:rsidRPr="000C219D">
        <w:rPr>
          <w:noProof/>
          <w:vertAlign w:val="subscript"/>
        </w:rPr>
        <w:t>3</w:t>
      </w:r>
      <w:r w:rsidRPr="000C219D">
        <w:rPr>
          <w:noProof/>
        </w:rPr>
        <w:t>/Bi</w:t>
      </w:r>
      <w:r w:rsidRPr="000C219D">
        <w:rPr>
          <w:noProof/>
          <w:vertAlign w:val="subscript"/>
        </w:rPr>
        <w:t>2</w:t>
      </w:r>
      <w:r w:rsidRPr="000C219D">
        <w:rPr>
          <w:noProof/>
        </w:rPr>
        <w:t>WO</w:t>
      </w:r>
      <w:r w:rsidRPr="000C219D">
        <w:rPr>
          <w:noProof/>
          <w:vertAlign w:val="subscript"/>
        </w:rPr>
        <w:t>6</w:t>
      </w:r>
      <w:r w:rsidRPr="000C219D">
        <w:rPr>
          <w:noProof/>
        </w:rPr>
        <w:t xml:space="preserve"> Interface for Photoredox Reaction with Large Driving Force. </w:t>
      </w:r>
      <w:r w:rsidRPr="000C219D">
        <w:rPr>
          <w:i/>
          <w:noProof/>
        </w:rPr>
        <w:t>ACS Nano</w:t>
      </w:r>
      <w:r w:rsidRPr="000C219D">
        <w:rPr>
          <w:noProof/>
        </w:rPr>
        <w:t xml:space="preserve"> </w:t>
      </w:r>
      <w:r w:rsidRPr="000C219D">
        <w:rPr>
          <w:b/>
          <w:noProof/>
        </w:rPr>
        <w:t>14</w:t>
      </w:r>
      <w:r w:rsidRPr="000C219D">
        <w:rPr>
          <w:noProof/>
        </w:rPr>
        <w:t>, 16689-16697 (2020).</w:t>
      </w:r>
    </w:p>
    <w:p w:rsidR="00D47AD2" w:rsidRPr="00E01E06" w:rsidRDefault="00061F22" w:rsidP="00B3097F">
      <w:pPr>
        <w:pStyle w:val="EndNoteBibliography"/>
        <w:spacing w:line="360" w:lineRule="auto"/>
        <w:rPr>
          <w:rFonts w:eastAsia="Yu Mincho"/>
          <w:b/>
          <w:color w:val="000000"/>
          <w:sz w:val="17"/>
          <w:szCs w:val="17"/>
        </w:rPr>
      </w:pPr>
      <w:r w:rsidRPr="00E01E06">
        <w:rPr>
          <w:b/>
          <w:color w:val="000000"/>
          <w:sz w:val="17"/>
          <w:szCs w:val="17"/>
        </w:rPr>
        <w:fldChar w:fldCharType="end"/>
      </w:r>
    </w:p>
    <w:p w:rsidR="00D47AD2" w:rsidRPr="00E01E06" w:rsidRDefault="00D47AD2" w:rsidP="00D73CAF">
      <w:pPr>
        <w:spacing w:line="200" w:lineRule="exact"/>
        <w:ind w:left="425" w:hanging="425"/>
        <w:jc w:val="both"/>
        <w:rPr>
          <w:b/>
          <w:color w:val="000000"/>
          <w:sz w:val="20"/>
          <w:szCs w:val="20"/>
        </w:rPr>
      </w:pPr>
    </w:p>
    <w:sectPr w:rsidR="00D47AD2" w:rsidRPr="00E01E06" w:rsidSect="00740A51">
      <w:pgSz w:w="11906" w:h="16838"/>
      <w:pgMar w:top="1440" w:right="1440" w:bottom="144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AE8" w:rsidRDefault="00DA0AE8">
      <w:r>
        <w:separator/>
      </w:r>
    </w:p>
  </w:endnote>
  <w:endnote w:type="continuationSeparator" w:id="0">
    <w:p w:rsidR="00DA0AE8" w:rsidRDefault="00DA0A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vOT8608a8d1">
    <w:altName w:val="Segoe Print"/>
    <w:panose1 w:val="00000000000000000000"/>
    <w:charset w:val="00"/>
    <w:family w:val="roman"/>
    <w:notTrueType/>
    <w:pitch w:val="default"/>
    <w:sig w:usb0="00000000" w:usb1="00000000" w:usb2="00000000" w:usb3="00000000" w:csb0="00000000" w:csb1="00000000"/>
  </w:font>
  <w:font w:name="AdvOT1ef757c0">
    <w:altName w:val="Segoe Print"/>
    <w:panose1 w:val="00000000000000000000"/>
    <w:charset w:val="00"/>
    <w:family w:val="roman"/>
    <w:notTrueType/>
    <w:pitch w:val="default"/>
    <w:sig w:usb0="00000000" w:usb1="00000000" w:usb2="00000000" w:usb3="00000000" w:csb0="00000000" w:csb1="00000000"/>
  </w:font>
  <w:font w:name="AdvOT596495f2 + 20">
    <w:altName w:val="Segoe Print"/>
    <w:charset w:val="00"/>
    <w:family w:val="auto"/>
    <w:pitch w:val="default"/>
    <w:sig w:usb0="00000000" w:usb1="00000000" w:usb2="00000000" w:usb3="00000000" w:csb0="00040001" w:csb1="00000000"/>
  </w:font>
  <w:font w:name="AdvOT999035f4">
    <w:altName w:val="Segoe Print"/>
    <w:charset w:val="00"/>
    <w:family w:val="auto"/>
    <w:pitch w:val="default"/>
    <w:sig w:usb0="00000000" w:usb1="00000000" w:usb2="00000000" w:usb3="00000000" w:csb0="00040001" w:csb1="00000000"/>
  </w:font>
  <w:font w:name="Arial Black">
    <w:panose1 w:val="020B0A04020102020204"/>
    <w:charset w:val="00"/>
    <w:family w:val="swiss"/>
    <w:pitch w:val="variable"/>
    <w:sig w:usb0="A00002AF" w:usb1="400078FB" w:usb2="00000000" w:usb3="00000000" w:csb0="0000009F" w:csb1="00000000"/>
  </w:font>
  <w:font w:name="Arno Pro">
    <w:altName w:val="Cambria"/>
    <w:charset w:val="00"/>
    <w:family w:val="auto"/>
    <w:pitch w:val="variable"/>
    <w:sig w:usb0="60000287" w:usb1="00000001"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0B4" w:rsidRPr="009E3439" w:rsidRDefault="007140B4">
    <w:pPr>
      <w:pStyle w:val="a5"/>
      <w:jc w:val="center"/>
    </w:pPr>
    <w:r>
      <w:t>S</w:t>
    </w:r>
    <w:r w:rsidR="00061F22">
      <w:fldChar w:fldCharType="begin"/>
    </w:r>
    <w:r>
      <w:instrText>PAGE   \* MERGEFORMAT</w:instrText>
    </w:r>
    <w:r w:rsidR="00061F22">
      <w:fldChar w:fldCharType="separate"/>
    </w:r>
    <w:r w:rsidR="009249E0" w:rsidRPr="009249E0">
      <w:rPr>
        <w:noProof/>
        <w:lang w:val="zh-CN"/>
      </w:rPr>
      <w:t>21</w:t>
    </w:r>
    <w:r w:rsidR="00061F22">
      <w:fldChar w:fldCharType="end"/>
    </w:r>
  </w:p>
  <w:p w:rsidR="007140B4" w:rsidRPr="009E3439" w:rsidRDefault="007140B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AE8" w:rsidRDefault="00DA0AE8">
      <w:r>
        <w:separator/>
      </w:r>
    </w:p>
  </w:footnote>
  <w:footnote w:type="continuationSeparator" w:id="0">
    <w:p w:rsidR="00DA0AE8" w:rsidRDefault="00DA0A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bordersDoNotSurroundHeader/>
  <w:bordersDoNotSurroundFooter/>
  <w:hideSpellingErrors/>
  <w:hideGrammaticalErrors/>
  <w:proofState w:spelling="clean" w:grammar="clean"/>
  <w:attachedTemplate r:id="rId1"/>
  <w:stylePaneFormatFilter w:val="3F01"/>
  <w:defaultTabStop w:val="425"/>
  <w:hyphenationZone w:val="425"/>
  <w:drawingGridHorizontalSpacing w:val="120"/>
  <w:drawingGridVerticalSpacing w:val="163"/>
  <w:displayHorizontalDrawingGridEvery w:val="0"/>
  <w:displayVerticalDrawingGridEvery w:val="2"/>
  <w:characterSpacingControl w:val="doNotCompress"/>
  <w:hdrShapeDefaults>
    <o:shapedefaults v:ext="edit" spidmax="4098"/>
  </w:hdrShapeDefaults>
  <w:footnotePr>
    <w:footnote w:id="-1"/>
    <w:footnote w:id="0"/>
  </w:footnotePr>
  <w:endnotePr>
    <w:endnote w:id="-1"/>
    <w:endnote w:id="0"/>
  </w:endnotePr>
  <w:compat>
    <w:balanceSingleByteDoubleByteWidth/>
    <w:doNotExpandShiftReturn/>
    <w:adjustLineHeightInTable/>
    <w:useFELayout/>
  </w:compat>
  <w:docVars>
    <w:docVar w:name="__Grammarly_42____i" w:val="H4sIAAAAAAAEAKtWckksSQxILCpxzi/NK1GyMqwFAAEhoTITAAAA"/>
    <w:docVar w:name="__Grammarly_42___1" w:val="H4sIAAAAAAAEAKtWcslP9kxRslIyNDY2NTexMDUBQQMTCxNLJR2l4NTi4sz8PJACQ4taAPufpSEtAAAA"/>
    <w:docVar w:name="commondata" w:val="eyJoZGlkIjoiNDI4NDUyOWJiYWFjNzE5NjQwZTZlZWNmY2YzZDMwNWEifQ=="/>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Times New Roman&lt;/FontName&gt;&lt;FontSize&gt;11&lt;/FontSize&gt;&lt;ReflistTitle&gt;&lt;/ReflistTitle&gt;&lt;StartingRefnum&gt;1&lt;/StartingRefnum&gt;&lt;FirstLineIndent&gt;0&lt;/FirstLineIndent&gt;&lt;HangingIndent&gt;429&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0z9eftfxwdadete0sadvsst3sw0rtwz2f50w&quot;&gt;CdS-DETA&lt;record-ids&gt;&lt;item&gt;9&lt;/item&gt;&lt;item&gt;10&lt;/item&gt;&lt;item&gt;11&lt;/item&gt;&lt;item&gt;12&lt;/item&gt;&lt;item&gt;14&lt;/item&gt;&lt;item&gt;15&lt;/item&gt;&lt;item&gt;16&lt;/item&gt;&lt;item&gt;54&lt;/item&gt;&lt;item&gt;55&lt;/item&gt;&lt;item&gt;56&lt;/item&gt;&lt;item&gt;57&lt;/item&gt;&lt;item&gt;58&lt;/item&gt;&lt;item&gt;59&lt;/item&gt;&lt;/record-ids&gt;&lt;/item&gt;&lt;/Libraries&gt;"/>
  </w:docVars>
  <w:rsids>
    <w:rsidRoot w:val="00697631"/>
    <w:rsid w:val="0000086F"/>
    <w:rsid w:val="0000159A"/>
    <w:rsid w:val="0000214A"/>
    <w:rsid w:val="00002DBC"/>
    <w:rsid w:val="00003927"/>
    <w:rsid w:val="0000457A"/>
    <w:rsid w:val="00005823"/>
    <w:rsid w:val="00005FCC"/>
    <w:rsid w:val="00007A0F"/>
    <w:rsid w:val="00007A61"/>
    <w:rsid w:val="00007B3B"/>
    <w:rsid w:val="0001023F"/>
    <w:rsid w:val="00010410"/>
    <w:rsid w:val="00011D51"/>
    <w:rsid w:val="00011F2A"/>
    <w:rsid w:val="00012CC4"/>
    <w:rsid w:val="00013DD7"/>
    <w:rsid w:val="000141A2"/>
    <w:rsid w:val="000161DD"/>
    <w:rsid w:val="00016B28"/>
    <w:rsid w:val="000211D2"/>
    <w:rsid w:val="00021FC9"/>
    <w:rsid w:val="0002248C"/>
    <w:rsid w:val="00022DB4"/>
    <w:rsid w:val="00023573"/>
    <w:rsid w:val="00024418"/>
    <w:rsid w:val="00026C3C"/>
    <w:rsid w:val="00027EF2"/>
    <w:rsid w:val="00027F3A"/>
    <w:rsid w:val="00030C8D"/>
    <w:rsid w:val="00031639"/>
    <w:rsid w:val="000323DA"/>
    <w:rsid w:val="000331F2"/>
    <w:rsid w:val="00033C26"/>
    <w:rsid w:val="00033D1A"/>
    <w:rsid w:val="00033F43"/>
    <w:rsid w:val="000341D1"/>
    <w:rsid w:val="00034230"/>
    <w:rsid w:val="00036490"/>
    <w:rsid w:val="00036E20"/>
    <w:rsid w:val="0003776B"/>
    <w:rsid w:val="00037EAD"/>
    <w:rsid w:val="000404D6"/>
    <w:rsid w:val="0004091A"/>
    <w:rsid w:val="00040A3D"/>
    <w:rsid w:val="00040BF9"/>
    <w:rsid w:val="0004118D"/>
    <w:rsid w:val="00042BF0"/>
    <w:rsid w:val="0004393F"/>
    <w:rsid w:val="00045AB9"/>
    <w:rsid w:val="00046C17"/>
    <w:rsid w:val="0004797E"/>
    <w:rsid w:val="000506BC"/>
    <w:rsid w:val="0005096E"/>
    <w:rsid w:val="0005140E"/>
    <w:rsid w:val="000520D1"/>
    <w:rsid w:val="000520DD"/>
    <w:rsid w:val="00052FE1"/>
    <w:rsid w:val="00053987"/>
    <w:rsid w:val="00053D98"/>
    <w:rsid w:val="0005415A"/>
    <w:rsid w:val="00055137"/>
    <w:rsid w:val="000551B9"/>
    <w:rsid w:val="00055485"/>
    <w:rsid w:val="00055674"/>
    <w:rsid w:val="00055E1E"/>
    <w:rsid w:val="000567F0"/>
    <w:rsid w:val="00056D32"/>
    <w:rsid w:val="00061195"/>
    <w:rsid w:val="00061468"/>
    <w:rsid w:val="00061F22"/>
    <w:rsid w:val="000625CA"/>
    <w:rsid w:val="0006281D"/>
    <w:rsid w:val="00062F0E"/>
    <w:rsid w:val="00063246"/>
    <w:rsid w:val="000638C8"/>
    <w:rsid w:val="00063E0F"/>
    <w:rsid w:val="00063FEA"/>
    <w:rsid w:val="0006489B"/>
    <w:rsid w:val="00064EA1"/>
    <w:rsid w:val="0006508B"/>
    <w:rsid w:val="000650AB"/>
    <w:rsid w:val="00066104"/>
    <w:rsid w:val="00066341"/>
    <w:rsid w:val="0006694D"/>
    <w:rsid w:val="000669E3"/>
    <w:rsid w:val="00066B8E"/>
    <w:rsid w:val="000673F4"/>
    <w:rsid w:val="00070B55"/>
    <w:rsid w:val="00070E0D"/>
    <w:rsid w:val="000725D1"/>
    <w:rsid w:val="0007315F"/>
    <w:rsid w:val="00075C1B"/>
    <w:rsid w:val="0007617C"/>
    <w:rsid w:val="00076E37"/>
    <w:rsid w:val="000771A9"/>
    <w:rsid w:val="00077560"/>
    <w:rsid w:val="00077B56"/>
    <w:rsid w:val="00080300"/>
    <w:rsid w:val="0008077D"/>
    <w:rsid w:val="00081B68"/>
    <w:rsid w:val="00082496"/>
    <w:rsid w:val="00082933"/>
    <w:rsid w:val="000847E5"/>
    <w:rsid w:val="0009075F"/>
    <w:rsid w:val="000907F4"/>
    <w:rsid w:val="0009175F"/>
    <w:rsid w:val="00091C57"/>
    <w:rsid w:val="00092FC5"/>
    <w:rsid w:val="00094437"/>
    <w:rsid w:val="00094F77"/>
    <w:rsid w:val="0009539C"/>
    <w:rsid w:val="00095C2F"/>
    <w:rsid w:val="0009646E"/>
    <w:rsid w:val="00096FB0"/>
    <w:rsid w:val="000976F0"/>
    <w:rsid w:val="000A1837"/>
    <w:rsid w:val="000A1CAB"/>
    <w:rsid w:val="000A37F3"/>
    <w:rsid w:val="000A434F"/>
    <w:rsid w:val="000A4CF5"/>
    <w:rsid w:val="000A77DC"/>
    <w:rsid w:val="000B11CD"/>
    <w:rsid w:val="000B1619"/>
    <w:rsid w:val="000B270D"/>
    <w:rsid w:val="000B28B7"/>
    <w:rsid w:val="000B35DD"/>
    <w:rsid w:val="000B3A60"/>
    <w:rsid w:val="000B3FBB"/>
    <w:rsid w:val="000B4AB1"/>
    <w:rsid w:val="000B64B5"/>
    <w:rsid w:val="000B6D66"/>
    <w:rsid w:val="000B6DF3"/>
    <w:rsid w:val="000B7020"/>
    <w:rsid w:val="000B7D96"/>
    <w:rsid w:val="000C1143"/>
    <w:rsid w:val="000C1DBD"/>
    <w:rsid w:val="000C219D"/>
    <w:rsid w:val="000C4579"/>
    <w:rsid w:val="000C4B04"/>
    <w:rsid w:val="000C53F1"/>
    <w:rsid w:val="000C7EA4"/>
    <w:rsid w:val="000C7FE5"/>
    <w:rsid w:val="000D37AC"/>
    <w:rsid w:val="000D42E4"/>
    <w:rsid w:val="000D4490"/>
    <w:rsid w:val="000D4BB8"/>
    <w:rsid w:val="000D5102"/>
    <w:rsid w:val="000D5187"/>
    <w:rsid w:val="000D5366"/>
    <w:rsid w:val="000D676E"/>
    <w:rsid w:val="000D6EF7"/>
    <w:rsid w:val="000D70F8"/>
    <w:rsid w:val="000D75B7"/>
    <w:rsid w:val="000D7701"/>
    <w:rsid w:val="000E07D1"/>
    <w:rsid w:val="000E0815"/>
    <w:rsid w:val="000E0CEA"/>
    <w:rsid w:val="000E0EC4"/>
    <w:rsid w:val="000E1C81"/>
    <w:rsid w:val="000E3557"/>
    <w:rsid w:val="000E4209"/>
    <w:rsid w:val="000E517A"/>
    <w:rsid w:val="000E5BB4"/>
    <w:rsid w:val="000E5D99"/>
    <w:rsid w:val="000E5E71"/>
    <w:rsid w:val="000E5FDC"/>
    <w:rsid w:val="000E6020"/>
    <w:rsid w:val="000E718F"/>
    <w:rsid w:val="000E759D"/>
    <w:rsid w:val="000E76B8"/>
    <w:rsid w:val="000F083C"/>
    <w:rsid w:val="000F15B8"/>
    <w:rsid w:val="000F191D"/>
    <w:rsid w:val="000F1FD2"/>
    <w:rsid w:val="000F29A4"/>
    <w:rsid w:val="000F2C63"/>
    <w:rsid w:val="000F2EA1"/>
    <w:rsid w:val="000F32BB"/>
    <w:rsid w:val="000F3C27"/>
    <w:rsid w:val="000F43D7"/>
    <w:rsid w:val="000F4BDA"/>
    <w:rsid w:val="000F4DC7"/>
    <w:rsid w:val="000F5BD1"/>
    <w:rsid w:val="000F6105"/>
    <w:rsid w:val="000F7847"/>
    <w:rsid w:val="000F7E6D"/>
    <w:rsid w:val="000F7EA0"/>
    <w:rsid w:val="00100A2D"/>
    <w:rsid w:val="00102078"/>
    <w:rsid w:val="00102EF8"/>
    <w:rsid w:val="001037A1"/>
    <w:rsid w:val="00103EF7"/>
    <w:rsid w:val="00104119"/>
    <w:rsid w:val="00105142"/>
    <w:rsid w:val="0010543E"/>
    <w:rsid w:val="00105F97"/>
    <w:rsid w:val="00107142"/>
    <w:rsid w:val="00107E8C"/>
    <w:rsid w:val="001112C0"/>
    <w:rsid w:val="0011241E"/>
    <w:rsid w:val="0011258D"/>
    <w:rsid w:val="00113122"/>
    <w:rsid w:val="001135AE"/>
    <w:rsid w:val="00113C44"/>
    <w:rsid w:val="0011465D"/>
    <w:rsid w:val="00114B77"/>
    <w:rsid w:val="00114FDF"/>
    <w:rsid w:val="001158DE"/>
    <w:rsid w:val="00115CF7"/>
    <w:rsid w:val="00116E13"/>
    <w:rsid w:val="001200BB"/>
    <w:rsid w:val="00120F2E"/>
    <w:rsid w:val="00121120"/>
    <w:rsid w:val="0012196F"/>
    <w:rsid w:val="001219E2"/>
    <w:rsid w:val="001237B3"/>
    <w:rsid w:val="0012381E"/>
    <w:rsid w:val="0012499A"/>
    <w:rsid w:val="00125D8C"/>
    <w:rsid w:val="00126978"/>
    <w:rsid w:val="001278AD"/>
    <w:rsid w:val="001308BE"/>
    <w:rsid w:val="0013187D"/>
    <w:rsid w:val="00132092"/>
    <w:rsid w:val="001322FF"/>
    <w:rsid w:val="0013316F"/>
    <w:rsid w:val="001332DF"/>
    <w:rsid w:val="0013380B"/>
    <w:rsid w:val="00133BA9"/>
    <w:rsid w:val="00133F02"/>
    <w:rsid w:val="001340F9"/>
    <w:rsid w:val="001344F7"/>
    <w:rsid w:val="001348CD"/>
    <w:rsid w:val="00135939"/>
    <w:rsid w:val="001364BC"/>
    <w:rsid w:val="00137F29"/>
    <w:rsid w:val="0014043E"/>
    <w:rsid w:val="00141356"/>
    <w:rsid w:val="00143551"/>
    <w:rsid w:val="0014374D"/>
    <w:rsid w:val="00143B89"/>
    <w:rsid w:val="0014548D"/>
    <w:rsid w:val="00145EF1"/>
    <w:rsid w:val="001460A2"/>
    <w:rsid w:val="001475BF"/>
    <w:rsid w:val="00147CEB"/>
    <w:rsid w:val="00150786"/>
    <w:rsid w:val="0015108C"/>
    <w:rsid w:val="00151447"/>
    <w:rsid w:val="00151568"/>
    <w:rsid w:val="00151CD4"/>
    <w:rsid w:val="00152E6D"/>
    <w:rsid w:val="00154498"/>
    <w:rsid w:val="00155000"/>
    <w:rsid w:val="00155730"/>
    <w:rsid w:val="00155866"/>
    <w:rsid w:val="00155FB7"/>
    <w:rsid w:val="0015631F"/>
    <w:rsid w:val="0015708B"/>
    <w:rsid w:val="001572F2"/>
    <w:rsid w:val="00157392"/>
    <w:rsid w:val="00157C67"/>
    <w:rsid w:val="00160171"/>
    <w:rsid w:val="001601A2"/>
    <w:rsid w:val="0016203E"/>
    <w:rsid w:val="001639AE"/>
    <w:rsid w:val="001648B7"/>
    <w:rsid w:val="001654DF"/>
    <w:rsid w:val="00165957"/>
    <w:rsid w:val="00165E32"/>
    <w:rsid w:val="00166BEB"/>
    <w:rsid w:val="00166D41"/>
    <w:rsid w:val="00166DCB"/>
    <w:rsid w:val="001678B6"/>
    <w:rsid w:val="0017048F"/>
    <w:rsid w:val="00170605"/>
    <w:rsid w:val="001714D0"/>
    <w:rsid w:val="0017206F"/>
    <w:rsid w:val="00172F48"/>
    <w:rsid w:val="00172F8E"/>
    <w:rsid w:val="00172FAE"/>
    <w:rsid w:val="001732A4"/>
    <w:rsid w:val="001735E6"/>
    <w:rsid w:val="00174FE4"/>
    <w:rsid w:val="001800AA"/>
    <w:rsid w:val="0018156F"/>
    <w:rsid w:val="0018165B"/>
    <w:rsid w:val="00181774"/>
    <w:rsid w:val="00181C8B"/>
    <w:rsid w:val="00181F00"/>
    <w:rsid w:val="00183424"/>
    <w:rsid w:val="00183533"/>
    <w:rsid w:val="00183BC5"/>
    <w:rsid w:val="00184380"/>
    <w:rsid w:val="00185960"/>
    <w:rsid w:val="00185D1C"/>
    <w:rsid w:val="001861CB"/>
    <w:rsid w:val="00186601"/>
    <w:rsid w:val="00186869"/>
    <w:rsid w:val="00186D91"/>
    <w:rsid w:val="00187075"/>
    <w:rsid w:val="001878D0"/>
    <w:rsid w:val="00187FAA"/>
    <w:rsid w:val="0019014F"/>
    <w:rsid w:val="0019084F"/>
    <w:rsid w:val="00190887"/>
    <w:rsid w:val="001917B5"/>
    <w:rsid w:val="00191970"/>
    <w:rsid w:val="00193539"/>
    <w:rsid w:val="00194818"/>
    <w:rsid w:val="00194A21"/>
    <w:rsid w:val="00194C34"/>
    <w:rsid w:val="00196B50"/>
    <w:rsid w:val="00196D85"/>
    <w:rsid w:val="00196DEB"/>
    <w:rsid w:val="00197F42"/>
    <w:rsid w:val="001A0D55"/>
    <w:rsid w:val="001A1A24"/>
    <w:rsid w:val="001A2018"/>
    <w:rsid w:val="001A27EF"/>
    <w:rsid w:val="001A29EB"/>
    <w:rsid w:val="001A2A10"/>
    <w:rsid w:val="001A2B8B"/>
    <w:rsid w:val="001A3120"/>
    <w:rsid w:val="001A31B3"/>
    <w:rsid w:val="001A3292"/>
    <w:rsid w:val="001A379B"/>
    <w:rsid w:val="001A39AE"/>
    <w:rsid w:val="001A3B4E"/>
    <w:rsid w:val="001A432C"/>
    <w:rsid w:val="001A438D"/>
    <w:rsid w:val="001A6218"/>
    <w:rsid w:val="001A6F1E"/>
    <w:rsid w:val="001A78C4"/>
    <w:rsid w:val="001B0C99"/>
    <w:rsid w:val="001B0DFC"/>
    <w:rsid w:val="001B388C"/>
    <w:rsid w:val="001B6E03"/>
    <w:rsid w:val="001B72BE"/>
    <w:rsid w:val="001C05F6"/>
    <w:rsid w:val="001C1039"/>
    <w:rsid w:val="001C1588"/>
    <w:rsid w:val="001C1C12"/>
    <w:rsid w:val="001C21E3"/>
    <w:rsid w:val="001C2311"/>
    <w:rsid w:val="001C2409"/>
    <w:rsid w:val="001C26A7"/>
    <w:rsid w:val="001C39B9"/>
    <w:rsid w:val="001C407B"/>
    <w:rsid w:val="001C43BB"/>
    <w:rsid w:val="001C553F"/>
    <w:rsid w:val="001C6534"/>
    <w:rsid w:val="001D0744"/>
    <w:rsid w:val="001D1155"/>
    <w:rsid w:val="001D13EA"/>
    <w:rsid w:val="001D13FE"/>
    <w:rsid w:val="001D1D09"/>
    <w:rsid w:val="001D216B"/>
    <w:rsid w:val="001D231E"/>
    <w:rsid w:val="001D29CA"/>
    <w:rsid w:val="001D2AED"/>
    <w:rsid w:val="001D4D83"/>
    <w:rsid w:val="001D54CA"/>
    <w:rsid w:val="001D5817"/>
    <w:rsid w:val="001D70A9"/>
    <w:rsid w:val="001D7ECC"/>
    <w:rsid w:val="001E0451"/>
    <w:rsid w:val="001E164A"/>
    <w:rsid w:val="001E2817"/>
    <w:rsid w:val="001E2D4D"/>
    <w:rsid w:val="001E2F1C"/>
    <w:rsid w:val="001E3451"/>
    <w:rsid w:val="001E34D4"/>
    <w:rsid w:val="001E6349"/>
    <w:rsid w:val="001E6706"/>
    <w:rsid w:val="001E7CF8"/>
    <w:rsid w:val="001F0324"/>
    <w:rsid w:val="001F0DAF"/>
    <w:rsid w:val="001F16EF"/>
    <w:rsid w:val="001F1A2D"/>
    <w:rsid w:val="001F252B"/>
    <w:rsid w:val="001F3FBD"/>
    <w:rsid w:val="001F40CD"/>
    <w:rsid w:val="001F4235"/>
    <w:rsid w:val="001F45C3"/>
    <w:rsid w:val="001F4EE4"/>
    <w:rsid w:val="001F6507"/>
    <w:rsid w:val="001F6899"/>
    <w:rsid w:val="001F7588"/>
    <w:rsid w:val="00200B30"/>
    <w:rsid w:val="00200C6E"/>
    <w:rsid w:val="002017D4"/>
    <w:rsid w:val="0020306E"/>
    <w:rsid w:val="002040BD"/>
    <w:rsid w:val="0020437C"/>
    <w:rsid w:val="002052E5"/>
    <w:rsid w:val="00205632"/>
    <w:rsid w:val="00205C91"/>
    <w:rsid w:val="00205CCE"/>
    <w:rsid w:val="0020757D"/>
    <w:rsid w:val="0020766B"/>
    <w:rsid w:val="00207964"/>
    <w:rsid w:val="002119F6"/>
    <w:rsid w:val="00212CDE"/>
    <w:rsid w:val="002135F9"/>
    <w:rsid w:val="00213D0E"/>
    <w:rsid w:val="00213F13"/>
    <w:rsid w:val="0021563D"/>
    <w:rsid w:val="002176E8"/>
    <w:rsid w:val="00217E07"/>
    <w:rsid w:val="00220EA6"/>
    <w:rsid w:val="0022126F"/>
    <w:rsid w:val="00221735"/>
    <w:rsid w:val="002221BA"/>
    <w:rsid w:val="00222D97"/>
    <w:rsid w:val="0022317A"/>
    <w:rsid w:val="0022380F"/>
    <w:rsid w:val="00223850"/>
    <w:rsid w:val="00224230"/>
    <w:rsid w:val="0022537E"/>
    <w:rsid w:val="0022582C"/>
    <w:rsid w:val="00225D9B"/>
    <w:rsid w:val="002268F5"/>
    <w:rsid w:val="002269E3"/>
    <w:rsid w:val="002276BD"/>
    <w:rsid w:val="00230120"/>
    <w:rsid w:val="00230B5B"/>
    <w:rsid w:val="002314BF"/>
    <w:rsid w:val="00232C14"/>
    <w:rsid w:val="0023443C"/>
    <w:rsid w:val="0023504F"/>
    <w:rsid w:val="002362C7"/>
    <w:rsid w:val="00240FAC"/>
    <w:rsid w:val="00241A17"/>
    <w:rsid w:val="00241B3A"/>
    <w:rsid w:val="00241D85"/>
    <w:rsid w:val="00242E54"/>
    <w:rsid w:val="002433F0"/>
    <w:rsid w:val="00243927"/>
    <w:rsid w:val="002443BF"/>
    <w:rsid w:val="00244A9E"/>
    <w:rsid w:val="0025137F"/>
    <w:rsid w:val="002514A3"/>
    <w:rsid w:val="00251BDE"/>
    <w:rsid w:val="00252711"/>
    <w:rsid w:val="002545B8"/>
    <w:rsid w:val="002551B5"/>
    <w:rsid w:val="00255325"/>
    <w:rsid w:val="002557C8"/>
    <w:rsid w:val="00260EDA"/>
    <w:rsid w:val="0026101C"/>
    <w:rsid w:val="00261387"/>
    <w:rsid w:val="00261882"/>
    <w:rsid w:val="00261C75"/>
    <w:rsid w:val="002635EE"/>
    <w:rsid w:val="00263A4B"/>
    <w:rsid w:val="00264CF8"/>
    <w:rsid w:val="00264E7C"/>
    <w:rsid w:val="00264ED5"/>
    <w:rsid w:val="0026553A"/>
    <w:rsid w:val="00265DCA"/>
    <w:rsid w:val="00267F8A"/>
    <w:rsid w:val="002702BC"/>
    <w:rsid w:val="0027068B"/>
    <w:rsid w:val="0027698F"/>
    <w:rsid w:val="002806ED"/>
    <w:rsid w:val="0028329A"/>
    <w:rsid w:val="00283563"/>
    <w:rsid w:val="002836CB"/>
    <w:rsid w:val="002836CE"/>
    <w:rsid w:val="002838F7"/>
    <w:rsid w:val="002846E7"/>
    <w:rsid w:val="0028559A"/>
    <w:rsid w:val="00287256"/>
    <w:rsid w:val="002874C7"/>
    <w:rsid w:val="00287B32"/>
    <w:rsid w:val="002902FA"/>
    <w:rsid w:val="00290858"/>
    <w:rsid w:val="00290E22"/>
    <w:rsid w:val="00290F6A"/>
    <w:rsid w:val="00291BA1"/>
    <w:rsid w:val="00291C93"/>
    <w:rsid w:val="00293CCE"/>
    <w:rsid w:val="00293F4F"/>
    <w:rsid w:val="00294177"/>
    <w:rsid w:val="002951E5"/>
    <w:rsid w:val="00295998"/>
    <w:rsid w:val="00296FFC"/>
    <w:rsid w:val="002A086C"/>
    <w:rsid w:val="002A30C8"/>
    <w:rsid w:val="002A36FA"/>
    <w:rsid w:val="002A4355"/>
    <w:rsid w:val="002A4B55"/>
    <w:rsid w:val="002A54BC"/>
    <w:rsid w:val="002A561E"/>
    <w:rsid w:val="002A5C50"/>
    <w:rsid w:val="002A5C7C"/>
    <w:rsid w:val="002A6857"/>
    <w:rsid w:val="002A69D1"/>
    <w:rsid w:val="002A6CF5"/>
    <w:rsid w:val="002A73F5"/>
    <w:rsid w:val="002B015A"/>
    <w:rsid w:val="002B01A2"/>
    <w:rsid w:val="002B0298"/>
    <w:rsid w:val="002B16E2"/>
    <w:rsid w:val="002B1936"/>
    <w:rsid w:val="002B22BA"/>
    <w:rsid w:val="002B25E2"/>
    <w:rsid w:val="002B2878"/>
    <w:rsid w:val="002B32A4"/>
    <w:rsid w:val="002B385F"/>
    <w:rsid w:val="002B453B"/>
    <w:rsid w:val="002B4D27"/>
    <w:rsid w:val="002B7CA9"/>
    <w:rsid w:val="002B7E86"/>
    <w:rsid w:val="002C05B7"/>
    <w:rsid w:val="002C0648"/>
    <w:rsid w:val="002C0657"/>
    <w:rsid w:val="002C2BCA"/>
    <w:rsid w:val="002C36E0"/>
    <w:rsid w:val="002C3C47"/>
    <w:rsid w:val="002C3E34"/>
    <w:rsid w:val="002C3F7E"/>
    <w:rsid w:val="002C4547"/>
    <w:rsid w:val="002C60E1"/>
    <w:rsid w:val="002C6B86"/>
    <w:rsid w:val="002C754C"/>
    <w:rsid w:val="002C7B34"/>
    <w:rsid w:val="002D0327"/>
    <w:rsid w:val="002D0B17"/>
    <w:rsid w:val="002D18FA"/>
    <w:rsid w:val="002D24CB"/>
    <w:rsid w:val="002D3A37"/>
    <w:rsid w:val="002D42FF"/>
    <w:rsid w:val="002D5148"/>
    <w:rsid w:val="002D56B9"/>
    <w:rsid w:val="002D58A9"/>
    <w:rsid w:val="002D5B99"/>
    <w:rsid w:val="002E066F"/>
    <w:rsid w:val="002E11D0"/>
    <w:rsid w:val="002E24AC"/>
    <w:rsid w:val="002E2CA8"/>
    <w:rsid w:val="002E35AE"/>
    <w:rsid w:val="002E4046"/>
    <w:rsid w:val="002E487B"/>
    <w:rsid w:val="002E4C3A"/>
    <w:rsid w:val="002E5096"/>
    <w:rsid w:val="002E584A"/>
    <w:rsid w:val="002E589D"/>
    <w:rsid w:val="002E69FF"/>
    <w:rsid w:val="002E714C"/>
    <w:rsid w:val="002F0269"/>
    <w:rsid w:val="002F042F"/>
    <w:rsid w:val="002F04CE"/>
    <w:rsid w:val="002F060C"/>
    <w:rsid w:val="002F1479"/>
    <w:rsid w:val="002F16CF"/>
    <w:rsid w:val="002F17FB"/>
    <w:rsid w:val="002F294E"/>
    <w:rsid w:val="002F2CCA"/>
    <w:rsid w:val="002F3B6B"/>
    <w:rsid w:val="002F4D45"/>
    <w:rsid w:val="002F5223"/>
    <w:rsid w:val="002F56D6"/>
    <w:rsid w:val="002F58C7"/>
    <w:rsid w:val="002F6A4C"/>
    <w:rsid w:val="002F7002"/>
    <w:rsid w:val="002F73A5"/>
    <w:rsid w:val="002F76D1"/>
    <w:rsid w:val="002F773E"/>
    <w:rsid w:val="002F7F70"/>
    <w:rsid w:val="003006A7"/>
    <w:rsid w:val="00301167"/>
    <w:rsid w:val="00301D1E"/>
    <w:rsid w:val="003033F3"/>
    <w:rsid w:val="00303F1B"/>
    <w:rsid w:val="00303FBE"/>
    <w:rsid w:val="003040CB"/>
    <w:rsid w:val="003059BA"/>
    <w:rsid w:val="003061D2"/>
    <w:rsid w:val="003079D2"/>
    <w:rsid w:val="00307C5A"/>
    <w:rsid w:val="00310D74"/>
    <w:rsid w:val="00311020"/>
    <w:rsid w:val="003113EB"/>
    <w:rsid w:val="003116F4"/>
    <w:rsid w:val="003117A4"/>
    <w:rsid w:val="003117CF"/>
    <w:rsid w:val="00311953"/>
    <w:rsid w:val="00312ED2"/>
    <w:rsid w:val="003142E1"/>
    <w:rsid w:val="003161A8"/>
    <w:rsid w:val="00316C61"/>
    <w:rsid w:val="0032048F"/>
    <w:rsid w:val="00320628"/>
    <w:rsid w:val="003218CD"/>
    <w:rsid w:val="003219A5"/>
    <w:rsid w:val="00322269"/>
    <w:rsid w:val="0032245F"/>
    <w:rsid w:val="00322D02"/>
    <w:rsid w:val="00322E1F"/>
    <w:rsid w:val="003231C3"/>
    <w:rsid w:val="003238C2"/>
    <w:rsid w:val="00323FC3"/>
    <w:rsid w:val="003246E3"/>
    <w:rsid w:val="00324724"/>
    <w:rsid w:val="00324B59"/>
    <w:rsid w:val="00324FF6"/>
    <w:rsid w:val="00325147"/>
    <w:rsid w:val="003254D1"/>
    <w:rsid w:val="00325516"/>
    <w:rsid w:val="00325AD4"/>
    <w:rsid w:val="00325FD1"/>
    <w:rsid w:val="003275FF"/>
    <w:rsid w:val="003301A1"/>
    <w:rsid w:val="0033054D"/>
    <w:rsid w:val="003308B4"/>
    <w:rsid w:val="003311CF"/>
    <w:rsid w:val="0033137C"/>
    <w:rsid w:val="00331A34"/>
    <w:rsid w:val="00331B5E"/>
    <w:rsid w:val="0033394E"/>
    <w:rsid w:val="00333FAD"/>
    <w:rsid w:val="003345B1"/>
    <w:rsid w:val="003355A5"/>
    <w:rsid w:val="003357E3"/>
    <w:rsid w:val="0033586B"/>
    <w:rsid w:val="003358FD"/>
    <w:rsid w:val="00335A5A"/>
    <w:rsid w:val="0033632B"/>
    <w:rsid w:val="00336A5A"/>
    <w:rsid w:val="00336EA6"/>
    <w:rsid w:val="00337925"/>
    <w:rsid w:val="003403BB"/>
    <w:rsid w:val="00340A08"/>
    <w:rsid w:val="00340E0B"/>
    <w:rsid w:val="00341C55"/>
    <w:rsid w:val="00341D7E"/>
    <w:rsid w:val="00342B32"/>
    <w:rsid w:val="003447D7"/>
    <w:rsid w:val="0034496B"/>
    <w:rsid w:val="00346006"/>
    <w:rsid w:val="00346167"/>
    <w:rsid w:val="003475DD"/>
    <w:rsid w:val="00347632"/>
    <w:rsid w:val="00347C41"/>
    <w:rsid w:val="00350F0A"/>
    <w:rsid w:val="00351486"/>
    <w:rsid w:val="00353E04"/>
    <w:rsid w:val="00354B57"/>
    <w:rsid w:val="003552F2"/>
    <w:rsid w:val="003559AD"/>
    <w:rsid w:val="00355B0A"/>
    <w:rsid w:val="00355DD8"/>
    <w:rsid w:val="00356170"/>
    <w:rsid w:val="003562F7"/>
    <w:rsid w:val="00356534"/>
    <w:rsid w:val="0036267B"/>
    <w:rsid w:val="003630ED"/>
    <w:rsid w:val="003630EE"/>
    <w:rsid w:val="00363240"/>
    <w:rsid w:val="00364753"/>
    <w:rsid w:val="00364A2A"/>
    <w:rsid w:val="00364EFE"/>
    <w:rsid w:val="003657B6"/>
    <w:rsid w:val="00365A47"/>
    <w:rsid w:val="00365E2B"/>
    <w:rsid w:val="003660DC"/>
    <w:rsid w:val="0036634D"/>
    <w:rsid w:val="00366401"/>
    <w:rsid w:val="00366676"/>
    <w:rsid w:val="0037270C"/>
    <w:rsid w:val="003727F8"/>
    <w:rsid w:val="003728A6"/>
    <w:rsid w:val="00373CD0"/>
    <w:rsid w:val="00375415"/>
    <w:rsid w:val="003758B2"/>
    <w:rsid w:val="00376792"/>
    <w:rsid w:val="00376E7F"/>
    <w:rsid w:val="00376F37"/>
    <w:rsid w:val="003772D7"/>
    <w:rsid w:val="003814CE"/>
    <w:rsid w:val="003826D7"/>
    <w:rsid w:val="00382C49"/>
    <w:rsid w:val="003836A7"/>
    <w:rsid w:val="00383CB5"/>
    <w:rsid w:val="003843AC"/>
    <w:rsid w:val="0038506F"/>
    <w:rsid w:val="00387FDF"/>
    <w:rsid w:val="00390DD7"/>
    <w:rsid w:val="00391A3A"/>
    <w:rsid w:val="00392781"/>
    <w:rsid w:val="00393B2A"/>
    <w:rsid w:val="00394522"/>
    <w:rsid w:val="0039470E"/>
    <w:rsid w:val="00396BE2"/>
    <w:rsid w:val="00396E46"/>
    <w:rsid w:val="00397193"/>
    <w:rsid w:val="00397718"/>
    <w:rsid w:val="00397E7B"/>
    <w:rsid w:val="003A05E7"/>
    <w:rsid w:val="003A0BA2"/>
    <w:rsid w:val="003A2339"/>
    <w:rsid w:val="003A2E71"/>
    <w:rsid w:val="003A36A3"/>
    <w:rsid w:val="003A3C4D"/>
    <w:rsid w:val="003A3D0D"/>
    <w:rsid w:val="003A4F94"/>
    <w:rsid w:val="003A5D3B"/>
    <w:rsid w:val="003B03E8"/>
    <w:rsid w:val="003B04BA"/>
    <w:rsid w:val="003B0FC4"/>
    <w:rsid w:val="003B201B"/>
    <w:rsid w:val="003B342B"/>
    <w:rsid w:val="003B3623"/>
    <w:rsid w:val="003B6C60"/>
    <w:rsid w:val="003B6CFD"/>
    <w:rsid w:val="003B70C8"/>
    <w:rsid w:val="003B77C6"/>
    <w:rsid w:val="003C0B39"/>
    <w:rsid w:val="003C134A"/>
    <w:rsid w:val="003C16F3"/>
    <w:rsid w:val="003C1CCA"/>
    <w:rsid w:val="003C2849"/>
    <w:rsid w:val="003C2972"/>
    <w:rsid w:val="003C2C9C"/>
    <w:rsid w:val="003C3327"/>
    <w:rsid w:val="003C386E"/>
    <w:rsid w:val="003C4709"/>
    <w:rsid w:val="003C575F"/>
    <w:rsid w:val="003C57FA"/>
    <w:rsid w:val="003C5BC7"/>
    <w:rsid w:val="003C68BC"/>
    <w:rsid w:val="003C6E1A"/>
    <w:rsid w:val="003C7D1B"/>
    <w:rsid w:val="003D0E27"/>
    <w:rsid w:val="003D0F51"/>
    <w:rsid w:val="003D1C1A"/>
    <w:rsid w:val="003D1D73"/>
    <w:rsid w:val="003D3243"/>
    <w:rsid w:val="003D392F"/>
    <w:rsid w:val="003D5281"/>
    <w:rsid w:val="003D54C6"/>
    <w:rsid w:val="003D56E9"/>
    <w:rsid w:val="003D6F99"/>
    <w:rsid w:val="003D6FCB"/>
    <w:rsid w:val="003D775F"/>
    <w:rsid w:val="003E03C3"/>
    <w:rsid w:val="003E0431"/>
    <w:rsid w:val="003E14F8"/>
    <w:rsid w:val="003E16BD"/>
    <w:rsid w:val="003E2247"/>
    <w:rsid w:val="003E43FA"/>
    <w:rsid w:val="003E54CD"/>
    <w:rsid w:val="003E7319"/>
    <w:rsid w:val="003E751A"/>
    <w:rsid w:val="003E75BE"/>
    <w:rsid w:val="003F045B"/>
    <w:rsid w:val="003F07ED"/>
    <w:rsid w:val="003F0810"/>
    <w:rsid w:val="003F1223"/>
    <w:rsid w:val="003F139C"/>
    <w:rsid w:val="003F2556"/>
    <w:rsid w:val="003F3A84"/>
    <w:rsid w:val="003F42C4"/>
    <w:rsid w:val="003F491A"/>
    <w:rsid w:val="003F4A7A"/>
    <w:rsid w:val="003F50D4"/>
    <w:rsid w:val="003F5704"/>
    <w:rsid w:val="003F5832"/>
    <w:rsid w:val="003F60F5"/>
    <w:rsid w:val="003F6201"/>
    <w:rsid w:val="003F627C"/>
    <w:rsid w:val="003F65DA"/>
    <w:rsid w:val="0040080D"/>
    <w:rsid w:val="0040094A"/>
    <w:rsid w:val="0040145D"/>
    <w:rsid w:val="0040270E"/>
    <w:rsid w:val="00403876"/>
    <w:rsid w:val="004062B1"/>
    <w:rsid w:val="004070B6"/>
    <w:rsid w:val="004072DD"/>
    <w:rsid w:val="0041081E"/>
    <w:rsid w:val="004109BD"/>
    <w:rsid w:val="00410A76"/>
    <w:rsid w:val="00410CC6"/>
    <w:rsid w:val="00411759"/>
    <w:rsid w:val="00411AA6"/>
    <w:rsid w:val="00412764"/>
    <w:rsid w:val="00412839"/>
    <w:rsid w:val="004131BE"/>
    <w:rsid w:val="004136B9"/>
    <w:rsid w:val="00414412"/>
    <w:rsid w:val="00414AC0"/>
    <w:rsid w:val="00414B50"/>
    <w:rsid w:val="00415971"/>
    <w:rsid w:val="00416AA7"/>
    <w:rsid w:val="00416B05"/>
    <w:rsid w:val="00417E49"/>
    <w:rsid w:val="004208E5"/>
    <w:rsid w:val="00421281"/>
    <w:rsid w:val="00422669"/>
    <w:rsid w:val="004226FC"/>
    <w:rsid w:val="00422AFE"/>
    <w:rsid w:val="00423114"/>
    <w:rsid w:val="00423295"/>
    <w:rsid w:val="004234C7"/>
    <w:rsid w:val="00423593"/>
    <w:rsid w:val="0042381A"/>
    <w:rsid w:val="00423B0E"/>
    <w:rsid w:val="0042409B"/>
    <w:rsid w:val="00424807"/>
    <w:rsid w:val="00424978"/>
    <w:rsid w:val="0042545B"/>
    <w:rsid w:val="00425F0E"/>
    <w:rsid w:val="00427CBD"/>
    <w:rsid w:val="004307D2"/>
    <w:rsid w:val="00431151"/>
    <w:rsid w:val="00432307"/>
    <w:rsid w:val="0043282F"/>
    <w:rsid w:val="004349FA"/>
    <w:rsid w:val="00435D6F"/>
    <w:rsid w:val="00436338"/>
    <w:rsid w:val="00436B8D"/>
    <w:rsid w:val="00437B30"/>
    <w:rsid w:val="00437B5A"/>
    <w:rsid w:val="0044003C"/>
    <w:rsid w:val="004410A8"/>
    <w:rsid w:val="00441B5A"/>
    <w:rsid w:val="00442571"/>
    <w:rsid w:val="00444E3C"/>
    <w:rsid w:val="00445D5C"/>
    <w:rsid w:val="00445ED8"/>
    <w:rsid w:val="004465F9"/>
    <w:rsid w:val="00446603"/>
    <w:rsid w:val="004466B0"/>
    <w:rsid w:val="00452EB4"/>
    <w:rsid w:val="00452EC7"/>
    <w:rsid w:val="00453BEF"/>
    <w:rsid w:val="00454036"/>
    <w:rsid w:val="0045457E"/>
    <w:rsid w:val="0045469F"/>
    <w:rsid w:val="00454854"/>
    <w:rsid w:val="00454A2D"/>
    <w:rsid w:val="004556E1"/>
    <w:rsid w:val="00455ED3"/>
    <w:rsid w:val="004609E1"/>
    <w:rsid w:val="00460B00"/>
    <w:rsid w:val="00460C28"/>
    <w:rsid w:val="00461BD2"/>
    <w:rsid w:val="00462A09"/>
    <w:rsid w:val="00464406"/>
    <w:rsid w:val="004644E1"/>
    <w:rsid w:val="004644FE"/>
    <w:rsid w:val="00465629"/>
    <w:rsid w:val="0046574E"/>
    <w:rsid w:val="004657E8"/>
    <w:rsid w:val="0046600D"/>
    <w:rsid w:val="00466487"/>
    <w:rsid w:val="0046714C"/>
    <w:rsid w:val="00467E99"/>
    <w:rsid w:val="004701A4"/>
    <w:rsid w:val="00470790"/>
    <w:rsid w:val="00470FBB"/>
    <w:rsid w:val="004713B1"/>
    <w:rsid w:val="00471C50"/>
    <w:rsid w:val="00473029"/>
    <w:rsid w:val="00473EA7"/>
    <w:rsid w:val="00473EE4"/>
    <w:rsid w:val="0047401C"/>
    <w:rsid w:val="00474159"/>
    <w:rsid w:val="00477337"/>
    <w:rsid w:val="00477B4C"/>
    <w:rsid w:val="00477B99"/>
    <w:rsid w:val="00480C21"/>
    <w:rsid w:val="00483356"/>
    <w:rsid w:val="00483DC3"/>
    <w:rsid w:val="00483E3B"/>
    <w:rsid w:val="004841CA"/>
    <w:rsid w:val="004859EE"/>
    <w:rsid w:val="00485C84"/>
    <w:rsid w:val="00486215"/>
    <w:rsid w:val="0048630D"/>
    <w:rsid w:val="00490A64"/>
    <w:rsid w:val="00490E63"/>
    <w:rsid w:val="004921CF"/>
    <w:rsid w:val="004930F0"/>
    <w:rsid w:val="00494324"/>
    <w:rsid w:val="0049457A"/>
    <w:rsid w:val="00495284"/>
    <w:rsid w:val="00495BDE"/>
    <w:rsid w:val="00496163"/>
    <w:rsid w:val="00496FFF"/>
    <w:rsid w:val="004A0BA8"/>
    <w:rsid w:val="004A109A"/>
    <w:rsid w:val="004A17AB"/>
    <w:rsid w:val="004A1DD3"/>
    <w:rsid w:val="004A264F"/>
    <w:rsid w:val="004A3C90"/>
    <w:rsid w:val="004A3D43"/>
    <w:rsid w:val="004A3F48"/>
    <w:rsid w:val="004A489D"/>
    <w:rsid w:val="004A4A2E"/>
    <w:rsid w:val="004A4C1D"/>
    <w:rsid w:val="004A4CD0"/>
    <w:rsid w:val="004A5E3D"/>
    <w:rsid w:val="004A6A76"/>
    <w:rsid w:val="004A6B6D"/>
    <w:rsid w:val="004A72E0"/>
    <w:rsid w:val="004A73A8"/>
    <w:rsid w:val="004A75D5"/>
    <w:rsid w:val="004A771F"/>
    <w:rsid w:val="004A78AE"/>
    <w:rsid w:val="004A7CF0"/>
    <w:rsid w:val="004B004E"/>
    <w:rsid w:val="004B0589"/>
    <w:rsid w:val="004B0B74"/>
    <w:rsid w:val="004B0EE5"/>
    <w:rsid w:val="004B1643"/>
    <w:rsid w:val="004B1783"/>
    <w:rsid w:val="004B25EE"/>
    <w:rsid w:val="004B5349"/>
    <w:rsid w:val="004B65AE"/>
    <w:rsid w:val="004B69F0"/>
    <w:rsid w:val="004B7661"/>
    <w:rsid w:val="004C1836"/>
    <w:rsid w:val="004C2064"/>
    <w:rsid w:val="004C22E6"/>
    <w:rsid w:val="004C2834"/>
    <w:rsid w:val="004C2FAC"/>
    <w:rsid w:val="004C3CC9"/>
    <w:rsid w:val="004C4312"/>
    <w:rsid w:val="004C453A"/>
    <w:rsid w:val="004C471F"/>
    <w:rsid w:val="004C5F41"/>
    <w:rsid w:val="004C6772"/>
    <w:rsid w:val="004C6D04"/>
    <w:rsid w:val="004C7852"/>
    <w:rsid w:val="004D090A"/>
    <w:rsid w:val="004D2880"/>
    <w:rsid w:val="004D31C6"/>
    <w:rsid w:val="004D3F32"/>
    <w:rsid w:val="004D4293"/>
    <w:rsid w:val="004D5227"/>
    <w:rsid w:val="004D5ABB"/>
    <w:rsid w:val="004D6428"/>
    <w:rsid w:val="004D663D"/>
    <w:rsid w:val="004D6DB8"/>
    <w:rsid w:val="004E0056"/>
    <w:rsid w:val="004E0A6B"/>
    <w:rsid w:val="004E10CE"/>
    <w:rsid w:val="004E128D"/>
    <w:rsid w:val="004E131F"/>
    <w:rsid w:val="004E13F1"/>
    <w:rsid w:val="004E17DC"/>
    <w:rsid w:val="004E27B7"/>
    <w:rsid w:val="004E304B"/>
    <w:rsid w:val="004E362F"/>
    <w:rsid w:val="004E3F83"/>
    <w:rsid w:val="004E4950"/>
    <w:rsid w:val="004E4A53"/>
    <w:rsid w:val="004E4DFF"/>
    <w:rsid w:val="004E5278"/>
    <w:rsid w:val="004E5C07"/>
    <w:rsid w:val="004E6BDA"/>
    <w:rsid w:val="004E74F4"/>
    <w:rsid w:val="004F0129"/>
    <w:rsid w:val="004F0F67"/>
    <w:rsid w:val="004F1B36"/>
    <w:rsid w:val="004F23BC"/>
    <w:rsid w:val="004F257F"/>
    <w:rsid w:val="004F35CD"/>
    <w:rsid w:val="004F6268"/>
    <w:rsid w:val="004F69CF"/>
    <w:rsid w:val="004F7257"/>
    <w:rsid w:val="004F7A78"/>
    <w:rsid w:val="00501639"/>
    <w:rsid w:val="00501EFF"/>
    <w:rsid w:val="00502541"/>
    <w:rsid w:val="0050277D"/>
    <w:rsid w:val="005035EB"/>
    <w:rsid w:val="0050364A"/>
    <w:rsid w:val="0050393B"/>
    <w:rsid w:val="0050656F"/>
    <w:rsid w:val="0050689B"/>
    <w:rsid w:val="005068AA"/>
    <w:rsid w:val="00506EDB"/>
    <w:rsid w:val="005075BB"/>
    <w:rsid w:val="005106A4"/>
    <w:rsid w:val="00511093"/>
    <w:rsid w:val="00512A8E"/>
    <w:rsid w:val="00512B0C"/>
    <w:rsid w:val="005133B5"/>
    <w:rsid w:val="0051366E"/>
    <w:rsid w:val="00513918"/>
    <w:rsid w:val="00515B63"/>
    <w:rsid w:val="005176F7"/>
    <w:rsid w:val="00517B58"/>
    <w:rsid w:val="00520422"/>
    <w:rsid w:val="0052085F"/>
    <w:rsid w:val="00520EBB"/>
    <w:rsid w:val="00521A6B"/>
    <w:rsid w:val="00521F85"/>
    <w:rsid w:val="0052404D"/>
    <w:rsid w:val="00524F62"/>
    <w:rsid w:val="0052593C"/>
    <w:rsid w:val="00527B6B"/>
    <w:rsid w:val="00527D68"/>
    <w:rsid w:val="00530216"/>
    <w:rsid w:val="00530284"/>
    <w:rsid w:val="00531C5A"/>
    <w:rsid w:val="005320B4"/>
    <w:rsid w:val="005321B0"/>
    <w:rsid w:val="00532AC6"/>
    <w:rsid w:val="0053335F"/>
    <w:rsid w:val="0053359C"/>
    <w:rsid w:val="00533863"/>
    <w:rsid w:val="00533A3F"/>
    <w:rsid w:val="00533D3E"/>
    <w:rsid w:val="0053418A"/>
    <w:rsid w:val="005349D6"/>
    <w:rsid w:val="005352D1"/>
    <w:rsid w:val="00536438"/>
    <w:rsid w:val="00536B36"/>
    <w:rsid w:val="00536BC1"/>
    <w:rsid w:val="00537724"/>
    <w:rsid w:val="00537F36"/>
    <w:rsid w:val="00541205"/>
    <w:rsid w:val="005413E8"/>
    <w:rsid w:val="00541EB5"/>
    <w:rsid w:val="005433DE"/>
    <w:rsid w:val="0054420E"/>
    <w:rsid w:val="005461C9"/>
    <w:rsid w:val="005464D7"/>
    <w:rsid w:val="00546955"/>
    <w:rsid w:val="005472E5"/>
    <w:rsid w:val="00550365"/>
    <w:rsid w:val="0055057E"/>
    <w:rsid w:val="00550917"/>
    <w:rsid w:val="00550B0C"/>
    <w:rsid w:val="0055113D"/>
    <w:rsid w:val="005511B4"/>
    <w:rsid w:val="005530BB"/>
    <w:rsid w:val="005551F3"/>
    <w:rsid w:val="0055685A"/>
    <w:rsid w:val="005568F3"/>
    <w:rsid w:val="00556A65"/>
    <w:rsid w:val="0056022F"/>
    <w:rsid w:val="0056095F"/>
    <w:rsid w:val="00561C0E"/>
    <w:rsid w:val="00562B53"/>
    <w:rsid w:val="00563DED"/>
    <w:rsid w:val="00564374"/>
    <w:rsid w:val="005662EA"/>
    <w:rsid w:val="00566AA0"/>
    <w:rsid w:val="00567AD4"/>
    <w:rsid w:val="00567B5A"/>
    <w:rsid w:val="00567C18"/>
    <w:rsid w:val="00567D19"/>
    <w:rsid w:val="00567DD2"/>
    <w:rsid w:val="0057009B"/>
    <w:rsid w:val="005709DA"/>
    <w:rsid w:val="00570DFC"/>
    <w:rsid w:val="00571071"/>
    <w:rsid w:val="00571101"/>
    <w:rsid w:val="005712BA"/>
    <w:rsid w:val="005716B6"/>
    <w:rsid w:val="0057211C"/>
    <w:rsid w:val="00572853"/>
    <w:rsid w:val="005735B3"/>
    <w:rsid w:val="00573FB6"/>
    <w:rsid w:val="00574C77"/>
    <w:rsid w:val="005779BF"/>
    <w:rsid w:val="005800C3"/>
    <w:rsid w:val="005801F0"/>
    <w:rsid w:val="005811FD"/>
    <w:rsid w:val="00581713"/>
    <w:rsid w:val="005826CC"/>
    <w:rsid w:val="00583015"/>
    <w:rsid w:val="00583183"/>
    <w:rsid w:val="005839B9"/>
    <w:rsid w:val="00584D23"/>
    <w:rsid w:val="00585AF0"/>
    <w:rsid w:val="00585B07"/>
    <w:rsid w:val="005865A1"/>
    <w:rsid w:val="00586DF8"/>
    <w:rsid w:val="00590398"/>
    <w:rsid w:val="0059187E"/>
    <w:rsid w:val="00591AB8"/>
    <w:rsid w:val="00592B97"/>
    <w:rsid w:val="00592E5C"/>
    <w:rsid w:val="00594C91"/>
    <w:rsid w:val="00596FB9"/>
    <w:rsid w:val="0059791A"/>
    <w:rsid w:val="00597954"/>
    <w:rsid w:val="00597C39"/>
    <w:rsid w:val="005A087D"/>
    <w:rsid w:val="005A09A6"/>
    <w:rsid w:val="005A0F4A"/>
    <w:rsid w:val="005A2FB8"/>
    <w:rsid w:val="005A5C07"/>
    <w:rsid w:val="005A71FE"/>
    <w:rsid w:val="005B10C2"/>
    <w:rsid w:val="005B15A7"/>
    <w:rsid w:val="005B2489"/>
    <w:rsid w:val="005B2A07"/>
    <w:rsid w:val="005B2C18"/>
    <w:rsid w:val="005B2F44"/>
    <w:rsid w:val="005B2F78"/>
    <w:rsid w:val="005B3509"/>
    <w:rsid w:val="005B430B"/>
    <w:rsid w:val="005B4324"/>
    <w:rsid w:val="005B43B7"/>
    <w:rsid w:val="005B4573"/>
    <w:rsid w:val="005B5AD7"/>
    <w:rsid w:val="005B5D4F"/>
    <w:rsid w:val="005B66F1"/>
    <w:rsid w:val="005B6716"/>
    <w:rsid w:val="005B6C79"/>
    <w:rsid w:val="005B6C80"/>
    <w:rsid w:val="005B71FC"/>
    <w:rsid w:val="005C032D"/>
    <w:rsid w:val="005C08BF"/>
    <w:rsid w:val="005C193F"/>
    <w:rsid w:val="005C31B0"/>
    <w:rsid w:val="005C4CEE"/>
    <w:rsid w:val="005C4F38"/>
    <w:rsid w:val="005C5196"/>
    <w:rsid w:val="005C5489"/>
    <w:rsid w:val="005C61E1"/>
    <w:rsid w:val="005C6305"/>
    <w:rsid w:val="005C7F19"/>
    <w:rsid w:val="005D0749"/>
    <w:rsid w:val="005D0916"/>
    <w:rsid w:val="005D0A87"/>
    <w:rsid w:val="005D1EBB"/>
    <w:rsid w:val="005D32F2"/>
    <w:rsid w:val="005D3B38"/>
    <w:rsid w:val="005D43FD"/>
    <w:rsid w:val="005D4583"/>
    <w:rsid w:val="005D5CA4"/>
    <w:rsid w:val="005D65E6"/>
    <w:rsid w:val="005D6E80"/>
    <w:rsid w:val="005D6F5E"/>
    <w:rsid w:val="005E05F5"/>
    <w:rsid w:val="005E0CE3"/>
    <w:rsid w:val="005E4C0C"/>
    <w:rsid w:val="005E54DF"/>
    <w:rsid w:val="005E64E7"/>
    <w:rsid w:val="005F0D17"/>
    <w:rsid w:val="005F1475"/>
    <w:rsid w:val="005F1574"/>
    <w:rsid w:val="005F19CB"/>
    <w:rsid w:val="005F29F5"/>
    <w:rsid w:val="005F40C9"/>
    <w:rsid w:val="005F5348"/>
    <w:rsid w:val="005F53C2"/>
    <w:rsid w:val="005F6691"/>
    <w:rsid w:val="005F67B1"/>
    <w:rsid w:val="005F6C14"/>
    <w:rsid w:val="005F74E7"/>
    <w:rsid w:val="006000B0"/>
    <w:rsid w:val="00600BB4"/>
    <w:rsid w:val="006011C8"/>
    <w:rsid w:val="00601C20"/>
    <w:rsid w:val="006024FD"/>
    <w:rsid w:val="0060310C"/>
    <w:rsid w:val="00603498"/>
    <w:rsid w:val="006040D4"/>
    <w:rsid w:val="0060473D"/>
    <w:rsid w:val="00605777"/>
    <w:rsid w:val="00605FAC"/>
    <w:rsid w:val="00610157"/>
    <w:rsid w:val="00610BD9"/>
    <w:rsid w:val="006115A5"/>
    <w:rsid w:val="00614DED"/>
    <w:rsid w:val="00614F46"/>
    <w:rsid w:val="006150DB"/>
    <w:rsid w:val="00615433"/>
    <w:rsid w:val="0061618C"/>
    <w:rsid w:val="006200AB"/>
    <w:rsid w:val="00620450"/>
    <w:rsid w:val="00620753"/>
    <w:rsid w:val="00620911"/>
    <w:rsid w:val="00620C61"/>
    <w:rsid w:val="00621C7D"/>
    <w:rsid w:val="00621EDB"/>
    <w:rsid w:val="00621FE0"/>
    <w:rsid w:val="00622492"/>
    <w:rsid w:val="006232E1"/>
    <w:rsid w:val="00624B93"/>
    <w:rsid w:val="006270F8"/>
    <w:rsid w:val="00627F57"/>
    <w:rsid w:val="0063091A"/>
    <w:rsid w:val="006329D7"/>
    <w:rsid w:val="00632F4A"/>
    <w:rsid w:val="00633EC3"/>
    <w:rsid w:val="00635094"/>
    <w:rsid w:val="006350C5"/>
    <w:rsid w:val="0063572D"/>
    <w:rsid w:val="00635E98"/>
    <w:rsid w:val="00635EF3"/>
    <w:rsid w:val="00636948"/>
    <w:rsid w:val="0063765C"/>
    <w:rsid w:val="006417A7"/>
    <w:rsid w:val="00642E0E"/>
    <w:rsid w:val="00643C70"/>
    <w:rsid w:val="00643FFA"/>
    <w:rsid w:val="006440C2"/>
    <w:rsid w:val="00644209"/>
    <w:rsid w:val="00645C32"/>
    <w:rsid w:val="00646266"/>
    <w:rsid w:val="00646FDC"/>
    <w:rsid w:val="00647525"/>
    <w:rsid w:val="006479FE"/>
    <w:rsid w:val="006508F6"/>
    <w:rsid w:val="00651BE6"/>
    <w:rsid w:val="0065259C"/>
    <w:rsid w:val="006534CE"/>
    <w:rsid w:val="00653599"/>
    <w:rsid w:val="00653773"/>
    <w:rsid w:val="006538FF"/>
    <w:rsid w:val="00654653"/>
    <w:rsid w:val="006546B2"/>
    <w:rsid w:val="00654E17"/>
    <w:rsid w:val="00654EF5"/>
    <w:rsid w:val="00656634"/>
    <w:rsid w:val="006566E7"/>
    <w:rsid w:val="00656998"/>
    <w:rsid w:val="00660BB3"/>
    <w:rsid w:val="00661F5B"/>
    <w:rsid w:val="0066216C"/>
    <w:rsid w:val="0066338A"/>
    <w:rsid w:val="006636F3"/>
    <w:rsid w:val="00663F3C"/>
    <w:rsid w:val="0066562D"/>
    <w:rsid w:val="00665E0F"/>
    <w:rsid w:val="00665E34"/>
    <w:rsid w:val="0066737B"/>
    <w:rsid w:val="006675EA"/>
    <w:rsid w:val="006679C2"/>
    <w:rsid w:val="00670BA0"/>
    <w:rsid w:val="00670E1A"/>
    <w:rsid w:val="00671E1E"/>
    <w:rsid w:val="00672144"/>
    <w:rsid w:val="006722A0"/>
    <w:rsid w:val="0067236F"/>
    <w:rsid w:val="006724B9"/>
    <w:rsid w:val="00672587"/>
    <w:rsid w:val="006727A0"/>
    <w:rsid w:val="00672EFE"/>
    <w:rsid w:val="00672FC1"/>
    <w:rsid w:val="0067494B"/>
    <w:rsid w:val="0067512C"/>
    <w:rsid w:val="00675C9C"/>
    <w:rsid w:val="00676F64"/>
    <w:rsid w:val="0067756A"/>
    <w:rsid w:val="00677AB5"/>
    <w:rsid w:val="00677D6F"/>
    <w:rsid w:val="00677F10"/>
    <w:rsid w:val="00680FDB"/>
    <w:rsid w:val="006812E2"/>
    <w:rsid w:val="00681A96"/>
    <w:rsid w:val="00682C73"/>
    <w:rsid w:val="00682FC1"/>
    <w:rsid w:val="00684286"/>
    <w:rsid w:val="00684E93"/>
    <w:rsid w:val="00685519"/>
    <w:rsid w:val="00685CD0"/>
    <w:rsid w:val="00685DA5"/>
    <w:rsid w:val="0068673B"/>
    <w:rsid w:val="00687580"/>
    <w:rsid w:val="00687794"/>
    <w:rsid w:val="00687C17"/>
    <w:rsid w:val="00690579"/>
    <w:rsid w:val="006906DF"/>
    <w:rsid w:val="00691504"/>
    <w:rsid w:val="006930F2"/>
    <w:rsid w:val="0069430F"/>
    <w:rsid w:val="00694572"/>
    <w:rsid w:val="006947AE"/>
    <w:rsid w:val="00694EC1"/>
    <w:rsid w:val="006956E5"/>
    <w:rsid w:val="0069644B"/>
    <w:rsid w:val="0069686B"/>
    <w:rsid w:val="00696E2A"/>
    <w:rsid w:val="00697631"/>
    <w:rsid w:val="006976AD"/>
    <w:rsid w:val="00697E3B"/>
    <w:rsid w:val="006A024A"/>
    <w:rsid w:val="006A0650"/>
    <w:rsid w:val="006A108F"/>
    <w:rsid w:val="006A2254"/>
    <w:rsid w:val="006A4019"/>
    <w:rsid w:val="006A45C8"/>
    <w:rsid w:val="006A4766"/>
    <w:rsid w:val="006A4D3C"/>
    <w:rsid w:val="006A4E5B"/>
    <w:rsid w:val="006A5AB2"/>
    <w:rsid w:val="006A6116"/>
    <w:rsid w:val="006A6480"/>
    <w:rsid w:val="006A741C"/>
    <w:rsid w:val="006A7E4F"/>
    <w:rsid w:val="006B04A7"/>
    <w:rsid w:val="006B0616"/>
    <w:rsid w:val="006B093B"/>
    <w:rsid w:val="006B0C47"/>
    <w:rsid w:val="006B144D"/>
    <w:rsid w:val="006B148A"/>
    <w:rsid w:val="006B1985"/>
    <w:rsid w:val="006B1BA7"/>
    <w:rsid w:val="006B2CF2"/>
    <w:rsid w:val="006B369F"/>
    <w:rsid w:val="006B3DC8"/>
    <w:rsid w:val="006B3FDE"/>
    <w:rsid w:val="006B4DC6"/>
    <w:rsid w:val="006B4E8D"/>
    <w:rsid w:val="006B50E8"/>
    <w:rsid w:val="006B5DE9"/>
    <w:rsid w:val="006B6806"/>
    <w:rsid w:val="006B6F96"/>
    <w:rsid w:val="006B72C2"/>
    <w:rsid w:val="006B7A9A"/>
    <w:rsid w:val="006B7C3F"/>
    <w:rsid w:val="006C08D4"/>
    <w:rsid w:val="006C0AD8"/>
    <w:rsid w:val="006C1123"/>
    <w:rsid w:val="006C2DBE"/>
    <w:rsid w:val="006C4334"/>
    <w:rsid w:val="006C4577"/>
    <w:rsid w:val="006C47A6"/>
    <w:rsid w:val="006C5C46"/>
    <w:rsid w:val="006C5F03"/>
    <w:rsid w:val="006C6148"/>
    <w:rsid w:val="006C643D"/>
    <w:rsid w:val="006C6BFE"/>
    <w:rsid w:val="006C6D39"/>
    <w:rsid w:val="006C7F18"/>
    <w:rsid w:val="006D02C0"/>
    <w:rsid w:val="006D08AB"/>
    <w:rsid w:val="006D184F"/>
    <w:rsid w:val="006D215A"/>
    <w:rsid w:val="006D24A2"/>
    <w:rsid w:val="006D2D7B"/>
    <w:rsid w:val="006D31D6"/>
    <w:rsid w:val="006D3595"/>
    <w:rsid w:val="006D3F95"/>
    <w:rsid w:val="006D4246"/>
    <w:rsid w:val="006D4F77"/>
    <w:rsid w:val="006D6793"/>
    <w:rsid w:val="006D712E"/>
    <w:rsid w:val="006D7851"/>
    <w:rsid w:val="006D78B6"/>
    <w:rsid w:val="006D7EA8"/>
    <w:rsid w:val="006E041E"/>
    <w:rsid w:val="006E186D"/>
    <w:rsid w:val="006E2293"/>
    <w:rsid w:val="006E3703"/>
    <w:rsid w:val="006E3A06"/>
    <w:rsid w:val="006E4D9B"/>
    <w:rsid w:val="006E563A"/>
    <w:rsid w:val="006E5BEA"/>
    <w:rsid w:val="006E7083"/>
    <w:rsid w:val="006E7174"/>
    <w:rsid w:val="006F0D53"/>
    <w:rsid w:val="006F0EB7"/>
    <w:rsid w:val="006F29A5"/>
    <w:rsid w:val="006F3088"/>
    <w:rsid w:val="006F328A"/>
    <w:rsid w:val="006F340B"/>
    <w:rsid w:val="006F366D"/>
    <w:rsid w:val="006F4DE0"/>
    <w:rsid w:val="006F6671"/>
    <w:rsid w:val="006F6CDF"/>
    <w:rsid w:val="006F77BC"/>
    <w:rsid w:val="006F7D59"/>
    <w:rsid w:val="006F7FD0"/>
    <w:rsid w:val="0070091C"/>
    <w:rsid w:val="00700F72"/>
    <w:rsid w:val="007013DE"/>
    <w:rsid w:val="00701830"/>
    <w:rsid w:val="00701961"/>
    <w:rsid w:val="00702F63"/>
    <w:rsid w:val="007033A5"/>
    <w:rsid w:val="007045F9"/>
    <w:rsid w:val="00704F67"/>
    <w:rsid w:val="007053B6"/>
    <w:rsid w:val="0070624B"/>
    <w:rsid w:val="00706443"/>
    <w:rsid w:val="00706AAB"/>
    <w:rsid w:val="00710812"/>
    <w:rsid w:val="00711E9D"/>
    <w:rsid w:val="007130CE"/>
    <w:rsid w:val="00713548"/>
    <w:rsid w:val="00713B1C"/>
    <w:rsid w:val="007140B4"/>
    <w:rsid w:val="00714DB9"/>
    <w:rsid w:val="00714DC9"/>
    <w:rsid w:val="007152AC"/>
    <w:rsid w:val="0071592A"/>
    <w:rsid w:val="007165FC"/>
    <w:rsid w:val="0071700B"/>
    <w:rsid w:val="00717BD5"/>
    <w:rsid w:val="00720651"/>
    <w:rsid w:val="00720962"/>
    <w:rsid w:val="00720FED"/>
    <w:rsid w:val="0072130B"/>
    <w:rsid w:val="0072300E"/>
    <w:rsid w:val="007249D7"/>
    <w:rsid w:val="007252DA"/>
    <w:rsid w:val="0073125F"/>
    <w:rsid w:val="007319B1"/>
    <w:rsid w:val="007325C0"/>
    <w:rsid w:val="00732798"/>
    <w:rsid w:val="007338E9"/>
    <w:rsid w:val="00737264"/>
    <w:rsid w:val="007405F8"/>
    <w:rsid w:val="007406C2"/>
    <w:rsid w:val="007407AE"/>
    <w:rsid w:val="00740A51"/>
    <w:rsid w:val="00740CA9"/>
    <w:rsid w:val="00740CE1"/>
    <w:rsid w:val="00740D95"/>
    <w:rsid w:val="0074126C"/>
    <w:rsid w:val="007417A9"/>
    <w:rsid w:val="00741B12"/>
    <w:rsid w:val="00741B47"/>
    <w:rsid w:val="007427A8"/>
    <w:rsid w:val="007428A6"/>
    <w:rsid w:val="0074327A"/>
    <w:rsid w:val="00744D3E"/>
    <w:rsid w:val="00745049"/>
    <w:rsid w:val="00745DE7"/>
    <w:rsid w:val="007461F2"/>
    <w:rsid w:val="00746C0D"/>
    <w:rsid w:val="0074703A"/>
    <w:rsid w:val="007502D8"/>
    <w:rsid w:val="00750326"/>
    <w:rsid w:val="00751387"/>
    <w:rsid w:val="0075153F"/>
    <w:rsid w:val="0075278E"/>
    <w:rsid w:val="007527B4"/>
    <w:rsid w:val="00752E82"/>
    <w:rsid w:val="00753076"/>
    <w:rsid w:val="00754B0C"/>
    <w:rsid w:val="00754F5F"/>
    <w:rsid w:val="00755069"/>
    <w:rsid w:val="00757401"/>
    <w:rsid w:val="00757673"/>
    <w:rsid w:val="007576FA"/>
    <w:rsid w:val="00757C71"/>
    <w:rsid w:val="00760294"/>
    <w:rsid w:val="007611CA"/>
    <w:rsid w:val="007629FA"/>
    <w:rsid w:val="007631CD"/>
    <w:rsid w:val="0076335F"/>
    <w:rsid w:val="00763B03"/>
    <w:rsid w:val="00763D77"/>
    <w:rsid w:val="00763EDE"/>
    <w:rsid w:val="00763FE7"/>
    <w:rsid w:val="00764F01"/>
    <w:rsid w:val="00765A8B"/>
    <w:rsid w:val="00765C4D"/>
    <w:rsid w:val="00765CC0"/>
    <w:rsid w:val="007663E0"/>
    <w:rsid w:val="007669E2"/>
    <w:rsid w:val="00766D1C"/>
    <w:rsid w:val="00767A4A"/>
    <w:rsid w:val="0077038F"/>
    <w:rsid w:val="0077196E"/>
    <w:rsid w:val="00773227"/>
    <w:rsid w:val="00773904"/>
    <w:rsid w:val="00773C4B"/>
    <w:rsid w:val="00773D16"/>
    <w:rsid w:val="007740A8"/>
    <w:rsid w:val="007740D4"/>
    <w:rsid w:val="0077507B"/>
    <w:rsid w:val="00775C8A"/>
    <w:rsid w:val="00775F73"/>
    <w:rsid w:val="007776E8"/>
    <w:rsid w:val="007815C4"/>
    <w:rsid w:val="00781BE3"/>
    <w:rsid w:val="007823DC"/>
    <w:rsid w:val="00783BAE"/>
    <w:rsid w:val="00783E31"/>
    <w:rsid w:val="00783FBE"/>
    <w:rsid w:val="0078628B"/>
    <w:rsid w:val="00786B06"/>
    <w:rsid w:val="0078784C"/>
    <w:rsid w:val="00791322"/>
    <w:rsid w:val="0079223A"/>
    <w:rsid w:val="007925EF"/>
    <w:rsid w:val="00793395"/>
    <w:rsid w:val="007945A1"/>
    <w:rsid w:val="00794B4D"/>
    <w:rsid w:val="00794DEA"/>
    <w:rsid w:val="00794FE9"/>
    <w:rsid w:val="007958BF"/>
    <w:rsid w:val="00795E6F"/>
    <w:rsid w:val="007963D0"/>
    <w:rsid w:val="00796F11"/>
    <w:rsid w:val="007979A8"/>
    <w:rsid w:val="00797AD4"/>
    <w:rsid w:val="007A2628"/>
    <w:rsid w:val="007A2B68"/>
    <w:rsid w:val="007A3547"/>
    <w:rsid w:val="007A6623"/>
    <w:rsid w:val="007A6861"/>
    <w:rsid w:val="007A6D99"/>
    <w:rsid w:val="007A7412"/>
    <w:rsid w:val="007A7931"/>
    <w:rsid w:val="007A7E01"/>
    <w:rsid w:val="007B02EE"/>
    <w:rsid w:val="007B03F2"/>
    <w:rsid w:val="007B05F5"/>
    <w:rsid w:val="007B248B"/>
    <w:rsid w:val="007B355B"/>
    <w:rsid w:val="007B50FB"/>
    <w:rsid w:val="007B6062"/>
    <w:rsid w:val="007B6A97"/>
    <w:rsid w:val="007B726E"/>
    <w:rsid w:val="007C035D"/>
    <w:rsid w:val="007C11C0"/>
    <w:rsid w:val="007C1E40"/>
    <w:rsid w:val="007C1FDC"/>
    <w:rsid w:val="007C2805"/>
    <w:rsid w:val="007C286B"/>
    <w:rsid w:val="007C3D60"/>
    <w:rsid w:val="007C4983"/>
    <w:rsid w:val="007C4D2A"/>
    <w:rsid w:val="007C5698"/>
    <w:rsid w:val="007C5712"/>
    <w:rsid w:val="007C579F"/>
    <w:rsid w:val="007C61B7"/>
    <w:rsid w:val="007C672F"/>
    <w:rsid w:val="007C7343"/>
    <w:rsid w:val="007C7E3D"/>
    <w:rsid w:val="007D0337"/>
    <w:rsid w:val="007D03FD"/>
    <w:rsid w:val="007D0701"/>
    <w:rsid w:val="007D0940"/>
    <w:rsid w:val="007D1787"/>
    <w:rsid w:val="007D2E31"/>
    <w:rsid w:val="007D2ED9"/>
    <w:rsid w:val="007D3324"/>
    <w:rsid w:val="007D5E30"/>
    <w:rsid w:val="007D7AB9"/>
    <w:rsid w:val="007D7D34"/>
    <w:rsid w:val="007D7FEA"/>
    <w:rsid w:val="007E195B"/>
    <w:rsid w:val="007E2CB8"/>
    <w:rsid w:val="007E3A49"/>
    <w:rsid w:val="007E3D55"/>
    <w:rsid w:val="007E4B45"/>
    <w:rsid w:val="007E4CD5"/>
    <w:rsid w:val="007E50BF"/>
    <w:rsid w:val="007E52D5"/>
    <w:rsid w:val="007E6422"/>
    <w:rsid w:val="007E6725"/>
    <w:rsid w:val="007E7187"/>
    <w:rsid w:val="007F00BA"/>
    <w:rsid w:val="007F1C49"/>
    <w:rsid w:val="007F202F"/>
    <w:rsid w:val="007F20D9"/>
    <w:rsid w:val="007F26AB"/>
    <w:rsid w:val="007F2BF9"/>
    <w:rsid w:val="007F2DEE"/>
    <w:rsid w:val="007F3BAB"/>
    <w:rsid w:val="007F3D8B"/>
    <w:rsid w:val="007F3E54"/>
    <w:rsid w:val="007F46F6"/>
    <w:rsid w:val="007F48C7"/>
    <w:rsid w:val="007F4D10"/>
    <w:rsid w:val="007F548B"/>
    <w:rsid w:val="007F5B93"/>
    <w:rsid w:val="007F5FAE"/>
    <w:rsid w:val="007F6172"/>
    <w:rsid w:val="007F664A"/>
    <w:rsid w:val="007F66E6"/>
    <w:rsid w:val="007F68CC"/>
    <w:rsid w:val="007F712B"/>
    <w:rsid w:val="007F7434"/>
    <w:rsid w:val="007F7710"/>
    <w:rsid w:val="00800492"/>
    <w:rsid w:val="00800E13"/>
    <w:rsid w:val="00800E7A"/>
    <w:rsid w:val="008046AB"/>
    <w:rsid w:val="00804822"/>
    <w:rsid w:val="00805041"/>
    <w:rsid w:val="008065CF"/>
    <w:rsid w:val="008076E4"/>
    <w:rsid w:val="00811DBB"/>
    <w:rsid w:val="00812496"/>
    <w:rsid w:val="00812CD4"/>
    <w:rsid w:val="00813005"/>
    <w:rsid w:val="00813A52"/>
    <w:rsid w:val="00813BAC"/>
    <w:rsid w:val="00813C72"/>
    <w:rsid w:val="00813FEF"/>
    <w:rsid w:val="00814780"/>
    <w:rsid w:val="00814FBC"/>
    <w:rsid w:val="00816242"/>
    <w:rsid w:val="0081696D"/>
    <w:rsid w:val="00816B76"/>
    <w:rsid w:val="00817ACD"/>
    <w:rsid w:val="00821DD1"/>
    <w:rsid w:val="00822737"/>
    <w:rsid w:val="00823210"/>
    <w:rsid w:val="00823310"/>
    <w:rsid w:val="008238E0"/>
    <w:rsid w:val="00823D80"/>
    <w:rsid w:val="00824699"/>
    <w:rsid w:val="008249B7"/>
    <w:rsid w:val="00826879"/>
    <w:rsid w:val="00827018"/>
    <w:rsid w:val="008272FD"/>
    <w:rsid w:val="00827A4E"/>
    <w:rsid w:val="00830818"/>
    <w:rsid w:val="00830CB4"/>
    <w:rsid w:val="00832891"/>
    <w:rsid w:val="00832945"/>
    <w:rsid w:val="00832BC6"/>
    <w:rsid w:val="008335DE"/>
    <w:rsid w:val="008339A8"/>
    <w:rsid w:val="008345F8"/>
    <w:rsid w:val="008348E6"/>
    <w:rsid w:val="00834EC9"/>
    <w:rsid w:val="00835F91"/>
    <w:rsid w:val="00836959"/>
    <w:rsid w:val="00837D07"/>
    <w:rsid w:val="0084096F"/>
    <w:rsid w:val="00840C78"/>
    <w:rsid w:val="00841A00"/>
    <w:rsid w:val="00843A60"/>
    <w:rsid w:val="00843E06"/>
    <w:rsid w:val="00845012"/>
    <w:rsid w:val="00845668"/>
    <w:rsid w:val="00845A08"/>
    <w:rsid w:val="00845EF2"/>
    <w:rsid w:val="00845FC2"/>
    <w:rsid w:val="008461F3"/>
    <w:rsid w:val="008469F5"/>
    <w:rsid w:val="00846C89"/>
    <w:rsid w:val="00846F64"/>
    <w:rsid w:val="00846F74"/>
    <w:rsid w:val="008471A5"/>
    <w:rsid w:val="00847D4E"/>
    <w:rsid w:val="00850976"/>
    <w:rsid w:val="00850B2B"/>
    <w:rsid w:val="00850EF4"/>
    <w:rsid w:val="008519E5"/>
    <w:rsid w:val="00851D03"/>
    <w:rsid w:val="00852256"/>
    <w:rsid w:val="008527F7"/>
    <w:rsid w:val="00852887"/>
    <w:rsid w:val="008536CE"/>
    <w:rsid w:val="00853BF9"/>
    <w:rsid w:val="008548DD"/>
    <w:rsid w:val="00854C3B"/>
    <w:rsid w:val="00855272"/>
    <w:rsid w:val="0085550A"/>
    <w:rsid w:val="00855988"/>
    <w:rsid w:val="00856081"/>
    <w:rsid w:val="00856BFC"/>
    <w:rsid w:val="00856D80"/>
    <w:rsid w:val="00856E27"/>
    <w:rsid w:val="00857042"/>
    <w:rsid w:val="00860C40"/>
    <w:rsid w:val="0086277C"/>
    <w:rsid w:val="008627B4"/>
    <w:rsid w:val="00862A5B"/>
    <w:rsid w:val="00862A84"/>
    <w:rsid w:val="00862D1E"/>
    <w:rsid w:val="00862D4C"/>
    <w:rsid w:val="008635DD"/>
    <w:rsid w:val="0086441B"/>
    <w:rsid w:val="00865C7C"/>
    <w:rsid w:val="0086653D"/>
    <w:rsid w:val="00870558"/>
    <w:rsid w:val="00870CA8"/>
    <w:rsid w:val="00871241"/>
    <w:rsid w:val="0087125A"/>
    <w:rsid w:val="00873408"/>
    <w:rsid w:val="0087382D"/>
    <w:rsid w:val="00873E64"/>
    <w:rsid w:val="00873FA8"/>
    <w:rsid w:val="00874A02"/>
    <w:rsid w:val="00874C9F"/>
    <w:rsid w:val="00874EBC"/>
    <w:rsid w:val="00875FFC"/>
    <w:rsid w:val="0087618C"/>
    <w:rsid w:val="008773A8"/>
    <w:rsid w:val="00877DD1"/>
    <w:rsid w:val="008805C3"/>
    <w:rsid w:val="00880861"/>
    <w:rsid w:val="00881AE7"/>
    <w:rsid w:val="00881B79"/>
    <w:rsid w:val="00881D29"/>
    <w:rsid w:val="00882966"/>
    <w:rsid w:val="00882CF9"/>
    <w:rsid w:val="00882D6D"/>
    <w:rsid w:val="00884733"/>
    <w:rsid w:val="00886901"/>
    <w:rsid w:val="00886CAA"/>
    <w:rsid w:val="0089037C"/>
    <w:rsid w:val="00890ECF"/>
    <w:rsid w:val="00890F1A"/>
    <w:rsid w:val="00891489"/>
    <w:rsid w:val="0089273E"/>
    <w:rsid w:val="0089345F"/>
    <w:rsid w:val="008935DC"/>
    <w:rsid w:val="00893B49"/>
    <w:rsid w:val="00896252"/>
    <w:rsid w:val="0089651C"/>
    <w:rsid w:val="00896608"/>
    <w:rsid w:val="0089741A"/>
    <w:rsid w:val="008A1B61"/>
    <w:rsid w:val="008A24A5"/>
    <w:rsid w:val="008A2BC5"/>
    <w:rsid w:val="008A2EF2"/>
    <w:rsid w:val="008A32EE"/>
    <w:rsid w:val="008A3543"/>
    <w:rsid w:val="008A4D3A"/>
    <w:rsid w:val="008A518E"/>
    <w:rsid w:val="008A75A2"/>
    <w:rsid w:val="008A7A25"/>
    <w:rsid w:val="008B0741"/>
    <w:rsid w:val="008B2FFA"/>
    <w:rsid w:val="008B4F29"/>
    <w:rsid w:val="008B590D"/>
    <w:rsid w:val="008B5F88"/>
    <w:rsid w:val="008B77DF"/>
    <w:rsid w:val="008B79DD"/>
    <w:rsid w:val="008C0905"/>
    <w:rsid w:val="008C0AB5"/>
    <w:rsid w:val="008C1A0B"/>
    <w:rsid w:val="008C2133"/>
    <w:rsid w:val="008C26A3"/>
    <w:rsid w:val="008C4A56"/>
    <w:rsid w:val="008C51F8"/>
    <w:rsid w:val="008C642F"/>
    <w:rsid w:val="008C6EBC"/>
    <w:rsid w:val="008D05CC"/>
    <w:rsid w:val="008D0BC5"/>
    <w:rsid w:val="008D0D68"/>
    <w:rsid w:val="008D1031"/>
    <w:rsid w:val="008D306F"/>
    <w:rsid w:val="008D3292"/>
    <w:rsid w:val="008D3417"/>
    <w:rsid w:val="008D35B9"/>
    <w:rsid w:val="008D3912"/>
    <w:rsid w:val="008D4C64"/>
    <w:rsid w:val="008D57E2"/>
    <w:rsid w:val="008D6361"/>
    <w:rsid w:val="008D6625"/>
    <w:rsid w:val="008D6A23"/>
    <w:rsid w:val="008D79E4"/>
    <w:rsid w:val="008D7FEF"/>
    <w:rsid w:val="008E1450"/>
    <w:rsid w:val="008E1877"/>
    <w:rsid w:val="008E4C32"/>
    <w:rsid w:val="008E4C87"/>
    <w:rsid w:val="008E74AA"/>
    <w:rsid w:val="008F0088"/>
    <w:rsid w:val="008F0551"/>
    <w:rsid w:val="008F195C"/>
    <w:rsid w:val="008F1F9B"/>
    <w:rsid w:val="008F2D92"/>
    <w:rsid w:val="008F3789"/>
    <w:rsid w:val="008F3B88"/>
    <w:rsid w:val="008F435B"/>
    <w:rsid w:val="008F48E8"/>
    <w:rsid w:val="008F525A"/>
    <w:rsid w:val="008F5663"/>
    <w:rsid w:val="008F61FB"/>
    <w:rsid w:val="008F6479"/>
    <w:rsid w:val="008F6D3F"/>
    <w:rsid w:val="008F71A1"/>
    <w:rsid w:val="008F7C65"/>
    <w:rsid w:val="008F7FE1"/>
    <w:rsid w:val="009003F2"/>
    <w:rsid w:val="00900AC8"/>
    <w:rsid w:val="00900B9E"/>
    <w:rsid w:val="00901496"/>
    <w:rsid w:val="009016CD"/>
    <w:rsid w:val="00901A45"/>
    <w:rsid w:val="00902651"/>
    <w:rsid w:val="00902AF3"/>
    <w:rsid w:val="00903376"/>
    <w:rsid w:val="009038E8"/>
    <w:rsid w:val="00903AA4"/>
    <w:rsid w:val="00904A74"/>
    <w:rsid w:val="00904A75"/>
    <w:rsid w:val="00904B27"/>
    <w:rsid w:val="00905E68"/>
    <w:rsid w:val="00907381"/>
    <w:rsid w:val="009079B0"/>
    <w:rsid w:val="00907D4F"/>
    <w:rsid w:val="00911370"/>
    <w:rsid w:val="00911578"/>
    <w:rsid w:val="00912364"/>
    <w:rsid w:val="009128BC"/>
    <w:rsid w:val="00913168"/>
    <w:rsid w:val="009143B1"/>
    <w:rsid w:val="0091442D"/>
    <w:rsid w:val="0091501F"/>
    <w:rsid w:val="00915D0F"/>
    <w:rsid w:val="00915FA4"/>
    <w:rsid w:val="009179FB"/>
    <w:rsid w:val="009203FD"/>
    <w:rsid w:val="009204A6"/>
    <w:rsid w:val="009219E2"/>
    <w:rsid w:val="00921F0F"/>
    <w:rsid w:val="0092242D"/>
    <w:rsid w:val="00922623"/>
    <w:rsid w:val="00922AEC"/>
    <w:rsid w:val="00922D24"/>
    <w:rsid w:val="009246A2"/>
    <w:rsid w:val="0092483C"/>
    <w:rsid w:val="009248A4"/>
    <w:rsid w:val="009249E0"/>
    <w:rsid w:val="0092502C"/>
    <w:rsid w:val="009260BA"/>
    <w:rsid w:val="009264DF"/>
    <w:rsid w:val="00926D4E"/>
    <w:rsid w:val="009273BC"/>
    <w:rsid w:val="00927F5D"/>
    <w:rsid w:val="009307C4"/>
    <w:rsid w:val="00931691"/>
    <w:rsid w:val="009317ED"/>
    <w:rsid w:val="009321D7"/>
    <w:rsid w:val="0093355D"/>
    <w:rsid w:val="009349E3"/>
    <w:rsid w:val="00934D97"/>
    <w:rsid w:val="00935D92"/>
    <w:rsid w:val="009361EB"/>
    <w:rsid w:val="009373C6"/>
    <w:rsid w:val="00941003"/>
    <w:rsid w:val="009425B3"/>
    <w:rsid w:val="00942C0F"/>
    <w:rsid w:val="00942CDC"/>
    <w:rsid w:val="00942FE3"/>
    <w:rsid w:val="009443BC"/>
    <w:rsid w:val="0094477D"/>
    <w:rsid w:val="00945051"/>
    <w:rsid w:val="00945711"/>
    <w:rsid w:val="009458B1"/>
    <w:rsid w:val="00945BF2"/>
    <w:rsid w:val="009468DA"/>
    <w:rsid w:val="00946E54"/>
    <w:rsid w:val="0094711E"/>
    <w:rsid w:val="0094724E"/>
    <w:rsid w:val="00947540"/>
    <w:rsid w:val="009510C2"/>
    <w:rsid w:val="00951C9C"/>
    <w:rsid w:val="00952951"/>
    <w:rsid w:val="00952C47"/>
    <w:rsid w:val="009533FD"/>
    <w:rsid w:val="00953A07"/>
    <w:rsid w:val="00954442"/>
    <w:rsid w:val="009554F2"/>
    <w:rsid w:val="00955530"/>
    <w:rsid w:val="00955A31"/>
    <w:rsid w:val="00955B6D"/>
    <w:rsid w:val="00956624"/>
    <w:rsid w:val="009570F0"/>
    <w:rsid w:val="00957398"/>
    <w:rsid w:val="00957EA5"/>
    <w:rsid w:val="009604F1"/>
    <w:rsid w:val="00960F5F"/>
    <w:rsid w:val="0096158B"/>
    <w:rsid w:val="009616D1"/>
    <w:rsid w:val="0096219B"/>
    <w:rsid w:val="009624F5"/>
    <w:rsid w:val="00962C2C"/>
    <w:rsid w:val="00963289"/>
    <w:rsid w:val="00963607"/>
    <w:rsid w:val="00963DE1"/>
    <w:rsid w:val="0096523F"/>
    <w:rsid w:val="0096542E"/>
    <w:rsid w:val="0096588E"/>
    <w:rsid w:val="009658DA"/>
    <w:rsid w:val="00966208"/>
    <w:rsid w:val="0096675F"/>
    <w:rsid w:val="00966884"/>
    <w:rsid w:val="00970D2E"/>
    <w:rsid w:val="00970F5C"/>
    <w:rsid w:val="009713F8"/>
    <w:rsid w:val="00971D8C"/>
    <w:rsid w:val="00971FC5"/>
    <w:rsid w:val="00972425"/>
    <w:rsid w:val="009730B3"/>
    <w:rsid w:val="009732AD"/>
    <w:rsid w:val="009733F5"/>
    <w:rsid w:val="00973BD7"/>
    <w:rsid w:val="0097607D"/>
    <w:rsid w:val="009768CE"/>
    <w:rsid w:val="00976EF9"/>
    <w:rsid w:val="00980817"/>
    <w:rsid w:val="00981179"/>
    <w:rsid w:val="00982CD1"/>
    <w:rsid w:val="0098393C"/>
    <w:rsid w:val="0098401D"/>
    <w:rsid w:val="009849E5"/>
    <w:rsid w:val="009852EE"/>
    <w:rsid w:val="0098544D"/>
    <w:rsid w:val="00985942"/>
    <w:rsid w:val="00985C76"/>
    <w:rsid w:val="0098683C"/>
    <w:rsid w:val="0098753E"/>
    <w:rsid w:val="009921E8"/>
    <w:rsid w:val="009923A9"/>
    <w:rsid w:val="00995198"/>
    <w:rsid w:val="00995BAD"/>
    <w:rsid w:val="00996071"/>
    <w:rsid w:val="009964CD"/>
    <w:rsid w:val="00997637"/>
    <w:rsid w:val="009A1A5D"/>
    <w:rsid w:val="009A1CB8"/>
    <w:rsid w:val="009A27D2"/>
    <w:rsid w:val="009A3E4B"/>
    <w:rsid w:val="009A53C8"/>
    <w:rsid w:val="009A6275"/>
    <w:rsid w:val="009A6414"/>
    <w:rsid w:val="009A702C"/>
    <w:rsid w:val="009A742C"/>
    <w:rsid w:val="009B052A"/>
    <w:rsid w:val="009B1347"/>
    <w:rsid w:val="009B1D0B"/>
    <w:rsid w:val="009B296D"/>
    <w:rsid w:val="009B2A3F"/>
    <w:rsid w:val="009B39A1"/>
    <w:rsid w:val="009B3D65"/>
    <w:rsid w:val="009B426B"/>
    <w:rsid w:val="009B5513"/>
    <w:rsid w:val="009B5E58"/>
    <w:rsid w:val="009B626F"/>
    <w:rsid w:val="009B688B"/>
    <w:rsid w:val="009B7251"/>
    <w:rsid w:val="009B7A15"/>
    <w:rsid w:val="009C0ABF"/>
    <w:rsid w:val="009C3EB6"/>
    <w:rsid w:val="009C41B9"/>
    <w:rsid w:val="009C43E7"/>
    <w:rsid w:val="009C4A4D"/>
    <w:rsid w:val="009C501A"/>
    <w:rsid w:val="009C64C5"/>
    <w:rsid w:val="009D0096"/>
    <w:rsid w:val="009D14CA"/>
    <w:rsid w:val="009D1534"/>
    <w:rsid w:val="009D27DF"/>
    <w:rsid w:val="009D4DED"/>
    <w:rsid w:val="009D5757"/>
    <w:rsid w:val="009D58BF"/>
    <w:rsid w:val="009D67AC"/>
    <w:rsid w:val="009D6835"/>
    <w:rsid w:val="009D6E3F"/>
    <w:rsid w:val="009D711E"/>
    <w:rsid w:val="009D715B"/>
    <w:rsid w:val="009D7DB0"/>
    <w:rsid w:val="009E1D78"/>
    <w:rsid w:val="009E1E1A"/>
    <w:rsid w:val="009E20AB"/>
    <w:rsid w:val="009E295D"/>
    <w:rsid w:val="009E384E"/>
    <w:rsid w:val="009E3D4F"/>
    <w:rsid w:val="009E434C"/>
    <w:rsid w:val="009E43A8"/>
    <w:rsid w:val="009E54FE"/>
    <w:rsid w:val="009E5B17"/>
    <w:rsid w:val="009E7303"/>
    <w:rsid w:val="009E78B5"/>
    <w:rsid w:val="009E7925"/>
    <w:rsid w:val="009E798E"/>
    <w:rsid w:val="009E7F3C"/>
    <w:rsid w:val="009F05BA"/>
    <w:rsid w:val="009F0800"/>
    <w:rsid w:val="009F0CAD"/>
    <w:rsid w:val="009F1127"/>
    <w:rsid w:val="009F2F48"/>
    <w:rsid w:val="009F43D8"/>
    <w:rsid w:val="009F5125"/>
    <w:rsid w:val="009F68E0"/>
    <w:rsid w:val="009F6FBF"/>
    <w:rsid w:val="009F70DC"/>
    <w:rsid w:val="009F74AD"/>
    <w:rsid w:val="00A001C3"/>
    <w:rsid w:val="00A0096E"/>
    <w:rsid w:val="00A010AE"/>
    <w:rsid w:val="00A02C15"/>
    <w:rsid w:val="00A031D2"/>
    <w:rsid w:val="00A033FB"/>
    <w:rsid w:val="00A0349A"/>
    <w:rsid w:val="00A04427"/>
    <w:rsid w:val="00A04747"/>
    <w:rsid w:val="00A04AD8"/>
    <w:rsid w:val="00A04B91"/>
    <w:rsid w:val="00A04D83"/>
    <w:rsid w:val="00A054B0"/>
    <w:rsid w:val="00A069E1"/>
    <w:rsid w:val="00A07C8B"/>
    <w:rsid w:val="00A1019C"/>
    <w:rsid w:val="00A11648"/>
    <w:rsid w:val="00A11DC3"/>
    <w:rsid w:val="00A12904"/>
    <w:rsid w:val="00A13516"/>
    <w:rsid w:val="00A1487F"/>
    <w:rsid w:val="00A164F2"/>
    <w:rsid w:val="00A1727B"/>
    <w:rsid w:val="00A17B37"/>
    <w:rsid w:val="00A17B62"/>
    <w:rsid w:val="00A2029A"/>
    <w:rsid w:val="00A20E9B"/>
    <w:rsid w:val="00A222C3"/>
    <w:rsid w:val="00A244A2"/>
    <w:rsid w:val="00A24608"/>
    <w:rsid w:val="00A24878"/>
    <w:rsid w:val="00A2546D"/>
    <w:rsid w:val="00A25E1C"/>
    <w:rsid w:val="00A25ED4"/>
    <w:rsid w:val="00A26E89"/>
    <w:rsid w:val="00A271FE"/>
    <w:rsid w:val="00A301CF"/>
    <w:rsid w:val="00A30DC0"/>
    <w:rsid w:val="00A31932"/>
    <w:rsid w:val="00A32CE9"/>
    <w:rsid w:val="00A32D0C"/>
    <w:rsid w:val="00A337E5"/>
    <w:rsid w:val="00A33868"/>
    <w:rsid w:val="00A341BB"/>
    <w:rsid w:val="00A346B2"/>
    <w:rsid w:val="00A34934"/>
    <w:rsid w:val="00A3587B"/>
    <w:rsid w:val="00A41378"/>
    <w:rsid w:val="00A41956"/>
    <w:rsid w:val="00A42756"/>
    <w:rsid w:val="00A42931"/>
    <w:rsid w:val="00A434CC"/>
    <w:rsid w:val="00A43EB3"/>
    <w:rsid w:val="00A444EE"/>
    <w:rsid w:val="00A447D2"/>
    <w:rsid w:val="00A44DD4"/>
    <w:rsid w:val="00A453FC"/>
    <w:rsid w:val="00A46ADF"/>
    <w:rsid w:val="00A47DD9"/>
    <w:rsid w:val="00A50FB9"/>
    <w:rsid w:val="00A5116D"/>
    <w:rsid w:val="00A51DB3"/>
    <w:rsid w:val="00A51F4E"/>
    <w:rsid w:val="00A5397B"/>
    <w:rsid w:val="00A53B86"/>
    <w:rsid w:val="00A53CD1"/>
    <w:rsid w:val="00A54DA6"/>
    <w:rsid w:val="00A555B9"/>
    <w:rsid w:val="00A56959"/>
    <w:rsid w:val="00A56E30"/>
    <w:rsid w:val="00A572FA"/>
    <w:rsid w:val="00A57533"/>
    <w:rsid w:val="00A57D58"/>
    <w:rsid w:val="00A60EBF"/>
    <w:rsid w:val="00A6116D"/>
    <w:rsid w:val="00A6148C"/>
    <w:rsid w:val="00A62565"/>
    <w:rsid w:val="00A628C2"/>
    <w:rsid w:val="00A62F9A"/>
    <w:rsid w:val="00A63644"/>
    <w:rsid w:val="00A64826"/>
    <w:rsid w:val="00A65F2C"/>
    <w:rsid w:val="00A66DC9"/>
    <w:rsid w:val="00A670D9"/>
    <w:rsid w:val="00A6772E"/>
    <w:rsid w:val="00A67BA7"/>
    <w:rsid w:val="00A67CB5"/>
    <w:rsid w:val="00A71DC3"/>
    <w:rsid w:val="00A72188"/>
    <w:rsid w:val="00A72B92"/>
    <w:rsid w:val="00A734EF"/>
    <w:rsid w:val="00A737D3"/>
    <w:rsid w:val="00A73873"/>
    <w:rsid w:val="00A74178"/>
    <w:rsid w:val="00A74619"/>
    <w:rsid w:val="00A74F5F"/>
    <w:rsid w:val="00A76150"/>
    <w:rsid w:val="00A779E3"/>
    <w:rsid w:val="00A77D34"/>
    <w:rsid w:val="00A80308"/>
    <w:rsid w:val="00A8041F"/>
    <w:rsid w:val="00A8062A"/>
    <w:rsid w:val="00A8078F"/>
    <w:rsid w:val="00A807A5"/>
    <w:rsid w:val="00A825C5"/>
    <w:rsid w:val="00A8390A"/>
    <w:rsid w:val="00A842F8"/>
    <w:rsid w:val="00A8458D"/>
    <w:rsid w:val="00A85F20"/>
    <w:rsid w:val="00A87B0A"/>
    <w:rsid w:val="00A91067"/>
    <w:rsid w:val="00A928EF"/>
    <w:rsid w:val="00A93198"/>
    <w:rsid w:val="00A934C1"/>
    <w:rsid w:val="00A93706"/>
    <w:rsid w:val="00A94E1C"/>
    <w:rsid w:val="00A95461"/>
    <w:rsid w:val="00A95789"/>
    <w:rsid w:val="00A95AE0"/>
    <w:rsid w:val="00A96181"/>
    <w:rsid w:val="00A96339"/>
    <w:rsid w:val="00A9668D"/>
    <w:rsid w:val="00A968D0"/>
    <w:rsid w:val="00A9704B"/>
    <w:rsid w:val="00A97137"/>
    <w:rsid w:val="00A9731C"/>
    <w:rsid w:val="00A97B93"/>
    <w:rsid w:val="00AA0D05"/>
    <w:rsid w:val="00AA1594"/>
    <w:rsid w:val="00AA1BF0"/>
    <w:rsid w:val="00AA1DD7"/>
    <w:rsid w:val="00AA4441"/>
    <w:rsid w:val="00AA5045"/>
    <w:rsid w:val="00AA73FE"/>
    <w:rsid w:val="00AA74E2"/>
    <w:rsid w:val="00AA79D2"/>
    <w:rsid w:val="00AA7D8F"/>
    <w:rsid w:val="00AB14AF"/>
    <w:rsid w:val="00AB174F"/>
    <w:rsid w:val="00AB1789"/>
    <w:rsid w:val="00AB26E8"/>
    <w:rsid w:val="00AB359A"/>
    <w:rsid w:val="00AB5827"/>
    <w:rsid w:val="00AB5FE3"/>
    <w:rsid w:val="00AB73A4"/>
    <w:rsid w:val="00AB7BCB"/>
    <w:rsid w:val="00AC1B85"/>
    <w:rsid w:val="00AC1CA6"/>
    <w:rsid w:val="00AC2A81"/>
    <w:rsid w:val="00AC2EF9"/>
    <w:rsid w:val="00AC390C"/>
    <w:rsid w:val="00AC3A96"/>
    <w:rsid w:val="00AC3B7A"/>
    <w:rsid w:val="00AC472E"/>
    <w:rsid w:val="00AC507F"/>
    <w:rsid w:val="00AC51F3"/>
    <w:rsid w:val="00AC532F"/>
    <w:rsid w:val="00AC562D"/>
    <w:rsid w:val="00AC5B91"/>
    <w:rsid w:val="00AC710B"/>
    <w:rsid w:val="00AC768E"/>
    <w:rsid w:val="00AC7B67"/>
    <w:rsid w:val="00AD0B89"/>
    <w:rsid w:val="00AD0F83"/>
    <w:rsid w:val="00AD2874"/>
    <w:rsid w:val="00AD3C56"/>
    <w:rsid w:val="00AD47D4"/>
    <w:rsid w:val="00AD5542"/>
    <w:rsid w:val="00AD559A"/>
    <w:rsid w:val="00AD5E58"/>
    <w:rsid w:val="00AD5FC1"/>
    <w:rsid w:val="00AD62D8"/>
    <w:rsid w:val="00AD6552"/>
    <w:rsid w:val="00AD6998"/>
    <w:rsid w:val="00AD7EE9"/>
    <w:rsid w:val="00AE0F9D"/>
    <w:rsid w:val="00AE1546"/>
    <w:rsid w:val="00AE1823"/>
    <w:rsid w:val="00AE33D9"/>
    <w:rsid w:val="00AE3DCB"/>
    <w:rsid w:val="00AE5399"/>
    <w:rsid w:val="00AE6DF3"/>
    <w:rsid w:val="00AE7A63"/>
    <w:rsid w:val="00AE7A69"/>
    <w:rsid w:val="00AE7C27"/>
    <w:rsid w:val="00AF065D"/>
    <w:rsid w:val="00AF084A"/>
    <w:rsid w:val="00AF0BEC"/>
    <w:rsid w:val="00AF0D7E"/>
    <w:rsid w:val="00AF0DFB"/>
    <w:rsid w:val="00AF0FD7"/>
    <w:rsid w:val="00AF188B"/>
    <w:rsid w:val="00AF1FE1"/>
    <w:rsid w:val="00AF267E"/>
    <w:rsid w:val="00AF63C3"/>
    <w:rsid w:val="00AF6D05"/>
    <w:rsid w:val="00AF7CE1"/>
    <w:rsid w:val="00B00E7C"/>
    <w:rsid w:val="00B011E3"/>
    <w:rsid w:val="00B0159A"/>
    <w:rsid w:val="00B01FCD"/>
    <w:rsid w:val="00B0301F"/>
    <w:rsid w:val="00B0351C"/>
    <w:rsid w:val="00B036D5"/>
    <w:rsid w:val="00B03934"/>
    <w:rsid w:val="00B04184"/>
    <w:rsid w:val="00B04317"/>
    <w:rsid w:val="00B045F5"/>
    <w:rsid w:val="00B047ED"/>
    <w:rsid w:val="00B048B1"/>
    <w:rsid w:val="00B04A70"/>
    <w:rsid w:val="00B04CE2"/>
    <w:rsid w:val="00B05BBA"/>
    <w:rsid w:val="00B05BE2"/>
    <w:rsid w:val="00B05C2C"/>
    <w:rsid w:val="00B07A4F"/>
    <w:rsid w:val="00B07DAE"/>
    <w:rsid w:val="00B10413"/>
    <w:rsid w:val="00B1125C"/>
    <w:rsid w:val="00B11686"/>
    <w:rsid w:val="00B11B4E"/>
    <w:rsid w:val="00B11EBD"/>
    <w:rsid w:val="00B12C6B"/>
    <w:rsid w:val="00B13276"/>
    <w:rsid w:val="00B139D9"/>
    <w:rsid w:val="00B14D61"/>
    <w:rsid w:val="00B14DF6"/>
    <w:rsid w:val="00B154A9"/>
    <w:rsid w:val="00B15A64"/>
    <w:rsid w:val="00B16088"/>
    <w:rsid w:val="00B170BD"/>
    <w:rsid w:val="00B21420"/>
    <w:rsid w:val="00B21724"/>
    <w:rsid w:val="00B219F6"/>
    <w:rsid w:val="00B21A36"/>
    <w:rsid w:val="00B22DD8"/>
    <w:rsid w:val="00B22F94"/>
    <w:rsid w:val="00B238D5"/>
    <w:rsid w:val="00B23919"/>
    <w:rsid w:val="00B23D7F"/>
    <w:rsid w:val="00B24291"/>
    <w:rsid w:val="00B25BA9"/>
    <w:rsid w:val="00B26050"/>
    <w:rsid w:val="00B26826"/>
    <w:rsid w:val="00B3097F"/>
    <w:rsid w:val="00B3120C"/>
    <w:rsid w:val="00B31350"/>
    <w:rsid w:val="00B317C2"/>
    <w:rsid w:val="00B31D15"/>
    <w:rsid w:val="00B31D8E"/>
    <w:rsid w:val="00B32E5C"/>
    <w:rsid w:val="00B32E81"/>
    <w:rsid w:val="00B34146"/>
    <w:rsid w:val="00B351C5"/>
    <w:rsid w:val="00B35335"/>
    <w:rsid w:val="00B36583"/>
    <w:rsid w:val="00B3668D"/>
    <w:rsid w:val="00B36D70"/>
    <w:rsid w:val="00B3743E"/>
    <w:rsid w:val="00B377FC"/>
    <w:rsid w:val="00B424B3"/>
    <w:rsid w:val="00B43742"/>
    <w:rsid w:val="00B437D7"/>
    <w:rsid w:val="00B43C10"/>
    <w:rsid w:val="00B4509E"/>
    <w:rsid w:val="00B46744"/>
    <w:rsid w:val="00B46D7C"/>
    <w:rsid w:val="00B477DB"/>
    <w:rsid w:val="00B50307"/>
    <w:rsid w:val="00B5050B"/>
    <w:rsid w:val="00B50E23"/>
    <w:rsid w:val="00B50EBF"/>
    <w:rsid w:val="00B511C2"/>
    <w:rsid w:val="00B51434"/>
    <w:rsid w:val="00B52768"/>
    <w:rsid w:val="00B52C12"/>
    <w:rsid w:val="00B52E52"/>
    <w:rsid w:val="00B52EFF"/>
    <w:rsid w:val="00B52F12"/>
    <w:rsid w:val="00B53ED3"/>
    <w:rsid w:val="00B547C5"/>
    <w:rsid w:val="00B54E3D"/>
    <w:rsid w:val="00B55214"/>
    <w:rsid w:val="00B55A2B"/>
    <w:rsid w:val="00B55FAF"/>
    <w:rsid w:val="00B56A1E"/>
    <w:rsid w:val="00B579C9"/>
    <w:rsid w:val="00B60073"/>
    <w:rsid w:val="00B6089F"/>
    <w:rsid w:val="00B60A2B"/>
    <w:rsid w:val="00B61A6F"/>
    <w:rsid w:val="00B62AB9"/>
    <w:rsid w:val="00B63B6E"/>
    <w:rsid w:val="00B64AEB"/>
    <w:rsid w:val="00B64BDC"/>
    <w:rsid w:val="00B64D08"/>
    <w:rsid w:val="00B64DC6"/>
    <w:rsid w:val="00B670E9"/>
    <w:rsid w:val="00B70A39"/>
    <w:rsid w:val="00B70AB2"/>
    <w:rsid w:val="00B717AA"/>
    <w:rsid w:val="00B72EEE"/>
    <w:rsid w:val="00B73125"/>
    <w:rsid w:val="00B76DC0"/>
    <w:rsid w:val="00B76F72"/>
    <w:rsid w:val="00B77F92"/>
    <w:rsid w:val="00B807D9"/>
    <w:rsid w:val="00B809B1"/>
    <w:rsid w:val="00B8115F"/>
    <w:rsid w:val="00B824F1"/>
    <w:rsid w:val="00B828A4"/>
    <w:rsid w:val="00B83788"/>
    <w:rsid w:val="00B83A7C"/>
    <w:rsid w:val="00B83E67"/>
    <w:rsid w:val="00B8437B"/>
    <w:rsid w:val="00B84946"/>
    <w:rsid w:val="00B84C30"/>
    <w:rsid w:val="00B85633"/>
    <w:rsid w:val="00B85A25"/>
    <w:rsid w:val="00B87183"/>
    <w:rsid w:val="00B875CF"/>
    <w:rsid w:val="00B87D79"/>
    <w:rsid w:val="00B90F02"/>
    <w:rsid w:val="00B92AD4"/>
    <w:rsid w:val="00B937D3"/>
    <w:rsid w:val="00B954C2"/>
    <w:rsid w:val="00B96F36"/>
    <w:rsid w:val="00BA0A46"/>
    <w:rsid w:val="00BA0C42"/>
    <w:rsid w:val="00BA1009"/>
    <w:rsid w:val="00BA164A"/>
    <w:rsid w:val="00BA1684"/>
    <w:rsid w:val="00BA2E70"/>
    <w:rsid w:val="00BA4634"/>
    <w:rsid w:val="00BA5C4C"/>
    <w:rsid w:val="00BA672D"/>
    <w:rsid w:val="00BA6A47"/>
    <w:rsid w:val="00BA777B"/>
    <w:rsid w:val="00BA7D40"/>
    <w:rsid w:val="00BB1412"/>
    <w:rsid w:val="00BB144E"/>
    <w:rsid w:val="00BB1819"/>
    <w:rsid w:val="00BB1D93"/>
    <w:rsid w:val="00BB34C5"/>
    <w:rsid w:val="00BB3D48"/>
    <w:rsid w:val="00BB42DF"/>
    <w:rsid w:val="00BB4EBA"/>
    <w:rsid w:val="00BB5DA9"/>
    <w:rsid w:val="00BB652A"/>
    <w:rsid w:val="00BB79C9"/>
    <w:rsid w:val="00BC014F"/>
    <w:rsid w:val="00BC0164"/>
    <w:rsid w:val="00BC2840"/>
    <w:rsid w:val="00BC28D4"/>
    <w:rsid w:val="00BC4985"/>
    <w:rsid w:val="00BC5B54"/>
    <w:rsid w:val="00BC73A6"/>
    <w:rsid w:val="00BC78A2"/>
    <w:rsid w:val="00BC7EE7"/>
    <w:rsid w:val="00BD0FD6"/>
    <w:rsid w:val="00BD1032"/>
    <w:rsid w:val="00BD142D"/>
    <w:rsid w:val="00BD3823"/>
    <w:rsid w:val="00BD505D"/>
    <w:rsid w:val="00BD61A7"/>
    <w:rsid w:val="00BD6684"/>
    <w:rsid w:val="00BD6DF9"/>
    <w:rsid w:val="00BD7C20"/>
    <w:rsid w:val="00BE0802"/>
    <w:rsid w:val="00BE09CA"/>
    <w:rsid w:val="00BE114C"/>
    <w:rsid w:val="00BE15D2"/>
    <w:rsid w:val="00BE2AA4"/>
    <w:rsid w:val="00BE3069"/>
    <w:rsid w:val="00BE3C39"/>
    <w:rsid w:val="00BE5341"/>
    <w:rsid w:val="00BE7761"/>
    <w:rsid w:val="00BF03A9"/>
    <w:rsid w:val="00BF0F57"/>
    <w:rsid w:val="00BF14BC"/>
    <w:rsid w:val="00BF3C36"/>
    <w:rsid w:val="00BF4AEF"/>
    <w:rsid w:val="00BF5AD3"/>
    <w:rsid w:val="00BF7292"/>
    <w:rsid w:val="00C00948"/>
    <w:rsid w:val="00C00F06"/>
    <w:rsid w:val="00C0248C"/>
    <w:rsid w:val="00C047F9"/>
    <w:rsid w:val="00C05315"/>
    <w:rsid w:val="00C05FF8"/>
    <w:rsid w:val="00C06441"/>
    <w:rsid w:val="00C06A03"/>
    <w:rsid w:val="00C06CDB"/>
    <w:rsid w:val="00C06D0F"/>
    <w:rsid w:val="00C070FB"/>
    <w:rsid w:val="00C079B3"/>
    <w:rsid w:val="00C1007B"/>
    <w:rsid w:val="00C10FF9"/>
    <w:rsid w:val="00C12DC5"/>
    <w:rsid w:val="00C12FA6"/>
    <w:rsid w:val="00C135C5"/>
    <w:rsid w:val="00C13799"/>
    <w:rsid w:val="00C13E4B"/>
    <w:rsid w:val="00C2013F"/>
    <w:rsid w:val="00C20B0B"/>
    <w:rsid w:val="00C2176A"/>
    <w:rsid w:val="00C217AE"/>
    <w:rsid w:val="00C231DA"/>
    <w:rsid w:val="00C240C4"/>
    <w:rsid w:val="00C2460C"/>
    <w:rsid w:val="00C249D2"/>
    <w:rsid w:val="00C2540F"/>
    <w:rsid w:val="00C2552A"/>
    <w:rsid w:val="00C271F4"/>
    <w:rsid w:val="00C276D0"/>
    <w:rsid w:val="00C279B4"/>
    <w:rsid w:val="00C3042C"/>
    <w:rsid w:val="00C3043E"/>
    <w:rsid w:val="00C308BE"/>
    <w:rsid w:val="00C3095E"/>
    <w:rsid w:val="00C30B1E"/>
    <w:rsid w:val="00C31F5F"/>
    <w:rsid w:val="00C32053"/>
    <w:rsid w:val="00C323F7"/>
    <w:rsid w:val="00C334E3"/>
    <w:rsid w:val="00C33DB2"/>
    <w:rsid w:val="00C34F3B"/>
    <w:rsid w:val="00C3524C"/>
    <w:rsid w:val="00C355F5"/>
    <w:rsid w:val="00C35984"/>
    <w:rsid w:val="00C359C3"/>
    <w:rsid w:val="00C35D27"/>
    <w:rsid w:val="00C36154"/>
    <w:rsid w:val="00C40FD8"/>
    <w:rsid w:val="00C41548"/>
    <w:rsid w:val="00C41733"/>
    <w:rsid w:val="00C432F3"/>
    <w:rsid w:val="00C43D44"/>
    <w:rsid w:val="00C43EAC"/>
    <w:rsid w:val="00C446ED"/>
    <w:rsid w:val="00C462C4"/>
    <w:rsid w:val="00C473C7"/>
    <w:rsid w:val="00C47675"/>
    <w:rsid w:val="00C5295D"/>
    <w:rsid w:val="00C52E2A"/>
    <w:rsid w:val="00C53762"/>
    <w:rsid w:val="00C53ACF"/>
    <w:rsid w:val="00C53D6E"/>
    <w:rsid w:val="00C55A65"/>
    <w:rsid w:val="00C60242"/>
    <w:rsid w:val="00C60B40"/>
    <w:rsid w:val="00C60C71"/>
    <w:rsid w:val="00C62B71"/>
    <w:rsid w:val="00C632B3"/>
    <w:rsid w:val="00C63B7C"/>
    <w:rsid w:val="00C66979"/>
    <w:rsid w:val="00C70D48"/>
    <w:rsid w:val="00C70EF7"/>
    <w:rsid w:val="00C71038"/>
    <w:rsid w:val="00C7189A"/>
    <w:rsid w:val="00C718BE"/>
    <w:rsid w:val="00C71F0A"/>
    <w:rsid w:val="00C738EC"/>
    <w:rsid w:val="00C7592C"/>
    <w:rsid w:val="00C75A48"/>
    <w:rsid w:val="00C75C17"/>
    <w:rsid w:val="00C77158"/>
    <w:rsid w:val="00C77DFE"/>
    <w:rsid w:val="00C8071C"/>
    <w:rsid w:val="00C80D13"/>
    <w:rsid w:val="00C80D4B"/>
    <w:rsid w:val="00C80D68"/>
    <w:rsid w:val="00C822CF"/>
    <w:rsid w:val="00C8278A"/>
    <w:rsid w:val="00C83092"/>
    <w:rsid w:val="00C83C38"/>
    <w:rsid w:val="00C84673"/>
    <w:rsid w:val="00C8558C"/>
    <w:rsid w:val="00C85ABE"/>
    <w:rsid w:val="00C8604F"/>
    <w:rsid w:val="00C87571"/>
    <w:rsid w:val="00C9029C"/>
    <w:rsid w:val="00C90A57"/>
    <w:rsid w:val="00C91052"/>
    <w:rsid w:val="00C912F9"/>
    <w:rsid w:val="00C91F07"/>
    <w:rsid w:val="00C92120"/>
    <w:rsid w:val="00C92CF4"/>
    <w:rsid w:val="00C942FC"/>
    <w:rsid w:val="00C95025"/>
    <w:rsid w:val="00C958B4"/>
    <w:rsid w:val="00C95B04"/>
    <w:rsid w:val="00C964CA"/>
    <w:rsid w:val="00C9658C"/>
    <w:rsid w:val="00C966DA"/>
    <w:rsid w:val="00C971A8"/>
    <w:rsid w:val="00C976B2"/>
    <w:rsid w:val="00CA1213"/>
    <w:rsid w:val="00CA1C61"/>
    <w:rsid w:val="00CA2B0E"/>
    <w:rsid w:val="00CA2B8A"/>
    <w:rsid w:val="00CA2E29"/>
    <w:rsid w:val="00CA3607"/>
    <w:rsid w:val="00CA3D41"/>
    <w:rsid w:val="00CA47B5"/>
    <w:rsid w:val="00CA5852"/>
    <w:rsid w:val="00CA6A80"/>
    <w:rsid w:val="00CA72F1"/>
    <w:rsid w:val="00CB05FD"/>
    <w:rsid w:val="00CB0CF2"/>
    <w:rsid w:val="00CB17D4"/>
    <w:rsid w:val="00CB2DCB"/>
    <w:rsid w:val="00CB37F7"/>
    <w:rsid w:val="00CB3D62"/>
    <w:rsid w:val="00CB3D9D"/>
    <w:rsid w:val="00CB4591"/>
    <w:rsid w:val="00CB46EA"/>
    <w:rsid w:val="00CB6F85"/>
    <w:rsid w:val="00CB7EDA"/>
    <w:rsid w:val="00CC0473"/>
    <w:rsid w:val="00CC1794"/>
    <w:rsid w:val="00CC1E8D"/>
    <w:rsid w:val="00CC3970"/>
    <w:rsid w:val="00CC3ED1"/>
    <w:rsid w:val="00CC45A9"/>
    <w:rsid w:val="00CC47B2"/>
    <w:rsid w:val="00CC4988"/>
    <w:rsid w:val="00CC4C83"/>
    <w:rsid w:val="00CC583F"/>
    <w:rsid w:val="00CC5B1A"/>
    <w:rsid w:val="00CC5C36"/>
    <w:rsid w:val="00CC6113"/>
    <w:rsid w:val="00CC618A"/>
    <w:rsid w:val="00CC70E3"/>
    <w:rsid w:val="00CD01D6"/>
    <w:rsid w:val="00CD028D"/>
    <w:rsid w:val="00CD0AC4"/>
    <w:rsid w:val="00CD0AED"/>
    <w:rsid w:val="00CD14B8"/>
    <w:rsid w:val="00CD1DDA"/>
    <w:rsid w:val="00CD30CF"/>
    <w:rsid w:val="00CD37BD"/>
    <w:rsid w:val="00CD4F44"/>
    <w:rsid w:val="00CD50D9"/>
    <w:rsid w:val="00CD6311"/>
    <w:rsid w:val="00CD66D5"/>
    <w:rsid w:val="00CD6AE4"/>
    <w:rsid w:val="00CD6B6E"/>
    <w:rsid w:val="00CE095A"/>
    <w:rsid w:val="00CE0A40"/>
    <w:rsid w:val="00CE1852"/>
    <w:rsid w:val="00CE1F8A"/>
    <w:rsid w:val="00CE257E"/>
    <w:rsid w:val="00CE264C"/>
    <w:rsid w:val="00CE2946"/>
    <w:rsid w:val="00CE3173"/>
    <w:rsid w:val="00CE3B13"/>
    <w:rsid w:val="00CE4329"/>
    <w:rsid w:val="00CE4DDC"/>
    <w:rsid w:val="00CE4E68"/>
    <w:rsid w:val="00CE5102"/>
    <w:rsid w:val="00CE57C2"/>
    <w:rsid w:val="00CE5DDC"/>
    <w:rsid w:val="00CE5E61"/>
    <w:rsid w:val="00CE626A"/>
    <w:rsid w:val="00CE7723"/>
    <w:rsid w:val="00CF1014"/>
    <w:rsid w:val="00CF1565"/>
    <w:rsid w:val="00CF39BE"/>
    <w:rsid w:val="00CF4156"/>
    <w:rsid w:val="00CF4813"/>
    <w:rsid w:val="00CF4E85"/>
    <w:rsid w:val="00CF613A"/>
    <w:rsid w:val="00CF7619"/>
    <w:rsid w:val="00CF789C"/>
    <w:rsid w:val="00D0000A"/>
    <w:rsid w:val="00D007C0"/>
    <w:rsid w:val="00D00EA0"/>
    <w:rsid w:val="00D01139"/>
    <w:rsid w:val="00D01999"/>
    <w:rsid w:val="00D01A50"/>
    <w:rsid w:val="00D02AFB"/>
    <w:rsid w:val="00D02C1F"/>
    <w:rsid w:val="00D03D4B"/>
    <w:rsid w:val="00D046A3"/>
    <w:rsid w:val="00D055FD"/>
    <w:rsid w:val="00D05997"/>
    <w:rsid w:val="00D05C14"/>
    <w:rsid w:val="00D05D33"/>
    <w:rsid w:val="00D0757E"/>
    <w:rsid w:val="00D07A2D"/>
    <w:rsid w:val="00D101EC"/>
    <w:rsid w:val="00D1085C"/>
    <w:rsid w:val="00D12CA5"/>
    <w:rsid w:val="00D15060"/>
    <w:rsid w:val="00D15F98"/>
    <w:rsid w:val="00D160F3"/>
    <w:rsid w:val="00D162BC"/>
    <w:rsid w:val="00D165AD"/>
    <w:rsid w:val="00D16A56"/>
    <w:rsid w:val="00D17B72"/>
    <w:rsid w:val="00D17E86"/>
    <w:rsid w:val="00D201E6"/>
    <w:rsid w:val="00D20FFB"/>
    <w:rsid w:val="00D22AA9"/>
    <w:rsid w:val="00D23118"/>
    <w:rsid w:val="00D23587"/>
    <w:rsid w:val="00D2517E"/>
    <w:rsid w:val="00D2574E"/>
    <w:rsid w:val="00D257D1"/>
    <w:rsid w:val="00D25CBB"/>
    <w:rsid w:val="00D25CD7"/>
    <w:rsid w:val="00D26C0B"/>
    <w:rsid w:val="00D2711D"/>
    <w:rsid w:val="00D27A8F"/>
    <w:rsid w:val="00D307C8"/>
    <w:rsid w:val="00D3128C"/>
    <w:rsid w:val="00D3145A"/>
    <w:rsid w:val="00D3261D"/>
    <w:rsid w:val="00D33A08"/>
    <w:rsid w:val="00D33C3B"/>
    <w:rsid w:val="00D35F06"/>
    <w:rsid w:val="00D36226"/>
    <w:rsid w:val="00D362B3"/>
    <w:rsid w:val="00D36685"/>
    <w:rsid w:val="00D36AB7"/>
    <w:rsid w:val="00D400C9"/>
    <w:rsid w:val="00D43693"/>
    <w:rsid w:val="00D43858"/>
    <w:rsid w:val="00D455D4"/>
    <w:rsid w:val="00D45E62"/>
    <w:rsid w:val="00D4661B"/>
    <w:rsid w:val="00D46673"/>
    <w:rsid w:val="00D46A28"/>
    <w:rsid w:val="00D46DC4"/>
    <w:rsid w:val="00D47AD2"/>
    <w:rsid w:val="00D47D66"/>
    <w:rsid w:val="00D47DF1"/>
    <w:rsid w:val="00D5062B"/>
    <w:rsid w:val="00D51F84"/>
    <w:rsid w:val="00D53541"/>
    <w:rsid w:val="00D535B6"/>
    <w:rsid w:val="00D5362B"/>
    <w:rsid w:val="00D53927"/>
    <w:rsid w:val="00D53950"/>
    <w:rsid w:val="00D545D4"/>
    <w:rsid w:val="00D54B97"/>
    <w:rsid w:val="00D556D1"/>
    <w:rsid w:val="00D55788"/>
    <w:rsid w:val="00D55E39"/>
    <w:rsid w:val="00D56066"/>
    <w:rsid w:val="00D56350"/>
    <w:rsid w:val="00D60633"/>
    <w:rsid w:val="00D609D2"/>
    <w:rsid w:val="00D60E98"/>
    <w:rsid w:val="00D620FF"/>
    <w:rsid w:val="00D62DE1"/>
    <w:rsid w:val="00D63596"/>
    <w:rsid w:val="00D63E1C"/>
    <w:rsid w:val="00D642FC"/>
    <w:rsid w:val="00D644A5"/>
    <w:rsid w:val="00D64824"/>
    <w:rsid w:val="00D65A90"/>
    <w:rsid w:val="00D65BF3"/>
    <w:rsid w:val="00D660FC"/>
    <w:rsid w:val="00D66568"/>
    <w:rsid w:val="00D66E9A"/>
    <w:rsid w:val="00D67277"/>
    <w:rsid w:val="00D677E6"/>
    <w:rsid w:val="00D706C4"/>
    <w:rsid w:val="00D711D3"/>
    <w:rsid w:val="00D71A88"/>
    <w:rsid w:val="00D73CAF"/>
    <w:rsid w:val="00D73D35"/>
    <w:rsid w:val="00D74C34"/>
    <w:rsid w:val="00D74E3B"/>
    <w:rsid w:val="00D74EB4"/>
    <w:rsid w:val="00D7615A"/>
    <w:rsid w:val="00D761E4"/>
    <w:rsid w:val="00D7679A"/>
    <w:rsid w:val="00D76A3B"/>
    <w:rsid w:val="00D7735E"/>
    <w:rsid w:val="00D80951"/>
    <w:rsid w:val="00D80AED"/>
    <w:rsid w:val="00D82CA6"/>
    <w:rsid w:val="00D83505"/>
    <w:rsid w:val="00D85103"/>
    <w:rsid w:val="00D872B1"/>
    <w:rsid w:val="00D8771A"/>
    <w:rsid w:val="00D90963"/>
    <w:rsid w:val="00D91D07"/>
    <w:rsid w:val="00D93550"/>
    <w:rsid w:val="00D9435F"/>
    <w:rsid w:val="00D94DF1"/>
    <w:rsid w:val="00D95555"/>
    <w:rsid w:val="00D95DC3"/>
    <w:rsid w:val="00D965CE"/>
    <w:rsid w:val="00D96D70"/>
    <w:rsid w:val="00D974C5"/>
    <w:rsid w:val="00DA0AE8"/>
    <w:rsid w:val="00DA152E"/>
    <w:rsid w:val="00DA3457"/>
    <w:rsid w:val="00DA4C42"/>
    <w:rsid w:val="00DA4E05"/>
    <w:rsid w:val="00DA509B"/>
    <w:rsid w:val="00DA55F6"/>
    <w:rsid w:val="00DA5ED5"/>
    <w:rsid w:val="00DA6D23"/>
    <w:rsid w:val="00DA7AF9"/>
    <w:rsid w:val="00DA7C48"/>
    <w:rsid w:val="00DB10BD"/>
    <w:rsid w:val="00DB295E"/>
    <w:rsid w:val="00DB40AE"/>
    <w:rsid w:val="00DC15E0"/>
    <w:rsid w:val="00DC1CC0"/>
    <w:rsid w:val="00DC1DC7"/>
    <w:rsid w:val="00DC2048"/>
    <w:rsid w:val="00DC273F"/>
    <w:rsid w:val="00DC38B8"/>
    <w:rsid w:val="00DC4155"/>
    <w:rsid w:val="00DC4475"/>
    <w:rsid w:val="00DC46F0"/>
    <w:rsid w:val="00DC58C0"/>
    <w:rsid w:val="00DC5D22"/>
    <w:rsid w:val="00DC680E"/>
    <w:rsid w:val="00DC72FD"/>
    <w:rsid w:val="00DD16DD"/>
    <w:rsid w:val="00DD16EE"/>
    <w:rsid w:val="00DD1893"/>
    <w:rsid w:val="00DD320A"/>
    <w:rsid w:val="00DD3496"/>
    <w:rsid w:val="00DD3609"/>
    <w:rsid w:val="00DD3A2B"/>
    <w:rsid w:val="00DD3EAF"/>
    <w:rsid w:val="00DD57BF"/>
    <w:rsid w:val="00DD61DE"/>
    <w:rsid w:val="00DD7094"/>
    <w:rsid w:val="00DE05FA"/>
    <w:rsid w:val="00DE11A5"/>
    <w:rsid w:val="00DE2380"/>
    <w:rsid w:val="00DE25A0"/>
    <w:rsid w:val="00DE2AF0"/>
    <w:rsid w:val="00DE3FCD"/>
    <w:rsid w:val="00DE4E91"/>
    <w:rsid w:val="00DE6C82"/>
    <w:rsid w:val="00DE6DEA"/>
    <w:rsid w:val="00DE7572"/>
    <w:rsid w:val="00DE7D24"/>
    <w:rsid w:val="00DF0B35"/>
    <w:rsid w:val="00DF3553"/>
    <w:rsid w:val="00DF3766"/>
    <w:rsid w:val="00DF39D2"/>
    <w:rsid w:val="00DF56A7"/>
    <w:rsid w:val="00DF6A9A"/>
    <w:rsid w:val="00DF6BBB"/>
    <w:rsid w:val="00DF7125"/>
    <w:rsid w:val="00DF7403"/>
    <w:rsid w:val="00DF762A"/>
    <w:rsid w:val="00E0022B"/>
    <w:rsid w:val="00E00E43"/>
    <w:rsid w:val="00E011AF"/>
    <w:rsid w:val="00E017F3"/>
    <w:rsid w:val="00E01912"/>
    <w:rsid w:val="00E01966"/>
    <w:rsid w:val="00E01E06"/>
    <w:rsid w:val="00E02FD6"/>
    <w:rsid w:val="00E044AB"/>
    <w:rsid w:val="00E04749"/>
    <w:rsid w:val="00E06D56"/>
    <w:rsid w:val="00E07A22"/>
    <w:rsid w:val="00E10161"/>
    <w:rsid w:val="00E105D9"/>
    <w:rsid w:val="00E10F50"/>
    <w:rsid w:val="00E16674"/>
    <w:rsid w:val="00E16A6E"/>
    <w:rsid w:val="00E207BD"/>
    <w:rsid w:val="00E21738"/>
    <w:rsid w:val="00E218E8"/>
    <w:rsid w:val="00E21911"/>
    <w:rsid w:val="00E21E5D"/>
    <w:rsid w:val="00E234DA"/>
    <w:rsid w:val="00E2417A"/>
    <w:rsid w:val="00E25B4B"/>
    <w:rsid w:val="00E26437"/>
    <w:rsid w:val="00E308CB"/>
    <w:rsid w:val="00E30ADC"/>
    <w:rsid w:val="00E30E33"/>
    <w:rsid w:val="00E3160A"/>
    <w:rsid w:val="00E31C65"/>
    <w:rsid w:val="00E32366"/>
    <w:rsid w:val="00E32BC9"/>
    <w:rsid w:val="00E336F8"/>
    <w:rsid w:val="00E33A29"/>
    <w:rsid w:val="00E33DA0"/>
    <w:rsid w:val="00E345C1"/>
    <w:rsid w:val="00E37457"/>
    <w:rsid w:val="00E37776"/>
    <w:rsid w:val="00E37F4B"/>
    <w:rsid w:val="00E411A9"/>
    <w:rsid w:val="00E42E13"/>
    <w:rsid w:val="00E4350D"/>
    <w:rsid w:val="00E4387D"/>
    <w:rsid w:val="00E43A22"/>
    <w:rsid w:val="00E44E30"/>
    <w:rsid w:val="00E459CD"/>
    <w:rsid w:val="00E46063"/>
    <w:rsid w:val="00E475D7"/>
    <w:rsid w:val="00E50881"/>
    <w:rsid w:val="00E50FF7"/>
    <w:rsid w:val="00E51540"/>
    <w:rsid w:val="00E518B7"/>
    <w:rsid w:val="00E5325E"/>
    <w:rsid w:val="00E535AC"/>
    <w:rsid w:val="00E53E8F"/>
    <w:rsid w:val="00E54841"/>
    <w:rsid w:val="00E54CEB"/>
    <w:rsid w:val="00E55571"/>
    <w:rsid w:val="00E557D7"/>
    <w:rsid w:val="00E55B8C"/>
    <w:rsid w:val="00E55E85"/>
    <w:rsid w:val="00E55EED"/>
    <w:rsid w:val="00E560EA"/>
    <w:rsid w:val="00E5759C"/>
    <w:rsid w:val="00E57FF7"/>
    <w:rsid w:val="00E601E9"/>
    <w:rsid w:val="00E6059C"/>
    <w:rsid w:val="00E60824"/>
    <w:rsid w:val="00E62588"/>
    <w:rsid w:val="00E6313E"/>
    <w:rsid w:val="00E637F2"/>
    <w:rsid w:val="00E63887"/>
    <w:rsid w:val="00E65C9D"/>
    <w:rsid w:val="00E71D76"/>
    <w:rsid w:val="00E72AB0"/>
    <w:rsid w:val="00E72BA7"/>
    <w:rsid w:val="00E7396A"/>
    <w:rsid w:val="00E73FD6"/>
    <w:rsid w:val="00E744C4"/>
    <w:rsid w:val="00E74AFA"/>
    <w:rsid w:val="00E74EFA"/>
    <w:rsid w:val="00E75850"/>
    <w:rsid w:val="00E76430"/>
    <w:rsid w:val="00E76CD4"/>
    <w:rsid w:val="00E7719F"/>
    <w:rsid w:val="00E77AF4"/>
    <w:rsid w:val="00E80D4C"/>
    <w:rsid w:val="00E81202"/>
    <w:rsid w:val="00E813AD"/>
    <w:rsid w:val="00E84CE6"/>
    <w:rsid w:val="00E86533"/>
    <w:rsid w:val="00E86CF4"/>
    <w:rsid w:val="00E90586"/>
    <w:rsid w:val="00E90DFA"/>
    <w:rsid w:val="00E90EA2"/>
    <w:rsid w:val="00E91324"/>
    <w:rsid w:val="00E9183E"/>
    <w:rsid w:val="00E91C1D"/>
    <w:rsid w:val="00E936B6"/>
    <w:rsid w:val="00E93CA8"/>
    <w:rsid w:val="00E94476"/>
    <w:rsid w:val="00E948E4"/>
    <w:rsid w:val="00E952C9"/>
    <w:rsid w:val="00E960BA"/>
    <w:rsid w:val="00E96221"/>
    <w:rsid w:val="00E96C90"/>
    <w:rsid w:val="00E9768D"/>
    <w:rsid w:val="00EA067A"/>
    <w:rsid w:val="00EA0EAE"/>
    <w:rsid w:val="00EA1A26"/>
    <w:rsid w:val="00EA2F92"/>
    <w:rsid w:val="00EA3260"/>
    <w:rsid w:val="00EA4CF0"/>
    <w:rsid w:val="00EA569D"/>
    <w:rsid w:val="00EA5A23"/>
    <w:rsid w:val="00EA7141"/>
    <w:rsid w:val="00EA7BED"/>
    <w:rsid w:val="00EB119C"/>
    <w:rsid w:val="00EB194C"/>
    <w:rsid w:val="00EB1B40"/>
    <w:rsid w:val="00EB27E9"/>
    <w:rsid w:val="00EB3647"/>
    <w:rsid w:val="00EB3F4E"/>
    <w:rsid w:val="00EB5774"/>
    <w:rsid w:val="00EB5EB0"/>
    <w:rsid w:val="00EB6169"/>
    <w:rsid w:val="00EB64CF"/>
    <w:rsid w:val="00EB7013"/>
    <w:rsid w:val="00EB728F"/>
    <w:rsid w:val="00EB73D7"/>
    <w:rsid w:val="00EB74A3"/>
    <w:rsid w:val="00EC0625"/>
    <w:rsid w:val="00EC11D6"/>
    <w:rsid w:val="00EC1A43"/>
    <w:rsid w:val="00EC1DDD"/>
    <w:rsid w:val="00EC1F3E"/>
    <w:rsid w:val="00EC3008"/>
    <w:rsid w:val="00EC32C5"/>
    <w:rsid w:val="00EC364C"/>
    <w:rsid w:val="00EC3650"/>
    <w:rsid w:val="00EC65CA"/>
    <w:rsid w:val="00EC6FBA"/>
    <w:rsid w:val="00EC7102"/>
    <w:rsid w:val="00EC74AF"/>
    <w:rsid w:val="00EC76AF"/>
    <w:rsid w:val="00EC7755"/>
    <w:rsid w:val="00ED262E"/>
    <w:rsid w:val="00ED2C01"/>
    <w:rsid w:val="00ED306E"/>
    <w:rsid w:val="00ED3EC3"/>
    <w:rsid w:val="00ED4A69"/>
    <w:rsid w:val="00ED561A"/>
    <w:rsid w:val="00ED58E7"/>
    <w:rsid w:val="00ED5EA2"/>
    <w:rsid w:val="00ED7B9C"/>
    <w:rsid w:val="00ED7F8B"/>
    <w:rsid w:val="00EE0FE1"/>
    <w:rsid w:val="00EE1CB0"/>
    <w:rsid w:val="00EE1F00"/>
    <w:rsid w:val="00EE1FCD"/>
    <w:rsid w:val="00EE2116"/>
    <w:rsid w:val="00EE2467"/>
    <w:rsid w:val="00EE26C1"/>
    <w:rsid w:val="00EE3131"/>
    <w:rsid w:val="00EE3595"/>
    <w:rsid w:val="00EE4638"/>
    <w:rsid w:val="00EE4B9B"/>
    <w:rsid w:val="00EE5CDA"/>
    <w:rsid w:val="00EE6D9A"/>
    <w:rsid w:val="00EE6E42"/>
    <w:rsid w:val="00EE7426"/>
    <w:rsid w:val="00EE7D60"/>
    <w:rsid w:val="00EF0027"/>
    <w:rsid w:val="00EF0168"/>
    <w:rsid w:val="00EF04EA"/>
    <w:rsid w:val="00EF0845"/>
    <w:rsid w:val="00EF0891"/>
    <w:rsid w:val="00EF0F49"/>
    <w:rsid w:val="00EF1896"/>
    <w:rsid w:val="00EF1BF0"/>
    <w:rsid w:val="00EF1D28"/>
    <w:rsid w:val="00EF2336"/>
    <w:rsid w:val="00EF26EB"/>
    <w:rsid w:val="00EF27F7"/>
    <w:rsid w:val="00EF291C"/>
    <w:rsid w:val="00EF3CFB"/>
    <w:rsid w:val="00EF584E"/>
    <w:rsid w:val="00EF73C0"/>
    <w:rsid w:val="00EF7C2B"/>
    <w:rsid w:val="00F00082"/>
    <w:rsid w:val="00F007F5"/>
    <w:rsid w:val="00F01392"/>
    <w:rsid w:val="00F01882"/>
    <w:rsid w:val="00F01D4C"/>
    <w:rsid w:val="00F02461"/>
    <w:rsid w:val="00F02583"/>
    <w:rsid w:val="00F02F07"/>
    <w:rsid w:val="00F04078"/>
    <w:rsid w:val="00F040BA"/>
    <w:rsid w:val="00F04B11"/>
    <w:rsid w:val="00F04C12"/>
    <w:rsid w:val="00F052B6"/>
    <w:rsid w:val="00F0604E"/>
    <w:rsid w:val="00F0612D"/>
    <w:rsid w:val="00F063C6"/>
    <w:rsid w:val="00F06D23"/>
    <w:rsid w:val="00F1030B"/>
    <w:rsid w:val="00F115D4"/>
    <w:rsid w:val="00F11605"/>
    <w:rsid w:val="00F12618"/>
    <w:rsid w:val="00F13BB3"/>
    <w:rsid w:val="00F13D3A"/>
    <w:rsid w:val="00F14219"/>
    <w:rsid w:val="00F14A3D"/>
    <w:rsid w:val="00F150D8"/>
    <w:rsid w:val="00F1565A"/>
    <w:rsid w:val="00F156C3"/>
    <w:rsid w:val="00F16F3C"/>
    <w:rsid w:val="00F22D26"/>
    <w:rsid w:val="00F23221"/>
    <w:rsid w:val="00F24140"/>
    <w:rsid w:val="00F24507"/>
    <w:rsid w:val="00F254C4"/>
    <w:rsid w:val="00F25861"/>
    <w:rsid w:val="00F259EC"/>
    <w:rsid w:val="00F25E14"/>
    <w:rsid w:val="00F26172"/>
    <w:rsid w:val="00F26362"/>
    <w:rsid w:val="00F271F7"/>
    <w:rsid w:val="00F30302"/>
    <w:rsid w:val="00F35E29"/>
    <w:rsid w:val="00F36031"/>
    <w:rsid w:val="00F36B32"/>
    <w:rsid w:val="00F36F7A"/>
    <w:rsid w:val="00F37072"/>
    <w:rsid w:val="00F37FF0"/>
    <w:rsid w:val="00F40453"/>
    <w:rsid w:val="00F40A3B"/>
    <w:rsid w:val="00F40C6C"/>
    <w:rsid w:val="00F4269A"/>
    <w:rsid w:val="00F427FA"/>
    <w:rsid w:val="00F43589"/>
    <w:rsid w:val="00F444F7"/>
    <w:rsid w:val="00F45722"/>
    <w:rsid w:val="00F462EB"/>
    <w:rsid w:val="00F50082"/>
    <w:rsid w:val="00F510AF"/>
    <w:rsid w:val="00F519C6"/>
    <w:rsid w:val="00F51B2D"/>
    <w:rsid w:val="00F534EA"/>
    <w:rsid w:val="00F537A6"/>
    <w:rsid w:val="00F538DC"/>
    <w:rsid w:val="00F54B9B"/>
    <w:rsid w:val="00F54D01"/>
    <w:rsid w:val="00F55195"/>
    <w:rsid w:val="00F552E2"/>
    <w:rsid w:val="00F55497"/>
    <w:rsid w:val="00F5551F"/>
    <w:rsid w:val="00F56075"/>
    <w:rsid w:val="00F57A5E"/>
    <w:rsid w:val="00F57C61"/>
    <w:rsid w:val="00F604E8"/>
    <w:rsid w:val="00F61B46"/>
    <w:rsid w:val="00F61F0D"/>
    <w:rsid w:val="00F62599"/>
    <w:rsid w:val="00F62C3C"/>
    <w:rsid w:val="00F6386B"/>
    <w:rsid w:val="00F63B47"/>
    <w:rsid w:val="00F6401C"/>
    <w:rsid w:val="00F64602"/>
    <w:rsid w:val="00F64A49"/>
    <w:rsid w:val="00F65701"/>
    <w:rsid w:val="00F66017"/>
    <w:rsid w:val="00F660A2"/>
    <w:rsid w:val="00F71BC5"/>
    <w:rsid w:val="00F71E57"/>
    <w:rsid w:val="00F7230C"/>
    <w:rsid w:val="00F72E1C"/>
    <w:rsid w:val="00F73E62"/>
    <w:rsid w:val="00F74C22"/>
    <w:rsid w:val="00F75191"/>
    <w:rsid w:val="00F75420"/>
    <w:rsid w:val="00F77906"/>
    <w:rsid w:val="00F80342"/>
    <w:rsid w:val="00F80B2F"/>
    <w:rsid w:val="00F81D1A"/>
    <w:rsid w:val="00F832CF"/>
    <w:rsid w:val="00F84389"/>
    <w:rsid w:val="00F84C6E"/>
    <w:rsid w:val="00F851EC"/>
    <w:rsid w:val="00F85427"/>
    <w:rsid w:val="00F854CA"/>
    <w:rsid w:val="00F855A7"/>
    <w:rsid w:val="00F86B1F"/>
    <w:rsid w:val="00F87AF0"/>
    <w:rsid w:val="00F92F05"/>
    <w:rsid w:val="00F94259"/>
    <w:rsid w:val="00F9442D"/>
    <w:rsid w:val="00F959EF"/>
    <w:rsid w:val="00F95EFF"/>
    <w:rsid w:val="00F96718"/>
    <w:rsid w:val="00F96F1F"/>
    <w:rsid w:val="00F97511"/>
    <w:rsid w:val="00F976A6"/>
    <w:rsid w:val="00F9791A"/>
    <w:rsid w:val="00FA0025"/>
    <w:rsid w:val="00FA0E7F"/>
    <w:rsid w:val="00FA242B"/>
    <w:rsid w:val="00FA24B0"/>
    <w:rsid w:val="00FA25D6"/>
    <w:rsid w:val="00FA4314"/>
    <w:rsid w:val="00FA45BB"/>
    <w:rsid w:val="00FA4F98"/>
    <w:rsid w:val="00FA5099"/>
    <w:rsid w:val="00FA5B59"/>
    <w:rsid w:val="00FA72FD"/>
    <w:rsid w:val="00FA7F33"/>
    <w:rsid w:val="00FB04B7"/>
    <w:rsid w:val="00FB0633"/>
    <w:rsid w:val="00FB0823"/>
    <w:rsid w:val="00FB1B95"/>
    <w:rsid w:val="00FB1FCB"/>
    <w:rsid w:val="00FB3DF7"/>
    <w:rsid w:val="00FB698B"/>
    <w:rsid w:val="00FB7E41"/>
    <w:rsid w:val="00FB7FBA"/>
    <w:rsid w:val="00FC0033"/>
    <w:rsid w:val="00FC1D53"/>
    <w:rsid w:val="00FC2F44"/>
    <w:rsid w:val="00FC2FB1"/>
    <w:rsid w:val="00FC3244"/>
    <w:rsid w:val="00FC3248"/>
    <w:rsid w:val="00FC48E7"/>
    <w:rsid w:val="00FC62BC"/>
    <w:rsid w:val="00FC63D2"/>
    <w:rsid w:val="00FD0945"/>
    <w:rsid w:val="00FD0D1D"/>
    <w:rsid w:val="00FD1481"/>
    <w:rsid w:val="00FD30D6"/>
    <w:rsid w:val="00FD317B"/>
    <w:rsid w:val="00FD37F3"/>
    <w:rsid w:val="00FD3E78"/>
    <w:rsid w:val="00FD4C8C"/>
    <w:rsid w:val="00FD6378"/>
    <w:rsid w:val="00FD704D"/>
    <w:rsid w:val="00FD7E04"/>
    <w:rsid w:val="00FE0940"/>
    <w:rsid w:val="00FE09D6"/>
    <w:rsid w:val="00FE09F6"/>
    <w:rsid w:val="00FE0AD0"/>
    <w:rsid w:val="00FE2612"/>
    <w:rsid w:val="00FE2DE8"/>
    <w:rsid w:val="00FE35FB"/>
    <w:rsid w:val="00FE38FA"/>
    <w:rsid w:val="00FE403A"/>
    <w:rsid w:val="00FE4529"/>
    <w:rsid w:val="00FE4B5B"/>
    <w:rsid w:val="00FE5302"/>
    <w:rsid w:val="00FE7F47"/>
    <w:rsid w:val="00FF018B"/>
    <w:rsid w:val="00FF0708"/>
    <w:rsid w:val="00FF0CF2"/>
    <w:rsid w:val="00FF170B"/>
    <w:rsid w:val="00FF3038"/>
    <w:rsid w:val="00FF30D4"/>
    <w:rsid w:val="00FF37C1"/>
    <w:rsid w:val="00FF39F5"/>
    <w:rsid w:val="00FF3F7A"/>
    <w:rsid w:val="00FF4169"/>
    <w:rsid w:val="00FF432E"/>
    <w:rsid w:val="00FF47AC"/>
    <w:rsid w:val="00FF58B6"/>
    <w:rsid w:val="00FF6070"/>
    <w:rsid w:val="00FF7048"/>
    <w:rsid w:val="00FF70F8"/>
    <w:rsid w:val="00FF72F8"/>
    <w:rsid w:val="00FF7BA7"/>
    <w:rsid w:val="01600792"/>
    <w:rsid w:val="01637C16"/>
    <w:rsid w:val="016634C7"/>
    <w:rsid w:val="026F1EEA"/>
    <w:rsid w:val="04A05A2B"/>
    <w:rsid w:val="04E8362C"/>
    <w:rsid w:val="051D0B4B"/>
    <w:rsid w:val="052B1786"/>
    <w:rsid w:val="077664DF"/>
    <w:rsid w:val="07E94787"/>
    <w:rsid w:val="081F30BD"/>
    <w:rsid w:val="087957F1"/>
    <w:rsid w:val="08D67A76"/>
    <w:rsid w:val="09187B99"/>
    <w:rsid w:val="0A993F7B"/>
    <w:rsid w:val="0AB267D6"/>
    <w:rsid w:val="0ABC3BA5"/>
    <w:rsid w:val="0BBE6EE9"/>
    <w:rsid w:val="0C491621"/>
    <w:rsid w:val="0CDF6E38"/>
    <w:rsid w:val="0D0F0E88"/>
    <w:rsid w:val="0EA238C2"/>
    <w:rsid w:val="10204B79"/>
    <w:rsid w:val="11051C90"/>
    <w:rsid w:val="11EF3B77"/>
    <w:rsid w:val="120B60B2"/>
    <w:rsid w:val="121A58CA"/>
    <w:rsid w:val="128342AC"/>
    <w:rsid w:val="12962D6D"/>
    <w:rsid w:val="12B44F89"/>
    <w:rsid w:val="13062944"/>
    <w:rsid w:val="139B49C1"/>
    <w:rsid w:val="13A57C60"/>
    <w:rsid w:val="14453178"/>
    <w:rsid w:val="14CB6202"/>
    <w:rsid w:val="15166B07"/>
    <w:rsid w:val="15A83B41"/>
    <w:rsid w:val="15AA3E51"/>
    <w:rsid w:val="162056F8"/>
    <w:rsid w:val="167E0FF4"/>
    <w:rsid w:val="176E3D4A"/>
    <w:rsid w:val="179331A3"/>
    <w:rsid w:val="180B4C5A"/>
    <w:rsid w:val="186B5B5B"/>
    <w:rsid w:val="19EE2AF0"/>
    <w:rsid w:val="1A813770"/>
    <w:rsid w:val="1ACB7F07"/>
    <w:rsid w:val="1B1A75EB"/>
    <w:rsid w:val="1B4B1380"/>
    <w:rsid w:val="1B573AA5"/>
    <w:rsid w:val="1C805A31"/>
    <w:rsid w:val="1CB32046"/>
    <w:rsid w:val="1DEE7B9E"/>
    <w:rsid w:val="1E033ECA"/>
    <w:rsid w:val="20297995"/>
    <w:rsid w:val="20536362"/>
    <w:rsid w:val="2184768B"/>
    <w:rsid w:val="21885D7E"/>
    <w:rsid w:val="22D7256F"/>
    <w:rsid w:val="23DA4D24"/>
    <w:rsid w:val="25631F82"/>
    <w:rsid w:val="26DF1601"/>
    <w:rsid w:val="277C2D0D"/>
    <w:rsid w:val="27974899"/>
    <w:rsid w:val="27D4089E"/>
    <w:rsid w:val="27F10E63"/>
    <w:rsid w:val="28205117"/>
    <w:rsid w:val="28D00AB0"/>
    <w:rsid w:val="28D46C45"/>
    <w:rsid w:val="28E935F0"/>
    <w:rsid w:val="2A004B80"/>
    <w:rsid w:val="2A3F2952"/>
    <w:rsid w:val="2A9502C2"/>
    <w:rsid w:val="2AE108F9"/>
    <w:rsid w:val="2C9F559A"/>
    <w:rsid w:val="2D43396D"/>
    <w:rsid w:val="2E9707FC"/>
    <w:rsid w:val="2F2D1ED2"/>
    <w:rsid w:val="30033696"/>
    <w:rsid w:val="305C41CD"/>
    <w:rsid w:val="306F5B81"/>
    <w:rsid w:val="30D90E81"/>
    <w:rsid w:val="31F869B7"/>
    <w:rsid w:val="32351195"/>
    <w:rsid w:val="337C54D5"/>
    <w:rsid w:val="342A17C8"/>
    <w:rsid w:val="34E872C4"/>
    <w:rsid w:val="34EB6CE2"/>
    <w:rsid w:val="352620A4"/>
    <w:rsid w:val="36E5189E"/>
    <w:rsid w:val="37C10978"/>
    <w:rsid w:val="394A63E4"/>
    <w:rsid w:val="3B9648C3"/>
    <w:rsid w:val="3BA308B9"/>
    <w:rsid w:val="3C091B9C"/>
    <w:rsid w:val="3C1C68ED"/>
    <w:rsid w:val="3C5C58BB"/>
    <w:rsid w:val="3CAB25B4"/>
    <w:rsid w:val="3CDA1420"/>
    <w:rsid w:val="3D335C1A"/>
    <w:rsid w:val="3EDF6AC0"/>
    <w:rsid w:val="3F412D7A"/>
    <w:rsid w:val="40A9004C"/>
    <w:rsid w:val="40EE7A01"/>
    <w:rsid w:val="41532EE2"/>
    <w:rsid w:val="41D10B92"/>
    <w:rsid w:val="420D4C1C"/>
    <w:rsid w:val="425E6769"/>
    <w:rsid w:val="42972A83"/>
    <w:rsid w:val="42CB08E6"/>
    <w:rsid w:val="4371710D"/>
    <w:rsid w:val="44B2052C"/>
    <w:rsid w:val="44D25FB4"/>
    <w:rsid w:val="44EC5BEC"/>
    <w:rsid w:val="45756A14"/>
    <w:rsid w:val="46104671"/>
    <w:rsid w:val="470C4FE6"/>
    <w:rsid w:val="48340A92"/>
    <w:rsid w:val="48373327"/>
    <w:rsid w:val="491E42EB"/>
    <w:rsid w:val="49A71140"/>
    <w:rsid w:val="49F23347"/>
    <w:rsid w:val="4AF40198"/>
    <w:rsid w:val="4B7D5E8E"/>
    <w:rsid w:val="4BFA09A0"/>
    <w:rsid w:val="4C5E4F85"/>
    <w:rsid w:val="4CA6214E"/>
    <w:rsid w:val="4D175459"/>
    <w:rsid w:val="4DD8591B"/>
    <w:rsid w:val="4EC209DB"/>
    <w:rsid w:val="4EDB782C"/>
    <w:rsid w:val="504C0162"/>
    <w:rsid w:val="514F4C48"/>
    <w:rsid w:val="51C422B4"/>
    <w:rsid w:val="52316829"/>
    <w:rsid w:val="52682A40"/>
    <w:rsid w:val="52713E1A"/>
    <w:rsid w:val="529601C5"/>
    <w:rsid w:val="53CB103C"/>
    <w:rsid w:val="541A7B1E"/>
    <w:rsid w:val="55501692"/>
    <w:rsid w:val="573B76F2"/>
    <w:rsid w:val="57473667"/>
    <w:rsid w:val="57D8297E"/>
    <w:rsid w:val="589F1E46"/>
    <w:rsid w:val="59121B5E"/>
    <w:rsid w:val="5AD9341A"/>
    <w:rsid w:val="5BB82A5D"/>
    <w:rsid w:val="5BDA4D7A"/>
    <w:rsid w:val="5BE81FDD"/>
    <w:rsid w:val="5C005E5B"/>
    <w:rsid w:val="5C040078"/>
    <w:rsid w:val="5CB52EB1"/>
    <w:rsid w:val="5D370DED"/>
    <w:rsid w:val="5D517DF9"/>
    <w:rsid w:val="5FF515D5"/>
    <w:rsid w:val="5FFF14D4"/>
    <w:rsid w:val="613243A5"/>
    <w:rsid w:val="62386423"/>
    <w:rsid w:val="624475EF"/>
    <w:rsid w:val="640664A5"/>
    <w:rsid w:val="659D4285"/>
    <w:rsid w:val="66571571"/>
    <w:rsid w:val="66EE6DBD"/>
    <w:rsid w:val="671E1802"/>
    <w:rsid w:val="677600BC"/>
    <w:rsid w:val="68013747"/>
    <w:rsid w:val="687206E3"/>
    <w:rsid w:val="68C725E0"/>
    <w:rsid w:val="69386280"/>
    <w:rsid w:val="693C7140"/>
    <w:rsid w:val="69765145"/>
    <w:rsid w:val="699B5E8C"/>
    <w:rsid w:val="69CE66F4"/>
    <w:rsid w:val="6A573A31"/>
    <w:rsid w:val="6B062A2E"/>
    <w:rsid w:val="6B863D0F"/>
    <w:rsid w:val="6B8657D9"/>
    <w:rsid w:val="6BE43859"/>
    <w:rsid w:val="6C335786"/>
    <w:rsid w:val="6C443CDE"/>
    <w:rsid w:val="6C652C3A"/>
    <w:rsid w:val="6DEE789E"/>
    <w:rsid w:val="6F09503B"/>
    <w:rsid w:val="6F2D5295"/>
    <w:rsid w:val="70D21BBF"/>
    <w:rsid w:val="72B7445B"/>
    <w:rsid w:val="72BC2F45"/>
    <w:rsid w:val="755B2D66"/>
    <w:rsid w:val="77C015D1"/>
    <w:rsid w:val="77C47B36"/>
    <w:rsid w:val="78227CD5"/>
    <w:rsid w:val="79121E18"/>
    <w:rsid w:val="79793EEB"/>
    <w:rsid w:val="79C85F80"/>
    <w:rsid w:val="7AE30D7B"/>
    <w:rsid w:val="7B822967"/>
    <w:rsid w:val="7C333EA4"/>
    <w:rsid w:val="7CF64D63"/>
    <w:rsid w:val="7D084332"/>
    <w:rsid w:val="7D4A0C62"/>
    <w:rsid w:val="7D7F63DF"/>
    <w:rsid w:val="7DC6682A"/>
    <w:rsid w:val="7E212D47"/>
    <w:rsid w:val="7EDB3C70"/>
    <w:rsid w:val="7F156F6B"/>
    <w:rsid w:val="7F3F32A8"/>
    <w:rsid w:val="7FB947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qFormat="1"/>
    <w:lsdException w:name="caption" w:uiPriority="35" w:qFormat="1"/>
    <w:lsdException w:name="annotation reference" w:semiHidden="0"/>
    <w:lsdException w:name="line number"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lsdException w:name="Strong" w:semiHidden="0" w:uiPriority="0"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5D6"/>
    <w:rPr>
      <w:sz w:val="24"/>
      <w:szCs w:val="24"/>
      <w:lang w:val="de-DE" w:eastAsia="ja-JP"/>
    </w:rPr>
  </w:style>
  <w:style w:type="paragraph" w:styleId="1">
    <w:name w:val="heading 1"/>
    <w:basedOn w:val="a"/>
    <w:next w:val="a"/>
    <w:link w:val="1Char"/>
    <w:uiPriority w:val="9"/>
    <w:qFormat/>
    <w:rsid w:val="00061F22"/>
    <w:pPr>
      <w:spacing w:before="460" w:after="230" w:line="230" w:lineRule="atLeast"/>
      <w:outlineLvl w:val="0"/>
    </w:pPr>
    <w:rPr>
      <w:rFonts w:ascii="Arial" w:hAnsi="Arial"/>
      <w:b/>
      <w:sz w:val="22"/>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sid w:val="00061F22"/>
    <w:rPr>
      <w:rFonts w:ascii="Arial" w:hAnsi="Arial"/>
      <w:b/>
      <w:sz w:val="22"/>
      <w:lang w:eastAsia="ja-JP"/>
    </w:rPr>
  </w:style>
  <w:style w:type="paragraph" w:styleId="a3">
    <w:name w:val="annotation text"/>
    <w:basedOn w:val="a"/>
    <w:uiPriority w:val="99"/>
    <w:unhideWhenUsed/>
    <w:rsid w:val="00061F22"/>
  </w:style>
  <w:style w:type="paragraph" w:styleId="a4">
    <w:name w:val="Balloon Text"/>
    <w:basedOn w:val="a"/>
    <w:link w:val="Char"/>
    <w:uiPriority w:val="99"/>
    <w:unhideWhenUsed/>
    <w:qFormat/>
    <w:rsid w:val="00061F22"/>
    <w:rPr>
      <w:rFonts w:ascii="Tahoma" w:hAnsi="Tahoma" w:cs="Tahoma"/>
      <w:sz w:val="16"/>
      <w:szCs w:val="16"/>
    </w:rPr>
  </w:style>
  <w:style w:type="character" w:customStyle="1" w:styleId="Char">
    <w:name w:val="批注框文本 Char"/>
    <w:link w:val="a4"/>
    <w:uiPriority w:val="99"/>
    <w:semiHidden/>
    <w:qFormat/>
    <w:rsid w:val="00061F22"/>
    <w:rPr>
      <w:rFonts w:ascii="Tahoma" w:hAnsi="Tahoma" w:cs="Tahoma"/>
      <w:sz w:val="16"/>
      <w:szCs w:val="16"/>
      <w:lang w:val="de-DE" w:eastAsia="ja-JP" w:bidi="ar-SA"/>
    </w:rPr>
  </w:style>
  <w:style w:type="paragraph" w:styleId="a5">
    <w:name w:val="footer"/>
    <w:basedOn w:val="a"/>
    <w:link w:val="Char0"/>
    <w:uiPriority w:val="99"/>
    <w:unhideWhenUsed/>
    <w:qFormat/>
    <w:rsid w:val="00061F22"/>
    <w:pPr>
      <w:tabs>
        <w:tab w:val="center" w:pos="4703"/>
        <w:tab w:val="right" w:pos="9406"/>
      </w:tabs>
    </w:pPr>
  </w:style>
  <w:style w:type="character" w:customStyle="1" w:styleId="Char0">
    <w:name w:val="页脚 Char"/>
    <w:link w:val="a5"/>
    <w:uiPriority w:val="99"/>
    <w:qFormat/>
    <w:rsid w:val="00061F22"/>
    <w:rPr>
      <w:sz w:val="24"/>
      <w:szCs w:val="24"/>
      <w:lang w:val="de-DE" w:eastAsia="ja-JP" w:bidi="ar-SA"/>
    </w:rPr>
  </w:style>
  <w:style w:type="paragraph" w:styleId="a6">
    <w:name w:val="header"/>
    <w:basedOn w:val="a"/>
    <w:link w:val="Char1"/>
    <w:uiPriority w:val="99"/>
    <w:unhideWhenUsed/>
    <w:qFormat/>
    <w:rsid w:val="00061F22"/>
    <w:pPr>
      <w:tabs>
        <w:tab w:val="center" w:pos="4703"/>
        <w:tab w:val="right" w:pos="9406"/>
      </w:tabs>
    </w:pPr>
  </w:style>
  <w:style w:type="character" w:customStyle="1" w:styleId="Char1">
    <w:name w:val="页眉 Char"/>
    <w:link w:val="a6"/>
    <w:uiPriority w:val="99"/>
    <w:qFormat/>
    <w:rsid w:val="00061F22"/>
    <w:rPr>
      <w:sz w:val="24"/>
      <w:szCs w:val="24"/>
      <w:lang w:val="de-DE" w:eastAsia="ja-JP" w:bidi="ar-SA"/>
    </w:rPr>
  </w:style>
  <w:style w:type="paragraph" w:styleId="10">
    <w:name w:val="toc 1"/>
    <w:basedOn w:val="a"/>
    <w:next w:val="a"/>
    <w:uiPriority w:val="39"/>
    <w:unhideWhenUsed/>
    <w:qFormat/>
    <w:rsid w:val="00061F22"/>
    <w:pPr>
      <w:tabs>
        <w:tab w:val="right" w:leader="dot" w:pos="10024"/>
      </w:tabs>
    </w:pPr>
  </w:style>
  <w:style w:type="paragraph" w:styleId="a7">
    <w:name w:val="Normal (Web)"/>
    <w:basedOn w:val="a"/>
    <w:uiPriority w:val="99"/>
    <w:unhideWhenUsed/>
    <w:qFormat/>
    <w:rsid w:val="00061F22"/>
  </w:style>
  <w:style w:type="table" w:styleId="a8">
    <w:name w:val="Table Grid"/>
    <w:basedOn w:val="a1"/>
    <w:uiPriority w:val="39"/>
    <w:qFormat/>
    <w:rsid w:val="00061F22"/>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sid w:val="00061F22"/>
    <w:rPr>
      <w:b/>
    </w:rPr>
  </w:style>
  <w:style w:type="character" w:styleId="aa">
    <w:name w:val="FollowedHyperlink"/>
    <w:uiPriority w:val="99"/>
    <w:unhideWhenUsed/>
    <w:rsid w:val="00061F22"/>
    <w:rPr>
      <w:color w:val="800080"/>
      <w:u w:val="single"/>
    </w:rPr>
  </w:style>
  <w:style w:type="character" w:styleId="ab">
    <w:name w:val="Emphasis"/>
    <w:uiPriority w:val="20"/>
    <w:qFormat/>
    <w:rsid w:val="00061F22"/>
    <w:rPr>
      <w:i/>
    </w:rPr>
  </w:style>
  <w:style w:type="character" w:styleId="ac">
    <w:name w:val="line number"/>
    <w:uiPriority w:val="99"/>
    <w:unhideWhenUsed/>
    <w:qFormat/>
    <w:rsid w:val="00061F22"/>
  </w:style>
  <w:style w:type="character" w:styleId="ad">
    <w:name w:val="Hyperlink"/>
    <w:uiPriority w:val="99"/>
    <w:unhideWhenUsed/>
    <w:qFormat/>
    <w:rsid w:val="00061F22"/>
    <w:rPr>
      <w:color w:val="0563C1"/>
      <w:u w:val="single"/>
    </w:rPr>
  </w:style>
  <w:style w:type="character" w:styleId="ae">
    <w:name w:val="annotation reference"/>
    <w:uiPriority w:val="99"/>
    <w:unhideWhenUsed/>
    <w:rsid w:val="00061F22"/>
    <w:rPr>
      <w:sz w:val="21"/>
      <w:szCs w:val="21"/>
    </w:rPr>
  </w:style>
  <w:style w:type="character" w:customStyle="1" w:styleId="fontstyle31">
    <w:name w:val="fontstyle31"/>
    <w:qFormat/>
    <w:rsid w:val="00061F22"/>
    <w:rPr>
      <w:rFonts w:ascii="AdvOT8608a8d1" w:eastAsia="AdvOT8608a8d1" w:hAnsi="AdvOT8608a8d1" w:cs="AdvOT8608a8d1"/>
      <w:color w:val="000000"/>
      <w:sz w:val="20"/>
      <w:szCs w:val="20"/>
    </w:rPr>
  </w:style>
  <w:style w:type="character" w:customStyle="1" w:styleId="fontstyle21">
    <w:name w:val="fontstyle21"/>
    <w:qFormat/>
    <w:rsid w:val="00061F22"/>
    <w:rPr>
      <w:rFonts w:ascii="AdvOT1ef757c0" w:eastAsia="AdvOT1ef757c0" w:hAnsi="AdvOT1ef757c0" w:cs="AdvOT1ef757c0"/>
      <w:color w:val="231F20"/>
      <w:sz w:val="20"/>
      <w:szCs w:val="20"/>
    </w:rPr>
  </w:style>
  <w:style w:type="character" w:customStyle="1" w:styleId="fontstyle11">
    <w:name w:val="fontstyle11"/>
    <w:qFormat/>
    <w:rsid w:val="00061F22"/>
    <w:rPr>
      <w:rFonts w:ascii="AdvOT596495f2 + 20" w:eastAsia="AdvOT596495f2 + 20" w:hAnsi="AdvOT596495f2 + 20" w:cs="AdvOT596495f2 + 20"/>
      <w:color w:val="000000"/>
      <w:sz w:val="14"/>
      <w:szCs w:val="14"/>
    </w:rPr>
  </w:style>
  <w:style w:type="character" w:customStyle="1" w:styleId="2">
    <w:name w:val="未处理的提及2"/>
    <w:uiPriority w:val="99"/>
    <w:unhideWhenUsed/>
    <w:qFormat/>
    <w:rsid w:val="00061F22"/>
    <w:rPr>
      <w:color w:val="605E5C"/>
      <w:shd w:val="clear" w:color="auto" w:fill="E1DFDD"/>
    </w:rPr>
  </w:style>
  <w:style w:type="character" w:customStyle="1" w:styleId="Comment">
    <w:name w:val="Comment"/>
    <w:qFormat/>
    <w:rsid w:val="00061F22"/>
    <w:rPr>
      <w:rFonts w:ascii="Arial" w:hAnsi="Arial"/>
      <w:color w:val="FF0000"/>
      <w:sz w:val="14"/>
    </w:rPr>
  </w:style>
  <w:style w:type="character" w:customStyle="1" w:styleId="fontstyle01">
    <w:name w:val="fontstyle01"/>
    <w:qFormat/>
    <w:rsid w:val="00061F22"/>
    <w:rPr>
      <w:rFonts w:ascii="AdvOT999035f4" w:eastAsia="AdvOT999035f4" w:hAnsi="AdvOT999035f4" w:cs="AdvOT999035f4"/>
      <w:color w:val="000000"/>
      <w:sz w:val="18"/>
      <w:szCs w:val="18"/>
    </w:rPr>
  </w:style>
  <w:style w:type="character" w:customStyle="1" w:styleId="11">
    <w:name w:val="未处理的提及1"/>
    <w:uiPriority w:val="99"/>
    <w:unhideWhenUsed/>
    <w:qFormat/>
    <w:rsid w:val="00061F22"/>
    <w:rPr>
      <w:color w:val="808080"/>
      <w:shd w:val="clear" w:color="auto" w:fill="E6E6E6"/>
    </w:rPr>
  </w:style>
  <w:style w:type="paragraph" w:customStyle="1" w:styleId="TableFoot">
    <w:name w:val="TableFoot"/>
    <w:basedOn w:val="TableBody"/>
    <w:qFormat/>
    <w:rsid w:val="00061F22"/>
    <w:pPr>
      <w:spacing w:before="60" w:after="60"/>
    </w:pPr>
  </w:style>
  <w:style w:type="paragraph" w:customStyle="1" w:styleId="TableBody">
    <w:name w:val="TableBody"/>
    <w:basedOn w:val="TableHead"/>
    <w:qFormat/>
    <w:rsid w:val="00061F22"/>
  </w:style>
  <w:style w:type="paragraph" w:customStyle="1" w:styleId="TableHead">
    <w:name w:val="TableHead"/>
    <w:basedOn w:val="TableCaption"/>
    <w:qFormat/>
    <w:rsid w:val="00061F22"/>
    <w:pPr>
      <w:pBdr>
        <w:top w:val="single" w:sz="4" w:space="4" w:color="FFFFFF"/>
        <w:left w:val="single" w:sz="4" w:space="4" w:color="FFFFFF"/>
        <w:bottom w:val="single" w:sz="4" w:space="4" w:color="FFFFFF"/>
        <w:right w:val="single" w:sz="4" w:space="4" w:color="FFFFFF"/>
      </w:pBdr>
      <w:spacing w:after="0"/>
    </w:pPr>
  </w:style>
  <w:style w:type="paragraph" w:customStyle="1" w:styleId="TableCaption">
    <w:name w:val="TableCaption"/>
    <w:basedOn w:val="a"/>
    <w:qFormat/>
    <w:rsid w:val="00061F22"/>
    <w:pPr>
      <w:spacing w:after="120" w:line="180" w:lineRule="exact"/>
      <w:jc w:val="both"/>
    </w:pPr>
    <w:rPr>
      <w:rFonts w:ascii="Arial" w:hAnsi="Arial"/>
      <w:sz w:val="14"/>
      <w:szCs w:val="14"/>
      <w:lang w:val="en-GB"/>
    </w:rPr>
  </w:style>
  <w:style w:type="paragraph" w:customStyle="1" w:styleId="Acknowledgements">
    <w:name w:val="Acknowledgements"/>
    <w:basedOn w:val="P1withoutIndendation"/>
    <w:qFormat/>
    <w:rsid w:val="00061F22"/>
    <w:pPr>
      <w:spacing w:after="240" w:line="230" w:lineRule="atLeast"/>
    </w:pPr>
  </w:style>
  <w:style w:type="paragraph" w:customStyle="1" w:styleId="P1withoutIndendation">
    <w:name w:val="P1_without_Indendation"/>
    <w:basedOn w:val="a"/>
    <w:qFormat/>
    <w:rsid w:val="00061F22"/>
    <w:pPr>
      <w:spacing w:line="225" w:lineRule="exact"/>
      <w:jc w:val="both"/>
    </w:pPr>
    <w:rPr>
      <w:rFonts w:ascii="Arial" w:hAnsi="Arial"/>
      <w:sz w:val="17"/>
    </w:rPr>
  </w:style>
  <w:style w:type="paragraph" w:customStyle="1" w:styleId="Authors">
    <w:name w:val="Authors"/>
    <w:basedOn w:val="a"/>
    <w:qFormat/>
    <w:rsid w:val="00061F22"/>
    <w:pPr>
      <w:spacing w:before="120" w:after="360" w:line="320" w:lineRule="exact"/>
    </w:pPr>
    <w:rPr>
      <w:rFonts w:ascii="Arial" w:hAnsi="Arial"/>
      <w:sz w:val="22"/>
      <w:lang w:val="en-GB"/>
    </w:rPr>
  </w:style>
  <w:style w:type="paragraph" w:customStyle="1" w:styleId="P1">
    <w:name w:val="P1"/>
    <w:basedOn w:val="P1withoutIndendation"/>
    <w:qFormat/>
    <w:rsid w:val="00061F22"/>
    <w:pPr>
      <w:jc w:val="left"/>
    </w:pPr>
    <w:rPr>
      <w:lang w:val="en-US"/>
    </w:rPr>
  </w:style>
  <w:style w:type="paragraph" w:customStyle="1" w:styleId="P1withIndendation">
    <w:name w:val="P1_with_Indendation"/>
    <w:basedOn w:val="TableCaption"/>
    <w:qFormat/>
    <w:rsid w:val="00061F22"/>
    <w:pPr>
      <w:spacing w:line="225" w:lineRule="exact"/>
      <w:ind w:firstLine="284"/>
    </w:pPr>
    <w:rPr>
      <w:sz w:val="17"/>
    </w:rPr>
  </w:style>
  <w:style w:type="paragraph" w:customStyle="1" w:styleId="H3">
    <w:name w:val="H3"/>
    <w:basedOn w:val="H2"/>
    <w:qFormat/>
    <w:rsid w:val="00061F22"/>
    <w:rPr>
      <w:b w:val="0"/>
      <w:bCs w:val="0"/>
      <w:i/>
      <w:iCs/>
    </w:rPr>
  </w:style>
  <w:style w:type="paragraph" w:customStyle="1" w:styleId="H2">
    <w:name w:val="H2"/>
    <w:basedOn w:val="H1"/>
    <w:qFormat/>
    <w:rsid w:val="00061F22"/>
    <w:rPr>
      <w:bCs/>
      <w:sz w:val="18"/>
    </w:rPr>
  </w:style>
  <w:style w:type="paragraph" w:customStyle="1" w:styleId="H1">
    <w:name w:val="H1"/>
    <w:basedOn w:val="1"/>
    <w:qFormat/>
    <w:rsid w:val="00061F22"/>
  </w:style>
  <w:style w:type="paragraph" w:customStyle="1" w:styleId="MSType">
    <w:name w:val="MSType"/>
    <w:basedOn w:val="ColumnTitleTOC"/>
    <w:qFormat/>
    <w:rsid w:val="00061F22"/>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ColumnTitleTOC">
    <w:name w:val="ColumnTitle_TOC"/>
    <w:basedOn w:val="ColumnTitle"/>
    <w:qFormat/>
    <w:rsid w:val="00061F22"/>
    <w:pPr>
      <w:pBdr>
        <w:bottom w:val="single" w:sz="36" w:space="3" w:color="008080"/>
      </w:pBdr>
      <w:spacing w:after="0"/>
      <w:jc w:val="left"/>
    </w:pPr>
    <w:rPr>
      <w:b w:val="0"/>
      <w:color w:val="000000"/>
      <w:sz w:val="28"/>
      <w:szCs w:val="28"/>
    </w:rPr>
  </w:style>
  <w:style w:type="paragraph" w:customStyle="1" w:styleId="ColumnTitle">
    <w:name w:val="ColumnTitle"/>
    <w:basedOn w:val="a"/>
    <w:qFormat/>
    <w:rsid w:val="00061F22"/>
    <w:pPr>
      <w:pBdr>
        <w:bottom w:val="single" w:sz="36" w:space="1" w:color="DDDDDD"/>
      </w:pBdr>
      <w:spacing w:after="320"/>
      <w:jc w:val="right"/>
    </w:pPr>
    <w:rPr>
      <w:rFonts w:ascii="Arial" w:hAnsi="Arial" w:cs="Arial"/>
      <w:b/>
      <w:color w:val="C0C0C0"/>
      <w:sz w:val="36"/>
      <w:szCs w:val="36"/>
      <w:lang w:val="en-GB"/>
    </w:rPr>
  </w:style>
  <w:style w:type="paragraph" w:customStyle="1" w:styleId="ManuscriptID">
    <w:name w:val="ManuscriptID"/>
    <w:basedOn w:val="a"/>
    <w:qFormat/>
    <w:rsid w:val="00061F22"/>
    <w:pPr>
      <w:spacing w:before="220" w:line="230" w:lineRule="exact"/>
    </w:pPr>
    <w:rPr>
      <w:rFonts w:ascii="Arial" w:hAnsi="Arial"/>
      <w:b/>
      <w:sz w:val="17"/>
      <w:szCs w:val="15"/>
      <w:lang w:val="en-GB"/>
    </w:rPr>
  </w:style>
  <w:style w:type="paragraph" w:customStyle="1" w:styleId="TableSpacer">
    <w:name w:val="TableSpacer"/>
    <w:basedOn w:val="a"/>
    <w:qFormat/>
    <w:rsid w:val="00061F22"/>
    <w:pPr>
      <w:spacing w:before="360"/>
    </w:pPr>
    <w:rPr>
      <w:rFonts w:ascii="Arial" w:hAnsi="Arial"/>
      <w:sz w:val="14"/>
    </w:rPr>
  </w:style>
  <w:style w:type="paragraph" w:customStyle="1" w:styleId="BCAuthorAddress">
    <w:name w:val="BC_Author_Address"/>
    <w:basedOn w:val="a"/>
    <w:next w:val="BIEmailAddress"/>
    <w:qFormat/>
    <w:rsid w:val="00061F22"/>
    <w:pPr>
      <w:spacing w:after="60"/>
    </w:pPr>
    <w:rPr>
      <w:rFonts w:ascii="Arno Pro" w:hAnsi="Arno Pro"/>
      <w:kern w:val="22"/>
      <w:sz w:val="20"/>
    </w:rPr>
  </w:style>
  <w:style w:type="paragraph" w:customStyle="1" w:styleId="BIEmailAddress">
    <w:name w:val="BI_Email_Address"/>
    <w:basedOn w:val="a"/>
    <w:next w:val="AIReceivedDate"/>
    <w:qFormat/>
    <w:rsid w:val="00061F22"/>
    <w:pPr>
      <w:spacing w:after="100"/>
    </w:pPr>
    <w:rPr>
      <w:rFonts w:ascii="Arno Pro" w:hAnsi="Arno Pro"/>
      <w:sz w:val="18"/>
    </w:rPr>
  </w:style>
  <w:style w:type="paragraph" w:customStyle="1" w:styleId="AIReceivedDate">
    <w:name w:val="AI_Received_Date"/>
    <w:basedOn w:val="a"/>
    <w:next w:val="a"/>
    <w:rsid w:val="00061F22"/>
    <w:pPr>
      <w:spacing w:after="100"/>
    </w:pPr>
    <w:rPr>
      <w:rFonts w:ascii="Arno Pro" w:hAnsi="Arno Pro"/>
      <w:sz w:val="18"/>
    </w:rPr>
  </w:style>
  <w:style w:type="paragraph" w:customStyle="1" w:styleId="PageNumbers">
    <w:name w:val="PageNumbers"/>
    <w:basedOn w:val="a"/>
    <w:qFormat/>
    <w:rsid w:val="00061F22"/>
    <w:pPr>
      <w:spacing w:before="230"/>
    </w:pPr>
    <w:rPr>
      <w:rFonts w:ascii="Arial" w:hAnsi="Arial"/>
      <w:b/>
      <w:i/>
      <w:sz w:val="17"/>
    </w:rPr>
  </w:style>
  <w:style w:type="paragraph" w:customStyle="1" w:styleId="Abstract">
    <w:name w:val="Abstract"/>
    <w:basedOn w:val="a"/>
    <w:qFormat/>
    <w:rsid w:val="00061F22"/>
    <w:pPr>
      <w:spacing w:after="360" w:line="225" w:lineRule="exact"/>
      <w:jc w:val="both"/>
    </w:pPr>
    <w:rPr>
      <w:rFonts w:ascii="Arial" w:hAnsi="Arial"/>
      <w:sz w:val="16"/>
      <w:szCs w:val="20"/>
      <w:lang w:val="en-GB"/>
    </w:rPr>
  </w:style>
  <w:style w:type="paragraph" w:customStyle="1" w:styleId="Intro">
    <w:name w:val="Intro"/>
    <w:basedOn w:val="a"/>
    <w:qFormat/>
    <w:rsid w:val="00061F22"/>
    <w:pPr>
      <w:jc w:val="center"/>
    </w:pPr>
    <w:rPr>
      <w:rFonts w:ascii="Arial" w:eastAsia="Times New Roman" w:hAnsi="Arial"/>
      <w:sz w:val="32"/>
      <w:szCs w:val="20"/>
    </w:rPr>
  </w:style>
  <w:style w:type="paragraph" w:customStyle="1" w:styleId="List1">
    <w:name w:val="List1"/>
    <w:basedOn w:val="a"/>
    <w:qFormat/>
    <w:rsid w:val="00061F22"/>
    <w:pPr>
      <w:tabs>
        <w:tab w:val="left" w:pos="567"/>
      </w:tabs>
      <w:spacing w:before="240" w:after="120" w:line="480" w:lineRule="exact"/>
      <w:ind w:left="567" w:hanging="567"/>
    </w:pPr>
    <w:rPr>
      <w:rFonts w:eastAsia="Times New Roman"/>
      <w:lang w:eastAsia="de-DE"/>
    </w:rPr>
  </w:style>
  <w:style w:type="paragraph" w:customStyle="1" w:styleId="TableOfContentText">
    <w:name w:val="TableOfContentText"/>
    <w:basedOn w:val="a"/>
    <w:qFormat/>
    <w:rsid w:val="00061F22"/>
    <w:pPr>
      <w:spacing w:before="120" w:line="225" w:lineRule="atLeast"/>
    </w:pPr>
    <w:rPr>
      <w:rFonts w:ascii="Arial" w:hAnsi="Arial"/>
      <w:color w:val="000000"/>
      <w:sz w:val="17"/>
      <w:szCs w:val="20"/>
      <w:lang w:val="en-GB"/>
    </w:rPr>
  </w:style>
  <w:style w:type="paragraph" w:customStyle="1" w:styleId="References">
    <w:name w:val="References"/>
    <w:basedOn w:val="a"/>
    <w:qFormat/>
    <w:rsid w:val="00061F22"/>
    <w:pPr>
      <w:spacing w:line="200" w:lineRule="exact"/>
      <w:ind w:left="425" w:hanging="425"/>
      <w:jc w:val="both"/>
    </w:pPr>
    <w:rPr>
      <w:rFonts w:ascii="Arial" w:hAnsi="Arial"/>
      <w:sz w:val="14"/>
      <w:szCs w:val="14"/>
      <w:lang w:val="en-GB"/>
    </w:rPr>
  </w:style>
  <w:style w:type="paragraph" w:customStyle="1" w:styleId="SchemeCaption">
    <w:name w:val="SchemeCaption"/>
    <w:basedOn w:val="a"/>
    <w:qFormat/>
    <w:rsid w:val="00061F22"/>
    <w:pPr>
      <w:spacing w:before="230" w:after="460" w:line="180" w:lineRule="exact"/>
      <w:jc w:val="both"/>
    </w:pPr>
    <w:rPr>
      <w:rFonts w:ascii="Arial" w:hAnsi="Arial"/>
      <w:sz w:val="14"/>
      <w:szCs w:val="14"/>
      <w:lang w:val="en-GB"/>
    </w:rPr>
  </w:style>
  <w:style w:type="paragraph" w:customStyle="1" w:styleId="EndNoteBibliography">
    <w:name w:val="EndNote Bibliography"/>
    <w:link w:val="EndNoteBibliography0"/>
    <w:qFormat/>
    <w:rsid w:val="00061F22"/>
    <w:pPr>
      <w:spacing w:line="480" w:lineRule="auto"/>
      <w:jc w:val="both"/>
    </w:pPr>
    <w:rPr>
      <w:sz w:val="22"/>
      <w:szCs w:val="24"/>
      <w:lang w:val="de-DE" w:eastAsia="ja-JP"/>
    </w:rPr>
  </w:style>
  <w:style w:type="character" w:customStyle="1" w:styleId="EndNoteBibliography0">
    <w:name w:val="EndNote Bibliography 字符"/>
    <w:link w:val="EndNoteBibliography"/>
    <w:rsid w:val="00B36D70"/>
    <w:rPr>
      <w:sz w:val="22"/>
      <w:szCs w:val="24"/>
      <w:lang w:val="de-DE" w:eastAsia="ja-JP"/>
    </w:rPr>
  </w:style>
  <w:style w:type="paragraph" w:customStyle="1" w:styleId="Adress">
    <w:name w:val="Adress"/>
    <w:basedOn w:val="a"/>
    <w:qFormat/>
    <w:rsid w:val="00061F22"/>
    <w:pPr>
      <w:spacing w:line="180" w:lineRule="exact"/>
      <w:ind w:left="425" w:hanging="425"/>
    </w:pPr>
    <w:rPr>
      <w:rFonts w:ascii="Arial" w:hAnsi="Arial"/>
      <w:sz w:val="14"/>
      <w:szCs w:val="20"/>
    </w:rPr>
  </w:style>
  <w:style w:type="paragraph" w:customStyle="1" w:styleId="BBAuthorName">
    <w:name w:val="BB_Author_Name"/>
    <w:basedOn w:val="a"/>
    <w:next w:val="BCAuthorAddress"/>
    <w:qFormat/>
    <w:rsid w:val="00061F22"/>
    <w:pPr>
      <w:spacing w:after="180"/>
    </w:pPr>
    <w:rPr>
      <w:rFonts w:ascii="Arno Pro" w:hAnsi="Arno Pro"/>
      <w:kern w:val="26"/>
    </w:rPr>
  </w:style>
  <w:style w:type="paragraph" w:customStyle="1" w:styleId="EndNoteBibliographyTitle">
    <w:name w:val="EndNote Bibliography Title"/>
    <w:link w:val="EndNoteBibliographyTitle0"/>
    <w:qFormat/>
    <w:rsid w:val="00061F22"/>
    <w:pPr>
      <w:jc w:val="center"/>
    </w:pPr>
    <w:rPr>
      <w:sz w:val="22"/>
      <w:szCs w:val="24"/>
      <w:lang w:val="de-DE" w:eastAsia="ja-JP"/>
    </w:rPr>
  </w:style>
  <w:style w:type="character" w:customStyle="1" w:styleId="EndNoteBibliographyTitle0">
    <w:name w:val="EndNote Bibliography Title 字符"/>
    <w:basedOn w:val="a0"/>
    <w:link w:val="EndNoteBibliographyTitle"/>
    <w:rsid w:val="002B7E86"/>
    <w:rPr>
      <w:sz w:val="22"/>
      <w:szCs w:val="24"/>
      <w:lang w:val="de-DE" w:eastAsia="ja-JP"/>
    </w:rPr>
  </w:style>
  <w:style w:type="paragraph" w:customStyle="1" w:styleId="TitleTOC">
    <w:name w:val="Title_TOC"/>
    <w:basedOn w:val="a"/>
    <w:qFormat/>
    <w:rsid w:val="00061F22"/>
    <w:pPr>
      <w:spacing w:before="120" w:line="225" w:lineRule="atLeast"/>
    </w:pPr>
    <w:rPr>
      <w:rFonts w:ascii="Arial" w:hAnsi="Arial"/>
      <w:b/>
      <w:sz w:val="17"/>
      <w:szCs w:val="20"/>
      <w:lang w:val="en-GB"/>
    </w:rPr>
  </w:style>
  <w:style w:type="paragraph" w:customStyle="1" w:styleId="TAMainText">
    <w:name w:val="TA_Main_Text"/>
    <w:basedOn w:val="a"/>
    <w:qFormat/>
    <w:rsid w:val="00061F22"/>
    <w:pPr>
      <w:spacing w:after="60"/>
      <w:ind w:firstLine="181"/>
    </w:pPr>
    <w:rPr>
      <w:rFonts w:ascii="Arno Pro" w:hAnsi="Arno Pro"/>
      <w:sz w:val="19"/>
      <w:szCs w:val="19"/>
    </w:rPr>
  </w:style>
  <w:style w:type="paragraph" w:customStyle="1" w:styleId="Footnote">
    <w:name w:val="Footnote"/>
    <w:basedOn w:val="Adress"/>
    <w:unhideWhenUsed/>
    <w:qFormat/>
    <w:rsid w:val="00061F22"/>
    <w:pPr>
      <w:spacing w:before="120"/>
    </w:pPr>
    <w:rPr>
      <w:szCs w:val="14"/>
      <w:lang w:val="en-GB"/>
    </w:rPr>
  </w:style>
  <w:style w:type="paragraph" w:customStyle="1" w:styleId="Title1">
    <w:name w:val="Title1"/>
    <w:basedOn w:val="a"/>
    <w:next w:val="a"/>
    <w:qFormat/>
    <w:rsid w:val="00061F22"/>
    <w:pPr>
      <w:spacing w:before="360" w:line="480" w:lineRule="exact"/>
    </w:pPr>
    <w:rPr>
      <w:rFonts w:ascii="Arial" w:hAnsi="Arial"/>
      <w:b/>
      <w:sz w:val="32"/>
      <w:szCs w:val="28"/>
    </w:rPr>
  </w:style>
  <w:style w:type="paragraph" w:customStyle="1" w:styleId="FigureCaption">
    <w:name w:val="FigureCaption"/>
    <w:basedOn w:val="a"/>
    <w:qFormat/>
    <w:rsid w:val="00061F22"/>
    <w:pPr>
      <w:spacing w:before="230" w:after="460" w:line="180" w:lineRule="exact"/>
      <w:jc w:val="both"/>
    </w:pPr>
    <w:rPr>
      <w:rFonts w:ascii="Arial" w:hAnsi="Arial"/>
      <w:sz w:val="14"/>
      <w:szCs w:val="14"/>
      <w:lang w:val="en-GB"/>
    </w:rPr>
  </w:style>
  <w:style w:type="paragraph" w:customStyle="1" w:styleId="TCTableBody">
    <w:name w:val="TC_Table_Body"/>
    <w:basedOn w:val="a"/>
    <w:rsid w:val="003311CF"/>
    <w:pPr>
      <w:spacing w:after="200"/>
      <w:jc w:val="both"/>
    </w:pPr>
    <w:rPr>
      <w:rFonts w:ascii="Times" w:hAnsi="Times"/>
      <w:szCs w:val="20"/>
      <w:lang w:val="en-US" w:eastAsia="en-US"/>
    </w:rPr>
  </w:style>
  <w:style w:type="character" w:customStyle="1" w:styleId="UnresolvedMention">
    <w:name w:val="Unresolved Mention"/>
    <w:basedOn w:val="a0"/>
    <w:uiPriority w:val="99"/>
    <w:semiHidden/>
    <w:unhideWhenUsed/>
    <w:rsid w:val="00585AF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53034176">
      <w:bodyDiv w:val="1"/>
      <w:marLeft w:val="0"/>
      <w:marRight w:val="0"/>
      <w:marTop w:val="0"/>
      <w:marBottom w:val="0"/>
      <w:divBdr>
        <w:top w:val="none" w:sz="0" w:space="0" w:color="auto"/>
        <w:left w:val="none" w:sz="0" w:space="0" w:color="auto"/>
        <w:bottom w:val="none" w:sz="0" w:space="0" w:color="auto"/>
        <w:right w:val="none" w:sz="0" w:space="0" w:color="auto"/>
      </w:divBdr>
      <w:divsChild>
        <w:div w:id="106001908">
          <w:marLeft w:val="0"/>
          <w:marRight w:val="0"/>
          <w:marTop w:val="0"/>
          <w:marBottom w:val="0"/>
          <w:divBdr>
            <w:top w:val="none" w:sz="0" w:space="0" w:color="auto"/>
            <w:left w:val="none" w:sz="0" w:space="0" w:color="auto"/>
            <w:bottom w:val="none" w:sz="0" w:space="0" w:color="auto"/>
            <w:right w:val="none" w:sz="0" w:space="0" w:color="auto"/>
          </w:divBdr>
          <w:divsChild>
            <w:div w:id="841941276">
              <w:marLeft w:val="0"/>
              <w:marRight w:val="0"/>
              <w:marTop w:val="0"/>
              <w:marBottom w:val="0"/>
              <w:divBdr>
                <w:top w:val="none" w:sz="0" w:space="0" w:color="auto"/>
                <w:left w:val="none" w:sz="0" w:space="0" w:color="auto"/>
                <w:bottom w:val="none" w:sz="0" w:space="0" w:color="auto"/>
                <w:right w:val="none" w:sz="0" w:space="0" w:color="auto"/>
              </w:divBdr>
              <w:divsChild>
                <w:div w:id="216552378">
                  <w:marLeft w:val="0"/>
                  <w:marRight w:val="0"/>
                  <w:marTop w:val="0"/>
                  <w:marBottom w:val="0"/>
                  <w:divBdr>
                    <w:top w:val="none" w:sz="0" w:space="0" w:color="auto"/>
                    <w:left w:val="none" w:sz="0" w:space="0" w:color="auto"/>
                    <w:bottom w:val="none" w:sz="0" w:space="0" w:color="auto"/>
                    <w:right w:val="none" w:sz="0" w:space="0" w:color="auto"/>
                  </w:divBdr>
                  <w:divsChild>
                    <w:div w:id="565652944">
                      <w:marLeft w:val="0"/>
                      <w:marRight w:val="0"/>
                      <w:marTop w:val="0"/>
                      <w:marBottom w:val="0"/>
                      <w:divBdr>
                        <w:top w:val="none" w:sz="0" w:space="0" w:color="auto"/>
                        <w:left w:val="none" w:sz="0" w:space="0" w:color="auto"/>
                        <w:bottom w:val="none" w:sz="0" w:space="0" w:color="auto"/>
                        <w:right w:val="none" w:sz="0" w:space="0" w:color="auto"/>
                      </w:divBdr>
                      <w:divsChild>
                        <w:div w:id="1423405221">
                          <w:marLeft w:val="0"/>
                          <w:marRight w:val="0"/>
                          <w:marTop w:val="0"/>
                          <w:marBottom w:val="0"/>
                          <w:divBdr>
                            <w:top w:val="none" w:sz="0" w:space="0" w:color="auto"/>
                            <w:left w:val="none" w:sz="0" w:space="0" w:color="auto"/>
                            <w:bottom w:val="none" w:sz="0" w:space="0" w:color="auto"/>
                            <w:right w:val="none" w:sz="0" w:space="0" w:color="auto"/>
                          </w:divBdr>
                          <w:divsChild>
                            <w:div w:id="1918438683">
                              <w:marLeft w:val="0"/>
                              <w:marRight w:val="0"/>
                              <w:marTop w:val="0"/>
                              <w:marBottom w:val="0"/>
                              <w:divBdr>
                                <w:top w:val="none" w:sz="0" w:space="0" w:color="auto"/>
                                <w:left w:val="none" w:sz="0" w:space="0" w:color="auto"/>
                                <w:bottom w:val="none" w:sz="0" w:space="0" w:color="auto"/>
                                <w:right w:val="none" w:sz="0" w:space="0" w:color="auto"/>
                              </w:divBdr>
                              <w:divsChild>
                                <w:div w:id="257564650">
                                  <w:marLeft w:val="0"/>
                                  <w:marRight w:val="0"/>
                                  <w:marTop w:val="0"/>
                                  <w:marBottom w:val="0"/>
                                  <w:divBdr>
                                    <w:top w:val="none" w:sz="0" w:space="0" w:color="auto"/>
                                    <w:left w:val="none" w:sz="0" w:space="0" w:color="auto"/>
                                    <w:bottom w:val="none" w:sz="0" w:space="0" w:color="auto"/>
                                    <w:right w:val="none" w:sz="0" w:space="0" w:color="auto"/>
                                  </w:divBdr>
                                  <w:divsChild>
                                    <w:div w:id="1454399822">
                                      <w:marLeft w:val="0"/>
                                      <w:marRight w:val="0"/>
                                      <w:marTop w:val="0"/>
                                      <w:marBottom w:val="0"/>
                                      <w:divBdr>
                                        <w:top w:val="none" w:sz="0" w:space="0" w:color="auto"/>
                                        <w:left w:val="none" w:sz="0" w:space="0" w:color="auto"/>
                                        <w:bottom w:val="none" w:sz="0" w:space="0" w:color="auto"/>
                                        <w:right w:val="none" w:sz="0" w:space="0" w:color="auto"/>
                                      </w:divBdr>
                                      <w:divsChild>
                                        <w:div w:id="1046099277">
                                          <w:marLeft w:val="0"/>
                                          <w:marRight w:val="0"/>
                                          <w:marTop w:val="0"/>
                                          <w:marBottom w:val="0"/>
                                          <w:divBdr>
                                            <w:top w:val="none" w:sz="0" w:space="0" w:color="auto"/>
                                            <w:left w:val="none" w:sz="0" w:space="0" w:color="auto"/>
                                            <w:bottom w:val="none" w:sz="0" w:space="0" w:color="auto"/>
                                            <w:right w:val="none" w:sz="0" w:space="0" w:color="auto"/>
                                          </w:divBdr>
                                          <w:divsChild>
                                            <w:div w:id="231895496">
                                              <w:marLeft w:val="0"/>
                                              <w:marRight w:val="0"/>
                                              <w:marTop w:val="0"/>
                                              <w:marBottom w:val="0"/>
                                              <w:divBdr>
                                                <w:top w:val="none" w:sz="0" w:space="0" w:color="auto"/>
                                                <w:left w:val="none" w:sz="0" w:space="0" w:color="auto"/>
                                                <w:bottom w:val="none" w:sz="0" w:space="0" w:color="auto"/>
                                                <w:right w:val="none" w:sz="0" w:space="0" w:color="auto"/>
                                              </w:divBdr>
                                              <w:divsChild>
                                                <w:div w:id="951939123">
                                                  <w:marLeft w:val="0"/>
                                                  <w:marRight w:val="0"/>
                                                  <w:marTop w:val="0"/>
                                                  <w:marBottom w:val="0"/>
                                                  <w:divBdr>
                                                    <w:top w:val="none" w:sz="0" w:space="0" w:color="auto"/>
                                                    <w:left w:val="none" w:sz="0" w:space="0" w:color="auto"/>
                                                    <w:bottom w:val="none" w:sz="0" w:space="0" w:color="auto"/>
                                                    <w:right w:val="none" w:sz="0" w:space="0" w:color="auto"/>
                                                  </w:divBdr>
                                                  <w:divsChild>
                                                    <w:div w:id="60375730">
                                                      <w:marLeft w:val="0"/>
                                                      <w:marRight w:val="0"/>
                                                      <w:marTop w:val="0"/>
                                                      <w:marBottom w:val="0"/>
                                                      <w:divBdr>
                                                        <w:top w:val="none" w:sz="0" w:space="0" w:color="auto"/>
                                                        <w:left w:val="none" w:sz="0" w:space="0" w:color="auto"/>
                                                        <w:bottom w:val="none" w:sz="0" w:space="0" w:color="auto"/>
                                                        <w:right w:val="none" w:sz="0" w:space="0" w:color="auto"/>
                                                      </w:divBdr>
                                                      <w:divsChild>
                                                        <w:div w:id="16744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wlin@fzu.edu.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article\Ni(OH)2-GR\manuscript\&#21453;&#39304;&#31295;&#20214;\Angew&#27169;&#26495;20180427\SI_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75887-483B-4DE9-A353-D448AAA01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SI_template</Template>
  <TotalTime>1</TotalTime>
  <Pages>21</Pages>
  <Words>4522</Words>
  <Characters>25777</Characters>
  <Application>Microsoft Office Word</Application>
  <DocSecurity>0</DocSecurity>
  <Lines>214</Lines>
  <Paragraphs>60</Paragraphs>
  <ScaleCrop>false</ScaleCrop>
  <Company>WILEY-VCH Verlag GmbH &amp; Co. KGaA</Company>
  <LinksUpToDate>false</LinksUpToDate>
  <CharactersWithSpaces>30239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Renee</dc:creator>
  <cp:lastModifiedBy>Administrator</cp:lastModifiedBy>
  <cp:revision>2</cp:revision>
  <cp:lastPrinted>2021-12-19T13:11:00Z</cp:lastPrinted>
  <dcterms:created xsi:type="dcterms:W3CDTF">2025-05-09T00:20:00Z</dcterms:created>
  <dcterms:modified xsi:type="dcterms:W3CDTF">2025-05-09T00:20:00Z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1A7793A640524086AF14111B963C0CEC</vt:lpwstr>
  </property>
</Properties>
</file>