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M</w:t>
      </w:r>
      <w:r>
        <w:rPr>
          <w:rFonts w:ascii="Times New Roman" w:hAnsi="Times New Roman" w:cs="Times New Roman"/>
          <w:b/>
          <w:sz w:val="24"/>
          <w:szCs w:val="24"/>
        </w:rPr>
        <w:t xml:space="preserve">aterials and 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M</w:t>
      </w:r>
      <w:r>
        <w:rPr>
          <w:rFonts w:ascii="Times New Roman" w:hAnsi="Times New Roman" w:cs="Times New Roman"/>
          <w:b/>
          <w:sz w:val="24"/>
          <w:szCs w:val="24"/>
        </w:rPr>
        <w:t>ethods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cs="Times New Roman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Detection of Fzd7 expression in B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evacizumab</w:t>
      </w:r>
      <w:r>
        <w:rPr>
          <w:rFonts w:ascii="Times New Roman" w:hAnsi="Times New Roman" w:cs="Times New Roman"/>
          <w:b/>
          <w:bCs/>
          <w:sz w:val="24"/>
          <w:szCs w:val="24"/>
        </w:rPr>
        <w:t>-treated TNBC cells and tumor tissues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MDA-MB-231/MDA-MB-468 cells were treated with Bevacizumab (200 nmol/L) for 24 h under serum deprivation condition, then the whole cell proteins were extracted. Western blots were probed with α-Fzd7 (Abcam, USA). </w:t>
      </w:r>
      <w:r>
        <w:rPr>
          <w:rFonts w:hint="eastAsia" w:ascii="Times New Roman" w:hAnsi="Times New Roman" w:cs="Times New Roman"/>
          <w:sz w:val="24"/>
        </w:rPr>
        <w:t>T</w:t>
      </w:r>
      <w:r>
        <w:rPr>
          <w:rFonts w:ascii="Times New Roman" w:hAnsi="Times New Roman" w:cs="Times New Roman"/>
          <w:sz w:val="24"/>
        </w:rPr>
        <w:t>he xenograft tumors of MDA-MB-231/MDA-MB-468 cells in nude mice was established. When the average tumor volume reached 50 mm</w:t>
      </w:r>
      <w:r>
        <w:rPr>
          <w:rFonts w:ascii="Times New Roman" w:hAnsi="Times New Roman" w:cs="Times New Roman"/>
          <w:sz w:val="24"/>
          <w:vertAlign w:val="superscript"/>
        </w:rPr>
        <w:t>3</w:t>
      </w:r>
      <w:r>
        <w:rPr>
          <w:rFonts w:ascii="Times New Roman" w:hAnsi="Times New Roman" w:cs="Times New Roman"/>
          <w:sz w:val="24"/>
        </w:rPr>
        <w:t>, mice were randomized into 2 groups (n = 5 for each group), and the administration began: (1) PBS control</w:t>
      </w:r>
      <w:r>
        <w:rPr>
          <w:rFonts w:hint="eastAsia" w:ascii="Times New Roman" w:hAnsi="Times New Roman" w:cs="Times New Roman"/>
          <w:sz w:val="24"/>
        </w:rPr>
        <w:t>;</w:t>
      </w:r>
      <w:r>
        <w:rPr>
          <w:rFonts w:ascii="Times New Roman" w:hAnsi="Times New Roman" w:cs="Times New Roman"/>
          <w:sz w:val="24"/>
        </w:rPr>
        <w:t xml:space="preserve"> (2) 5 mg/kg Bevacizumab (intravenous injection, twice a week)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</w:rPr>
        <w:t>F</w:t>
      </w:r>
      <w:r>
        <w:rPr>
          <w:rFonts w:hint="eastAsia" w:ascii="Times New Roman" w:hAnsi="Times New Roman" w:cs="Times New Roman"/>
          <w:sz w:val="24"/>
        </w:rPr>
        <w:t>or</w:t>
      </w:r>
      <w:r>
        <w:rPr>
          <w:rFonts w:ascii="Times New Roman" w:hAnsi="Times New Roman" w:cs="Times New Roman"/>
          <w:sz w:val="24"/>
        </w:rPr>
        <w:t xml:space="preserve"> F</w:t>
      </w:r>
      <w:r>
        <w:rPr>
          <w:rFonts w:hint="eastAsia" w:ascii="Times New Roman" w:hAnsi="Times New Roman" w:cs="Times New Roman"/>
          <w:sz w:val="24"/>
        </w:rPr>
        <w:t>zd</w:t>
      </w:r>
      <w:r>
        <w:rPr>
          <w:rFonts w:ascii="Times New Roman" w:hAnsi="Times New Roman" w:cs="Times New Roman"/>
          <w:sz w:val="24"/>
        </w:rPr>
        <w:t>7-Hypoxyprobe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double labeling, </w:t>
      </w:r>
      <w:r>
        <w:rPr>
          <w:rFonts w:hint="eastAsia" w:ascii="Times New Roman" w:hAnsi="Times New Roman" w:cs="Times New Roman"/>
          <w:sz w:val="24"/>
        </w:rPr>
        <w:t>mice</w:t>
      </w:r>
      <w:r>
        <w:rPr>
          <w:rFonts w:ascii="Times New Roman" w:hAnsi="Times New Roman" w:cs="Times New Roman"/>
          <w:sz w:val="24"/>
        </w:rPr>
        <w:t xml:space="preserve"> were injected intravenously with 60 mg/kg of the pimonidazole solution,</w:t>
      </w:r>
      <w:r>
        <w:t xml:space="preserve"> </w:t>
      </w:r>
      <w:r>
        <w:rPr>
          <w:rFonts w:ascii="Times New Roman" w:hAnsi="Times New Roman" w:cs="Times New Roman"/>
          <w:sz w:val="24"/>
        </w:rPr>
        <w:t>90 min later, the mice were euthanatized and tumor tissues were then removed and snap-frozen. Frozen tissue sections were then interrogated with FITC-conjugated α-pimonidazole and α-F</w:t>
      </w:r>
      <w:r>
        <w:rPr>
          <w:rFonts w:hint="eastAsia" w:ascii="Times New Roman" w:hAnsi="Times New Roman" w:cs="Times New Roman"/>
          <w:sz w:val="24"/>
        </w:rPr>
        <w:t>zd</w:t>
      </w:r>
      <w:r>
        <w:rPr>
          <w:rFonts w:ascii="Times New Roman" w:hAnsi="Times New Roman" w:cs="Times New Roman"/>
          <w:sz w:val="24"/>
        </w:rPr>
        <w:t xml:space="preserve">7 followed by respective Cy3-conjugated secondary IgG. Coverslips were </w:t>
      </w:r>
      <w:r>
        <w:rPr>
          <w:rFonts w:hint="eastAsia" w:ascii="Times New Roman" w:hAnsi="Times New Roman" w:cs="Times New Roman"/>
          <w:sz w:val="24"/>
        </w:rPr>
        <w:t>then</w:t>
      </w:r>
      <w:r>
        <w:rPr>
          <w:rFonts w:ascii="Times New Roman" w:hAnsi="Times New Roman" w:cs="Times New Roman"/>
          <w:sz w:val="24"/>
        </w:rPr>
        <w:t xml:space="preserve"> mounted with DAPI stain solution.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cs="Times New Roman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Humanized design of SHH002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SHH002 is a murine monoclonal antibody targeting Frizzled-7 </w:t>
      </w:r>
      <w:r>
        <w:rPr>
          <w:rFonts w:hint="eastAsia" w:ascii="Times New Roman" w:hAnsi="Times New Roman" w:cs="Times New Roman"/>
          <w:sz w:val="24"/>
          <w:szCs w:val="24"/>
        </w:rPr>
        <w:t>obtained</w:t>
      </w:r>
      <w:r>
        <w:rPr>
          <w:rFonts w:ascii="Times New Roman" w:hAnsi="Times New Roman" w:cs="Times New Roman"/>
          <w:sz w:val="24"/>
          <w:szCs w:val="24"/>
        </w:rPr>
        <w:t xml:space="preserve"> by our lab through the hybridom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a technology, SHH002 exhibited high affinity with rhFzd7 (KD &lt; 1.0 × 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-12</w:t>
      </w:r>
      <w:r>
        <w:rPr>
          <w:rFonts w:ascii="Times New Roman" w:hAnsi="Times New Roman" w:cs="Times New Roman"/>
          <w:sz w:val="24"/>
          <w:szCs w:val="24"/>
        </w:rPr>
        <w:t xml:space="preserve"> M), the subtype of heavy chain is I</w:t>
      </w:r>
      <w:r>
        <w:rPr>
          <w:rFonts w:hint="eastAsia"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G2</w:t>
      </w:r>
      <w:r>
        <w:rPr>
          <w:rFonts w:hint="eastAsia"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, the subtype of light chain is Kappa. The template of humanized design was determined after the comparison of variable region sequences of SHH002 with Human Germline sequences library</w:t>
      </w:r>
      <w:r>
        <w:rPr>
          <w:rFonts w:hint="eastAsia"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</w:t>
      </w:r>
      <w:r>
        <w:rPr>
          <w:rFonts w:hint="eastAsia" w:ascii="Times New Roman" w:hAnsi="Times New Roman" w:cs="Times New Roman"/>
          <w:sz w:val="24"/>
          <w:szCs w:val="24"/>
        </w:rPr>
        <w:t>hen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hint="eastAsia"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he Discoverystudio software was utilized to complete the humanized design of SHH002, mouse-derived amino acids critical to the structural stability of antibodies were retained, and the amino acid residues of non-critical sites were mutated into human amino acids.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93F"/>
    <w:rsid w:val="000333BD"/>
    <w:rsid w:val="00044D07"/>
    <w:rsid w:val="000478FB"/>
    <w:rsid w:val="00064DDC"/>
    <w:rsid w:val="00076462"/>
    <w:rsid w:val="000C7F13"/>
    <w:rsid w:val="00124341"/>
    <w:rsid w:val="00167CCA"/>
    <w:rsid w:val="00192B79"/>
    <w:rsid w:val="001D5D0F"/>
    <w:rsid w:val="001E3D96"/>
    <w:rsid w:val="001E43B1"/>
    <w:rsid w:val="001E7FA0"/>
    <w:rsid w:val="0020640F"/>
    <w:rsid w:val="00211E1D"/>
    <w:rsid w:val="002217F7"/>
    <w:rsid w:val="0029176F"/>
    <w:rsid w:val="002A6F0C"/>
    <w:rsid w:val="002D0D49"/>
    <w:rsid w:val="003009FB"/>
    <w:rsid w:val="00323319"/>
    <w:rsid w:val="0033035C"/>
    <w:rsid w:val="00354CB9"/>
    <w:rsid w:val="003F162A"/>
    <w:rsid w:val="003F42E3"/>
    <w:rsid w:val="003F714F"/>
    <w:rsid w:val="00402B99"/>
    <w:rsid w:val="00467BB8"/>
    <w:rsid w:val="00470030"/>
    <w:rsid w:val="00496B03"/>
    <w:rsid w:val="004A141F"/>
    <w:rsid w:val="004E6429"/>
    <w:rsid w:val="005010DB"/>
    <w:rsid w:val="00517355"/>
    <w:rsid w:val="005203EB"/>
    <w:rsid w:val="0054067F"/>
    <w:rsid w:val="00575D9C"/>
    <w:rsid w:val="00577550"/>
    <w:rsid w:val="00585749"/>
    <w:rsid w:val="00641BBE"/>
    <w:rsid w:val="0065277C"/>
    <w:rsid w:val="00653D81"/>
    <w:rsid w:val="00673919"/>
    <w:rsid w:val="0069283A"/>
    <w:rsid w:val="006A5357"/>
    <w:rsid w:val="006B1E61"/>
    <w:rsid w:val="006D5CDA"/>
    <w:rsid w:val="006E2491"/>
    <w:rsid w:val="0071538E"/>
    <w:rsid w:val="0072482E"/>
    <w:rsid w:val="00724A99"/>
    <w:rsid w:val="007473C5"/>
    <w:rsid w:val="00772748"/>
    <w:rsid w:val="00792DA6"/>
    <w:rsid w:val="007949C8"/>
    <w:rsid w:val="00795470"/>
    <w:rsid w:val="00796F39"/>
    <w:rsid w:val="007A36BB"/>
    <w:rsid w:val="008133B4"/>
    <w:rsid w:val="008270C2"/>
    <w:rsid w:val="0083293F"/>
    <w:rsid w:val="008362A5"/>
    <w:rsid w:val="008524E6"/>
    <w:rsid w:val="0086435A"/>
    <w:rsid w:val="00891566"/>
    <w:rsid w:val="00893EB8"/>
    <w:rsid w:val="008965C1"/>
    <w:rsid w:val="008D66F7"/>
    <w:rsid w:val="008E0844"/>
    <w:rsid w:val="008F3166"/>
    <w:rsid w:val="009168C8"/>
    <w:rsid w:val="0094685D"/>
    <w:rsid w:val="00946946"/>
    <w:rsid w:val="00950E75"/>
    <w:rsid w:val="009555FE"/>
    <w:rsid w:val="00982663"/>
    <w:rsid w:val="00994520"/>
    <w:rsid w:val="00995C7C"/>
    <w:rsid w:val="009A546D"/>
    <w:rsid w:val="009D1A10"/>
    <w:rsid w:val="009E2703"/>
    <w:rsid w:val="00A35397"/>
    <w:rsid w:val="00A460F4"/>
    <w:rsid w:val="00A52E4C"/>
    <w:rsid w:val="00A62DF1"/>
    <w:rsid w:val="00AD0190"/>
    <w:rsid w:val="00AE634F"/>
    <w:rsid w:val="00B023B4"/>
    <w:rsid w:val="00B11A05"/>
    <w:rsid w:val="00B1465D"/>
    <w:rsid w:val="00B46C9C"/>
    <w:rsid w:val="00B93C7D"/>
    <w:rsid w:val="00B96F33"/>
    <w:rsid w:val="00BA37AC"/>
    <w:rsid w:val="00BA452B"/>
    <w:rsid w:val="00C05AAF"/>
    <w:rsid w:val="00C3744C"/>
    <w:rsid w:val="00C80128"/>
    <w:rsid w:val="00CA1B11"/>
    <w:rsid w:val="00CC0C45"/>
    <w:rsid w:val="00CE33CC"/>
    <w:rsid w:val="00CE4430"/>
    <w:rsid w:val="00D00C4B"/>
    <w:rsid w:val="00D0201D"/>
    <w:rsid w:val="00D05730"/>
    <w:rsid w:val="00D06943"/>
    <w:rsid w:val="00D077EB"/>
    <w:rsid w:val="00D273BB"/>
    <w:rsid w:val="00D70C38"/>
    <w:rsid w:val="00DA4756"/>
    <w:rsid w:val="00DB2F84"/>
    <w:rsid w:val="00DD09EF"/>
    <w:rsid w:val="00DE772F"/>
    <w:rsid w:val="00E35E3F"/>
    <w:rsid w:val="00E64AC7"/>
    <w:rsid w:val="00E84A99"/>
    <w:rsid w:val="00EB25B9"/>
    <w:rsid w:val="00EE0FAC"/>
    <w:rsid w:val="00F01E7E"/>
    <w:rsid w:val="00F061EA"/>
    <w:rsid w:val="00F326B9"/>
    <w:rsid w:val="00F35CC7"/>
    <w:rsid w:val="00F50C16"/>
    <w:rsid w:val="00F75432"/>
    <w:rsid w:val="00F85658"/>
    <w:rsid w:val="00F94BEE"/>
    <w:rsid w:val="00FC2AF7"/>
    <w:rsid w:val="00FC524F"/>
    <w:rsid w:val="073D4AD1"/>
    <w:rsid w:val="3D842E89"/>
    <w:rsid w:val="49497D6D"/>
    <w:rsid w:val="66E17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581</Words>
  <Characters>3316</Characters>
  <Lines>27</Lines>
  <Paragraphs>7</Paragraphs>
  <TotalTime>3</TotalTime>
  <ScaleCrop>false</ScaleCrop>
  <LinksUpToDate>false</LinksUpToDate>
  <CharactersWithSpaces>3890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2020-02-17T03:56:00Z</dcterms:created>
  <dc:creator>a</dc:creator>
  <cp:lastModifiedBy>xiewe</cp:lastModifiedBy>
  <dcterms:modified xsi:type="dcterms:W3CDTF">2020-08-24T09:10:00Z</dcterms:modified>
  <cp:revision>121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