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17698" w14:textId="77777777" w:rsidR="00170C69" w:rsidRPr="0006088C" w:rsidRDefault="00170C69" w:rsidP="00091978">
      <w:pPr>
        <w:spacing w:after="120" w:line="360" w:lineRule="auto"/>
        <w:jc w:val="center"/>
        <w:rPr>
          <w:rFonts w:cs="Times New Roman"/>
          <w:b/>
          <w:bCs/>
          <w:sz w:val="36"/>
          <w:szCs w:val="32"/>
          <w:lang w:val="en-US"/>
        </w:rPr>
      </w:pPr>
      <w:r w:rsidRPr="0006088C">
        <w:rPr>
          <w:rFonts w:cs="Times New Roman"/>
          <w:b/>
          <w:bCs/>
          <w:sz w:val="36"/>
          <w:szCs w:val="32"/>
          <w:lang w:val="en-US"/>
        </w:rPr>
        <w:t>Supporting Information</w:t>
      </w:r>
    </w:p>
    <w:p w14:paraId="41AF7A30" w14:textId="0644CCDB" w:rsidR="00170C69" w:rsidRPr="001F3D14" w:rsidRDefault="00170C69" w:rsidP="000269FF">
      <w:pPr>
        <w:spacing w:after="120" w:line="360" w:lineRule="auto"/>
        <w:jc w:val="both"/>
        <w:rPr>
          <w:rFonts w:cs="Times New Roman"/>
          <w:b/>
          <w:bCs/>
          <w:sz w:val="28"/>
          <w:szCs w:val="24"/>
          <w:lang w:val="en-US"/>
        </w:rPr>
      </w:pPr>
      <w:r w:rsidRPr="0006088C">
        <w:rPr>
          <w:rFonts w:cs="Times New Roman"/>
          <w:b/>
          <w:bCs/>
          <w:sz w:val="28"/>
          <w:szCs w:val="24"/>
          <w:lang w:val="en-US"/>
        </w:rPr>
        <w:t xml:space="preserve">Redox-Switchable Single-Atom Iron Dimer Catalysts for </w:t>
      </w:r>
      <w:r w:rsidRPr="001F3D14">
        <w:rPr>
          <w:rFonts w:cs="Times New Roman"/>
          <w:b/>
          <w:bCs/>
          <w:sz w:val="28"/>
          <w:szCs w:val="24"/>
          <w:lang w:val="en-US"/>
        </w:rPr>
        <w:t>Controlled Oxidation of Biomass-Derived Hydroxymethylfurfural in Water.</w:t>
      </w:r>
    </w:p>
    <w:p w14:paraId="03EF5C88" w14:textId="77777777" w:rsidR="00170C69" w:rsidRPr="001F3D14" w:rsidRDefault="00170C69" w:rsidP="006F443E">
      <w:pPr>
        <w:spacing w:after="120" w:line="360" w:lineRule="auto"/>
        <w:jc w:val="both"/>
        <w:rPr>
          <w:rFonts w:cs="Times New Roman"/>
          <w:lang w:val="en-US"/>
        </w:rPr>
      </w:pPr>
      <w:r w:rsidRPr="001F3D14">
        <w:rPr>
          <w:rFonts w:cs="Times New Roman"/>
          <w:lang w:val="en-US"/>
        </w:rPr>
        <w:t>Jacky H. Advani,</w:t>
      </w:r>
      <w:r w:rsidRPr="001F3D14">
        <w:rPr>
          <w:rFonts w:cs="Times New Roman"/>
          <w:vertAlign w:val="superscript"/>
          <w:lang w:val="en-US"/>
        </w:rPr>
        <w:t>a</w:t>
      </w:r>
      <w:r w:rsidRPr="001F3D14">
        <w:rPr>
          <w:rFonts w:cs="Times New Roman"/>
          <w:lang w:val="en-US"/>
        </w:rPr>
        <w:t xml:space="preserve"> </w:t>
      </w:r>
      <w:bookmarkStart w:id="0" w:name="_Hlk165784489"/>
      <w:r w:rsidRPr="001F3D14">
        <w:rPr>
          <w:rFonts w:cs="Times New Roman"/>
          <w:lang w:val="en-US"/>
        </w:rPr>
        <w:t>David Panáček,</w:t>
      </w:r>
      <w:r w:rsidRPr="001F3D14">
        <w:rPr>
          <w:rFonts w:cs="Times New Roman"/>
          <w:vertAlign w:val="superscript"/>
          <w:lang w:val="en-US"/>
        </w:rPr>
        <w:t>a,b</w:t>
      </w:r>
      <w:r w:rsidRPr="001F3D14">
        <w:rPr>
          <w:rFonts w:cs="Times New Roman"/>
          <w:lang w:val="en-US"/>
        </w:rPr>
        <w:t xml:space="preserve"> </w:t>
      </w:r>
      <w:bookmarkEnd w:id="0"/>
      <w:r w:rsidRPr="001F3D14">
        <w:rPr>
          <w:rFonts w:cs="Times New Roman"/>
          <w:lang w:val="en-US"/>
        </w:rPr>
        <w:t>Petr Langer,</w:t>
      </w:r>
      <w:r w:rsidRPr="001F3D14">
        <w:rPr>
          <w:rFonts w:cs="Times New Roman"/>
          <w:vertAlign w:val="superscript"/>
          <w:lang w:val="en-US"/>
        </w:rPr>
        <w:t>a</w:t>
      </w:r>
      <w:r w:rsidRPr="001F3D14">
        <w:rPr>
          <w:rFonts w:cs="Times New Roman"/>
          <w:lang w:val="en-US"/>
        </w:rPr>
        <w:t xml:space="preserve"> Daniela Plachá,</w:t>
      </w:r>
      <w:r w:rsidRPr="001F3D14">
        <w:rPr>
          <w:rFonts w:cs="Times New Roman"/>
          <w:vertAlign w:val="superscript"/>
          <w:lang w:val="en-US"/>
        </w:rPr>
        <w:t>a</w:t>
      </w:r>
      <w:r w:rsidRPr="001F3D14">
        <w:rPr>
          <w:rFonts w:cs="Times New Roman"/>
          <w:lang w:val="en-US"/>
        </w:rPr>
        <w:t xml:space="preserve"> </w:t>
      </w:r>
      <w:r w:rsidRPr="001F3D14">
        <w:rPr>
          <w:rFonts w:cs="Times New Roman" w:hint="eastAsia"/>
          <w:lang w:val="en-US" w:eastAsia="zh-CN"/>
        </w:rPr>
        <w:t>En Zhao,</w:t>
      </w:r>
      <w:r w:rsidRPr="001F3D14">
        <w:rPr>
          <w:rFonts w:cs="Times New Roman"/>
          <w:vertAlign w:val="superscript"/>
          <w:lang w:val="en-US"/>
        </w:rPr>
        <w:t>c</w:t>
      </w:r>
      <w:r w:rsidRPr="001F3D14">
        <w:rPr>
          <w:rFonts w:cs="Times New Roman" w:hint="eastAsia"/>
          <w:lang w:val="en-US" w:eastAsia="zh-CN"/>
        </w:rPr>
        <w:t xml:space="preserve"> Shibo Xi</w:t>
      </w:r>
      <w:r w:rsidRPr="001F3D14">
        <w:rPr>
          <w:rFonts w:cs="Times New Roman"/>
          <w:lang w:val="en-US"/>
        </w:rPr>
        <w:t>,</w:t>
      </w:r>
      <w:r w:rsidRPr="001F3D14">
        <w:rPr>
          <w:rFonts w:cs="Times New Roman" w:hint="eastAsia"/>
          <w:vertAlign w:val="superscript"/>
          <w:lang w:val="en-US" w:eastAsia="zh-CN"/>
        </w:rPr>
        <w:t>d</w:t>
      </w:r>
      <w:r w:rsidRPr="001F3D14">
        <w:rPr>
          <w:rFonts w:cs="Times New Roman"/>
          <w:lang w:val="en-US"/>
        </w:rPr>
        <w:t xml:space="preserve"> Zupeng Chen,</w:t>
      </w:r>
      <w:r w:rsidRPr="001F3D14">
        <w:rPr>
          <w:rFonts w:cs="Times New Roman"/>
          <w:vertAlign w:val="superscript"/>
          <w:lang w:val="en-US"/>
        </w:rPr>
        <w:t>c</w:t>
      </w:r>
      <w:r w:rsidRPr="001F3D14">
        <w:rPr>
          <w:rFonts w:cs="Times New Roman"/>
          <w:lang w:val="en-US"/>
        </w:rPr>
        <w:t xml:space="preserve"> Rajenahally</w:t>
      </w:r>
      <w:r>
        <w:rPr>
          <w:rFonts w:cs="Times New Roman"/>
          <w:lang w:val="en-US"/>
        </w:rPr>
        <w:t xml:space="preserve"> V. </w:t>
      </w:r>
      <w:r w:rsidRPr="001F3D14">
        <w:rPr>
          <w:rFonts w:cs="Times New Roman"/>
          <w:lang w:val="en-US"/>
        </w:rPr>
        <w:t>Jagadeesh,</w:t>
      </w:r>
      <w:r w:rsidRPr="001F3D14">
        <w:rPr>
          <w:rFonts w:cs="Times New Roman"/>
          <w:vertAlign w:val="superscript"/>
          <w:lang w:val="en-US"/>
        </w:rPr>
        <w:t>a,e</w:t>
      </w:r>
      <w:r w:rsidRPr="001F3D14">
        <w:rPr>
          <w:rFonts w:cs="Times New Roman"/>
          <w:lang w:val="en-US"/>
        </w:rPr>
        <w:t xml:space="preserve"> Giorgio Zoppellaro,</w:t>
      </w:r>
      <w:r w:rsidRPr="001F3D14">
        <w:rPr>
          <w:rFonts w:cs="Times New Roman"/>
          <w:vertAlign w:val="superscript"/>
          <w:lang w:val="en-US"/>
        </w:rPr>
        <w:t>a,b*</w:t>
      </w:r>
      <w:r w:rsidRPr="001F3D14">
        <w:rPr>
          <w:rFonts w:cs="Times New Roman"/>
          <w:lang w:val="en-US"/>
        </w:rPr>
        <w:t xml:space="preserve"> Aristides Bakandritsos,</w:t>
      </w:r>
      <w:r w:rsidRPr="001F3D14">
        <w:rPr>
          <w:rFonts w:cs="Times New Roman"/>
          <w:vertAlign w:val="superscript"/>
          <w:lang w:val="en-US"/>
        </w:rPr>
        <w:t>a,b</w:t>
      </w:r>
      <w:bookmarkStart w:id="1" w:name="_Hlk146138258"/>
      <w:r w:rsidRPr="001F3D14">
        <w:rPr>
          <w:rFonts w:cs="Times New Roman"/>
          <w:vertAlign w:val="superscript"/>
          <w:lang w:val="en-US"/>
        </w:rPr>
        <w:t xml:space="preserve">* </w:t>
      </w:r>
      <w:r w:rsidRPr="001F3D14">
        <w:rPr>
          <w:rFonts w:cs="Times New Roman"/>
          <w:lang w:val="en-US"/>
        </w:rPr>
        <w:t>Radek Zbořil</w:t>
      </w:r>
      <w:r w:rsidRPr="001F3D14">
        <w:rPr>
          <w:rFonts w:cs="Times New Roman"/>
          <w:vertAlign w:val="superscript"/>
          <w:lang w:val="en-US"/>
        </w:rPr>
        <w:t>a</w:t>
      </w:r>
      <w:bookmarkEnd w:id="1"/>
      <w:r w:rsidRPr="001F3D14">
        <w:rPr>
          <w:rFonts w:cs="Times New Roman"/>
          <w:vertAlign w:val="superscript"/>
          <w:lang w:val="en-US"/>
        </w:rPr>
        <w:t>,b*</w:t>
      </w:r>
    </w:p>
    <w:p w14:paraId="10BD7FC3" w14:textId="77777777" w:rsidR="00170C69" w:rsidRPr="0006088C" w:rsidRDefault="00170C69" w:rsidP="006F443E">
      <w:pPr>
        <w:spacing w:before="240" w:after="120" w:line="360" w:lineRule="auto"/>
        <w:jc w:val="both"/>
        <w:rPr>
          <w:rFonts w:cs="Times New Roman"/>
          <w:vertAlign w:val="superscript"/>
          <w:lang w:val="en-US"/>
        </w:rPr>
      </w:pPr>
    </w:p>
    <w:p w14:paraId="50DB11B6" w14:textId="77777777" w:rsidR="00170C69" w:rsidRPr="0006088C" w:rsidRDefault="00170C69" w:rsidP="006F443E">
      <w:pPr>
        <w:spacing w:before="240" w:after="120" w:line="360" w:lineRule="auto"/>
        <w:jc w:val="both"/>
        <w:rPr>
          <w:rFonts w:cs="Times New Roman"/>
          <w:vertAlign w:val="superscript"/>
          <w:lang w:val="en-US"/>
        </w:rPr>
      </w:pPr>
      <w:r w:rsidRPr="0006088C">
        <w:rPr>
          <w:rFonts w:cs="Times New Roman"/>
          <w:vertAlign w:val="superscript"/>
          <w:lang w:val="en-US"/>
        </w:rPr>
        <w:t>a</w:t>
      </w:r>
      <w:r w:rsidRPr="0006088C">
        <w:rPr>
          <w:rFonts w:cs="Times New Roman"/>
          <w:lang w:val="en-US"/>
        </w:rPr>
        <w:t xml:space="preserve">Nanotechnology Centre, Centre </w:t>
      </w:r>
      <w:r>
        <w:rPr>
          <w:rFonts w:cs="Times New Roman"/>
          <w:lang w:val="en-US"/>
        </w:rPr>
        <w:t>for</w:t>
      </w:r>
      <w:r w:rsidRPr="0006088C">
        <w:rPr>
          <w:rFonts w:cs="Times New Roman"/>
          <w:lang w:val="en-US"/>
        </w:rPr>
        <w:t xml:space="preserve"> Energy and Environmental Technologies, V</w:t>
      </w:r>
      <w:r>
        <w:rPr>
          <w:rFonts w:cs="Times New Roman"/>
          <w:lang w:val="en-US"/>
        </w:rPr>
        <w:t>S</w:t>
      </w:r>
      <w:r w:rsidRPr="0006088C">
        <w:rPr>
          <w:rFonts w:cs="Times New Roman"/>
          <w:lang w:val="en-US"/>
        </w:rPr>
        <w:t>B–Technical University of Ostrava, 17. listopadu 2172/15, Poruba, Ostrava 708 00, Czech Republic</w:t>
      </w:r>
    </w:p>
    <w:p w14:paraId="7F4363F5" w14:textId="77777777" w:rsidR="00170C69" w:rsidRPr="0006088C" w:rsidRDefault="00170C69" w:rsidP="006F443E">
      <w:pPr>
        <w:spacing w:after="120" w:line="360" w:lineRule="auto"/>
        <w:jc w:val="both"/>
        <w:rPr>
          <w:rFonts w:cs="Times New Roman"/>
          <w:lang w:val="en-US"/>
        </w:rPr>
      </w:pPr>
      <w:r w:rsidRPr="0006088C">
        <w:rPr>
          <w:rFonts w:cs="Times New Roman"/>
          <w:vertAlign w:val="superscript"/>
          <w:lang w:val="en-US"/>
        </w:rPr>
        <w:t>b</w:t>
      </w:r>
      <w:r w:rsidRPr="0006088C">
        <w:rPr>
          <w:rFonts w:cs="Times New Roman"/>
          <w:lang w:val="en-US"/>
        </w:rPr>
        <w:t>Regional Centre of Advanced Technologies and Materials, Czech Advanced Technology and Research Institute (CATRIN), Palacký University Olomouc, Šlechtitelů 241/27, Olomouc 783 71, Czech Republic</w:t>
      </w:r>
    </w:p>
    <w:p w14:paraId="575E9CF9" w14:textId="77777777" w:rsidR="00170C69" w:rsidRDefault="00170C69" w:rsidP="00116BB1">
      <w:pPr>
        <w:spacing w:after="120" w:line="360" w:lineRule="auto"/>
        <w:jc w:val="both"/>
        <w:rPr>
          <w:rFonts w:cs="Times New Roman"/>
          <w:lang w:val="en-US"/>
        </w:rPr>
      </w:pPr>
      <w:r>
        <w:rPr>
          <w:rFonts w:cs="Times New Roman" w:hint="eastAsia"/>
          <w:vertAlign w:val="superscript"/>
          <w:lang w:val="en-US" w:eastAsia="zh-CN"/>
        </w:rPr>
        <w:t>c</w:t>
      </w:r>
      <w:r w:rsidRPr="008B342F">
        <w:rPr>
          <w:rFonts w:cs="Times New Roman"/>
          <w:lang w:val="en-US"/>
        </w:rPr>
        <w:t>College of Chemical Engineering, Nanjing Forestry University, Longpan Road 159, Nanjing 210037, China</w:t>
      </w:r>
    </w:p>
    <w:p w14:paraId="63B8D6BE" w14:textId="77777777" w:rsidR="00170C69" w:rsidRPr="008B342F" w:rsidRDefault="00170C69" w:rsidP="00116BB1">
      <w:pPr>
        <w:spacing w:after="120" w:line="360" w:lineRule="auto"/>
        <w:jc w:val="both"/>
        <w:rPr>
          <w:rFonts w:cs="Times New Roman"/>
          <w:lang w:val="en-US" w:eastAsia="zh-CN"/>
        </w:rPr>
      </w:pPr>
      <w:r>
        <w:rPr>
          <w:rFonts w:cs="Times New Roman" w:hint="eastAsia"/>
          <w:vertAlign w:val="superscript"/>
          <w:lang w:val="en-US" w:eastAsia="zh-CN"/>
        </w:rPr>
        <w:t>d</w:t>
      </w:r>
      <w:r w:rsidRPr="00377200">
        <w:rPr>
          <w:rFonts w:cs="Times New Roman"/>
          <w:lang w:eastAsia="zh-CN"/>
        </w:rPr>
        <w:t>Institute of Sustainability for Chemicals. Energy and Environment (ISCE, Agency for Science, Technology and Research (A*STAR); 1 Pesek Road Jurong Island, Singapore, 627833, Republic of Singapore</w:t>
      </w:r>
    </w:p>
    <w:p w14:paraId="45133281" w14:textId="77777777" w:rsidR="00170C69" w:rsidRPr="0006088C" w:rsidRDefault="00170C69" w:rsidP="006F443E">
      <w:pPr>
        <w:spacing w:after="120" w:line="360" w:lineRule="auto"/>
        <w:jc w:val="both"/>
        <w:rPr>
          <w:rFonts w:cs="Times New Roman"/>
          <w:lang w:val="en-US"/>
        </w:rPr>
      </w:pPr>
      <w:r w:rsidRPr="00C305D1">
        <w:rPr>
          <w:rFonts w:cs="Times New Roman"/>
          <w:vertAlign w:val="superscript"/>
          <w:lang w:val="en-US"/>
        </w:rPr>
        <w:t>e</w:t>
      </w:r>
      <w:r w:rsidRPr="00C305D1">
        <w:rPr>
          <w:rFonts w:cs="Times New Roman"/>
          <w:lang w:val="en-US"/>
        </w:rPr>
        <w:t>Leibniz-Institut für Katalyse e.V., Albert-Einstein-Str. 29a, D-18059 Rostock, Germany.</w:t>
      </w:r>
    </w:p>
    <w:p w14:paraId="0C8565E5" w14:textId="77777777" w:rsidR="00170C69" w:rsidRPr="0006088C" w:rsidRDefault="00170C69" w:rsidP="009C4620">
      <w:pPr>
        <w:spacing w:line="480" w:lineRule="auto"/>
        <w:rPr>
          <w:rFonts w:cs="Times New Roman"/>
          <w:lang w:val="en-US"/>
        </w:rPr>
      </w:pPr>
      <w:r w:rsidRPr="0006088C">
        <w:rPr>
          <w:b/>
          <w:bCs/>
          <w:lang w:val="en-US"/>
        </w:rPr>
        <w:br w:type="page"/>
      </w:r>
    </w:p>
    <w:p w14:paraId="74A2AC4C" w14:textId="77777777" w:rsidR="00170C69" w:rsidRDefault="00170C69" w:rsidP="00993A15">
      <w:pPr>
        <w:pStyle w:val="ListParagraph"/>
        <w:numPr>
          <w:ilvl w:val="0"/>
          <w:numId w:val="2"/>
        </w:numPr>
        <w:spacing w:before="240" w:after="120" w:line="480" w:lineRule="auto"/>
        <w:ind w:left="426" w:hanging="426"/>
        <w:jc w:val="both"/>
        <w:rPr>
          <w:b/>
          <w:bCs/>
          <w:lang w:val="en-US"/>
        </w:rPr>
      </w:pPr>
      <w:r w:rsidRPr="00993A15">
        <w:rPr>
          <w:b/>
          <w:bCs/>
          <w:lang w:val="en-US"/>
        </w:rPr>
        <w:lastRenderedPageBreak/>
        <w:t xml:space="preserve">Materials and </w:t>
      </w:r>
      <w:r>
        <w:rPr>
          <w:b/>
          <w:bCs/>
          <w:lang w:val="en-US"/>
        </w:rPr>
        <w:t>methods</w:t>
      </w:r>
    </w:p>
    <w:p w14:paraId="1FB8E2F6" w14:textId="77777777" w:rsidR="00170C69" w:rsidRPr="00993A15" w:rsidRDefault="00170C69" w:rsidP="00993A15">
      <w:pPr>
        <w:pStyle w:val="ListParagraph"/>
        <w:numPr>
          <w:ilvl w:val="1"/>
          <w:numId w:val="2"/>
        </w:numPr>
        <w:spacing w:before="240" w:after="120" w:line="480" w:lineRule="auto"/>
        <w:ind w:left="567" w:hanging="567"/>
        <w:jc w:val="both"/>
        <w:rPr>
          <w:b/>
          <w:bCs/>
          <w:lang w:val="en-US"/>
        </w:rPr>
      </w:pPr>
      <w:r w:rsidRPr="00993A15">
        <w:rPr>
          <w:b/>
          <w:bCs/>
          <w:lang w:val="en-US"/>
        </w:rPr>
        <w:t>Chemicals</w:t>
      </w:r>
    </w:p>
    <w:p w14:paraId="12E7BAE1" w14:textId="705298C1" w:rsidR="00170C69" w:rsidRPr="008B342F" w:rsidRDefault="00170C69" w:rsidP="00F602A3">
      <w:pPr>
        <w:spacing w:after="120" w:line="480" w:lineRule="auto"/>
        <w:jc w:val="both"/>
        <w:rPr>
          <w:lang w:val="en-US"/>
        </w:rPr>
      </w:pPr>
      <w:r w:rsidRPr="008B342F">
        <w:rPr>
          <w:lang w:val="en-US"/>
        </w:rPr>
        <w:t>All chemicals were of analytical grade and used as received. 5-</w:t>
      </w:r>
      <w:r>
        <w:rPr>
          <w:lang w:val="en-US"/>
        </w:rPr>
        <w:t>H</w:t>
      </w:r>
      <w:r w:rsidRPr="008B342F">
        <w:rPr>
          <w:lang w:val="en-US"/>
        </w:rPr>
        <w:t>ydroxymethylfurfural (HMF, 99%, Sigma-Aldrich), 5-hydroxymethyl-2-furancarboxylic acid (HMFCA, &gt;99%, Sigma-Aldrich), 2,5-diformylfuran (DFF, &gt;99%, Sigma-Aldrich), 5-formyl-2-furoic acid (FFCA, &gt;99%, Sigma-Aldrich), 2,5-furandicarboxylic acid (FDCA, 99%, Sigma-Aldrich), graphite fluorinated polymer (&gt;61 wt.% F-GF, Sigma-Aldrich), sodium azide (NaN</w:t>
      </w:r>
      <w:r w:rsidRPr="008B342F">
        <w:rPr>
          <w:vertAlign w:val="subscript"/>
          <w:lang w:val="en-US"/>
        </w:rPr>
        <w:t>3</w:t>
      </w:r>
      <w:r w:rsidRPr="008B342F">
        <w:rPr>
          <w:lang w:val="en-US"/>
        </w:rPr>
        <w:t>, 99%, Millipore Sigma), dimethylformamide pure (DMF, Lachner), absolute ethanol (Penta), nitric acid (HNO</w:t>
      </w:r>
      <w:r w:rsidRPr="008B342F">
        <w:rPr>
          <w:vertAlign w:val="subscript"/>
          <w:lang w:val="en-US"/>
        </w:rPr>
        <w:t>3</w:t>
      </w:r>
      <w:r w:rsidRPr="008B342F">
        <w:rPr>
          <w:lang w:val="en-US"/>
        </w:rPr>
        <w:t xml:space="preserve">, 65%, Lachner), acetone (99%, Millipore Sigma), </w:t>
      </w:r>
      <w:r w:rsidR="00087A1D" w:rsidRPr="008B342F">
        <w:rPr>
          <w:lang w:val="en-US"/>
        </w:rPr>
        <w:t>Fe(NO</w:t>
      </w:r>
      <w:r w:rsidR="00087A1D" w:rsidRPr="008B342F">
        <w:rPr>
          <w:vertAlign w:val="subscript"/>
          <w:lang w:val="en-US"/>
        </w:rPr>
        <w:t>3</w:t>
      </w:r>
      <w:r w:rsidR="00087A1D" w:rsidRPr="008B342F">
        <w:rPr>
          <w:lang w:val="en-US"/>
        </w:rPr>
        <w:t>)</w:t>
      </w:r>
      <w:r w:rsidR="00087A1D" w:rsidRPr="008B342F">
        <w:rPr>
          <w:vertAlign w:val="subscript"/>
          <w:lang w:val="en-US"/>
        </w:rPr>
        <w:t>3</w:t>
      </w:r>
      <w:r w:rsidR="00087A1D" w:rsidRPr="008B342F">
        <w:rPr>
          <w:rFonts w:cs="Times New Roman"/>
          <w:lang w:val="en-US"/>
        </w:rPr>
        <w:t>·</w:t>
      </w:r>
      <w:r w:rsidR="00087A1D" w:rsidRPr="008B342F">
        <w:rPr>
          <w:lang w:val="en-US"/>
        </w:rPr>
        <w:t>9H</w:t>
      </w:r>
      <w:r w:rsidR="00087A1D" w:rsidRPr="008B342F">
        <w:rPr>
          <w:vertAlign w:val="subscript"/>
          <w:lang w:val="en-US"/>
        </w:rPr>
        <w:t>2</w:t>
      </w:r>
      <w:r w:rsidR="00087A1D" w:rsidRPr="008B342F">
        <w:rPr>
          <w:lang w:val="en-US"/>
        </w:rPr>
        <w:t>O (p.a., Merck)</w:t>
      </w:r>
      <w:r w:rsidR="00087A1D">
        <w:rPr>
          <w:lang w:val="en-US"/>
        </w:rPr>
        <w:t xml:space="preserve">, Acetonitrile (CHROMASOLV® gradient grade, for HPLC, </w:t>
      </w:r>
      <w:r w:rsidR="00087A1D">
        <w:rPr>
          <w:rFonts w:cs="Times New Roman"/>
          <w:lang w:val="en-US"/>
        </w:rPr>
        <w:t>≥</w:t>
      </w:r>
      <w:r w:rsidR="00087A1D">
        <w:rPr>
          <w:lang w:val="en-US"/>
        </w:rPr>
        <w:t>99.9%, Sigma-Aldrich) and Ammonium formate</w:t>
      </w:r>
      <w:r w:rsidR="00A6214F">
        <w:rPr>
          <w:lang w:val="en-US"/>
        </w:rPr>
        <w:t xml:space="preserve"> (99%, Penta)</w:t>
      </w:r>
      <w:r w:rsidR="00087A1D">
        <w:rPr>
          <w:lang w:val="en-US"/>
        </w:rPr>
        <w:t xml:space="preserve"> were purchased from different companies</w:t>
      </w:r>
      <w:r w:rsidR="00087A1D" w:rsidRPr="008B342F">
        <w:rPr>
          <w:lang w:val="en-US"/>
        </w:rPr>
        <w:t xml:space="preserve">. </w:t>
      </w:r>
      <w:r w:rsidRPr="008B342F">
        <w:rPr>
          <w:lang w:val="en-US"/>
        </w:rPr>
        <w:t>Ultrapure water (18.2 MΩ) was used for the preparation of all the needed solutions</w:t>
      </w:r>
      <w:r w:rsidR="00263D27">
        <w:rPr>
          <w:lang w:val="en-US"/>
        </w:rPr>
        <w:t xml:space="preserve"> and for the EPR measurements</w:t>
      </w:r>
      <w:r w:rsidRPr="008B342F">
        <w:rPr>
          <w:lang w:val="en-US"/>
        </w:rPr>
        <w:t>.</w:t>
      </w:r>
    </w:p>
    <w:p w14:paraId="5EF91677" w14:textId="1C62A332" w:rsidR="00170C69" w:rsidRPr="0006088C" w:rsidRDefault="000518C2" w:rsidP="00F602A3">
      <w:pPr>
        <w:pStyle w:val="ListParagraph"/>
        <w:numPr>
          <w:ilvl w:val="1"/>
          <w:numId w:val="2"/>
        </w:numPr>
        <w:spacing w:before="480" w:after="120" w:line="480" w:lineRule="auto"/>
        <w:ind w:left="567" w:hanging="567"/>
        <w:contextualSpacing w:val="0"/>
        <w:jc w:val="both"/>
        <w:rPr>
          <w:b/>
          <w:bCs/>
          <w:lang w:val="en-US"/>
        </w:rPr>
      </w:pPr>
      <w:r>
        <w:rPr>
          <w:b/>
          <w:bCs/>
          <w:lang w:val="en-US"/>
        </w:rPr>
        <w:t>C</w:t>
      </w:r>
      <w:r w:rsidR="00170C69" w:rsidRPr="0006088C">
        <w:rPr>
          <w:b/>
          <w:bCs/>
          <w:lang w:val="en-US"/>
        </w:rPr>
        <w:t>haracterization</w:t>
      </w:r>
    </w:p>
    <w:p w14:paraId="14DFAD13" w14:textId="48E5959C" w:rsidR="00170C69" w:rsidRPr="0006088C" w:rsidRDefault="00170C69" w:rsidP="00DD0592">
      <w:pPr>
        <w:spacing w:after="120" w:line="480" w:lineRule="auto"/>
        <w:ind w:firstLine="425"/>
        <w:jc w:val="both"/>
        <w:rPr>
          <w:lang w:val="en-US"/>
        </w:rPr>
      </w:pPr>
      <w:r w:rsidRPr="0006088C">
        <w:rPr>
          <w:lang w:val="en-US"/>
        </w:rPr>
        <w:t>The fine morphological characteristics of the catalyst were determined with high-resolution transmission electron microscopy (TEM) at 80 kV accelerating voltage on FEI Titan G2 60-300 transmission electron microscope equipped with an X-FEG electron gun, objective-lens image spherical aberration corrector, and a ChemiSTEM EDS detector. The structure of the catalyst was also analyzed with a TEM JEOL 2010 with LaB</w:t>
      </w:r>
      <w:r w:rsidRPr="0006088C">
        <w:rPr>
          <w:vertAlign w:val="subscript"/>
          <w:lang w:val="en-US"/>
        </w:rPr>
        <w:t>6</w:t>
      </w:r>
      <w:r w:rsidRPr="0006088C">
        <w:rPr>
          <w:lang w:val="en-US"/>
        </w:rPr>
        <w:t xml:space="preserve"> type emission gun, operating at 160 kV with a resolution of 0.19 nm. For the sample preparation, a very dilute dispersion of catalyst (~0.1 mg mL</w:t>
      </w:r>
      <w:r w:rsidRPr="0006088C">
        <w:rPr>
          <w:vertAlign w:val="superscript"/>
          <w:lang w:val="en-US"/>
        </w:rPr>
        <w:t>–1</w:t>
      </w:r>
      <w:r w:rsidRPr="0006088C">
        <w:rPr>
          <w:lang w:val="en-US"/>
        </w:rPr>
        <w:t>) was prepared by sonication and deposited on a carbon-coated copper grid and analyzed after drying for 24 h at room temperature. STEM-elemental mapping</w:t>
      </w:r>
      <w:r w:rsidR="009F3261">
        <w:rPr>
          <w:lang w:val="en-US"/>
        </w:rPr>
        <w:t>, used</w:t>
      </w:r>
      <w:r w:rsidRPr="0006088C">
        <w:rPr>
          <w:lang w:val="en-US"/>
        </w:rPr>
        <w:t xml:space="preserve"> </w:t>
      </w:r>
      <w:r w:rsidR="009F3261">
        <w:rPr>
          <w:lang w:val="en-US"/>
        </w:rPr>
        <w:t xml:space="preserve">to </w:t>
      </w:r>
      <w:r w:rsidRPr="0006088C">
        <w:rPr>
          <w:lang w:val="en-US"/>
        </w:rPr>
        <w:t>determin</w:t>
      </w:r>
      <w:r w:rsidR="009F3261">
        <w:rPr>
          <w:lang w:val="en-US"/>
        </w:rPr>
        <w:t>e the</w:t>
      </w:r>
      <w:r w:rsidRPr="0006088C">
        <w:rPr>
          <w:lang w:val="en-US"/>
        </w:rPr>
        <w:t xml:space="preserve"> EDS pattern and </w:t>
      </w:r>
      <w:r w:rsidR="009F3261">
        <w:rPr>
          <w:lang w:val="en-US"/>
        </w:rPr>
        <w:t xml:space="preserve">the </w:t>
      </w:r>
      <w:r w:rsidRPr="0006088C">
        <w:rPr>
          <w:lang w:val="en-US"/>
        </w:rPr>
        <w:t>distribution of elements</w:t>
      </w:r>
      <w:r w:rsidR="009F3261">
        <w:rPr>
          <w:lang w:val="en-US"/>
        </w:rPr>
        <w:t>, was performed</w:t>
      </w:r>
      <w:r w:rsidRPr="0006088C">
        <w:rPr>
          <w:lang w:val="en-US"/>
        </w:rPr>
        <w:t xml:space="preserve"> </w:t>
      </w:r>
      <w:r w:rsidR="009F3261">
        <w:rPr>
          <w:lang w:val="en-US"/>
        </w:rPr>
        <w:t xml:space="preserve">using </w:t>
      </w:r>
      <w:r w:rsidRPr="0006088C">
        <w:rPr>
          <w:lang w:val="en-US"/>
        </w:rPr>
        <w:t>HAADF</w:t>
      </w:r>
      <w:r w:rsidR="009F3261">
        <w:rPr>
          <w:lang w:val="en-US"/>
        </w:rPr>
        <w:t>-</w:t>
      </w:r>
      <w:r w:rsidR="009F3261" w:rsidRPr="0006088C">
        <w:rPr>
          <w:lang w:val="en-US"/>
        </w:rPr>
        <w:t>STEM</w:t>
      </w:r>
      <w:r w:rsidRPr="0006088C">
        <w:rPr>
          <w:lang w:val="en-US"/>
        </w:rPr>
        <w:t xml:space="preserve"> (high-angle annular dark-field </w:t>
      </w:r>
      <w:r w:rsidR="009F3261">
        <w:rPr>
          <w:lang w:val="en-US"/>
        </w:rPr>
        <w:t>scanning transmission electron microscopy</w:t>
      </w:r>
      <w:r w:rsidRPr="0006088C">
        <w:rPr>
          <w:lang w:val="en-US"/>
        </w:rPr>
        <w:t>) on a FEI Titan HRTEM microscope operating at 80 kV.</w:t>
      </w:r>
    </w:p>
    <w:p w14:paraId="63FF5D36" w14:textId="1C859C94" w:rsidR="00170C69" w:rsidRPr="0006088C" w:rsidRDefault="00170C69" w:rsidP="00D16481">
      <w:pPr>
        <w:spacing w:after="120" w:line="480" w:lineRule="auto"/>
        <w:ind w:firstLine="720"/>
        <w:jc w:val="both"/>
        <w:rPr>
          <w:lang w:val="en-US"/>
        </w:rPr>
      </w:pPr>
      <w:r w:rsidRPr="0006088C">
        <w:rPr>
          <w:lang w:val="en-US"/>
        </w:rPr>
        <w:lastRenderedPageBreak/>
        <w:t>Continuous wave electron paramagnetic resonance (EPR) spectra were recorded on a JEOL JES-X-320 spectrometer (JEOL, Tokyo, Japan) operating at X-band frequency (~9.08 GHz) and equipped with a variable-temperature controller (He, N</w:t>
      </w:r>
      <w:r w:rsidRPr="00C24307">
        <w:rPr>
          <w:vertAlign w:val="subscript"/>
          <w:lang w:val="en-US"/>
        </w:rPr>
        <w:t>2</w:t>
      </w:r>
      <w:r w:rsidRPr="0006088C">
        <w:rPr>
          <w:lang w:val="en-US"/>
        </w:rPr>
        <w:t>) ES-CT470 apparatus. Highly pure quartz tubes (Suprasil, Wilmad, ≤0.5 OD) were used as sample holders, and accuracy in the experimentally determined g-values was obtained by using a Mn(II)/MgO standard (JEOL standard, g = 2.00105). The cavity quality factor (Q) was kept above 6000 in all measurements. The filling factors were kept constant at 150 µL. Experimental temperature was set to T = 100 K in all measurements, with a modulation frequency of 100 kHz, a time constant of 30 ms, and an acquisition time of 8 minutes. The Fe-NGA concentration during measurements was kept in the range of 5.3-5.8 mg/mL in H</w:t>
      </w:r>
      <w:r w:rsidRPr="0006088C">
        <w:rPr>
          <w:vertAlign w:val="subscript"/>
          <w:lang w:val="en-US"/>
        </w:rPr>
        <w:t>2</w:t>
      </w:r>
      <w:r w:rsidRPr="0006088C">
        <w:rPr>
          <w:lang w:val="en-US"/>
        </w:rPr>
        <w:t>O. To probe the interaction between the Fe-NGA catalyst and K</w:t>
      </w:r>
      <w:r w:rsidRPr="0006088C">
        <w:rPr>
          <w:vertAlign w:val="subscript"/>
          <w:lang w:val="en-US"/>
        </w:rPr>
        <w:t>2</w:t>
      </w:r>
      <w:r w:rsidRPr="0006088C">
        <w:rPr>
          <w:lang w:val="en-US"/>
        </w:rPr>
        <w:t>CO</w:t>
      </w:r>
      <w:r w:rsidRPr="0006088C">
        <w:rPr>
          <w:vertAlign w:val="subscript"/>
          <w:lang w:val="en-US"/>
        </w:rPr>
        <w:t xml:space="preserve">3 </w:t>
      </w:r>
      <w:r w:rsidRPr="0006088C">
        <w:rPr>
          <w:lang w:val="en-US"/>
        </w:rPr>
        <w:t>base (K</w:t>
      </w:r>
      <w:r w:rsidRPr="0006088C">
        <w:rPr>
          <w:vertAlign w:val="subscript"/>
          <w:lang w:val="en-US"/>
        </w:rPr>
        <w:t>2</w:t>
      </w:r>
      <w:r w:rsidRPr="0006088C">
        <w:rPr>
          <w:lang w:val="en-US"/>
        </w:rPr>
        <w:t>CO</w:t>
      </w:r>
      <w:r w:rsidRPr="0006088C">
        <w:rPr>
          <w:vertAlign w:val="subscript"/>
          <w:lang w:val="en-US"/>
        </w:rPr>
        <w:t>3</w:t>
      </w:r>
      <w:r w:rsidRPr="0006088C">
        <w:rPr>
          <w:lang w:val="en-US"/>
        </w:rPr>
        <w:t xml:space="preserve">, 0.1 M in water), hydrogen peroxide (30% w/w), and the substrate (HMF), different solutions were prepared. To 200 µL of the Fe-NGA catalyst dispersed in </w:t>
      </w:r>
      <w:r w:rsidR="009F3261">
        <w:rPr>
          <w:lang w:val="en-US"/>
        </w:rPr>
        <w:t>ultrapure</w:t>
      </w:r>
      <w:r w:rsidRPr="0006088C">
        <w:rPr>
          <w:lang w:val="en-US"/>
        </w:rPr>
        <w:t xml:space="preserve"> water, either (a) 10 µL of hydrogen peroxide (30%) stock solution, or (b) 10 µL of K</w:t>
      </w:r>
      <w:r w:rsidRPr="0006088C">
        <w:rPr>
          <w:vertAlign w:val="subscript"/>
          <w:lang w:val="en-US"/>
        </w:rPr>
        <w:t>2</w:t>
      </w:r>
      <w:r w:rsidRPr="0006088C">
        <w:rPr>
          <w:lang w:val="en-US"/>
        </w:rPr>
        <w:t>CO</w:t>
      </w:r>
      <w:r w:rsidRPr="0006088C">
        <w:rPr>
          <w:vertAlign w:val="subscript"/>
          <w:lang w:val="en-US"/>
        </w:rPr>
        <w:t>3</w:t>
      </w:r>
      <w:r w:rsidRPr="0006088C">
        <w:rPr>
          <w:lang w:val="en-US"/>
        </w:rPr>
        <w:t xml:space="preserve"> stock solution together with 10 µL of HMF in water (50 mM) was added. The mixtures were sonicated in a pre-heated ultrasound water bath for at least 5 min. Afterwards, 150 µL of the mixture was quickly transferred to quartz EPR tubes, freeze-quenched in a dry-ice acetone bath, and the EPR spectra were recorded at 100 K.</w:t>
      </w:r>
    </w:p>
    <w:p w14:paraId="56A7BA01" w14:textId="77777777" w:rsidR="00170C69" w:rsidRPr="0006088C" w:rsidRDefault="00170C69" w:rsidP="00D16481">
      <w:pPr>
        <w:spacing w:after="120" w:line="480" w:lineRule="auto"/>
        <w:ind w:firstLine="720"/>
        <w:jc w:val="both"/>
        <w:rPr>
          <w:lang w:val="en-US"/>
        </w:rPr>
      </w:pPr>
      <w:r w:rsidRPr="0006088C">
        <w:rPr>
          <w:lang w:val="en-US"/>
        </w:rPr>
        <w:t xml:space="preserve">The metal content of fresh and reused catalyst was determined with ICP-MS (Agilent 7700x, Agilent, Japan). A weighted amount of sample from the catalyst (on a 0.01 mg read-out balance, Kern ABT 220-5DNM) was digested with nitric acid in </w:t>
      </w:r>
      <w:r>
        <w:rPr>
          <w:lang w:val="en-US"/>
        </w:rPr>
        <w:t xml:space="preserve">a </w:t>
      </w:r>
      <w:r w:rsidRPr="0006088C">
        <w:rPr>
          <w:lang w:val="en-US"/>
        </w:rPr>
        <w:t>microwave digester followed by dilution with water. The mixture was centrifuged to precipitate solid residues, and the upper half of the supernatant was used for Fe determination.</w:t>
      </w:r>
    </w:p>
    <w:p w14:paraId="7B97ACF3" w14:textId="129CE54B" w:rsidR="00170C69" w:rsidRPr="00256E5C" w:rsidRDefault="00170C69" w:rsidP="00D16481">
      <w:pPr>
        <w:spacing w:after="120" w:line="480" w:lineRule="auto"/>
        <w:ind w:firstLine="720"/>
        <w:jc w:val="both"/>
        <w:rPr>
          <w:lang w:val="en-US"/>
        </w:rPr>
      </w:pPr>
      <w:r w:rsidRPr="00431E18">
        <w:rPr>
          <w:lang w:val="en-US"/>
        </w:rPr>
        <w:t xml:space="preserve">X-ray photoelectron spectroscopy (XPS) analyses were performed using a Thermo Scientific K-Alpha instrument equipped with an Al Kα source (10 mA, 14 kV) and operating at 1486.8 eV during the measurement. The pass energy was set to 30 eV for high-resolution analysis. Charge </w:t>
      </w:r>
      <w:r w:rsidRPr="000B75D8">
        <w:rPr>
          <w:lang w:val="en-US"/>
        </w:rPr>
        <w:t>shift was corrected by adjusting the binding energy C 1s to 284.</w:t>
      </w:r>
      <w:r w:rsidR="009F3261">
        <w:rPr>
          <w:lang w:val="en-US"/>
        </w:rPr>
        <w:t>7</w:t>
      </w:r>
      <w:r w:rsidRPr="000B75D8">
        <w:rPr>
          <w:lang w:val="en-US"/>
        </w:rPr>
        <w:t xml:space="preserve"> eV. The data </w:t>
      </w:r>
      <w:r w:rsidRPr="00256E5C">
        <w:rPr>
          <w:lang w:val="en-US"/>
        </w:rPr>
        <w:t xml:space="preserve">processing was performed using the </w:t>
      </w:r>
      <w:r w:rsidRPr="00256E5C">
        <w:rPr>
          <w:lang w:val="en-US"/>
        </w:rPr>
        <w:lastRenderedPageBreak/>
        <w:t>commercial Avantage software (Thermo Fisher Scientific Inc.). For the fitting procedure, a Shirley background has been used, and Lorentzian–Gaussian ratio was fixed at 30%.</w:t>
      </w:r>
    </w:p>
    <w:p w14:paraId="04D2D866" w14:textId="688A3AC1" w:rsidR="00170C69" w:rsidRDefault="00170C69" w:rsidP="00D16481">
      <w:pPr>
        <w:spacing w:after="120" w:line="480" w:lineRule="auto"/>
        <w:ind w:firstLine="720"/>
        <w:jc w:val="both"/>
      </w:pPr>
      <w:r w:rsidRPr="004B5699">
        <w:rPr>
          <w:lang w:val="en-US"/>
        </w:rPr>
        <w:t>Theoretical calculations of the geometry</w:t>
      </w:r>
      <w:r w:rsidRPr="004B5699">
        <w:rPr>
          <w:lang w:val="en-US"/>
        </w:rPr>
        <w:noBreakHyphen/>
        <w:t xml:space="preserve">optimized </w:t>
      </w:r>
      <w:r w:rsidR="00F52070" w:rsidRPr="004B5699">
        <w:rPr>
          <w:lang w:val="en-US"/>
        </w:rPr>
        <w:t xml:space="preserve">NGA and </w:t>
      </w:r>
      <w:r w:rsidRPr="004B5699">
        <w:rPr>
          <w:lang w:val="en-US"/>
        </w:rPr>
        <w:t>Fe-NGA model</w:t>
      </w:r>
      <w:r w:rsidR="00F52070" w:rsidRPr="004B5699">
        <w:rPr>
          <w:lang w:val="en-US"/>
        </w:rPr>
        <w:t xml:space="preserve">s </w:t>
      </w:r>
      <w:r w:rsidRPr="004B5699">
        <w:rPr>
          <w:lang w:val="en-US"/>
        </w:rPr>
        <w:t xml:space="preserve">were performed by </w:t>
      </w:r>
      <w:r w:rsidR="00F52070" w:rsidRPr="004B5699">
        <w:rPr>
          <w:lang w:val="en-US"/>
        </w:rPr>
        <w:t xml:space="preserve">semiempirical (RHF/PM3 and UHF/PM3tm) methods. </w:t>
      </w:r>
      <w:r w:rsidR="00F52070" w:rsidRPr="004B5699">
        <w:t>The computational software Spartan 10 (v. 1.1.0), Wavefunction Inc., Irvine Ca. 92612, USA, was used for the theoretical treatments.</w:t>
      </w:r>
    </w:p>
    <w:p w14:paraId="19FCEB36" w14:textId="77777777" w:rsidR="004B5699" w:rsidRDefault="004B5699" w:rsidP="00D16481">
      <w:pPr>
        <w:spacing w:after="120" w:line="480" w:lineRule="auto"/>
        <w:ind w:firstLine="720"/>
        <w:jc w:val="both"/>
        <w:rPr>
          <w:lang w:val="en-US"/>
        </w:rPr>
      </w:pPr>
    </w:p>
    <w:p w14:paraId="27C466BF" w14:textId="3D31B4B2" w:rsidR="00170C69" w:rsidRPr="00760FE6" w:rsidRDefault="000518C2" w:rsidP="00760FE6">
      <w:pPr>
        <w:pStyle w:val="ListParagraph"/>
        <w:numPr>
          <w:ilvl w:val="1"/>
          <w:numId w:val="2"/>
        </w:numPr>
        <w:spacing w:before="240" w:after="120" w:line="480" w:lineRule="auto"/>
        <w:ind w:left="567" w:hanging="567"/>
        <w:jc w:val="both"/>
        <w:rPr>
          <w:b/>
          <w:bCs/>
          <w:lang w:val="en-US"/>
        </w:rPr>
      </w:pPr>
      <w:r w:rsidRPr="000518C2">
        <w:rPr>
          <w:b/>
          <w:bCs/>
          <w:lang w:val="en-US"/>
        </w:rPr>
        <w:t>Product analysis from the catalytic reaction</w:t>
      </w:r>
    </w:p>
    <w:p w14:paraId="34A66EE0" w14:textId="1F6BC957" w:rsidR="00170C69" w:rsidRPr="008B342F" w:rsidRDefault="00170C69" w:rsidP="00760FE6">
      <w:pPr>
        <w:spacing w:after="120" w:line="480" w:lineRule="auto"/>
        <w:ind w:firstLine="720"/>
        <w:jc w:val="both"/>
        <w:rPr>
          <w:lang w:val="en-US"/>
        </w:rPr>
      </w:pPr>
      <w:r w:rsidRPr="008B342F">
        <w:rPr>
          <w:lang w:val="en-US"/>
        </w:rPr>
        <w:t>The sample</w:t>
      </w:r>
      <w:r w:rsidR="004B5699">
        <w:rPr>
          <w:lang w:val="en-US"/>
        </w:rPr>
        <w:t xml:space="preserve"> after the catalytic reaction</w:t>
      </w:r>
      <w:r w:rsidRPr="008B342F">
        <w:rPr>
          <w:lang w:val="en-US"/>
        </w:rPr>
        <w:t xml:space="preserve"> was diluted with </w:t>
      </w:r>
      <w:r w:rsidR="009F3261">
        <w:rPr>
          <w:lang w:val="en-US"/>
        </w:rPr>
        <w:t>ultrapure</w:t>
      </w:r>
      <w:r w:rsidRPr="008B342F">
        <w:rPr>
          <w:lang w:val="en-US"/>
        </w:rPr>
        <w:t xml:space="preserve"> water and filtered through a PTFE filter (0.22 </w:t>
      </w:r>
      <w:r w:rsidRPr="008B342F">
        <w:rPr>
          <w:rFonts w:cs="Times New Roman"/>
          <w:lang w:val="en-US"/>
        </w:rPr>
        <w:t>µ</w:t>
      </w:r>
      <w:r w:rsidRPr="008B342F">
        <w:rPr>
          <w:lang w:val="en-US"/>
        </w:rPr>
        <w:t xml:space="preserve">m). The reaction products were analyzed by HPLC (Waters </w:t>
      </w:r>
      <w:r>
        <w:rPr>
          <w:lang w:val="en-US"/>
        </w:rPr>
        <w:t xml:space="preserve">Alliance, separation module </w:t>
      </w:r>
      <w:r w:rsidRPr="008B342F">
        <w:rPr>
          <w:lang w:val="en-US"/>
        </w:rPr>
        <w:t xml:space="preserve">e2695) equipped with a photodiode array detector (Waters </w:t>
      </w:r>
      <w:r>
        <w:rPr>
          <w:lang w:val="en-US"/>
        </w:rPr>
        <w:t xml:space="preserve">PDA detector </w:t>
      </w:r>
      <w:r w:rsidRPr="008B342F">
        <w:rPr>
          <w:lang w:val="en-US"/>
        </w:rPr>
        <w:t xml:space="preserve">2998) using an XBridge C18 column (3.5 </w:t>
      </w:r>
      <w:r w:rsidRPr="008B342F">
        <w:rPr>
          <w:rFonts w:cs="Times New Roman"/>
          <w:lang w:val="en-US"/>
        </w:rPr>
        <w:t>µ</w:t>
      </w:r>
      <w:r w:rsidRPr="008B342F">
        <w:rPr>
          <w:lang w:val="en-US"/>
        </w:rPr>
        <w:t>m 4.6 mm×100 mm). The mobile phase</w:t>
      </w:r>
      <w:r>
        <w:rPr>
          <w:lang w:val="en-US"/>
        </w:rPr>
        <w:t>s</w:t>
      </w:r>
      <w:r w:rsidRPr="008B342F">
        <w:rPr>
          <w:lang w:val="en-US"/>
        </w:rPr>
        <w:t xml:space="preserve"> </w:t>
      </w:r>
      <w:r>
        <w:rPr>
          <w:lang w:val="en-US"/>
        </w:rPr>
        <w:t>were</w:t>
      </w:r>
      <w:r w:rsidRPr="008B342F">
        <w:rPr>
          <w:lang w:val="en-US"/>
        </w:rPr>
        <w:t xml:space="preserve"> acetonitrile</w:t>
      </w:r>
      <w:r>
        <w:rPr>
          <w:lang w:val="en-US"/>
        </w:rPr>
        <w:t xml:space="preserve"> (eluent A) and 0.5 mM </w:t>
      </w:r>
      <w:r w:rsidRPr="008B342F">
        <w:rPr>
          <w:lang w:val="en-US"/>
        </w:rPr>
        <w:t xml:space="preserve">ammonium formate </w:t>
      </w:r>
      <w:r>
        <w:rPr>
          <w:lang w:val="en-US"/>
        </w:rPr>
        <w:t xml:space="preserve">in ultrapure water (eluent B) </w:t>
      </w:r>
      <w:r w:rsidRPr="008B342F">
        <w:rPr>
          <w:lang w:val="en-US"/>
        </w:rPr>
        <w:t>with a flow rate of 0.8 mL min</w:t>
      </w:r>
      <w:r w:rsidRPr="008B342F">
        <w:rPr>
          <w:vertAlign w:val="superscript"/>
          <w:lang w:val="en-US"/>
        </w:rPr>
        <w:t>−1</w:t>
      </w:r>
      <w:r>
        <w:rPr>
          <w:lang w:val="en-US"/>
        </w:rPr>
        <w:t xml:space="preserve">. </w:t>
      </w:r>
      <w:r w:rsidRPr="00FD6826">
        <w:rPr>
          <w:lang w:val="en-US"/>
        </w:rPr>
        <w:t>The following gradient elution was used: 0-0.2 min 90% B, 0.5 – 4.0 min 40 % B and 4.5 – 13.0 90% B. The injection volume was 5 µL</w:t>
      </w:r>
      <w:r>
        <w:rPr>
          <w:lang w:val="en-US"/>
        </w:rPr>
        <w:t>.</w:t>
      </w:r>
      <w:r w:rsidRPr="008B342F">
        <w:rPr>
          <w:lang w:val="en-US"/>
        </w:rPr>
        <w:t xml:space="preserve"> </w:t>
      </w:r>
      <w:r w:rsidRPr="00FD6826">
        <w:rPr>
          <w:lang w:val="en-US"/>
        </w:rPr>
        <w:t>The column temperature was set at 40 °C. The maximum absorption was found for HMF (λ=284 nm), FDCA (λ=263 nm), FFCA (λ=286</w:t>
      </w:r>
      <w:r w:rsidR="00A22102">
        <w:rPr>
          <w:lang w:val="en-US"/>
        </w:rPr>
        <w:t> </w:t>
      </w:r>
      <w:r w:rsidRPr="00FD6826">
        <w:rPr>
          <w:lang w:val="en-US"/>
        </w:rPr>
        <w:t>nm), HFCA (λ=250</w:t>
      </w:r>
      <w:r w:rsidR="00A22102">
        <w:rPr>
          <w:lang w:val="en-US"/>
        </w:rPr>
        <w:t> </w:t>
      </w:r>
      <w:r w:rsidRPr="00FD6826">
        <w:rPr>
          <w:lang w:val="en-US"/>
        </w:rPr>
        <w:t>nm) and DFF (λ=289</w:t>
      </w:r>
      <w:r w:rsidR="00A22102">
        <w:rPr>
          <w:lang w:val="en-US"/>
        </w:rPr>
        <w:t> </w:t>
      </w:r>
      <w:r w:rsidRPr="00FD6826">
        <w:rPr>
          <w:lang w:val="en-US"/>
        </w:rPr>
        <w:t>nm)</w:t>
      </w:r>
      <w:r>
        <w:rPr>
          <w:lang w:val="en-US"/>
        </w:rPr>
        <w:t xml:space="preserve">. </w:t>
      </w:r>
      <w:r w:rsidRPr="00FD6826">
        <w:rPr>
          <w:lang w:val="en-US"/>
        </w:rPr>
        <w:t>HMF conversion</w:t>
      </w:r>
      <w:r w:rsidR="004B5699">
        <w:rPr>
          <w:lang w:val="en-US"/>
        </w:rPr>
        <w:t xml:space="preserve">, </w:t>
      </w:r>
      <w:r w:rsidRPr="00FD6826">
        <w:rPr>
          <w:lang w:val="en-US"/>
        </w:rPr>
        <w:t>DFF selectivity</w:t>
      </w:r>
      <w:r w:rsidR="004B5699">
        <w:rPr>
          <w:lang w:val="en-US"/>
        </w:rPr>
        <w:t xml:space="preserve">, TOF and specific productivity </w:t>
      </w:r>
      <w:r w:rsidRPr="00FD6826">
        <w:rPr>
          <w:lang w:val="en-US"/>
        </w:rPr>
        <w:t>are defined as follows:</w:t>
      </w:r>
    </w:p>
    <w:p w14:paraId="6FF857C5" w14:textId="01FB4764" w:rsidR="00170C69" w:rsidRPr="008B342F" w:rsidRDefault="003B7529" w:rsidP="00760FE6">
      <w:pPr>
        <w:spacing w:after="120" w:line="480" w:lineRule="auto"/>
        <w:jc w:val="center"/>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HMF</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m:t>
            </m:r>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HMF initial</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HMF final</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HMF initial</m:t>
                </m:r>
              </m:sub>
            </m:sSub>
          </m:den>
        </m:f>
        <m:r>
          <w:rPr>
            <w:rFonts w:ascii="Cambria Math" w:hAnsi="Cambria Math"/>
            <w:lang w:val="en-US"/>
          </w:rPr>
          <m:t xml:space="preserve"> </m:t>
        </m:r>
        <m:r>
          <m:rPr>
            <m:sty m:val="p"/>
          </m:rPr>
          <w:rPr>
            <w:rFonts w:ascii="Cambria Math" w:hAnsi="Cambria Math"/>
            <w:lang w:val="en-US"/>
          </w:rPr>
          <m:t>×</m:t>
        </m:r>
        <m:r>
          <w:rPr>
            <w:rFonts w:ascii="Cambria Math" w:hAnsi="Cambria Math"/>
            <w:lang w:val="en-US"/>
          </w:rPr>
          <m:t xml:space="preserve"> 100%</m:t>
        </m:r>
      </m:oMath>
      <w:r w:rsidR="00170C69" w:rsidRPr="008B342F">
        <w:rPr>
          <w:lang w:val="en-US"/>
        </w:rPr>
        <w:tab/>
      </w:r>
      <w:r w:rsidR="00170C69" w:rsidRPr="008B342F">
        <w:rPr>
          <w:lang w:val="en-US"/>
        </w:rPr>
        <w:tab/>
        <w:t>(1)</w:t>
      </w:r>
    </w:p>
    <w:p w14:paraId="254C1CF3" w14:textId="77777777" w:rsidR="00170C69" w:rsidRPr="008B342F" w:rsidRDefault="003B7529" w:rsidP="00760FE6">
      <w:pPr>
        <w:spacing w:after="120" w:line="480" w:lineRule="auto"/>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DFF</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m:t>
            </m:r>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DFF</m:t>
                </m:r>
              </m:sub>
            </m:sSub>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HMF initial</m:t>
                </m:r>
              </m:sub>
            </m:sSub>
          </m:den>
        </m:f>
        <m:r>
          <w:rPr>
            <w:rFonts w:ascii="Cambria Math" w:hAnsi="Cambria Math"/>
            <w:lang w:val="en-US"/>
          </w:rPr>
          <m:t xml:space="preserve"> </m:t>
        </m:r>
        <m:r>
          <m:rPr>
            <m:sty m:val="p"/>
          </m:rPr>
          <w:rPr>
            <w:rFonts w:ascii="Cambria Math" w:hAnsi="Cambria Math"/>
            <w:lang w:val="en-US"/>
          </w:rPr>
          <m:t>×</m:t>
        </m:r>
        <m:r>
          <w:rPr>
            <w:rFonts w:ascii="Cambria Math" w:hAnsi="Cambria Math"/>
            <w:lang w:val="en-US"/>
          </w:rPr>
          <m:t xml:space="preserve"> 100%</m:t>
        </m:r>
      </m:oMath>
      <w:r w:rsidR="00170C69" w:rsidRPr="008B342F">
        <w:rPr>
          <w:lang w:val="en-US"/>
        </w:rPr>
        <w:tab/>
      </w:r>
      <w:r w:rsidR="00170C69" w:rsidRPr="008B342F">
        <w:rPr>
          <w:lang w:val="en-US"/>
        </w:rPr>
        <w:tab/>
      </w:r>
      <w:r w:rsidR="00170C69" w:rsidRPr="008B342F">
        <w:rPr>
          <w:lang w:val="en-US"/>
        </w:rPr>
        <w:tab/>
      </w:r>
      <w:r w:rsidR="00170C69" w:rsidRPr="008B342F">
        <w:rPr>
          <w:lang w:val="en-US"/>
        </w:rPr>
        <w:tab/>
        <w:t>(2)</w:t>
      </w:r>
    </w:p>
    <w:p w14:paraId="73FF5DD5" w14:textId="77777777" w:rsidR="00170C69" w:rsidRPr="008B342F" w:rsidRDefault="00170C69" w:rsidP="00760FE6">
      <w:pPr>
        <w:spacing w:after="120" w:line="480" w:lineRule="auto"/>
        <w:jc w:val="center"/>
        <w:rPr>
          <w:lang w:val="en-US"/>
        </w:rPr>
      </w:pPr>
      <m:oMath>
        <m:r>
          <w:rPr>
            <w:rFonts w:ascii="Cambria Math" w:hAnsi="Cambria Math" w:cs="Times New Roman"/>
            <w:lang w:val="en-US"/>
          </w:rPr>
          <m:t xml:space="preserve">TOF </m:t>
        </m:r>
        <m:d>
          <m:dPr>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h</m:t>
                </m:r>
              </m:e>
              <m:sup>
                <m:r>
                  <w:rPr>
                    <w:rFonts w:ascii="Cambria Math" w:hAnsi="Cambria Math" w:cs="Times New Roman"/>
                    <w:lang w:val="en-US"/>
                  </w:rPr>
                  <m:t>-1</m:t>
                </m:r>
              </m:sup>
            </m:sSup>
          </m:e>
        </m:d>
        <m:r>
          <w:rPr>
            <w:rFonts w:ascii="Cambria Math" w:hAnsi="Cambria Math" w:cs="Times New Roman"/>
            <w:lang w:val="en-US"/>
          </w:rPr>
          <m:t xml:space="preserve">= </m:t>
        </m:r>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DFF</m:t>
                </m:r>
              </m:sub>
            </m:sSub>
          </m:num>
          <m:den>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metal</m:t>
                </m:r>
              </m:sub>
            </m:sSub>
            <m:r>
              <w:rPr>
                <w:rFonts w:ascii="Cambria Math" w:hAnsi="Cambria Math" w:cs="Times New Roman"/>
                <w:lang w:val="en-US"/>
              </w:rPr>
              <m:t xml:space="preserve"> </m:t>
            </m:r>
            <m:r>
              <m:rPr>
                <m:sty m:val="p"/>
              </m:rPr>
              <w:rPr>
                <w:rFonts w:ascii="Cambria Math" w:hAnsi="Cambria Math" w:cs="Times New Roman"/>
                <w:lang w:val="en-US"/>
              </w:rPr>
              <m:t>×</m:t>
            </m:r>
            <m:r>
              <w:rPr>
                <w:rFonts w:ascii="Cambria Math" w:hAnsi="Cambria Math" w:cs="Times New Roman"/>
                <w:lang w:val="en-US"/>
              </w:rPr>
              <m:t xml:space="preserve"> t (h) </m:t>
            </m:r>
          </m:den>
        </m:f>
        <m:r>
          <w:rPr>
            <w:rFonts w:ascii="Cambria Math" w:hAnsi="Cambria Math" w:cs="Times New Roman"/>
            <w:lang w:val="en-US"/>
          </w:rPr>
          <m:t xml:space="preserve"> </m:t>
        </m:r>
      </m:oMath>
      <w:r w:rsidRPr="008B342F">
        <w:rPr>
          <w:lang w:val="en-US"/>
        </w:rPr>
        <w:tab/>
      </w:r>
      <w:r w:rsidRPr="008B342F">
        <w:rPr>
          <w:lang w:val="en-US"/>
        </w:rPr>
        <w:tab/>
      </w:r>
      <w:r w:rsidRPr="008B342F">
        <w:rPr>
          <w:lang w:val="en-US"/>
        </w:rPr>
        <w:tab/>
      </w:r>
      <w:r w:rsidRPr="008B342F">
        <w:rPr>
          <w:lang w:val="en-US"/>
        </w:rPr>
        <w:tab/>
      </w:r>
      <w:r w:rsidRPr="008B342F">
        <w:rPr>
          <w:lang w:val="en-US"/>
        </w:rPr>
        <w:tab/>
        <w:t>(3)</w:t>
      </w:r>
    </w:p>
    <w:p w14:paraId="26BFA021" w14:textId="25F9A43C" w:rsidR="00170C69" w:rsidRDefault="00170C69" w:rsidP="00760FE6">
      <w:pPr>
        <w:spacing w:after="120" w:line="480" w:lineRule="auto"/>
        <w:jc w:val="center"/>
        <w:rPr>
          <w:lang w:val="en-US"/>
        </w:rPr>
      </w:pPr>
      <m:oMath>
        <m:r>
          <w:rPr>
            <w:rFonts w:ascii="Cambria Math" w:hAnsi="Cambria Math"/>
            <w:lang w:val="en-US"/>
          </w:rPr>
          <m:t xml:space="preserve">Specific Productivity </m:t>
        </m:r>
        <m:d>
          <m:dPr>
            <m:ctrlPr>
              <w:rPr>
                <w:rFonts w:ascii="Cambria Math" w:hAnsi="Cambria Math"/>
                <w:i/>
                <w:lang w:val="en-US"/>
              </w:rPr>
            </m:ctrlPr>
          </m:dPr>
          <m:e>
            <m:r>
              <w:rPr>
                <w:rFonts w:ascii="Cambria Math" w:hAnsi="Cambria Math"/>
                <w:lang w:val="en-US"/>
              </w:rPr>
              <m:t>SP</m:t>
            </m:r>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DFF</m:t>
                </m:r>
              </m:sub>
            </m:sSub>
          </m:num>
          <m:den>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catalyst</m:t>
                </m:r>
              </m:sub>
            </m:sSub>
            <m:r>
              <m:rPr>
                <m:sty m:val="p"/>
              </m:rPr>
              <w:rPr>
                <w:rFonts w:ascii="Cambria Math" w:hAnsi="Cambria Math" w:cs="Times New Roman"/>
                <w:lang w:val="en-US"/>
              </w:rPr>
              <m:t xml:space="preserve"> ×</m:t>
            </m:r>
            <m:r>
              <w:rPr>
                <w:rFonts w:ascii="Cambria Math" w:hAnsi="Cambria Math" w:cs="Times New Roman"/>
                <w:lang w:val="en-US"/>
              </w:rPr>
              <m:t xml:space="preserve"> t (h)</m:t>
            </m:r>
          </m:den>
        </m:f>
        <m:r>
          <w:rPr>
            <w:rFonts w:ascii="Cambria Math" w:hAnsi="Cambria Math"/>
            <w:lang w:val="en-US"/>
          </w:rPr>
          <m:t xml:space="preserve"> </m:t>
        </m:r>
      </m:oMath>
      <w:r w:rsidRPr="008B342F">
        <w:rPr>
          <w:lang w:val="en-US"/>
        </w:rPr>
        <w:tab/>
      </w:r>
      <w:r w:rsidRPr="008B342F">
        <w:rPr>
          <w:lang w:val="en-US"/>
        </w:rPr>
        <w:tab/>
        <w:t>(4)</w:t>
      </w:r>
      <w:r w:rsidR="004B5699">
        <w:rPr>
          <w:lang w:val="en-US"/>
        </w:rPr>
        <w:t>,</w:t>
      </w:r>
    </w:p>
    <w:p w14:paraId="4CFF9A3D" w14:textId="027A8AED" w:rsidR="009F6755" w:rsidRDefault="004B5699" w:rsidP="009F6755">
      <w:pPr>
        <w:spacing w:before="240" w:after="120" w:line="480" w:lineRule="auto"/>
        <w:jc w:val="both"/>
        <w:rPr>
          <w:lang w:val="en-US"/>
        </w:rPr>
      </w:pPr>
      <w:r>
        <w:rPr>
          <w:lang w:val="en-US"/>
        </w:rPr>
        <w:t xml:space="preserve">where </w:t>
      </w:r>
      <w:r w:rsidRPr="004B5699">
        <w:rPr>
          <w:i/>
          <w:iCs/>
          <w:lang w:val="en-US"/>
        </w:rPr>
        <w:t>n</w:t>
      </w:r>
      <w:r>
        <w:rPr>
          <w:lang w:val="en-US"/>
        </w:rPr>
        <w:t xml:space="preserve"> represents the </w:t>
      </w:r>
      <w:r w:rsidR="00AE1967">
        <w:rPr>
          <w:lang w:val="en-US"/>
        </w:rPr>
        <w:t>m</w:t>
      </w:r>
      <w:r>
        <w:rPr>
          <w:lang w:val="en-US"/>
        </w:rPr>
        <w:t xml:space="preserve">moles of the HMF, the DFF or the </w:t>
      </w:r>
      <w:r w:rsidR="00AE1967">
        <w:rPr>
          <w:lang w:val="en-US"/>
        </w:rPr>
        <w:t>m</w:t>
      </w:r>
      <w:r>
        <w:rPr>
          <w:lang w:val="en-US"/>
        </w:rPr>
        <w:t xml:space="preserve">moles of Fe in the Fe-NGA </w:t>
      </w:r>
      <w:r w:rsidR="00267DB4">
        <w:rPr>
          <w:lang w:val="en-US"/>
        </w:rPr>
        <w:t>catalyst and</w:t>
      </w:r>
      <w:r>
        <w:rPr>
          <w:lang w:val="en-US"/>
        </w:rPr>
        <w:t xml:space="preserve"> </w:t>
      </w:r>
      <w:r>
        <w:rPr>
          <w:i/>
          <w:iCs/>
          <w:lang w:val="en-US"/>
        </w:rPr>
        <w:t>g</w:t>
      </w:r>
      <w:r w:rsidRPr="004B5699">
        <w:rPr>
          <w:vertAlign w:val="subscript"/>
          <w:lang w:val="en-US"/>
        </w:rPr>
        <w:t>catalyst</w:t>
      </w:r>
      <w:r>
        <w:rPr>
          <w:lang w:val="en-US"/>
        </w:rPr>
        <w:t xml:space="preserve"> represents the mass of the whole catalyst added in the reaction.</w:t>
      </w:r>
    </w:p>
    <w:p w14:paraId="323059B9" w14:textId="03EEEDD2" w:rsidR="000518C2" w:rsidRPr="000518C2" w:rsidRDefault="000518C2" w:rsidP="009F6755">
      <w:pPr>
        <w:spacing w:before="240" w:after="120" w:line="480" w:lineRule="auto"/>
        <w:jc w:val="both"/>
        <w:rPr>
          <w:b/>
          <w:bCs/>
          <w:sz w:val="28"/>
          <w:szCs w:val="24"/>
          <w:lang w:val="en-US"/>
        </w:rPr>
      </w:pPr>
      <w:r w:rsidRPr="000518C2">
        <w:rPr>
          <w:b/>
          <w:bCs/>
          <w:sz w:val="28"/>
          <w:szCs w:val="24"/>
          <w:lang w:val="en-US"/>
        </w:rPr>
        <w:lastRenderedPageBreak/>
        <w:t>Supplementary results</w:t>
      </w:r>
    </w:p>
    <w:p w14:paraId="55C52A74" w14:textId="36797E20" w:rsidR="00170C69" w:rsidRDefault="00170C69" w:rsidP="00245121">
      <w:pPr>
        <w:pStyle w:val="ListParagraph"/>
        <w:numPr>
          <w:ilvl w:val="0"/>
          <w:numId w:val="2"/>
        </w:numPr>
        <w:spacing w:before="240" w:after="120" w:line="480" w:lineRule="auto"/>
        <w:ind w:left="567" w:hanging="567"/>
        <w:jc w:val="both"/>
        <w:rPr>
          <w:b/>
          <w:bCs/>
          <w:lang w:val="en-US"/>
        </w:rPr>
      </w:pPr>
      <w:r w:rsidRPr="00907741">
        <w:rPr>
          <w:b/>
          <w:bCs/>
          <w:lang w:val="en-US"/>
        </w:rPr>
        <w:t xml:space="preserve">Catalyst </w:t>
      </w:r>
      <w:r w:rsidR="00E30529">
        <w:rPr>
          <w:b/>
          <w:bCs/>
          <w:lang w:val="en-US"/>
        </w:rPr>
        <w:t>c</w:t>
      </w:r>
      <w:r w:rsidRPr="00907741">
        <w:rPr>
          <w:b/>
          <w:bCs/>
          <w:lang w:val="en-US"/>
        </w:rPr>
        <w:t>haracterization</w:t>
      </w:r>
    </w:p>
    <w:p w14:paraId="07FA76F1" w14:textId="77777777" w:rsidR="00170C69" w:rsidRPr="00907741" w:rsidRDefault="00170C69" w:rsidP="00245121">
      <w:pPr>
        <w:pStyle w:val="ListParagraph"/>
        <w:numPr>
          <w:ilvl w:val="1"/>
          <w:numId w:val="2"/>
        </w:numPr>
        <w:spacing w:before="240" w:after="120" w:line="480" w:lineRule="auto"/>
        <w:ind w:left="567" w:hanging="567"/>
        <w:jc w:val="both"/>
        <w:rPr>
          <w:b/>
          <w:bCs/>
          <w:lang w:val="en-US"/>
        </w:rPr>
      </w:pPr>
      <w:r w:rsidRPr="00907741">
        <w:rPr>
          <w:b/>
          <w:bCs/>
          <w:lang w:val="en-US"/>
        </w:rPr>
        <w:t xml:space="preserve"> XPS analysis</w:t>
      </w:r>
    </w:p>
    <w:p w14:paraId="2EB1A403" w14:textId="7AE6B56F" w:rsidR="00170C69" w:rsidRPr="0006088C" w:rsidRDefault="00C01B89" w:rsidP="00862E5F">
      <w:pPr>
        <w:spacing w:after="0" w:line="480" w:lineRule="auto"/>
        <w:jc w:val="center"/>
        <w:rPr>
          <w:lang w:val="en-US"/>
        </w:rPr>
      </w:pPr>
      <w:r w:rsidRPr="00C01B89">
        <w:rPr>
          <w:noProof/>
        </w:rPr>
        <w:drawing>
          <wp:inline distT="0" distB="0" distL="0" distR="0" wp14:anchorId="0FA43D22" wp14:editId="308A2C5A">
            <wp:extent cx="5133975" cy="22763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703" cy="2281951"/>
                    </a:xfrm>
                    <a:prstGeom prst="rect">
                      <a:avLst/>
                    </a:prstGeom>
                    <a:noFill/>
                    <a:ln>
                      <a:noFill/>
                    </a:ln>
                  </pic:spPr>
                </pic:pic>
              </a:graphicData>
            </a:graphic>
          </wp:inline>
        </w:drawing>
      </w:r>
    </w:p>
    <w:p w14:paraId="6FEDE439" w14:textId="735F7813" w:rsidR="00170C69" w:rsidRDefault="00170C69" w:rsidP="00862E5F">
      <w:pPr>
        <w:spacing w:after="0" w:line="480" w:lineRule="auto"/>
        <w:jc w:val="both"/>
        <w:rPr>
          <w:lang w:val="en-US"/>
        </w:rPr>
      </w:pPr>
      <w:r w:rsidRPr="0006088C">
        <w:rPr>
          <w:b/>
          <w:bCs/>
          <w:lang w:val="en-US"/>
        </w:rPr>
        <w:t>Figure S1.</w:t>
      </w:r>
      <w:r w:rsidRPr="0006088C">
        <w:rPr>
          <w:lang w:val="en-US"/>
        </w:rPr>
        <w:t xml:space="preserve"> XPS survey spectra of (a) </w:t>
      </w:r>
      <w:r w:rsidR="00303DCF">
        <w:rPr>
          <w:lang w:val="en-US"/>
        </w:rPr>
        <w:t xml:space="preserve">the </w:t>
      </w:r>
      <w:r w:rsidRPr="0006088C">
        <w:rPr>
          <w:lang w:val="en-US"/>
        </w:rPr>
        <w:t>NGA</w:t>
      </w:r>
      <w:r w:rsidR="00303DCF">
        <w:rPr>
          <w:lang w:val="en-US"/>
        </w:rPr>
        <w:t xml:space="preserve"> support</w:t>
      </w:r>
      <w:r w:rsidRPr="0006088C">
        <w:rPr>
          <w:lang w:val="en-US"/>
        </w:rPr>
        <w:t xml:space="preserve"> and (b) </w:t>
      </w:r>
      <w:r w:rsidR="00303DCF">
        <w:rPr>
          <w:lang w:val="en-US"/>
        </w:rPr>
        <w:t xml:space="preserve">the </w:t>
      </w:r>
      <w:r w:rsidRPr="0006088C">
        <w:rPr>
          <w:lang w:val="en-US"/>
        </w:rPr>
        <w:t>Fe-NGA catalyst</w:t>
      </w:r>
      <w:r w:rsidR="00C4548E">
        <w:rPr>
          <w:lang w:val="en-US"/>
        </w:rPr>
        <w:t xml:space="preserve">, </w:t>
      </w:r>
      <w:r w:rsidR="00303DCF">
        <w:rPr>
          <w:lang w:val="en-US"/>
        </w:rPr>
        <w:t xml:space="preserve">along with </w:t>
      </w:r>
      <w:r w:rsidR="00C4548E">
        <w:rPr>
          <w:lang w:val="en-US"/>
        </w:rPr>
        <w:t>the atomic contents.</w:t>
      </w:r>
    </w:p>
    <w:p w14:paraId="14595672" w14:textId="77777777" w:rsidR="00170C69" w:rsidRPr="0006088C" w:rsidRDefault="00170C69" w:rsidP="00862E5F">
      <w:pPr>
        <w:spacing w:after="0" w:line="480" w:lineRule="auto"/>
        <w:jc w:val="both"/>
        <w:rPr>
          <w:lang w:val="en-US"/>
        </w:rPr>
      </w:pPr>
    </w:p>
    <w:p w14:paraId="42561115" w14:textId="738413E0" w:rsidR="00170C69" w:rsidRPr="0006088C" w:rsidRDefault="00916DD6" w:rsidP="00C55F6F">
      <w:pPr>
        <w:spacing w:after="0" w:line="480" w:lineRule="auto"/>
        <w:jc w:val="center"/>
        <w:rPr>
          <w:lang w:val="en-US"/>
        </w:rPr>
      </w:pPr>
      <w:r w:rsidRPr="00916DD6">
        <w:rPr>
          <w:noProof/>
        </w:rPr>
        <w:drawing>
          <wp:inline distT="0" distB="0" distL="0" distR="0" wp14:anchorId="53206560" wp14:editId="74160891">
            <wp:extent cx="6332200" cy="1990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9648" cy="1993066"/>
                    </a:xfrm>
                    <a:prstGeom prst="rect">
                      <a:avLst/>
                    </a:prstGeom>
                    <a:noFill/>
                    <a:ln>
                      <a:noFill/>
                    </a:ln>
                  </pic:spPr>
                </pic:pic>
              </a:graphicData>
            </a:graphic>
          </wp:inline>
        </w:drawing>
      </w:r>
    </w:p>
    <w:p w14:paraId="69D2858D" w14:textId="502964C2" w:rsidR="00C4548E" w:rsidRDefault="00170C69" w:rsidP="00E30529">
      <w:pPr>
        <w:spacing w:after="120" w:line="360" w:lineRule="auto"/>
        <w:jc w:val="both"/>
        <w:rPr>
          <w:lang w:val="en-US"/>
        </w:rPr>
      </w:pPr>
      <w:r w:rsidRPr="0006088C">
        <w:rPr>
          <w:b/>
          <w:bCs/>
          <w:lang w:val="en-US"/>
        </w:rPr>
        <w:t>Figure S2.</w:t>
      </w:r>
      <w:r w:rsidRPr="0006088C">
        <w:rPr>
          <w:lang w:val="en-US"/>
        </w:rPr>
        <w:t xml:space="preserve"> HR-XPS of the NGA support and Fe-NGA catalyst</w:t>
      </w:r>
      <w:r w:rsidR="00AD4F0B">
        <w:rPr>
          <w:lang w:val="en-US"/>
        </w:rPr>
        <w:t xml:space="preserve"> for the </w:t>
      </w:r>
      <w:r w:rsidR="00AD4F0B" w:rsidRPr="0006088C">
        <w:rPr>
          <w:lang w:val="en-US"/>
        </w:rPr>
        <w:t>spectral</w:t>
      </w:r>
      <w:r w:rsidR="00AD4F0B">
        <w:rPr>
          <w:lang w:val="en-US"/>
        </w:rPr>
        <w:t xml:space="preserve"> regions of:</w:t>
      </w:r>
      <w:r w:rsidRPr="0006088C">
        <w:rPr>
          <w:lang w:val="en-US"/>
        </w:rPr>
        <w:t xml:space="preserve"> (a) C</w:t>
      </w:r>
      <w:r w:rsidR="00AD4F0B">
        <w:rPr>
          <w:lang w:val="en-US"/>
        </w:rPr>
        <w:t> </w:t>
      </w:r>
      <w:r w:rsidRPr="0006088C">
        <w:rPr>
          <w:lang w:val="en-US"/>
        </w:rPr>
        <w:t>1s, (b) N 1s, and (c) Fe 2p.</w:t>
      </w:r>
      <w:r w:rsidR="00862E5F">
        <w:rPr>
          <w:lang w:val="en-US"/>
        </w:rPr>
        <w:t xml:space="preserve"> For the C1s region, the protonated and deprotonated carboxylic groups are separated with about 1 eV, as previously known from relevant studies (</w:t>
      </w:r>
      <w:hyperlink r:id="rId12" w:history="1">
        <w:r w:rsidR="00862E5F" w:rsidRPr="00862E5F">
          <w:rPr>
            <w:rStyle w:val="Hyperlink"/>
            <w:color w:val="000000" w:themeColor="text1"/>
            <w:lang w:val="en-US"/>
          </w:rPr>
          <w:t>https://pubs.acs.org/doi/10.1021/ac5020386</w:t>
        </w:r>
      </w:hyperlink>
      <w:r w:rsidR="00862E5F">
        <w:rPr>
          <w:lang w:val="en-US"/>
        </w:rPr>
        <w:t>).</w:t>
      </w:r>
      <w:r w:rsidR="00786180">
        <w:rPr>
          <w:lang w:val="en-US"/>
        </w:rPr>
        <w:t xml:space="preserve"> For the nitrogen analysis</w:t>
      </w:r>
      <w:r w:rsidR="00DE4275">
        <w:rPr>
          <w:lang w:val="en-US"/>
        </w:rPr>
        <w:t xml:space="preserve">, the </w:t>
      </w:r>
      <w:r w:rsidR="00DE4275" w:rsidRPr="008A268F">
        <w:rPr>
          <w:rFonts w:cs="Times New Roman"/>
          <w:lang w:val="en-US"/>
        </w:rPr>
        <w:t>−</w:t>
      </w:r>
      <w:r w:rsidR="00DE4275" w:rsidRPr="008A268F">
        <w:rPr>
          <w:lang w:val="en-US"/>
        </w:rPr>
        <w:t>N= (sp</w:t>
      </w:r>
      <w:r w:rsidR="00DE4275" w:rsidRPr="008A268F">
        <w:rPr>
          <w:vertAlign w:val="superscript"/>
          <w:lang w:val="en-US"/>
        </w:rPr>
        <w:t>2</w:t>
      </w:r>
      <w:r w:rsidR="00DE4275" w:rsidRPr="008A268F">
        <w:rPr>
          <w:lang w:val="en-US"/>
        </w:rPr>
        <w:t xml:space="preserve">), </w:t>
      </w:r>
      <w:r w:rsidR="00DE4275">
        <w:rPr>
          <w:lang w:val="en-US"/>
        </w:rPr>
        <w:t xml:space="preserve">and </w:t>
      </w:r>
      <w:r w:rsidR="00DE4275" w:rsidRPr="008A268F">
        <w:rPr>
          <w:rFonts w:cs="Times New Roman"/>
          <w:lang w:val="en-US"/>
        </w:rPr>
        <w:t>−</w:t>
      </w:r>
      <w:r w:rsidR="00DE4275" w:rsidRPr="008A268F">
        <w:rPr>
          <w:lang w:val="en-US"/>
        </w:rPr>
        <w:t>NH</w:t>
      </w:r>
      <w:r w:rsidR="00DE4275" w:rsidRPr="008A268F">
        <w:rPr>
          <w:rFonts w:cs="Times New Roman"/>
          <w:lang w:val="en-US"/>
        </w:rPr>
        <w:t>−</w:t>
      </w:r>
      <w:r w:rsidR="00DE4275" w:rsidRPr="008A268F">
        <w:rPr>
          <w:lang w:val="en-US"/>
        </w:rPr>
        <w:t xml:space="preserve"> (sp</w:t>
      </w:r>
      <w:r w:rsidR="00DE4275" w:rsidRPr="008A268F">
        <w:rPr>
          <w:vertAlign w:val="superscript"/>
          <w:lang w:val="en-US"/>
        </w:rPr>
        <w:t>3</w:t>
      </w:r>
      <w:r w:rsidR="00DE4275" w:rsidRPr="008A268F">
        <w:rPr>
          <w:lang w:val="en-US"/>
        </w:rPr>
        <w:t>)</w:t>
      </w:r>
      <w:r w:rsidR="00DE4275">
        <w:rPr>
          <w:lang w:val="en-US"/>
        </w:rPr>
        <w:t xml:space="preserve"> components represent pyridinic (1 part according to the area), piperidinic-like (or pyrrolic; 3 parts), the nitrogen with the three bonds represents graphitic (very low content ~0.3 parts), and N</w:t>
      </w:r>
      <w:r w:rsidR="00DE4275" w:rsidRPr="008A268F">
        <w:rPr>
          <w:rFonts w:cs="Times New Roman"/>
          <w:lang w:val="en-US"/>
        </w:rPr>
        <w:t>−</w:t>
      </w:r>
      <w:r w:rsidR="00DE4275">
        <w:rPr>
          <w:rFonts w:cs="Times New Roman"/>
          <w:lang w:val="en-US"/>
        </w:rPr>
        <w:t>O is nitro</w:t>
      </w:r>
      <w:r w:rsidR="00DE4275" w:rsidRPr="008A268F">
        <w:rPr>
          <w:rFonts w:cs="Times New Roman"/>
          <w:lang w:val="en-US"/>
        </w:rPr>
        <w:t>−</w:t>
      </w:r>
      <w:r w:rsidR="00DE4275">
        <w:rPr>
          <w:rFonts w:cs="Times New Roman"/>
          <w:lang w:val="en-US"/>
        </w:rPr>
        <w:t xml:space="preserve"> groups, generated upon HNO</w:t>
      </w:r>
      <w:r w:rsidR="00DE4275" w:rsidRPr="00DE4275">
        <w:rPr>
          <w:rFonts w:cs="Times New Roman"/>
          <w:vertAlign w:val="subscript"/>
          <w:lang w:val="en-US"/>
        </w:rPr>
        <w:t>3</w:t>
      </w:r>
      <w:r w:rsidR="00DE4275">
        <w:rPr>
          <w:rFonts w:cs="Times New Roman"/>
          <w:lang w:val="en-US"/>
        </w:rPr>
        <w:t xml:space="preserve"> treatment of the NG and oxidation of some nitrogen groups.</w:t>
      </w:r>
      <w:r w:rsidR="00C4548E">
        <w:rPr>
          <w:lang w:val="en-US"/>
        </w:rPr>
        <w:br w:type="page"/>
      </w:r>
    </w:p>
    <w:p w14:paraId="75B419B4" w14:textId="77777777" w:rsidR="00170C69" w:rsidRPr="00907741" w:rsidRDefault="00170C69" w:rsidP="00245121">
      <w:pPr>
        <w:pStyle w:val="ListParagraph"/>
        <w:numPr>
          <w:ilvl w:val="1"/>
          <w:numId w:val="2"/>
        </w:numPr>
        <w:spacing w:before="240" w:after="120" w:line="480" w:lineRule="auto"/>
        <w:ind w:left="567" w:hanging="567"/>
        <w:jc w:val="both"/>
        <w:rPr>
          <w:b/>
          <w:bCs/>
          <w:lang w:val="en-US"/>
        </w:rPr>
      </w:pPr>
      <w:r w:rsidRPr="00907741">
        <w:rPr>
          <w:b/>
          <w:bCs/>
          <w:lang w:val="en-US"/>
        </w:rPr>
        <w:lastRenderedPageBreak/>
        <w:t>FTIR analysis</w:t>
      </w:r>
    </w:p>
    <w:p w14:paraId="194AF4E5" w14:textId="63CE19D8" w:rsidR="00170C69" w:rsidRPr="0006088C" w:rsidRDefault="00FC1B95" w:rsidP="00FC1B95">
      <w:pPr>
        <w:spacing w:before="240" w:after="0" w:line="480" w:lineRule="auto"/>
        <w:jc w:val="center"/>
        <w:rPr>
          <w:lang w:val="en-US"/>
        </w:rPr>
      </w:pPr>
      <w:r w:rsidRPr="00FC1B95">
        <w:rPr>
          <w:noProof/>
        </w:rPr>
        <w:drawing>
          <wp:inline distT="0" distB="0" distL="0" distR="0" wp14:anchorId="69875D11" wp14:editId="35BB0C28">
            <wp:extent cx="593407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6BA1BB3F" w14:textId="554F0772" w:rsidR="00170C69" w:rsidRPr="0006088C" w:rsidRDefault="00170C69" w:rsidP="00FC1B95">
      <w:pPr>
        <w:spacing w:after="0" w:line="480" w:lineRule="auto"/>
        <w:jc w:val="both"/>
        <w:rPr>
          <w:lang w:val="en-US"/>
        </w:rPr>
      </w:pPr>
      <w:r w:rsidRPr="0006088C">
        <w:rPr>
          <w:b/>
          <w:bCs/>
          <w:lang w:val="en-US"/>
        </w:rPr>
        <w:t>Figure S3.</w:t>
      </w:r>
      <w:r w:rsidRPr="0006088C">
        <w:rPr>
          <w:lang w:val="en-US"/>
        </w:rPr>
        <w:t xml:space="preserve"> FT-IR spectra of NGA and Fe-NGA. (a) Full</w:t>
      </w:r>
      <w:r w:rsidR="003715C8">
        <w:rPr>
          <w:lang w:val="en-US"/>
        </w:rPr>
        <w:t>-</w:t>
      </w:r>
      <w:r w:rsidRPr="0006088C">
        <w:rPr>
          <w:lang w:val="en-US"/>
        </w:rPr>
        <w:t xml:space="preserve">range spectra and (b) enlarged view of the </w:t>
      </w:r>
      <w:r w:rsidR="003715C8">
        <w:rPr>
          <w:lang w:val="en-US"/>
        </w:rPr>
        <w:t>9</w:t>
      </w:r>
      <w:r w:rsidRPr="0006088C">
        <w:rPr>
          <w:lang w:val="en-US"/>
        </w:rPr>
        <w:t>00–1800 cm</w:t>
      </w:r>
      <w:r w:rsidRPr="0006088C">
        <w:rPr>
          <w:vertAlign w:val="superscript"/>
          <w:lang w:val="en-US"/>
        </w:rPr>
        <w:t>−1</w:t>
      </w:r>
      <w:r w:rsidRPr="0006088C">
        <w:rPr>
          <w:lang w:val="en-US"/>
        </w:rPr>
        <w:t xml:space="preserve"> region.</w:t>
      </w:r>
    </w:p>
    <w:p w14:paraId="369959B9" w14:textId="77777777" w:rsidR="00170C69" w:rsidRPr="0006088C" w:rsidRDefault="00170C69" w:rsidP="00313879">
      <w:pPr>
        <w:spacing w:after="120" w:line="480" w:lineRule="auto"/>
        <w:jc w:val="both"/>
        <w:rPr>
          <w:lang w:val="en-US"/>
        </w:rPr>
      </w:pPr>
      <w:r w:rsidRPr="0006088C">
        <w:rPr>
          <w:lang w:val="en-US"/>
        </w:rPr>
        <w:br w:type="page"/>
      </w:r>
    </w:p>
    <w:p w14:paraId="3413CF2C" w14:textId="05AC65B8" w:rsidR="00170C69" w:rsidRPr="00245121" w:rsidRDefault="00170C69" w:rsidP="00245121">
      <w:pPr>
        <w:pStyle w:val="ListParagraph"/>
        <w:numPr>
          <w:ilvl w:val="1"/>
          <w:numId w:val="2"/>
        </w:numPr>
        <w:spacing w:before="240" w:after="120" w:line="480" w:lineRule="auto"/>
        <w:ind w:left="567" w:hanging="567"/>
        <w:jc w:val="both"/>
        <w:rPr>
          <w:b/>
          <w:bCs/>
          <w:lang w:val="en-US"/>
        </w:rPr>
      </w:pPr>
      <w:r>
        <w:rPr>
          <w:b/>
          <w:bCs/>
          <w:lang w:val="en-US"/>
        </w:rPr>
        <w:lastRenderedPageBreak/>
        <w:t xml:space="preserve">XAS </w:t>
      </w:r>
      <w:r w:rsidR="00E30529">
        <w:rPr>
          <w:b/>
          <w:bCs/>
          <w:lang w:val="en-US"/>
        </w:rPr>
        <w:t>a</w:t>
      </w:r>
      <w:r>
        <w:rPr>
          <w:b/>
          <w:bCs/>
          <w:lang w:val="en-US"/>
        </w:rPr>
        <w:t>nalysis</w:t>
      </w:r>
    </w:p>
    <w:p w14:paraId="76FF90F7" w14:textId="77777777" w:rsidR="00170C69" w:rsidRPr="0006088C" w:rsidRDefault="00170C69" w:rsidP="00DD07D0">
      <w:pPr>
        <w:spacing w:before="360" w:after="120" w:line="480" w:lineRule="auto"/>
        <w:jc w:val="center"/>
        <w:rPr>
          <w:lang w:val="en-US"/>
        </w:rPr>
      </w:pPr>
      <w:r w:rsidRPr="0006088C">
        <w:rPr>
          <w:noProof/>
          <w:lang w:val="en-US"/>
        </w:rPr>
        <w:drawing>
          <wp:inline distT="0" distB="0" distL="0" distR="0" wp14:anchorId="68EC63E2" wp14:editId="30C0D11A">
            <wp:extent cx="6538422"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251" cy="2048448"/>
                    </a:xfrm>
                    <a:prstGeom prst="rect">
                      <a:avLst/>
                    </a:prstGeom>
                    <a:noFill/>
                    <a:ln>
                      <a:noFill/>
                    </a:ln>
                  </pic:spPr>
                </pic:pic>
              </a:graphicData>
            </a:graphic>
          </wp:inline>
        </w:drawing>
      </w:r>
    </w:p>
    <w:p w14:paraId="45694698" w14:textId="77777777" w:rsidR="00170C69" w:rsidRPr="0006088C" w:rsidRDefault="00170C69" w:rsidP="009D721F">
      <w:pPr>
        <w:spacing w:after="240" w:line="480" w:lineRule="auto"/>
        <w:jc w:val="both"/>
        <w:rPr>
          <w:lang w:val="en-US"/>
        </w:rPr>
      </w:pPr>
      <w:r w:rsidRPr="0006088C">
        <w:rPr>
          <w:b/>
          <w:bCs/>
          <w:lang w:val="en-US"/>
        </w:rPr>
        <w:t>Figure S4.</w:t>
      </w:r>
      <w:r w:rsidRPr="0006088C">
        <w:rPr>
          <w:lang w:val="en-US"/>
        </w:rPr>
        <w:t xml:space="preserve"> (a) k-space FT-EXAFS spectra of Fe-NGA and Fe foil, (b) R-space fitting for Fe-NGA, and (c) k-space fitting for Fe-NGA.</w:t>
      </w:r>
    </w:p>
    <w:p w14:paraId="72C62097" w14:textId="77777777" w:rsidR="00170C69" w:rsidRPr="0006088C" w:rsidRDefault="00170C69" w:rsidP="009D721F">
      <w:pPr>
        <w:spacing w:after="240" w:line="480" w:lineRule="auto"/>
        <w:jc w:val="both"/>
        <w:rPr>
          <w:lang w:val="en-US"/>
        </w:rPr>
      </w:pPr>
    </w:p>
    <w:tbl>
      <w:tblPr>
        <w:tblW w:w="9534" w:type="dxa"/>
        <w:tblLook w:val="04A0" w:firstRow="1" w:lastRow="0" w:firstColumn="1" w:lastColumn="0" w:noHBand="0" w:noVBand="1"/>
      </w:tblPr>
      <w:tblGrid>
        <w:gridCol w:w="1256"/>
        <w:gridCol w:w="1070"/>
        <w:gridCol w:w="1304"/>
        <w:gridCol w:w="992"/>
        <w:gridCol w:w="1648"/>
        <w:gridCol w:w="1418"/>
        <w:gridCol w:w="1846"/>
      </w:tblGrid>
      <w:tr w:rsidR="00170C69" w:rsidRPr="0006088C" w14:paraId="00023D12" w14:textId="77777777" w:rsidTr="004F79B6">
        <w:trPr>
          <w:trHeight w:val="413"/>
        </w:trPr>
        <w:tc>
          <w:tcPr>
            <w:tcW w:w="9534" w:type="dxa"/>
            <w:gridSpan w:val="7"/>
            <w:tcBorders>
              <w:bottom w:val="single" w:sz="4" w:space="0" w:color="auto"/>
            </w:tcBorders>
            <w:vAlign w:val="center"/>
          </w:tcPr>
          <w:p w14:paraId="35DD25DC" w14:textId="77777777" w:rsidR="00170C69" w:rsidRPr="0006088C" w:rsidRDefault="00170C69">
            <w:pPr>
              <w:spacing w:after="0" w:line="240" w:lineRule="auto"/>
              <w:rPr>
                <w:lang w:val="en-US"/>
              </w:rPr>
            </w:pPr>
            <w:r w:rsidRPr="0006088C">
              <w:rPr>
                <w:b/>
                <w:bCs/>
                <w:lang w:val="en-US"/>
              </w:rPr>
              <w:t>Table S1.</w:t>
            </w:r>
            <w:r w:rsidRPr="0006088C">
              <w:rPr>
                <w:lang w:val="en-US"/>
              </w:rPr>
              <w:t xml:space="preserve"> Structural parameters for Fe-NGA catalyst</w:t>
            </w:r>
          </w:p>
        </w:tc>
      </w:tr>
      <w:tr w:rsidR="00170C69" w:rsidRPr="0006088C" w14:paraId="40E86A31" w14:textId="77777777" w:rsidTr="004F79B6">
        <w:trPr>
          <w:trHeight w:val="501"/>
        </w:trPr>
        <w:tc>
          <w:tcPr>
            <w:tcW w:w="1256" w:type="dxa"/>
            <w:tcBorders>
              <w:top w:val="single" w:sz="4" w:space="0" w:color="auto"/>
              <w:bottom w:val="single" w:sz="4" w:space="0" w:color="auto"/>
            </w:tcBorders>
            <w:vAlign w:val="center"/>
            <w:hideMark/>
          </w:tcPr>
          <w:p w14:paraId="70ED8E56" w14:textId="77777777" w:rsidR="00170C69" w:rsidRPr="0006088C" w:rsidRDefault="00170C69">
            <w:pPr>
              <w:spacing w:after="0" w:line="240" w:lineRule="auto"/>
              <w:rPr>
                <w:b/>
                <w:bCs/>
                <w:lang w:val="en-US"/>
              </w:rPr>
            </w:pPr>
            <w:r w:rsidRPr="0006088C">
              <w:rPr>
                <w:b/>
                <w:bCs/>
                <w:lang w:val="en-US"/>
              </w:rPr>
              <w:t>Catalyst</w:t>
            </w:r>
          </w:p>
        </w:tc>
        <w:tc>
          <w:tcPr>
            <w:tcW w:w="1070" w:type="dxa"/>
            <w:tcBorders>
              <w:top w:val="single" w:sz="4" w:space="0" w:color="auto"/>
              <w:bottom w:val="single" w:sz="4" w:space="0" w:color="auto"/>
            </w:tcBorders>
            <w:vAlign w:val="center"/>
            <w:hideMark/>
          </w:tcPr>
          <w:p w14:paraId="647A7F4A" w14:textId="77777777" w:rsidR="00170C69" w:rsidRPr="0006088C" w:rsidRDefault="00170C69">
            <w:pPr>
              <w:spacing w:after="0" w:line="240" w:lineRule="auto"/>
              <w:rPr>
                <w:b/>
                <w:bCs/>
                <w:lang w:val="en-US"/>
              </w:rPr>
            </w:pPr>
            <w:r w:rsidRPr="0006088C">
              <w:rPr>
                <w:b/>
                <w:bCs/>
                <w:lang w:val="en-US"/>
              </w:rPr>
              <w:t>Shell</w:t>
            </w:r>
          </w:p>
        </w:tc>
        <w:tc>
          <w:tcPr>
            <w:tcW w:w="1304" w:type="dxa"/>
            <w:tcBorders>
              <w:top w:val="single" w:sz="4" w:space="0" w:color="auto"/>
              <w:bottom w:val="single" w:sz="4" w:space="0" w:color="auto"/>
            </w:tcBorders>
            <w:vAlign w:val="center"/>
            <w:hideMark/>
          </w:tcPr>
          <w:p w14:paraId="4A721FDC" w14:textId="77777777" w:rsidR="00170C69" w:rsidRPr="0006088C" w:rsidRDefault="00170C69">
            <w:pPr>
              <w:spacing w:after="0" w:line="240" w:lineRule="auto"/>
              <w:rPr>
                <w:b/>
                <w:bCs/>
                <w:lang w:val="en-US"/>
              </w:rPr>
            </w:pPr>
            <w:r w:rsidRPr="0006088C">
              <w:rPr>
                <w:b/>
                <w:bCs/>
                <w:lang w:val="en-US"/>
              </w:rPr>
              <w:t>N</w:t>
            </w:r>
            <w:r w:rsidRPr="0006088C">
              <w:rPr>
                <w:b/>
                <w:bCs/>
                <w:vertAlign w:val="superscript"/>
                <w:lang w:val="en-US"/>
              </w:rPr>
              <w:t>a</w:t>
            </w:r>
          </w:p>
        </w:tc>
        <w:tc>
          <w:tcPr>
            <w:tcW w:w="992" w:type="dxa"/>
            <w:tcBorders>
              <w:top w:val="single" w:sz="4" w:space="0" w:color="auto"/>
              <w:bottom w:val="single" w:sz="4" w:space="0" w:color="auto"/>
            </w:tcBorders>
            <w:vAlign w:val="center"/>
            <w:hideMark/>
          </w:tcPr>
          <w:p w14:paraId="173D1CEE" w14:textId="77777777" w:rsidR="00170C69" w:rsidRPr="0006088C" w:rsidRDefault="00170C69">
            <w:pPr>
              <w:spacing w:after="0" w:line="240" w:lineRule="auto"/>
              <w:rPr>
                <w:b/>
                <w:bCs/>
                <w:lang w:val="en-US"/>
              </w:rPr>
            </w:pPr>
            <w:r w:rsidRPr="0006088C">
              <w:rPr>
                <w:b/>
                <w:bCs/>
                <w:lang w:val="en-US"/>
              </w:rPr>
              <w:t>R</w:t>
            </w:r>
            <w:r w:rsidRPr="0006088C">
              <w:rPr>
                <w:b/>
                <w:bCs/>
                <w:vertAlign w:val="superscript"/>
                <w:lang w:val="en-US"/>
              </w:rPr>
              <w:t>b</w:t>
            </w:r>
            <w:r w:rsidRPr="0006088C">
              <w:rPr>
                <w:b/>
                <w:bCs/>
                <w:lang w:val="en-US"/>
              </w:rPr>
              <w:t xml:space="preserve"> (Å)</w:t>
            </w:r>
          </w:p>
        </w:tc>
        <w:tc>
          <w:tcPr>
            <w:tcW w:w="1648" w:type="dxa"/>
            <w:tcBorders>
              <w:top w:val="single" w:sz="4" w:space="0" w:color="auto"/>
              <w:bottom w:val="single" w:sz="4" w:space="0" w:color="auto"/>
            </w:tcBorders>
            <w:vAlign w:val="center"/>
            <w:hideMark/>
          </w:tcPr>
          <w:p w14:paraId="1E8BA06B" w14:textId="77777777" w:rsidR="00170C69" w:rsidRPr="0006088C" w:rsidRDefault="00170C69">
            <w:pPr>
              <w:spacing w:after="0" w:line="240" w:lineRule="auto"/>
              <w:rPr>
                <w:b/>
                <w:bCs/>
                <w:lang w:val="en-US"/>
              </w:rPr>
            </w:pPr>
            <w:r w:rsidRPr="0006088C">
              <w:rPr>
                <w:b/>
                <w:bCs/>
                <w:lang w:val="en-US"/>
              </w:rPr>
              <w:t>σ</w:t>
            </w:r>
            <w:r w:rsidRPr="0006088C">
              <w:rPr>
                <w:b/>
                <w:bCs/>
                <w:vertAlign w:val="superscript"/>
                <w:lang w:val="en-US"/>
              </w:rPr>
              <w:t>2c</w:t>
            </w:r>
            <w:r w:rsidRPr="0006088C">
              <w:rPr>
                <w:b/>
                <w:bCs/>
                <w:lang w:val="en-US"/>
              </w:rPr>
              <w:t>×10</w:t>
            </w:r>
            <w:r w:rsidRPr="0006088C">
              <w:rPr>
                <w:b/>
                <w:bCs/>
                <w:vertAlign w:val="superscript"/>
                <w:lang w:val="en-US"/>
              </w:rPr>
              <w:t>3</w:t>
            </w:r>
            <w:r w:rsidRPr="0006088C">
              <w:rPr>
                <w:b/>
                <w:bCs/>
                <w:lang w:val="en-US"/>
              </w:rPr>
              <w:t xml:space="preserve"> (Å</w:t>
            </w:r>
            <w:r w:rsidRPr="0006088C">
              <w:rPr>
                <w:b/>
                <w:bCs/>
                <w:vertAlign w:val="superscript"/>
                <w:lang w:val="en-US"/>
              </w:rPr>
              <w:t>2</w:t>
            </w:r>
            <w:r w:rsidRPr="0006088C">
              <w:rPr>
                <w:b/>
                <w:bCs/>
                <w:lang w:val="en-US"/>
              </w:rPr>
              <w:t>)</w:t>
            </w:r>
          </w:p>
        </w:tc>
        <w:tc>
          <w:tcPr>
            <w:tcW w:w="1418" w:type="dxa"/>
            <w:tcBorders>
              <w:top w:val="single" w:sz="4" w:space="0" w:color="auto"/>
              <w:bottom w:val="single" w:sz="4" w:space="0" w:color="auto"/>
            </w:tcBorders>
            <w:vAlign w:val="center"/>
            <w:hideMark/>
          </w:tcPr>
          <w:p w14:paraId="6D95E70F" w14:textId="77777777" w:rsidR="00170C69" w:rsidRPr="0006088C" w:rsidRDefault="00170C69">
            <w:pPr>
              <w:spacing w:after="0" w:line="240" w:lineRule="auto"/>
              <w:rPr>
                <w:b/>
                <w:bCs/>
                <w:lang w:val="en-US"/>
              </w:rPr>
            </w:pPr>
            <w:r w:rsidRPr="0006088C">
              <w:rPr>
                <w:b/>
                <w:bCs/>
                <w:lang w:val="en-US"/>
              </w:rPr>
              <w:t>ΔE</w:t>
            </w:r>
            <w:r w:rsidRPr="0006088C">
              <w:rPr>
                <w:b/>
                <w:bCs/>
                <w:vertAlign w:val="subscript"/>
                <w:lang w:val="en-US"/>
              </w:rPr>
              <w:t>0</w:t>
            </w:r>
            <w:r w:rsidRPr="0006088C">
              <w:rPr>
                <w:b/>
                <w:bCs/>
                <w:vertAlign w:val="superscript"/>
                <w:lang w:val="en-US"/>
              </w:rPr>
              <w:t>d</w:t>
            </w:r>
            <w:r w:rsidRPr="0006088C">
              <w:rPr>
                <w:b/>
                <w:bCs/>
                <w:lang w:val="en-US"/>
              </w:rPr>
              <w:t xml:space="preserve"> (eV)</w:t>
            </w:r>
          </w:p>
        </w:tc>
        <w:tc>
          <w:tcPr>
            <w:tcW w:w="1842" w:type="dxa"/>
            <w:tcBorders>
              <w:top w:val="single" w:sz="4" w:space="0" w:color="auto"/>
              <w:bottom w:val="single" w:sz="4" w:space="0" w:color="auto"/>
            </w:tcBorders>
            <w:vAlign w:val="center"/>
            <w:hideMark/>
          </w:tcPr>
          <w:p w14:paraId="2ACE2183" w14:textId="77777777" w:rsidR="00170C69" w:rsidRPr="0006088C" w:rsidRDefault="00170C69">
            <w:pPr>
              <w:spacing w:after="0" w:line="240" w:lineRule="auto"/>
              <w:rPr>
                <w:b/>
                <w:bCs/>
                <w:lang w:val="en-US"/>
              </w:rPr>
            </w:pPr>
            <w:r w:rsidRPr="0006088C">
              <w:rPr>
                <w:b/>
                <w:bCs/>
                <w:lang w:val="en-US"/>
              </w:rPr>
              <w:t>R factor</w:t>
            </w:r>
            <w:r w:rsidRPr="0006088C">
              <w:rPr>
                <w:b/>
                <w:bCs/>
                <w:vertAlign w:val="superscript"/>
                <w:lang w:val="en-US"/>
              </w:rPr>
              <w:t>e</w:t>
            </w:r>
          </w:p>
        </w:tc>
      </w:tr>
      <w:tr w:rsidR="00170C69" w:rsidRPr="0006088C" w14:paraId="0126C405" w14:textId="77777777" w:rsidTr="004F79B6">
        <w:trPr>
          <w:trHeight w:val="391"/>
        </w:trPr>
        <w:tc>
          <w:tcPr>
            <w:tcW w:w="1256" w:type="dxa"/>
            <w:vMerge w:val="restart"/>
            <w:tcBorders>
              <w:top w:val="single" w:sz="4" w:space="0" w:color="auto"/>
            </w:tcBorders>
            <w:vAlign w:val="center"/>
            <w:hideMark/>
          </w:tcPr>
          <w:p w14:paraId="2F3EBE35" w14:textId="77777777" w:rsidR="00170C69" w:rsidRPr="0006088C" w:rsidRDefault="00170C69">
            <w:pPr>
              <w:spacing w:after="0" w:line="240" w:lineRule="auto"/>
              <w:rPr>
                <w:lang w:val="en-US"/>
              </w:rPr>
            </w:pPr>
            <w:r w:rsidRPr="0006088C">
              <w:rPr>
                <w:lang w:val="en-US"/>
              </w:rPr>
              <w:t>Fe-NGA</w:t>
            </w:r>
          </w:p>
        </w:tc>
        <w:tc>
          <w:tcPr>
            <w:tcW w:w="1070" w:type="dxa"/>
            <w:tcBorders>
              <w:top w:val="single" w:sz="4" w:space="0" w:color="auto"/>
            </w:tcBorders>
            <w:vAlign w:val="center"/>
            <w:hideMark/>
          </w:tcPr>
          <w:p w14:paraId="1513BA05" w14:textId="77777777" w:rsidR="00170C69" w:rsidRPr="0006088C" w:rsidRDefault="00170C69">
            <w:pPr>
              <w:spacing w:after="0" w:line="240" w:lineRule="auto"/>
              <w:rPr>
                <w:lang w:val="en-US"/>
              </w:rPr>
            </w:pPr>
            <w:r w:rsidRPr="0006088C">
              <w:rPr>
                <w:lang w:val="en-US"/>
              </w:rPr>
              <w:t>Fe-N/O</w:t>
            </w:r>
          </w:p>
        </w:tc>
        <w:tc>
          <w:tcPr>
            <w:tcW w:w="1304" w:type="dxa"/>
            <w:tcBorders>
              <w:top w:val="single" w:sz="4" w:space="0" w:color="auto"/>
            </w:tcBorders>
            <w:vAlign w:val="center"/>
            <w:hideMark/>
          </w:tcPr>
          <w:p w14:paraId="30D3FF39" w14:textId="77777777" w:rsidR="00170C69" w:rsidRPr="0006088C" w:rsidRDefault="00170C69">
            <w:pPr>
              <w:spacing w:after="0" w:line="240" w:lineRule="auto"/>
              <w:rPr>
                <w:lang w:val="en-US"/>
              </w:rPr>
            </w:pPr>
            <w:r w:rsidRPr="0006088C">
              <w:rPr>
                <w:lang w:val="en-US"/>
              </w:rPr>
              <w:t>6.05 ± 0.3</w:t>
            </w:r>
          </w:p>
        </w:tc>
        <w:tc>
          <w:tcPr>
            <w:tcW w:w="992" w:type="dxa"/>
            <w:tcBorders>
              <w:top w:val="single" w:sz="4" w:space="0" w:color="auto"/>
            </w:tcBorders>
            <w:vAlign w:val="center"/>
            <w:hideMark/>
          </w:tcPr>
          <w:p w14:paraId="4FF30A65" w14:textId="77777777" w:rsidR="00170C69" w:rsidRPr="0006088C" w:rsidRDefault="00170C69">
            <w:pPr>
              <w:spacing w:after="0" w:line="240" w:lineRule="auto"/>
              <w:rPr>
                <w:lang w:val="en-US"/>
              </w:rPr>
            </w:pPr>
            <w:r w:rsidRPr="0006088C">
              <w:rPr>
                <w:lang w:val="en-US"/>
              </w:rPr>
              <w:t>2.02</w:t>
            </w:r>
          </w:p>
        </w:tc>
        <w:tc>
          <w:tcPr>
            <w:tcW w:w="1648" w:type="dxa"/>
            <w:tcBorders>
              <w:top w:val="single" w:sz="4" w:space="0" w:color="auto"/>
            </w:tcBorders>
            <w:vAlign w:val="center"/>
            <w:hideMark/>
          </w:tcPr>
          <w:p w14:paraId="39E2929E" w14:textId="77777777" w:rsidR="00170C69" w:rsidRPr="0006088C" w:rsidRDefault="00170C69">
            <w:pPr>
              <w:spacing w:after="0" w:line="240" w:lineRule="auto"/>
              <w:rPr>
                <w:lang w:val="en-US"/>
              </w:rPr>
            </w:pPr>
            <w:r w:rsidRPr="0006088C">
              <w:rPr>
                <w:lang w:val="en-US"/>
              </w:rPr>
              <w:t>3.8</w:t>
            </w:r>
          </w:p>
        </w:tc>
        <w:tc>
          <w:tcPr>
            <w:tcW w:w="1418" w:type="dxa"/>
            <w:vMerge w:val="restart"/>
            <w:tcBorders>
              <w:top w:val="single" w:sz="4" w:space="0" w:color="auto"/>
            </w:tcBorders>
            <w:vAlign w:val="center"/>
            <w:hideMark/>
          </w:tcPr>
          <w:p w14:paraId="441F8DA4" w14:textId="77777777" w:rsidR="00170C69" w:rsidRPr="0006088C" w:rsidRDefault="00170C69">
            <w:pPr>
              <w:spacing w:after="0" w:line="240" w:lineRule="auto"/>
              <w:rPr>
                <w:lang w:val="en-US"/>
              </w:rPr>
            </w:pPr>
            <w:r w:rsidRPr="0006088C">
              <w:rPr>
                <w:lang w:val="en-US"/>
              </w:rPr>
              <w:t>-1.00 ± 0.86</w:t>
            </w:r>
          </w:p>
        </w:tc>
        <w:tc>
          <w:tcPr>
            <w:tcW w:w="1842" w:type="dxa"/>
            <w:vMerge w:val="restart"/>
            <w:tcBorders>
              <w:top w:val="single" w:sz="4" w:space="0" w:color="auto"/>
            </w:tcBorders>
            <w:vAlign w:val="center"/>
            <w:hideMark/>
          </w:tcPr>
          <w:p w14:paraId="0989A90B" w14:textId="77777777" w:rsidR="00170C69" w:rsidRPr="0006088C" w:rsidRDefault="00170C69">
            <w:pPr>
              <w:spacing w:after="0" w:line="240" w:lineRule="auto"/>
              <w:rPr>
                <w:lang w:val="en-US"/>
              </w:rPr>
            </w:pPr>
            <w:r w:rsidRPr="0006088C">
              <w:rPr>
                <w:lang w:val="en-US"/>
              </w:rPr>
              <w:t>0.018</w:t>
            </w:r>
          </w:p>
        </w:tc>
      </w:tr>
      <w:tr w:rsidR="00170C69" w:rsidRPr="0006088C" w14:paraId="756E7A22" w14:textId="77777777" w:rsidTr="004F79B6">
        <w:trPr>
          <w:trHeight w:val="391"/>
        </w:trPr>
        <w:tc>
          <w:tcPr>
            <w:tcW w:w="1256" w:type="dxa"/>
            <w:vMerge/>
            <w:tcBorders>
              <w:bottom w:val="single" w:sz="4" w:space="0" w:color="auto"/>
            </w:tcBorders>
            <w:vAlign w:val="center"/>
          </w:tcPr>
          <w:p w14:paraId="473AB00F" w14:textId="77777777" w:rsidR="00170C69" w:rsidRPr="0006088C" w:rsidRDefault="00170C69">
            <w:pPr>
              <w:spacing w:after="0" w:line="240" w:lineRule="auto"/>
              <w:rPr>
                <w:lang w:val="en-US"/>
              </w:rPr>
            </w:pPr>
          </w:p>
        </w:tc>
        <w:tc>
          <w:tcPr>
            <w:tcW w:w="1070" w:type="dxa"/>
            <w:tcBorders>
              <w:bottom w:val="single" w:sz="4" w:space="0" w:color="auto"/>
            </w:tcBorders>
            <w:vAlign w:val="center"/>
          </w:tcPr>
          <w:p w14:paraId="31810ACA" w14:textId="77777777" w:rsidR="00170C69" w:rsidRPr="0006088C" w:rsidRDefault="00170C69">
            <w:pPr>
              <w:spacing w:after="0" w:line="240" w:lineRule="auto"/>
              <w:rPr>
                <w:lang w:val="en-US"/>
              </w:rPr>
            </w:pPr>
            <w:r w:rsidRPr="0006088C">
              <w:rPr>
                <w:lang w:val="en-US"/>
              </w:rPr>
              <w:t>Fe-Fe</w:t>
            </w:r>
          </w:p>
        </w:tc>
        <w:tc>
          <w:tcPr>
            <w:tcW w:w="1304" w:type="dxa"/>
            <w:tcBorders>
              <w:bottom w:val="single" w:sz="4" w:space="0" w:color="auto"/>
            </w:tcBorders>
            <w:vAlign w:val="center"/>
          </w:tcPr>
          <w:p w14:paraId="3E87B66F" w14:textId="77777777" w:rsidR="00170C69" w:rsidRPr="0006088C" w:rsidRDefault="00170C69">
            <w:pPr>
              <w:spacing w:after="0" w:line="240" w:lineRule="auto"/>
              <w:rPr>
                <w:lang w:val="en-US"/>
              </w:rPr>
            </w:pPr>
            <w:r w:rsidRPr="0006088C">
              <w:rPr>
                <w:lang w:val="en-US"/>
              </w:rPr>
              <w:t>1.24 ± 0.3</w:t>
            </w:r>
          </w:p>
        </w:tc>
        <w:tc>
          <w:tcPr>
            <w:tcW w:w="992" w:type="dxa"/>
            <w:tcBorders>
              <w:bottom w:val="single" w:sz="4" w:space="0" w:color="auto"/>
            </w:tcBorders>
            <w:vAlign w:val="center"/>
          </w:tcPr>
          <w:p w14:paraId="776E8C00" w14:textId="77777777" w:rsidR="00170C69" w:rsidRPr="0006088C" w:rsidRDefault="00170C69">
            <w:pPr>
              <w:spacing w:after="0" w:line="240" w:lineRule="auto"/>
              <w:rPr>
                <w:lang w:val="en-US"/>
              </w:rPr>
            </w:pPr>
            <w:r w:rsidRPr="0006088C">
              <w:rPr>
                <w:lang w:val="en-US"/>
              </w:rPr>
              <w:t>2.86</w:t>
            </w:r>
          </w:p>
        </w:tc>
        <w:tc>
          <w:tcPr>
            <w:tcW w:w="1648" w:type="dxa"/>
            <w:tcBorders>
              <w:bottom w:val="single" w:sz="4" w:space="0" w:color="auto"/>
            </w:tcBorders>
            <w:vAlign w:val="center"/>
          </w:tcPr>
          <w:p w14:paraId="66FDC75F" w14:textId="77777777" w:rsidR="00170C69" w:rsidRPr="0006088C" w:rsidRDefault="00170C69">
            <w:pPr>
              <w:spacing w:after="0" w:line="240" w:lineRule="auto"/>
              <w:rPr>
                <w:lang w:val="en-US"/>
              </w:rPr>
            </w:pPr>
            <w:r w:rsidRPr="0006088C">
              <w:rPr>
                <w:lang w:val="en-US"/>
              </w:rPr>
              <w:t>4.5</w:t>
            </w:r>
          </w:p>
        </w:tc>
        <w:tc>
          <w:tcPr>
            <w:tcW w:w="1418" w:type="dxa"/>
            <w:vMerge/>
            <w:tcBorders>
              <w:bottom w:val="single" w:sz="4" w:space="0" w:color="auto"/>
            </w:tcBorders>
            <w:vAlign w:val="center"/>
          </w:tcPr>
          <w:p w14:paraId="30D66C97" w14:textId="77777777" w:rsidR="00170C69" w:rsidRPr="0006088C" w:rsidRDefault="00170C69">
            <w:pPr>
              <w:spacing w:after="0" w:line="240" w:lineRule="auto"/>
              <w:rPr>
                <w:lang w:val="en-US"/>
              </w:rPr>
            </w:pPr>
          </w:p>
        </w:tc>
        <w:tc>
          <w:tcPr>
            <w:tcW w:w="1842" w:type="dxa"/>
            <w:vMerge/>
            <w:tcBorders>
              <w:bottom w:val="single" w:sz="4" w:space="0" w:color="auto"/>
            </w:tcBorders>
            <w:vAlign w:val="center"/>
          </w:tcPr>
          <w:p w14:paraId="2D10B7F8" w14:textId="77777777" w:rsidR="00170C69" w:rsidRPr="0006088C" w:rsidRDefault="00170C69">
            <w:pPr>
              <w:spacing w:after="0" w:line="240" w:lineRule="auto"/>
              <w:rPr>
                <w:lang w:val="en-US"/>
              </w:rPr>
            </w:pPr>
          </w:p>
        </w:tc>
      </w:tr>
      <w:tr w:rsidR="00170C69" w:rsidRPr="0006088C" w14:paraId="746F2108" w14:textId="77777777" w:rsidTr="004F79B6">
        <w:trPr>
          <w:trHeight w:val="569"/>
        </w:trPr>
        <w:tc>
          <w:tcPr>
            <w:tcW w:w="9534" w:type="dxa"/>
            <w:gridSpan w:val="7"/>
            <w:tcBorders>
              <w:top w:val="single" w:sz="4" w:space="0" w:color="auto"/>
            </w:tcBorders>
            <w:vAlign w:val="center"/>
          </w:tcPr>
          <w:p w14:paraId="2A5070C6" w14:textId="77777777" w:rsidR="00170C69" w:rsidRPr="0006088C" w:rsidRDefault="00170C69" w:rsidP="00EC5EE4">
            <w:pPr>
              <w:spacing w:before="80" w:after="0" w:line="240" w:lineRule="auto"/>
              <w:rPr>
                <w:lang w:val="en-US"/>
              </w:rPr>
            </w:pPr>
            <w:r w:rsidRPr="0006088C">
              <w:rPr>
                <w:vertAlign w:val="superscript"/>
                <w:lang w:val="en-US"/>
              </w:rPr>
              <w:t>a</w:t>
            </w:r>
            <w:r w:rsidRPr="0006088C">
              <w:rPr>
                <w:lang w:val="en-US"/>
              </w:rPr>
              <w:t xml:space="preserve">Coordination numbers, </w:t>
            </w:r>
            <w:r w:rsidRPr="0006088C">
              <w:rPr>
                <w:vertAlign w:val="superscript"/>
                <w:lang w:val="en-US"/>
              </w:rPr>
              <w:t>b</w:t>
            </w:r>
            <w:r w:rsidRPr="0006088C">
              <w:rPr>
                <w:lang w:val="en-US"/>
              </w:rPr>
              <w:t xml:space="preserve">Bond distance, </w:t>
            </w:r>
            <w:r w:rsidRPr="0006088C">
              <w:rPr>
                <w:vertAlign w:val="superscript"/>
                <w:lang w:val="en-US"/>
              </w:rPr>
              <w:t>c</w:t>
            </w:r>
            <w:r w:rsidRPr="0006088C">
              <w:rPr>
                <w:lang w:val="en-US"/>
              </w:rPr>
              <w:t xml:space="preserve">Debye-Waller factors, </w:t>
            </w:r>
            <w:r w:rsidRPr="0006088C">
              <w:rPr>
                <w:vertAlign w:val="superscript"/>
                <w:lang w:val="en-US"/>
              </w:rPr>
              <w:t>d</w:t>
            </w:r>
            <w:r w:rsidRPr="0006088C">
              <w:rPr>
                <w:lang w:val="en-US"/>
              </w:rPr>
              <w:t xml:space="preserve">Inner potential correction, </w:t>
            </w:r>
            <w:r w:rsidRPr="0006088C">
              <w:rPr>
                <w:vertAlign w:val="superscript"/>
                <w:lang w:val="en-US"/>
              </w:rPr>
              <w:t>e</w:t>
            </w:r>
            <w:r w:rsidRPr="0006088C">
              <w:rPr>
                <w:lang w:val="en-US"/>
              </w:rPr>
              <w:t>Goodness of fit. Ѕ</w:t>
            </w:r>
            <w:r w:rsidRPr="0006088C">
              <w:rPr>
                <w:vertAlign w:val="subscript"/>
                <w:lang w:val="en-US"/>
              </w:rPr>
              <w:t>0</w:t>
            </w:r>
            <w:r w:rsidRPr="0006088C">
              <w:rPr>
                <w:vertAlign w:val="superscript"/>
                <w:lang w:val="en-US"/>
              </w:rPr>
              <w:t>2</w:t>
            </w:r>
            <w:r w:rsidRPr="0006088C">
              <w:rPr>
                <w:lang w:val="en-US"/>
              </w:rPr>
              <w:t xml:space="preserve"> was set to 0.93.</w:t>
            </w:r>
          </w:p>
          <w:p w14:paraId="6B0330AC" w14:textId="77777777" w:rsidR="00170C69" w:rsidRPr="0006088C" w:rsidRDefault="00170C69">
            <w:pPr>
              <w:spacing w:after="120" w:line="240" w:lineRule="auto"/>
              <w:rPr>
                <w:lang w:val="en-US"/>
              </w:rPr>
            </w:pPr>
            <w:r w:rsidRPr="0006088C">
              <w:rPr>
                <w:lang w:val="en-US"/>
              </w:rPr>
              <w:t>The data range used for data fitting in k-space (∆k) and R-space (∆R) are 3.0-11.3 Å</w:t>
            </w:r>
            <w:r w:rsidRPr="0006088C">
              <w:rPr>
                <w:vertAlign w:val="superscript"/>
                <w:lang w:val="en-US"/>
              </w:rPr>
              <w:t>-1</w:t>
            </w:r>
            <w:r w:rsidRPr="0006088C">
              <w:rPr>
                <w:lang w:val="en-US"/>
              </w:rPr>
              <w:t xml:space="preserve"> and 1.0-2.2 Å, respectively.</w:t>
            </w:r>
          </w:p>
        </w:tc>
      </w:tr>
    </w:tbl>
    <w:p w14:paraId="66531522" w14:textId="77777777" w:rsidR="00170C69" w:rsidRPr="0006088C" w:rsidRDefault="00170C69" w:rsidP="007D315F">
      <w:pPr>
        <w:spacing w:after="120" w:line="480" w:lineRule="auto"/>
        <w:jc w:val="both"/>
        <w:rPr>
          <w:sz w:val="18"/>
          <w:szCs w:val="16"/>
          <w:lang w:val="en-US"/>
        </w:rPr>
      </w:pPr>
      <w:r w:rsidRPr="0006088C">
        <w:rPr>
          <w:sz w:val="18"/>
          <w:szCs w:val="16"/>
          <w:lang w:val="en-US"/>
        </w:rPr>
        <w:br w:type="page"/>
      </w:r>
    </w:p>
    <w:p w14:paraId="1C5EA27A" w14:textId="77777777" w:rsidR="00170C69" w:rsidRPr="00245121" w:rsidRDefault="00170C69" w:rsidP="008360F2">
      <w:pPr>
        <w:pStyle w:val="ListParagraph"/>
        <w:numPr>
          <w:ilvl w:val="1"/>
          <w:numId w:val="2"/>
        </w:numPr>
        <w:spacing w:before="240" w:after="120" w:line="480" w:lineRule="auto"/>
        <w:ind w:left="567" w:hanging="567"/>
        <w:jc w:val="both"/>
        <w:rPr>
          <w:b/>
          <w:bCs/>
          <w:lang w:val="en-US"/>
        </w:rPr>
      </w:pPr>
      <w:r>
        <w:rPr>
          <w:b/>
          <w:bCs/>
          <w:lang w:val="en-US"/>
        </w:rPr>
        <w:lastRenderedPageBreak/>
        <w:t>Modelling and catalyst structure</w:t>
      </w:r>
    </w:p>
    <w:p w14:paraId="227CB7C4" w14:textId="0A4665FE" w:rsidR="00B24FCB" w:rsidRPr="00695CEC" w:rsidRDefault="006F7EEF" w:rsidP="00B24FCB">
      <w:pPr>
        <w:spacing w:after="120" w:line="480" w:lineRule="auto"/>
        <w:jc w:val="center"/>
      </w:pPr>
      <w:r w:rsidRPr="006F7EEF">
        <w:rPr>
          <w:noProof/>
        </w:rPr>
        <w:drawing>
          <wp:inline distT="0" distB="0" distL="0" distR="0" wp14:anchorId="7ABFF6D7" wp14:editId="0E771AA8">
            <wp:extent cx="5067300" cy="1917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1917700"/>
                    </a:xfrm>
                    <a:prstGeom prst="rect">
                      <a:avLst/>
                    </a:prstGeom>
                    <a:noFill/>
                    <a:ln>
                      <a:noFill/>
                    </a:ln>
                  </pic:spPr>
                </pic:pic>
              </a:graphicData>
            </a:graphic>
          </wp:inline>
        </w:drawing>
      </w:r>
    </w:p>
    <w:p w14:paraId="25A29267" w14:textId="7FF66A15" w:rsidR="00B24FCB" w:rsidRDefault="00B24FCB" w:rsidP="00B24FCB">
      <w:pPr>
        <w:spacing w:after="120" w:line="480" w:lineRule="auto"/>
        <w:jc w:val="both"/>
      </w:pPr>
      <w:r w:rsidRPr="00B24FCB">
        <w:rPr>
          <w:b/>
          <w:bCs/>
        </w:rPr>
        <w:t xml:space="preserve">Figure S5. </w:t>
      </w:r>
      <w:r w:rsidRPr="00C5037B">
        <w:t>The geometry optimized structures of (</w:t>
      </w:r>
      <w:r w:rsidRPr="00B24FCB">
        <w:rPr>
          <w:b/>
          <w:bCs/>
        </w:rPr>
        <w:t>a</w:t>
      </w:r>
      <w:r w:rsidRPr="00C5037B">
        <w:t>)</w:t>
      </w:r>
      <w:r w:rsidRPr="00B24FCB">
        <w:rPr>
          <w:b/>
          <w:bCs/>
        </w:rPr>
        <w:t xml:space="preserve"> </w:t>
      </w:r>
      <w:r w:rsidRPr="002C6C53">
        <w:t>the</w:t>
      </w:r>
      <w:r w:rsidRPr="00B24FCB">
        <w:rPr>
          <w:b/>
          <w:bCs/>
        </w:rPr>
        <w:t xml:space="preserve"> </w:t>
      </w:r>
      <w:r>
        <w:t>NGA support (RHF/PM3) and (</w:t>
      </w:r>
      <w:r w:rsidRPr="00B24FCB">
        <w:rPr>
          <w:b/>
          <w:bCs/>
        </w:rPr>
        <w:t>b</w:t>
      </w:r>
      <w:r>
        <w:t xml:space="preserve">) the Fe-NGA </w:t>
      </w:r>
      <w:r w:rsidRPr="001C283D">
        <w:t>catalysts (UHF/PM3tm)</w:t>
      </w:r>
      <w:r w:rsidR="003170F9" w:rsidRPr="001C283D">
        <w:fldChar w:fldCharType="begin">
          <w:fldData xml:space="preserve">PEVuZE5vdGU+PENpdGU+PEF1dGhvcj5DaHJpc3RlbnNlbjwvQXV0aG9yPjxZZWFyPjIwMTY8L1ll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</w:fldData>
        </w:fldChar>
      </w:r>
      <w:r w:rsidR="005F2A8C" w:rsidRPr="001C283D">
        <w:instrText xml:space="preserve"> ADDIN EN.CITE </w:instrText>
      </w:r>
      <w:r w:rsidR="005F2A8C" w:rsidRPr="001C283D">
        <w:fldChar w:fldCharType="begin">
          <w:fldData xml:space="preserve">PEVuZE5vdGU+PENpdGU+PEF1dGhvcj5DaHJpc3RlbnNlbjwvQXV0aG9yPjxZZWFyPjIwMTY8L1ll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</w:fldData>
        </w:fldChar>
      </w:r>
      <w:r w:rsidR="005F2A8C" w:rsidRPr="001C283D">
        <w:instrText xml:space="preserve"> ADDIN EN.CITE.DATA </w:instrText>
      </w:r>
      <w:r w:rsidR="005F2A8C" w:rsidRPr="001C283D">
        <w:fldChar w:fldCharType="end"/>
      </w:r>
      <w:r w:rsidR="003170F9" w:rsidRPr="001C283D">
        <w:fldChar w:fldCharType="separate"/>
      </w:r>
      <w:r w:rsidR="003170F9" w:rsidRPr="001C283D">
        <w:rPr>
          <w:noProof/>
          <w:vertAlign w:val="superscript"/>
        </w:rPr>
        <w:t>1,2</w:t>
      </w:r>
      <w:r w:rsidR="003170F9" w:rsidRPr="001C283D">
        <w:fldChar w:fldCharType="end"/>
      </w:r>
      <w:r w:rsidR="003170F9" w:rsidRPr="001C283D">
        <w:t>.</w:t>
      </w:r>
      <w:r w:rsidRPr="001C283D">
        <w:t xml:space="preserve"> NGA support: charge = 0, multiplicity = 1, Heat of formation = -2349.23</w:t>
      </w:r>
      <w:r>
        <w:t xml:space="preserve"> kJ/mol, E</w:t>
      </w:r>
      <w:r w:rsidRPr="00B24FCB">
        <w:rPr>
          <w:vertAlign w:val="subscript"/>
        </w:rPr>
        <w:t>HOMO</w:t>
      </w:r>
      <w:r>
        <w:t xml:space="preserve"> = -8.72 eV, E</w:t>
      </w:r>
      <w:r w:rsidRPr="00B24FCB">
        <w:rPr>
          <w:vertAlign w:val="subscript"/>
        </w:rPr>
        <w:t>LUMO</w:t>
      </w:r>
      <w:r>
        <w:t xml:space="preserve"> = -2.09 eV, dipole moment = 8.13 debye. Fe-NGA: charge = +2, multiplicity = 6, Heat of formation = -4115.21 kJ</w:t>
      </w:r>
      <w:r w:rsidR="00BA4068">
        <w:t xml:space="preserve"> </w:t>
      </w:r>
      <w:r>
        <w:t>mol</w:t>
      </w:r>
      <w:r w:rsidR="00BA4068">
        <w:rPr>
          <w:rFonts w:cs="Times New Roman"/>
          <w:vertAlign w:val="superscript"/>
        </w:rPr>
        <w:t>−</w:t>
      </w:r>
      <w:r w:rsidR="00BA4068" w:rsidRPr="00BA4068">
        <w:rPr>
          <w:vertAlign w:val="superscript"/>
        </w:rPr>
        <w:t>1</w:t>
      </w:r>
      <w:r>
        <w:t>, E</w:t>
      </w:r>
      <w:r w:rsidRPr="00B24FCB">
        <w:rPr>
          <w:vertAlign w:val="subscript"/>
        </w:rPr>
        <w:t>HOMO</w:t>
      </w:r>
      <w:r>
        <w:t xml:space="preserve"> = -13.30 eV, E</w:t>
      </w:r>
      <w:r w:rsidRPr="00B24FCB">
        <w:rPr>
          <w:vertAlign w:val="subscript"/>
        </w:rPr>
        <w:t>LUMO</w:t>
      </w:r>
      <w:r>
        <w:t xml:space="preserve"> = -7.23 eV, dipole moment = 15.42 debye. Cartesian coordinates (.xyz) for NGA are given in Table S4 and for Fe-NGA in Table S5. The theoretical calculations were carried out by the computational software Spartan 10 (v. 1.1.0), Wavefunction Inc., Irvine Ca. 92612, USA.</w:t>
      </w:r>
    </w:p>
    <w:p w14:paraId="05374D00" w14:textId="77777777" w:rsidR="00170C69" w:rsidRDefault="00170C69">
      <w:pPr>
        <w:rPr>
          <w:lang w:val="en-US"/>
        </w:rPr>
      </w:pPr>
      <w:r>
        <w:rPr>
          <w:lang w:val="en-US"/>
        </w:rPr>
        <w:br w:type="page"/>
      </w:r>
    </w:p>
    <w:p w14:paraId="3591AFD9" w14:textId="77777777" w:rsidR="00170C69" w:rsidRPr="008360F2" w:rsidRDefault="00170C69" w:rsidP="008360F2">
      <w:pPr>
        <w:pStyle w:val="ListParagraph"/>
        <w:numPr>
          <w:ilvl w:val="0"/>
          <w:numId w:val="2"/>
        </w:numPr>
        <w:spacing w:after="120" w:line="480" w:lineRule="auto"/>
        <w:ind w:left="567" w:hanging="567"/>
        <w:jc w:val="both"/>
        <w:rPr>
          <w:b/>
          <w:bCs/>
          <w:lang w:val="en-US"/>
        </w:rPr>
      </w:pPr>
      <w:r w:rsidRPr="008360F2">
        <w:rPr>
          <w:b/>
          <w:bCs/>
          <w:lang w:val="en-US"/>
        </w:rPr>
        <w:lastRenderedPageBreak/>
        <w:t>Reaction optimization</w:t>
      </w:r>
    </w:p>
    <w:tbl>
      <w:tblPr>
        <w:tblW w:w="9026" w:type="dxa"/>
        <w:jc w:val="center"/>
        <w:tblLook w:val="04A0" w:firstRow="1" w:lastRow="0" w:firstColumn="1" w:lastColumn="0" w:noHBand="0" w:noVBand="1"/>
      </w:tblPr>
      <w:tblGrid>
        <w:gridCol w:w="709"/>
        <w:gridCol w:w="2988"/>
        <w:gridCol w:w="2677"/>
        <w:gridCol w:w="2652"/>
      </w:tblGrid>
      <w:tr w:rsidR="00170C69" w:rsidRPr="0006088C" w14:paraId="64F1A7BE" w14:textId="77777777" w:rsidTr="0040099E">
        <w:trPr>
          <w:trHeight w:val="340"/>
          <w:jc w:val="center"/>
        </w:trPr>
        <w:tc>
          <w:tcPr>
            <w:tcW w:w="9026" w:type="dxa"/>
            <w:gridSpan w:val="4"/>
            <w:tcBorders>
              <w:bottom w:val="single" w:sz="4" w:space="0" w:color="auto"/>
            </w:tcBorders>
          </w:tcPr>
          <w:p w14:paraId="3113F02C" w14:textId="5EC59EA2" w:rsidR="00170C69" w:rsidRPr="0006088C" w:rsidRDefault="00170C69">
            <w:pPr>
              <w:spacing w:after="0" w:line="240" w:lineRule="auto"/>
              <w:rPr>
                <w:lang w:val="en-US"/>
              </w:rPr>
            </w:pPr>
            <w:r w:rsidRPr="0006088C">
              <w:rPr>
                <w:b/>
                <w:bCs/>
                <w:lang w:val="en-US"/>
              </w:rPr>
              <w:t>Table S2.</w:t>
            </w:r>
            <w:r w:rsidRPr="0006088C">
              <w:rPr>
                <w:lang w:val="en-US"/>
              </w:rPr>
              <w:t xml:space="preserve"> Reaction optimization studies.</w:t>
            </w:r>
          </w:p>
        </w:tc>
      </w:tr>
      <w:tr w:rsidR="00170C69" w:rsidRPr="0006088C" w14:paraId="2BDE5EF4" w14:textId="77777777" w:rsidTr="000109C4">
        <w:trPr>
          <w:trHeight w:val="340"/>
          <w:jc w:val="center"/>
        </w:trPr>
        <w:tc>
          <w:tcPr>
            <w:tcW w:w="709" w:type="dxa"/>
            <w:tcBorders>
              <w:top w:val="single" w:sz="4" w:space="0" w:color="auto"/>
            </w:tcBorders>
          </w:tcPr>
          <w:p w14:paraId="25BD031C" w14:textId="77777777" w:rsidR="00170C69" w:rsidRPr="0006088C" w:rsidRDefault="00170C69">
            <w:pPr>
              <w:spacing w:after="0" w:line="240" w:lineRule="auto"/>
              <w:rPr>
                <w:b/>
                <w:bCs/>
                <w:lang w:val="en-US"/>
              </w:rPr>
            </w:pPr>
            <w:r w:rsidRPr="0006088C">
              <w:rPr>
                <w:b/>
                <w:bCs/>
                <w:lang w:val="en-US"/>
              </w:rPr>
              <w:t>No.</w:t>
            </w:r>
          </w:p>
        </w:tc>
        <w:tc>
          <w:tcPr>
            <w:tcW w:w="2988" w:type="dxa"/>
            <w:tcBorders>
              <w:top w:val="single" w:sz="4" w:space="0" w:color="auto"/>
            </w:tcBorders>
            <w:vAlign w:val="center"/>
            <w:hideMark/>
          </w:tcPr>
          <w:p w14:paraId="5F2D0FE7" w14:textId="77777777" w:rsidR="00170C69" w:rsidRPr="0006088C" w:rsidRDefault="00170C69">
            <w:pPr>
              <w:spacing w:after="0" w:line="240" w:lineRule="auto"/>
              <w:rPr>
                <w:b/>
                <w:bCs/>
                <w:lang w:val="en-US"/>
              </w:rPr>
            </w:pPr>
            <w:r w:rsidRPr="0006088C">
              <w:rPr>
                <w:b/>
                <w:bCs/>
                <w:lang w:val="en-US"/>
              </w:rPr>
              <w:t>Catalyst</w:t>
            </w:r>
          </w:p>
        </w:tc>
        <w:tc>
          <w:tcPr>
            <w:tcW w:w="2677" w:type="dxa"/>
            <w:tcBorders>
              <w:top w:val="single" w:sz="4" w:space="0" w:color="auto"/>
            </w:tcBorders>
            <w:vAlign w:val="center"/>
            <w:hideMark/>
          </w:tcPr>
          <w:p w14:paraId="5EC7FCBD" w14:textId="77777777" w:rsidR="00170C69" w:rsidRPr="0006088C" w:rsidRDefault="00170C69" w:rsidP="006E2EAD">
            <w:pPr>
              <w:spacing w:after="0" w:line="240" w:lineRule="auto"/>
              <w:rPr>
                <w:b/>
                <w:bCs/>
                <w:lang w:val="en-US"/>
              </w:rPr>
            </w:pPr>
            <w:r w:rsidRPr="0006088C">
              <w:rPr>
                <w:b/>
                <w:bCs/>
                <w:lang w:val="en-US"/>
              </w:rPr>
              <w:t>HMF Conv. (%)</w:t>
            </w:r>
          </w:p>
        </w:tc>
        <w:tc>
          <w:tcPr>
            <w:tcW w:w="2652" w:type="dxa"/>
            <w:tcBorders>
              <w:top w:val="single" w:sz="4" w:space="0" w:color="auto"/>
            </w:tcBorders>
            <w:vAlign w:val="center"/>
            <w:hideMark/>
          </w:tcPr>
          <w:p w14:paraId="3937C71C" w14:textId="77777777" w:rsidR="00170C69" w:rsidRPr="0006088C" w:rsidRDefault="00170C69" w:rsidP="006E2EAD">
            <w:pPr>
              <w:spacing w:after="0" w:line="240" w:lineRule="auto"/>
              <w:rPr>
                <w:b/>
                <w:bCs/>
                <w:lang w:val="en-US"/>
              </w:rPr>
            </w:pPr>
            <w:r w:rsidRPr="0006088C">
              <w:rPr>
                <w:b/>
                <w:bCs/>
                <w:lang w:val="en-US"/>
              </w:rPr>
              <w:t>DFF Sel. (%)</w:t>
            </w:r>
          </w:p>
        </w:tc>
      </w:tr>
      <w:tr w:rsidR="00170C69" w:rsidRPr="0006088C" w14:paraId="237A6ADE" w14:textId="77777777" w:rsidTr="000109C4">
        <w:trPr>
          <w:trHeight w:val="340"/>
          <w:jc w:val="center"/>
        </w:trPr>
        <w:tc>
          <w:tcPr>
            <w:tcW w:w="709" w:type="dxa"/>
          </w:tcPr>
          <w:p w14:paraId="0CED920E" w14:textId="77777777" w:rsidR="00170C69" w:rsidRPr="0006088C" w:rsidRDefault="00170C69">
            <w:pPr>
              <w:spacing w:after="0" w:line="240" w:lineRule="auto"/>
              <w:rPr>
                <w:lang w:val="en-US"/>
              </w:rPr>
            </w:pPr>
            <w:r w:rsidRPr="0006088C">
              <w:rPr>
                <w:lang w:val="en-US"/>
              </w:rPr>
              <w:t>1</w:t>
            </w:r>
          </w:p>
        </w:tc>
        <w:tc>
          <w:tcPr>
            <w:tcW w:w="2988" w:type="dxa"/>
            <w:vAlign w:val="center"/>
          </w:tcPr>
          <w:p w14:paraId="1108EDA5" w14:textId="77777777" w:rsidR="00170C69" w:rsidRPr="0006088C" w:rsidRDefault="00170C69">
            <w:pPr>
              <w:spacing w:after="0" w:line="240" w:lineRule="auto"/>
              <w:rPr>
                <w:lang w:val="en-US"/>
              </w:rPr>
            </w:pPr>
            <w:r w:rsidRPr="0006088C">
              <w:rPr>
                <w:lang w:val="en-US"/>
              </w:rPr>
              <w:t>Fe(NO</w:t>
            </w:r>
            <w:r w:rsidRPr="0006088C">
              <w:rPr>
                <w:vertAlign w:val="subscript"/>
                <w:lang w:val="en-US"/>
              </w:rPr>
              <w:t>3</w:t>
            </w:r>
            <w:r w:rsidRPr="0006088C">
              <w:rPr>
                <w:lang w:val="en-US"/>
              </w:rPr>
              <w:t>)</w:t>
            </w:r>
            <w:r w:rsidRPr="0006088C">
              <w:rPr>
                <w:vertAlign w:val="subscript"/>
                <w:lang w:val="en-US"/>
              </w:rPr>
              <w:t>3</w:t>
            </w:r>
          </w:p>
        </w:tc>
        <w:tc>
          <w:tcPr>
            <w:tcW w:w="2677" w:type="dxa"/>
            <w:vAlign w:val="center"/>
          </w:tcPr>
          <w:p w14:paraId="1E917C28" w14:textId="77777777" w:rsidR="00170C69" w:rsidRPr="0006088C" w:rsidRDefault="00170C69">
            <w:pPr>
              <w:spacing w:after="0" w:line="240" w:lineRule="auto"/>
              <w:rPr>
                <w:lang w:val="en-US"/>
              </w:rPr>
            </w:pPr>
            <w:r w:rsidRPr="0006088C">
              <w:rPr>
                <w:lang w:val="en-US"/>
              </w:rPr>
              <w:t>2</w:t>
            </w:r>
            <w:r>
              <w:rPr>
                <w:lang w:val="en-US"/>
              </w:rPr>
              <w:t>3</w:t>
            </w:r>
          </w:p>
        </w:tc>
        <w:tc>
          <w:tcPr>
            <w:tcW w:w="2652" w:type="dxa"/>
            <w:vAlign w:val="center"/>
          </w:tcPr>
          <w:p w14:paraId="4E54BA43" w14:textId="77777777" w:rsidR="00170C69" w:rsidRPr="0006088C" w:rsidRDefault="00170C69">
            <w:pPr>
              <w:spacing w:after="0" w:line="240" w:lineRule="auto"/>
              <w:rPr>
                <w:lang w:val="en-US"/>
              </w:rPr>
            </w:pPr>
            <w:r w:rsidRPr="0006088C">
              <w:rPr>
                <w:lang w:val="en-US"/>
              </w:rPr>
              <w:t>20</w:t>
            </w:r>
          </w:p>
        </w:tc>
      </w:tr>
      <w:tr w:rsidR="00170C69" w:rsidRPr="0006088C" w14:paraId="7177AEB7" w14:textId="77777777" w:rsidTr="000109C4">
        <w:trPr>
          <w:trHeight w:val="340"/>
          <w:jc w:val="center"/>
        </w:trPr>
        <w:tc>
          <w:tcPr>
            <w:tcW w:w="709" w:type="dxa"/>
          </w:tcPr>
          <w:p w14:paraId="2A6287EA" w14:textId="77777777" w:rsidR="00170C69" w:rsidRPr="0006088C" w:rsidRDefault="00170C69" w:rsidP="00BA105B">
            <w:pPr>
              <w:spacing w:after="0" w:line="240" w:lineRule="auto"/>
              <w:rPr>
                <w:lang w:val="en-US"/>
              </w:rPr>
            </w:pPr>
            <w:r w:rsidRPr="0006088C">
              <w:rPr>
                <w:lang w:val="en-US"/>
              </w:rPr>
              <w:t>2</w:t>
            </w:r>
          </w:p>
        </w:tc>
        <w:tc>
          <w:tcPr>
            <w:tcW w:w="2988" w:type="dxa"/>
            <w:vAlign w:val="center"/>
          </w:tcPr>
          <w:p w14:paraId="2104D781" w14:textId="77777777" w:rsidR="00170C69" w:rsidRPr="0006088C" w:rsidRDefault="00170C69" w:rsidP="00BA105B">
            <w:pPr>
              <w:spacing w:after="0" w:line="240" w:lineRule="auto"/>
              <w:rPr>
                <w:lang w:val="en-US"/>
              </w:rPr>
            </w:pPr>
            <w:r w:rsidRPr="0006088C">
              <w:rPr>
                <w:lang w:val="en-US"/>
              </w:rPr>
              <w:t>FeCl</w:t>
            </w:r>
            <w:r w:rsidRPr="0006088C">
              <w:rPr>
                <w:vertAlign w:val="subscript"/>
                <w:lang w:val="en-US"/>
              </w:rPr>
              <w:t>2</w:t>
            </w:r>
          </w:p>
        </w:tc>
        <w:tc>
          <w:tcPr>
            <w:tcW w:w="2677" w:type="dxa"/>
            <w:vAlign w:val="center"/>
          </w:tcPr>
          <w:p w14:paraId="51CC2BE1" w14:textId="77777777" w:rsidR="00170C69" w:rsidRPr="0006088C" w:rsidRDefault="00170C69" w:rsidP="00BA105B">
            <w:pPr>
              <w:spacing w:after="0" w:line="240" w:lineRule="auto"/>
              <w:rPr>
                <w:lang w:val="en-US"/>
              </w:rPr>
            </w:pPr>
            <w:r w:rsidRPr="0006088C">
              <w:rPr>
                <w:lang w:val="en-US"/>
              </w:rPr>
              <w:t>8</w:t>
            </w:r>
            <w:r>
              <w:rPr>
                <w:lang w:val="en-US"/>
              </w:rPr>
              <w:t>7</w:t>
            </w:r>
          </w:p>
        </w:tc>
        <w:tc>
          <w:tcPr>
            <w:tcW w:w="2652" w:type="dxa"/>
            <w:vAlign w:val="center"/>
          </w:tcPr>
          <w:p w14:paraId="20BC4389" w14:textId="77777777" w:rsidR="00170C69" w:rsidRPr="0006088C" w:rsidRDefault="00170C69" w:rsidP="00BA105B">
            <w:pPr>
              <w:spacing w:after="0" w:line="240" w:lineRule="auto"/>
              <w:rPr>
                <w:lang w:val="en-US"/>
              </w:rPr>
            </w:pPr>
            <w:r w:rsidRPr="0006088C">
              <w:rPr>
                <w:lang w:val="en-US"/>
              </w:rPr>
              <w:t>1</w:t>
            </w:r>
            <w:r>
              <w:rPr>
                <w:lang w:val="en-US"/>
              </w:rPr>
              <w:t>9</w:t>
            </w:r>
          </w:p>
        </w:tc>
      </w:tr>
      <w:tr w:rsidR="00170C69" w:rsidRPr="0006088C" w14:paraId="1CAA8E2F" w14:textId="77777777" w:rsidTr="000109C4">
        <w:trPr>
          <w:trHeight w:val="340"/>
          <w:jc w:val="center"/>
        </w:trPr>
        <w:tc>
          <w:tcPr>
            <w:tcW w:w="709" w:type="dxa"/>
          </w:tcPr>
          <w:p w14:paraId="17769B6B" w14:textId="77777777" w:rsidR="00170C69" w:rsidRPr="0006088C" w:rsidRDefault="00170C69" w:rsidP="00D6208C">
            <w:pPr>
              <w:spacing w:after="0" w:line="240" w:lineRule="auto"/>
              <w:rPr>
                <w:lang w:val="en-US"/>
              </w:rPr>
            </w:pPr>
            <w:r w:rsidRPr="0006088C">
              <w:rPr>
                <w:lang w:val="en-US"/>
              </w:rPr>
              <w:t>3</w:t>
            </w:r>
          </w:p>
        </w:tc>
        <w:tc>
          <w:tcPr>
            <w:tcW w:w="2988" w:type="dxa"/>
            <w:vAlign w:val="center"/>
          </w:tcPr>
          <w:p w14:paraId="3C3511F1" w14:textId="77777777" w:rsidR="00170C69" w:rsidRPr="0006088C" w:rsidRDefault="00170C69" w:rsidP="00D6208C">
            <w:pPr>
              <w:spacing w:after="0" w:line="240" w:lineRule="auto"/>
              <w:rPr>
                <w:lang w:val="en-US"/>
              </w:rPr>
            </w:pPr>
            <w:r w:rsidRPr="0006088C">
              <w:rPr>
                <w:lang w:val="en-US"/>
              </w:rPr>
              <w:t>Fe(NO</w:t>
            </w:r>
            <w:r w:rsidRPr="0006088C">
              <w:rPr>
                <w:vertAlign w:val="subscript"/>
                <w:lang w:val="en-US"/>
              </w:rPr>
              <w:t>3</w:t>
            </w:r>
            <w:r w:rsidRPr="0006088C">
              <w:rPr>
                <w:lang w:val="en-US"/>
              </w:rPr>
              <w:t>)</w:t>
            </w:r>
            <w:r w:rsidRPr="0006088C">
              <w:rPr>
                <w:vertAlign w:val="subscript"/>
                <w:lang w:val="en-US"/>
              </w:rPr>
              <w:t xml:space="preserve">3 </w:t>
            </w:r>
            <w:r w:rsidRPr="0006088C">
              <w:rPr>
                <w:lang w:val="en-US"/>
              </w:rPr>
              <w:t>+</w:t>
            </w:r>
            <w:r w:rsidRPr="0006088C">
              <w:rPr>
                <w:vertAlign w:val="subscript"/>
                <w:lang w:val="en-US"/>
              </w:rPr>
              <w:t xml:space="preserve"> </w:t>
            </w:r>
            <w:r w:rsidRPr="0006088C">
              <w:rPr>
                <w:lang w:val="en-US"/>
              </w:rPr>
              <w:t>FeCl</w:t>
            </w:r>
            <w:r w:rsidRPr="0006088C">
              <w:rPr>
                <w:vertAlign w:val="subscript"/>
                <w:lang w:val="en-US"/>
              </w:rPr>
              <w:t>2</w:t>
            </w:r>
            <w:r w:rsidRPr="0006088C">
              <w:rPr>
                <w:vertAlign w:val="superscript"/>
                <w:lang w:val="en-US"/>
              </w:rPr>
              <w:t>b</w:t>
            </w:r>
          </w:p>
        </w:tc>
        <w:tc>
          <w:tcPr>
            <w:tcW w:w="2677" w:type="dxa"/>
            <w:vAlign w:val="center"/>
          </w:tcPr>
          <w:p w14:paraId="5AFE1B9F" w14:textId="77777777" w:rsidR="00170C69" w:rsidRPr="0006088C" w:rsidRDefault="00170C69" w:rsidP="00D6208C">
            <w:pPr>
              <w:spacing w:after="0" w:line="240" w:lineRule="auto"/>
              <w:rPr>
                <w:lang w:val="en-US"/>
              </w:rPr>
            </w:pPr>
            <w:r w:rsidRPr="0006088C">
              <w:rPr>
                <w:lang w:val="en-US"/>
              </w:rPr>
              <w:t>30</w:t>
            </w:r>
          </w:p>
        </w:tc>
        <w:tc>
          <w:tcPr>
            <w:tcW w:w="2652" w:type="dxa"/>
            <w:vAlign w:val="center"/>
          </w:tcPr>
          <w:p w14:paraId="61769121" w14:textId="77777777" w:rsidR="00170C69" w:rsidRPr="0006088C" w:rsidRDefault="00170C69" w:rsidP="00D6208C">
            <w:pPr>
              <w:spacing w:after="0" w:line="240" w:lineRule="auto"/>
              <w:rPr>
                <w:lang w:val="en-US"/>
              </w:rPr>
            </w:pPr>
            <w:r w:rsidRPr="0006088C">
              <w:rPr>
                <w:lang w:val="en-US"/>
              </w:rPr>
              <w:t>62</w:t>
            </w:r>
          </w:p>
        </w:tc>
      </w:tr>
      <w:tr w:rsidR="00170C69" w:rsidRPr="0006088C" w14:paraId="25D9FD9C" w14:textId="77777777" w:rsidTr="000109C4">
        <w:trPr>
          <w:trHeight w:val="340"/>
          <w:jc w:val="center"/>
        </w:trPr>
        <w:tc>
          <w:tcPr>
            <w:tcW w:w="709" w:type="dxa"/>
          </w:tcPr>
          <w:p w14:paraId="561D69D4" w14:textId="77777777" w:rsidR="00170C69" w:rsidRPr="0006088C" w:rsidRDefault="00170C69" w:rsidP="00D6208C">
            <w:pPr>
              <w:spacing w:after="0" w:line="240" w:lineRule="auto"/>
              <w:rPr>
                <w:lang w:val="en-US"/>
              </w:rPr>
            </w:pPr>
            <w:r w:rsidRPr="0006088C">
              <w:rPr>
                <w:lang w:val="en-US"/>
              </w:rPr>
              <w:t>4</w:t>
            </w:r>
          </w:p>
        </w:tc>
        <w:tc>
          <w:tcPr>
            <w:tcW w:w="2988" w:type="dxa"/>
            <w:vAlign w:val="center"/>
          </w:tcPr>
          <w:p w14:paraId="4171D22B" w14:textId="5E639F44" w:rsidR="00170C69" w:rsidRPr="0006088C" w:rsidRDefault="00170C69" w:rsidP="00D6208C">
            <w:pPr>
              <w:spacing w:after="0" w:line="240" w:lineRule="auto"/>
              <w:rPr>
                <w:lang w:val="en-US"/>
              </w:rPr>
            </w:pPr>
            <w:r w:rsidRPr="0006088C">
              <w:rPr>
                <w:lang w:val="en-US"/>
              </w:rPr>
              <w:t>Fe-NGA</w:t>
            </w:r>
            <w:r w:rsidR="00D71FBA" w:rsidRPr="00D71FBA">
              <w:rPr>
                <w:vertAlign w:val="superscript"/>
                <w:lang w:val="en-US"/>
              </w:rPr>
              <w:t>a</w:t>
            </w:r>
          </w:p>
        </w:tc>
        <w:tc>
          <w:tcPr>
            <w:tcW w:w="2677" w:type="dxa"/>
            <w:vAlign w:val="center"/>
          </w:tcPr>
          <w:p w14:paraId="46988187" w14:textId="77777777" w:rsidR="00170C69" w:rsidRPr="0006088C" w:rsidRDefault="00170C69" w:rsidP="00D6208C">
            <w:pPr>
              <w:spacing w:after="0" w:line="240" w:lineRule="auto"/>
              <w:rPr>
                <w:lang w:val="en-US"/>
              </w:rPr>
            </w:pPr>
            <w:r w:rsidRPr="0006088C">
              <w:rPr>
                <w:lang w:val="en-US"/>
              </w:rPr>
              <w:t>100</w:t>
            </w:r>
          </w:p>
        </w:tc>
        <w:tc>
          <w:tcPr>
            <w:tcW w:w="2652" w:type="dxa"/>
            <w:vAlign w:val="center"/>
          </w:tcPr>
          <w:p w14:paraId="63AE03F0" w14:textId="77777777" w:rsidR="00170C69" w:rsidRPr="0006088C" w:rsidRDefault="00170C69" w:rsidP="00D6208C">
            <w:pPr>
              <w:spacing w:after="0" w:line="240" w:lineRule="auto"/>
              <w:rPr>
                <w:lang w:val="en-US"/>
              </w:rPr>
            </w:pPr>
            <w:r w:rsidRPr="0006088C">
              <w:rPr>
                <w:lang w:val="en-US"/>
              </w:rPr>
              <w:t>93</w:t>
            </w:r>
          </w:p>
        </w:tc>
      </w:tr>
      <w:tr w:rsidR="00170C69" w:rsidRPr="0006088C" w14:paraId="5D4A2C8A" w14:textId="77777777" w:rsidTr="000109C4">
        <w:trPr>
          <w:trHeight w:val="340"/>
          <w:jc w:val="center"/>
        </w:trPr>
        <w:tc>
          <w:tcPr>
            <w:tcW w:w="709" w:type="dxa"/>
          </w:tcPr>
          <w:p w14:paraId="36E300F8" w14:textId="77777777" w:rsidR="00170C69" w:rsidRPr="0006088C" w:rsidRDefault="00170C69" w:rsidP="00B0160D">
            <w:pPr>
              <w:spacing w:after="0" w:line="240" w:lineRule="auto"/>
              <w:rPr>
                <w:lang w:val="en-US"/>
              </w:rPr>
            </w:pPr>
            <w:r w:rsidRPr="0006088C">
              <w:rPr>
                <w:lang w:val="en-US"/>
              </w:rPr>
              <w:t>5</w:t>
            </w:r>
          </w:p>
        </w:tc>
        <w:tc>
          <w:tcPr>
            <w:tcW w:w="2988" w:type="dxa"/>
            <w:vAlign w:val="center"/>
          </w:tcPr>
          <w:p w14:paraId="3DA905E2" w14:textId="77777777" w:rsidR="00170C69" w:rsidRPr="0006088C" w:rsidRDefault="00170C69" w:rsidP="00B0160D">
            <w:pPr>
              <w:spacing w:after="0" w:line="240" w:lineRule="auto"/>
              <w:rPr>
                <w:lang w:val="en-US"/>
              </w:rPr>
            </w:pPr>
            <w:r w:rsidRPr="0006088C">
              <w:rPr>
                <w:lang w:val="en-US"/>
              </w:rPr>
              <w:t>Fe-NGA</w:t>
            </w:r>
            <w:r w:rsidRPr="0006088C">
              <w:rPr>
                <w:vertAlign w:val="superscript"/>
                <w:lang w:val="en-US"/>
              </w:rPr>
              <w:t>c</w:t>
            </w:r>
          </w:p>
        </w:tc>
        <w:tc>
          <w:tcPr>
            <w:tcW w:w="2677" w:type="dxa"/>
            <w:vAlign w:val="center"/>
          </w:tcPr>
          <w:p w14:paraId="18537623" w14:textId="77777777" w:rsidR="00170C69" w:rsidRPr="0006088C" w:rsidRDefault="00170C69" w:rsidP="00B0160D">
            <w:pPr>
              <w:spacing w:after="0" w:line="240" w:lineRule="auto"/>
              <w:rPr>
                <w:lang w:val="en-US"/>
              </w:rPr>
            </w:pPr>
            <w:r w:rsidRPr="0006088C">
              <w:rPr>
                <w:lang w:val="en-US"/>
              </w:rPr>
              <w:t>97</w:t>
            </w:r>
          </w:p>
        </w:tc>
        <w:tc>
          <w:tcPr>
            <w:tcW w:w="2652" w:type="dxa"/>
            <w:vAlign w:val="center"/>
          </w:tcPr>
          <w:p w14:paraId="54E7D7AF" w14:textId="77777777" w:rsidR="00170C69" w:rsidRPr="0006088C" w:rsidRDefault="00170C69" w:rsidP="00B0160D">
            <w:pPr>
              <w:spacing w:after="0" w:line="240" w:lineRule="auto"/>
              <w:rPr>
                <w:lang w:val="en-US"/>
              </w:rPr>
            </w:pPr>
            <w:r w:rsidRPr="0006088C">
              <w:rPr>
                <w:lang w:val="en-US"/>
              </w:rPr>
              <w:t>95</w:t>
            </w:r>
          </w:p>
        </w:tc>
      </w:tr>
      <w:tr w:rsidR="00170C69" w:rsidRPr="0006088C" w14:paraId="1AE608B1" w14:textId="77777777" w:rsidTr="000109C4">
        <w:trPr>
          <w:trHeight w:val="340"/>
          <w:jc w:val="center"/>
        </w:trPr>
        <w:tc>
          <w:tcPr>
            <w:tcW w:w="709" w:type="dxa"/>
          </w:tcPr>
          <w:p w14:paraId="019B8D6B" w14:textId="77777777" w:rsidR="00170C69" w:rsidRPr="0006088C" w:rsidRDefault="00170C69" w:rsidP="00B0160D">
            <w:pPr>
              <w:spacing w:after="0" w:line="240" w:lineRule="auto"/>
              <w:rPr>
                <w:lang w:val="en-US"/>
              </w:rPr>
            </w:pPr>
            <w:r w:rsidRPr="0006088C">
              <w:rPr>
                <w:lang w:val="en-US"/>
              </w:rPr>
              <w:t>6</w:t>
            </w:r>
          </w:p>
        </w:tc>
        <w:tc>
          <w:tcPr>
            <w:tcW w:w="2988" w:type="dxa"/>
            <w:vAlign w:val="center"/>
          </w:tcPr>
          <w:p w14:paraId="478CE8D5" w14:textId="77777777" w:rsidR="00170C69" w:rsidRPr="0006088C" w:rsidRDefault="00170C69" w:rsidP="00B0160D">
            <w:pPr>
              <w:spacing w:after="0" w:line="240" w:lineRule="auto"/>
              <w:rPr>
                <w:lang w:val="en-US"/>
              </w:rPr>
            </w:pPr>
            <w:r w:rsidRPr="0006088C">
              <w:rPr>
                <w:lang w:val="en-US"/>
              </w:rPr>
              <w:t>Fe-NGA</w:t>
            </w:r>
            <w:r w:rsidRPr="0006088C">
              <w:rPr>
                <w:vertAlign w:val="superscript"/>
                <w:lang w:val="en-US"/>
              </w:rPr>
              <w:t>d</w:t>
            </w:r>
          </w:p>
        </w:tc>
        <w:tc>
          <w:tcPr>
            <w:tcW w:w="2677" w:type="dxa"/>
            <w:vAlign w:val="center"/>
          </w:tcPr>
          <w:p w14:paraId="03CD1E9B" w14:textId="77777777" w:rsidR="00170C69" w:rsidRPr="0006088C" w:rsidRDefault="00170C69" w:rsidP="00B0160D">
            <w:pPr>
              <w:spacing w:after="0" w:line="240" w:lineRule="auto"/>
              <w:rPr>
                <w:lang w:val="en-US"/>
              </w:rPr>
            </w:pPr>
            <w:r w:rsidRPr="0006088C">
              <w:rPr>
                <w:lang w:val="en-US"/>
              </w:rPr>
              <w:t>10</w:t>
            </w:r>
          </w:p>
        </w:tc>
        <w:tc>
          <w:tcPr>
            <w:tcW w:w="2652" w:type="dxa"/>
            <w:vAlign w:val="center"/>
          </w:tcPr>
          <w:p w14:paraId="6F1BDC79" w14:textId="77777777" w:rsidR="00170C69" w:rsidRPr="0006088C" w:rsidRDefault="00170C69" w:rsidP="00B0160D">
            <w:pPr>
              <w:spacing w:after="0" w:line="240" w:lineRule="auto"/>
              <w:rPr>
                <w:lang w:val="en-US"/>
              </w:rPr>
            </w:pPr>
            <w:r w:rsidRPr="0006088C">
              <w:rPr>
                <w:lang w:val="en-US"/>
              </w:rPr>
              <w:t>6</w:t>
            </w:r>
          </w:p>
        </w:tc>
      </w:tr>
      <w:tr w:rsidR="00170C69" w:rsidRPr="0006088C" w14:paraId="27B3C788" w14:textId="77777777" w:rsidTr="000109C4">
        <w:trPr>
          <w:trHeight w:val="340"/>
          <w:jc w:val="center"/>
        </w:trPr>
        <w:tc>
          <w:tcPr>
            <w:tcW w:w="709" w:type="dxa"/>
          </w:tcPr>
          <w:p w14:paraId="05E83629" w14:textId="77777777" w:rsidR="00170C69" w:rsidRPr="0006088C" w:rsidRDefault="00170C69" w:rsidP="00B0160D">
            <w:pPr>
              <w:spacing w:after="0" w:line="240" w:lineRule="auto"/>
              <w:rPr>
                <w:lang w:val="en-US"/>
              </w:rPr>
            </w:pPr>
            <w:r w:rsidRPr="0006088C">
              <w:rPr>
                <w:lang w:val="en-US"/>
              </w:rPr>
              <w:t>7</w:t>
            </w:r>
          </w:p>
        </w:tc>
        <w:tc>
          <w:tcPr>
            <w:tcW w:w="2988" w:type="dxa"/>
            <w:vAlign w:val="center"/>
          </w:tcPr>
          <w:p w14:paraId="38727DCA" w14:textId="77777777" w:rsidR="00170C69" w:rsidRPr="0006088C" w:rsidRDefault="00170C69" w:rsidP="00B0160D">
            <w:pPr>
              <w:spacing w:after="0" w:line="240" w:lineRule="auto"/>
              <w:rPr>
                <w:lang w:val="en-US"/>
              </w:rPr>
            </w:pPr>
            <w:r w:rsidRPr="0006088C">
              <w:rPr>
                <w:lang w:val="en-US"/>
              </w:rPr>
              <w:t>Fe-NGA</w:t>
            </w:r>
            <w:r w:rsidRPr="0006088C">
              <w:rPr>
                <w:vertAlign w:val="superscript"/>
                <w:lang w:val="en-US"/>
              </w:rPr>
              <w:t>e</w:t>
            </w:r>
          </w:p>
        </w:tc>
        <w:tc>
          <w:tcPr>
            <w:tcW w:w="2677" w:type="dxa"/>
            <w:vAlign w:val="center"/>
          </w:tcPr>
          <w:p w14:paraId="1B507F62" w14:textId="77777777" w:rsidR="00170C69" w:rsidRPr="0006088C" w:rsidRDefault="00170C69" w:rsidP="00B0160D">
            <w:pPr>
              <w:spacing w:after="0" w:line="240" w:lineRule="auto"/>
              <w:rPr>
                <w:lang w:val="en-US"/>
              </w:rPr>
            </w:pPr>
            <w:r w:rsidRPr="0006088C">
              <w:rPr>
                <w:lang w:val="en-US"/>
              </w:rPr>
              <w:t>89</w:t>
            </w:r>
          </w:p>
        </w:tc>
        <w:tc>
          <w:tcPr>
            <w:tcW w:w="2652" w:type="dxa"/>
            <w:vAlign w:val="center"/>
          </w:tcPr>
          <w:p w14:paraId="7A3393A3" w14:textId="77777777" w:rsidR="00170C69" w:rsidRPr="0006088C" w:rsidRDefault="00170C69" w:rsidP="00B0160D">
            <w:pPr>
              <w:spacing w:after="0" w:line="240" w:lineRule="auto"/>
              <w:rPr>
                <w:lang w:val="en-US"/>
              </w:rPr>
            </w:pPr>
            <w:r w:rsidRPr="0006088C">
              <w:rPr>
                <w:lang w:val="en-US"/>
              </w:rPr>
              <w:t>95</w:t>
            </w:r>
          </w:p>
        </w:tc>
      </w:tr>
      <w:tr w:rsidR="00170C69" w:rsidRPr="0006088C" w14:paraId="1C7C1387" w14:textId="77777777" w:rsidTr="000109C4">
        <w:trPr>
          <w:trHeight w:val="340"/>
          <w:jc w:val="center"/>
        </w:trPr>
        <w:tc>
          <w:tcPr>
            <w:tcW w:w="709" w:type="dxa"/>
          </w:tcPr>
          <w:p w14:paraId="36FA74DD" w14:textId="77777777" w:rsidR="00170C69" w:rsidRPr="0006088C" w:rsidRDefault="00170C69" w:rsidP="00B0160D">
            <w:pPr>
              <w:spacing w:after="0" w:line="240" w:lineRule="auto"/>
              <w:rPr>
                <w:lang w:val="en-US"/>
              </w:rPr>
            </w:pPr>
            <w:r w:rsidRPr="0006088C">
              <w:rPr>
                <w:lang w:val="en-US"/>
              </w:rPr>
              <w:t>8</w:t>
            </w:r>
          </w:p>
        </w:tc>
        <w:tc>
          <w:tcPr>
            <w:tcW w:w="2988" w:type="dxa"/>
            <w:vAlign w:val="center"/>
          </w:tcPr>
          <w:p w14:paraId="41620E90" w14:textId="77777777" w:rsidR="00170C69" w:rsidRPr="0006088C" w:rsidRDefault="00170C69" w:rsidP="00B0160D">
            <w:pPr>
              <w:spacing w:after="0" w:line="240" w:lineRule="auto"/>
              <w:rPr>
                <w:lang w:val="en-US"/>
              </w:rPr>
            </w:pPr>
            <w:r w:rsidRPr="0006088C">
              <w:rPr>
                <w:lang w:val="en-US"/>
              </w:rPr>
              <w:t>Fe-NGA</w:t>
            </w:r>
            <w:r w:rsidRPr="0006088C">
              <w:rPr>
                <w:vertAlign w:val="superscript"/>
                <w:lang w:val="en-US"/>
              </w:rPr>
              <w:t>f</w:t>
            </w:r>
          </w:p>
        </w:tc>
        <w:tc>
          <w:tcPr>
            <w:tcW w:w="2677" w:type="dxa"/>
            <w:vAlign w:val="center"/>
          </w:tcPr>
          <w:p w14:paraId="69D580B4" w14:textId="77777777" w:rsidR="00170C69" w:rsidRPr="0006088C" w:rsidRDefault="00170C69" w:rsidP="00B0160D">
            <w:pPr>
              <w:spacing w:after="0" w:line="240" w:lineRule="auto"/>
              <w:rPr>
                <w:highlight w:val="yellow"/>
                <w:lang w:val="en-US"/>
              </w:rPr>
            </w:pPr>
            <w:r w:rsidRPr="0006088C">
              <w:rPr>
                <w:lang w:val="en-US"/>
              </w:rPr>
              <w:t>80</w:t>
            </w:r>
          </w:p>
        </w:tc>
        <w:tc>
          <w:tcPr>
            <w:tcW w:w="2652" w:type="dxa"/>
            <w:vAlign w:val="center"/>
          </w:tcPr>
          <w:p w14:paraId="3EB763CA" w14:textId="77777777" w:rsidR="00170C69" w:rsidRPr="0006088C" w:rsidRDefault="00170C69" w:rsidP="00B0160D">
            <w:pPr>
              <w:spacing w:after="0" w:line="240" w:lineRule="auto"/>
              <w:rPr>
                <w:highlight w:val="yellow"/>
                <w:lang w:val="en-US"/>
              </w:rPr>
            </w:pPr>
            <w:r w:rsidRPr="0006088C">
              <w:rPr>
                <w:lang w:val="en-US"/>
              </w:rPr>
              <w:t>91</w:t>
            </w:r>
          </w:p>
        </w:tc>
      </w:tr>
      <w:tr w:rsidR="00170C69" w:rsidRPr="0006088C" w14:paraId="7F4A308F" w14:textId="77777777" w:rsidTr="00B8408F">
        <w:trPr>
          <w:trHeight w:val="340"/>
          <w:jc w:val="center"/>
        </w:trPr>
        <w:tc>
          <w:tcPr>
            <w:tcW w:w="9026" w:type="dxa"/>
            <w:gridSpan w:val="4"/>
            <w:tcBorders>
              <w:top w:val="single" w:sz="4" w:space="0" w:color="auto"/>
            </w:tcBorders>
          </w:tcPr>
          <w:p w14:paraId="5F05DF08" w14:textId="77777777" w:rsidR="00170C69" w:rsidRPr="0006088C" w:rsidRDefault="00170C69" w:rsidP="00C0741F">
            <w:pPr>
              <w:spacing w:after="0" w:line="240" w:lineRule="auto"/>
              <w:jc w:val="both"/>
              <w:rPr>
                <w:lang w:val="en-US"/>
              </w:rPr>
            </w:pPr>
            <w:r w:rsidRPr="0006088C">
              <w:rPr>
                <w:lang w:val="en-US"/>
              </w:rPr>
              <w:t xml:space="preserve">Reaction Conditions: </w:t>
            </w:r>
            <w:r w:rsidRPr="0006088C">
              <w:rPr>
                <w:vertAlign w:val="superscript"/>
                <w:lang w:val="en-US"/>
              </w:rPr>
              <w:t>a</w:t>
            </w:r>
            <w:r w:rsidRPr="0006088C">
              <w:rPr>
                <w:lang w:val="en-US"/>
              </w:rPr>
              <w:t xml:space="preserve"> 0.125 mmol HMF, 0.25 mmol K</w:t>
            </w:r>
            <w:r w:rsidRPr="0006088C">
              <w:rPr>
                <w:vertAlign w:val="subscript"/>
                <w:lang w:val="en-US"/>
              </w:rPr>
              <w:t>2</w:t>
            </w:r>
            <w:r w:rsidRPr="0006088C">
              <w:rPr>
                <w:lang w:val="en-US"/>
              </w:rPr>
              <w:t>CO</w:t>
            </w:r>
            <w:r w:rsidRPr="0006088C">
              <w:rPr>
                <w:vertAlign w:val="subscript"/>
                <w:lang w:val="en-US"/>
              </w:rPr>
              <w:t>3</w:t>
            </w:r>
            <w:r w:rsidRPr="0006088C">
              <w:rPr>
                <w:lang w:val="en-US"/>
              </w:rPr>
              <w:t xml:space="preserve">, </w:t>
            </w:r>
            <w:r w:rsidRPr="0006088C">
              <w:rPr>
                <w:kern w:val="0"/>
                <w:lang w:val="en-US"/>
                <w14:ligatures w14:val="none"/>
              </w:rPr>
              <w:t>HMF/metal molar ratio in the catalyst was 56:1</w:t>
            </w:r>
            <w:r w:rsidRPr="0006088C">
              <w:rPr>
                <w:lang w:val="en-US"/>
              </w:rPr>
              <w:t>, 1 MPa O</w:t>
            </w:r>
            <w:r w:rsidRPr="0006088C">
              <w:rPr>
                <w:vertAlign w:val="subscript"/>
                <w:lang w:val="en-US"/>
              </w:rPr>
              <w:t>2</w:t>
            </w:r>
            <w:r w:rsidRPr="0006088C">
              <w:rPr>
                <w:lang w:val="en-US"/>
              </w:rPr>
              <w:t xml:space="preserve">, 100 °C, </w:t>
            </w:r>
            <w:r w:rsidRPr="0006088C">
              <w:rPr>
                <w:vertAlign w:val="superscript"/>
                <w:lang w:val="en-US"/>
              </w:rPr>
              <w:t xml:space="preserve">b </w:t>
            </w:r>
            <w:r w:rsidRPr="0006088C">
              <w:rPr>
                <w:lang w:val="en-US"/>
              </w:rPr>
              <w:t>Fe</w:t>
            </w:r>
            <w:r w:rsidRPr="0006088C">
              <w:rPr>
                <w:vertAlign w:val="superscript"/>
                <w:lang w:val="en-US"/>
              </w:rPr>
              <w:t>2+</w:t>
            </w:r>
            <w:r w:rsidRPr="0006088C">
              <w:rPr>
                <w:lang w:val="en-US"/>
              </w:rPr>
              <w:t>:Fe</w:t>
            </w:r>
            <w:r w:rsidRPr="0006088C">
              <w:rPr>
                <w:vertAlign w:val="superscript"/>
                <w:lang w:val="en-US"/>
              </w:rPr>
              <w:t>3+</w:t>
            </w:r>
            <w:r w:rsidRPr="0006088C">
              <w:rPr>
                <w:lang w:val="en-US"/>
              </w:rPr>
              <w:t xml:space="preserve"> = 1, </w:t>
            </w:r>
            <w:r w:rsidRPr="0006088C">
              <w:rPr>
                <w:vertAlign w:val="superscript"/>
                <w:lang w:val="en-US"/>
              </w:rPr>
              <w:t xml:space="preserve">c </w:t>
            </w:r>
            <w:r w:rsidRPr="0006088C">
              <w:rPr>
                <w:lang w:val="en-US"/>
              </w:rPr>
              <w:t>0.5 MPa O</w:t>
            </w:r>
            <w:r w:rsidRPr="0006088C">
              <w:rPr>
                <w:vertAlign w:val="subscript"/>
                <w:lang w:val="en-US"/>
              </w:rPr>
              <w:t xml:space="preserve">2 </w:t>
            </w:r>
            <w:r w:rsidRPr="0006088C">
              <w:rPr>
                <w:lang w:val="en-US"/>
              </w:rPr>
              <w:t xml:space="preserve">, </w:t>
            </w:r>
            <w:r w:rsidRPr="0006088C">
              <w:rPr>
                <w:vertAlign w:val="superscript"/>
                <w:lang w:val="en-US"/>
              </w:rPr>
              <w:t xml:space="preserve">d </w:t>
            </w:r>
            <w:r w:rsidRPr="0006088C">
              <w:rPr>
                <w:lang w:val="en-US"/>
              </w:rPr>
              <w:t>1 MPa N</w:t>
            </w:r>
            <w:r w:rsidRPr="0006088C">
              <w:rPr>
                <w:vertAlign w:val="subscript"/>
                <w:lang w:val="en-US"/>
              </w:rPr>
              <w:t>2</w:t>
            </w:r>
            <w:r w:rsidRPr="0006088C">
              <w:rPr>
                <w:lang w:val="en-US"/>
              </w:rPr>
              <w:t xml:space="preserve">, </w:t>
            </w:r>
            <w:r w:rsidRPr="0006088C">
              <w:rPr>
                <w:vertAlign w:val="superscript"/>
                <w:lang w:val="en-US"/>
              </w:rPr>
              <w:t>e</w:t>
            </w:r>
            <w:r w:rsidRPr="0006088C">
              <w:rPr>
                <w:lang w:val="en-US"/>
              </w:rPr>
              <w:t xml:space="preserve"> 0.125 mmol K</w:t>
            </w:r>
            <w:r w:rsidRPr="0006088C">
              <w:rPr>
                <w:vertAlign w:val="subscript"/>
                <w:lang w:val="en-US"/>
              </w:rPr>
              <w:t>2</w:t>
            </w:r>
            <w:r w:rsidRPr="0006088C">
              <w:rPr>
                <w:lang w:val="en-US"/>
              </w:rPr>
              <w:t>CO</w:t>
            </w:r>
            <w:r w:rsidRPr="0006088C">
              <w:rPr>
                <w:vertAlign w:val="subscript"/>
                <w:lang w:val="en-US"/>
              </w:rPr>
              <w:t>3</w:t>
            </w:r>
            <w:r w:rsidRPr="0006088C">
              <w:rPr>
                <w:lang w:val="en-US"/>
              </w:rPr>
              <w:t xml:space="preserve">, </w:t>
            </w:r>
            <w:r w:rsidRPr="0006088C">
              <w:rPr>
                <w:vertAlign w:val="superscript"/>
                <w:lang w:val="en-US"/>
              </w:rPr>
              <w:t xml:space="preserve">f </w:t>
            </w:r>
            <w:r w:rsidRPr="0006088C">
              <w:rPr>
                <w:lang w:val="en-US"/>
              </w:rPr>
              <w:t>80 °C.</w:t>
            </w:r>
          </w:p>
        </w:tc>
      </w:tr>
    </w:tbl>
    <w:p w14:paraId="5C35EB6A" w14:textId="77777777" w:rsidR="00170C69" w:rsidRDefault="00170C69" w:rsidP="00F55830">
      <w:pPr>
        <w:spacing w:before="240" w:after="120" w:line="480" w:lineRule="auto"/>
        <w:jc w:val="both"/>
        <w:rPr>
          <w:lang w:val="en-US"/>
        </w:rPr>
      </w:pPr>
      <w:r w:rsidRPr="0006088C">
        <w:rPr>
          <w:lang w:val="en-US"/>
        </w:rPr>
        <w:t>The base was crucial for maximizing the catalytic activity (Table S2, entries 3 and 7). Without the addition of base, negligible HMF conversion was observed. Under nitrogen atmosphere negligible activity was recorded.</w:t>
      </w:r>
    </w:p>
    <w:p w14:paraId="126D2B4D" w14:textId="6D21D5D7" w:rsidR="00FB555C" w:rsidRDefault="00FB555C">
      <w:pPr>
        <w:rPr>
          <w:b/>
          <w:bCs/>
          <w:lang w:val="en-US"/>
        </w:rPr>
      </w:pPr>
      <w:r>
        <w:rPr>
          <w:b/>
          <w:bCs/>
          <w:lang w:val="en-US"/>
        </w:rPr>
        <w:br w:type="page"/>
      </w:r>
    </w:p>
    <w:p w14:paraId="6F069A2D" w14:textId="0B6C3B0C" w:rsidR="00E4048F" w:rsidRPr="00E4048F" w:rsidRDefault="00E4048F" w:rsidP="00E4048F">
      <w:pPr>
        <w:pStyle w:val="ListParagraph"/>
        <w:numPr>
          <w:ilvl w:val="0"/>
          <w:numId w:val="2"/>
        </w:numPr>
        <w:spacing w:after="120" w:line="480" w:lineRule="auto"/>
        <w:ind w:left="567" w:hanging="567"/>
        <w:jc w:val="both"/>
        <w:rPr>
          <w:b/>
          <w:bCs/>
          <w:lang w:val="en-US"/>
        </w:rPr>
      </w:pPr>
      <w:r>
        <w:rPr>
          <w:b/>
          <w:bCs/>
          <w:lang w:val="en-US"/>
        </w:rPr>
        <w:lastRenderedPageBreak/>
        <w:t>Calibration curves</w:t>
      </w:r>
      <w:r w:rsidR="0023714F">
        <w:rPr>
          <w:b/>
          <w:bCs/>
          <w:lang w:val="en-US"/>
        </w:rPr>
        <w:t xml:space="preserve"> and chromatogram for HMF oxidation to DFF</w:t>
      </w:r>
    </w:p>
    <w:p w14:paraId="302D2A54" w14:textId="18966757" w:rsidR="00E4048F" w:rsidRDefault="00E4048F" w:rsidP="00262856">
      <w:pPr>
        <w:spacing w:before="240" w:after="0" w:line="480" w:lineRule="auto"/>
        <w:jc w:val="both"/>
        <w:rPr>
          <w:lang w:val="en-US"/>
        </w:rPr>
      </w:pPr>
      <w:r>
        <w:rPr>
          <w:noProof/>
          <w:lang w:val="en-US"/>
        </w:rPr>
        <w:drawing>
          <wp:inline distT="0" distB="0" distL="0" distR="0" wp14:anchorId="5D073BB6" wp14:editId="75B8F4BE">
            <wp:extent cx="5731510" cy="2211968"/>
            <wp:effectExtent l="0" t="0" r="2540" b="0"/>
            <wp:docPr id="2030742515"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42515" name="Picture 1" descr="A screen shot of a compu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11968"/>
                    </a:xfrm>
                    <a:prstGeom prst="rect">
                      <a:avLst/>
                    </a:prstGeom>
                    <a:noFill/>
                  </pic:spPr>
                </pic:pic>
              </a:graphicData>
            </a:graphic>
          </wp:inline>
        </w:drawing>
      </w:r>
    </w:p>
    <w:p w14:paraId="0335A780" w14:textId="6629ED66" w:rsidR="009C00CF" w:rsidRDefault="009C00CF" w:rsidP="00262856">
      <w:pPr>
        <w:spacing w:after="120" w:line="480" w:lineRule="auto"/>
        <w:jc w:val="center"/>
        <w:rPr>
          <w:lang w:val="en-US"/>
        </w:rPr>
      </w:pPr>
      <w:r w:rsidRPr="00654DCE">
        <w:rPr>
          <w:b/>
          <w:bCs/>
          <w:lang w:val="en-US"/>
        </w:rPr>
        <w:t>Figure S6.</w:t>
      </w:r>
      <w:r>
        <w:rPr>
          <w:lang w:val="en-US"/>
        </w:rPr>
        <w:t xml:space="preserve"> (a) Calibration curve for HMF and (b) for DFF</w:t>
      </w:r>
      <w:r w:rsidR="00EA74FA">
        <w:rPr>
          <w:lang w:val="en-US"/>
        </w:rPr>
        <w:t>.</w:t>
      </w:r>
    </w:p>
    <w:p w14:paraId="199437B5" w14:textId="77777777" w:rsidR="00262856" w:rsidRDefault="00262856" w:rsidP="00262856">
      <w:pPr>
        <w:spacing w:after="120" w:line="480" w:lineRule="auto"/>
        <w:jc w:val="center"/>
        <w:rPr>
          <w:lang w:val="en-US"/>
        </w:rPr>
      </w:pPr>
    </w:p>
    <w:p w14:paraId="1017B3BD" w14:textId="5276CD88" w:rsidR="006E6B86" w:rsidRDefault="00D71FBA" w:rsidP="00D71FBA">
      <w:pPr>
        <w:spacing w:before="240" w:after="120" w:line="480" w:lineRule="auto"/>
        <w:jc w:val="center"/>
        <w:rPr>
          <w:lang w:val="en-US"/>
        </w:rPr>
      </w:pPr>
      <w:r w:rsidRPr="00D71FBA">
        <w:rPr>
          <w:noProof/>
        </w:rPr>
        <w:drawing>
          <wp:inline distT="0" distB="0" distL="0" distR="0" wp14:anchorId="2E90D114" wp14:editId="08C0407E">
            <wp:extent cx="5486400" cy="2660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660650"/>
                    </a:xfrm>
                    <a:prstGeom prst="rect">
                      <a:avLst/>
                    </a:prstGeom>
                    <a:noFill/>
                    <a:ln>
                      <a:noFill/>
                    </a:ln>
                  </pic:spPr>
                </pic:pic>
              </a:graphicData>
            </a:graphic>
          </wp:inline>
        </w:drawing>
      </w:r>
    </w:p>
    <w:p w14:paraId="7C876D5D" w14:textId="7608019D" w:rsidR="00654DCE" w:rsidRPr="00D71FBA" w:rsidRDefault="00654DCE" w:rsidP="00262856">
      <w:pPr>
        <w:spacing w:before="240" w:after="120" w:line="480" w:lineRule="auto"/>
        <w:jc w:val="center"/>
        <w:rPr>
          <w:b/>
          <w:bCs/>
          <w:color w:val="000000" w:themeColor="text1"/>
          <w:lang w:val="en-US"/>
        </w:rPr>
      </w:pPr>
      <w:r w:rsidRPr="00D71FBA">
        <w:rPr>
          <w:b/>
          <w:bCs/>
          <w:color w:val="000000" w:themeColor="text1"/>
          <w:lang w:val="en-US"/>
        </w:rPr>
        <w:t xml:space="preserve">Figure S7. </w:t>
      </w:r>
      <w:r w:rsidRPr="00D71FBA">
        <w:rPr>
          <w:color w:val="000000" w:themeColor="text1"/>
          <w:lang w:val="en-US"/>
        </w:rPr>
        <w:t>Representative chromatograph</w:t>
      </w:r>
      <w:r w:rsidR="00262856" w:rsidRPr="00D71FBA">
        <w:rPr>
          <w:color w:val="000000" w:themeColor="text1"/>
          <w:lang w:val="en-US"/>
        </w:rPr>
        <w:t xml:space="preserve"> of product analysis</w:t>
      </w:r>
      <w:r w:rsidRPr="00D71FBA">
        <w:rPr>
          <w:color w:val="000000" w:themeColor="text1"/>
          <w:lang w:val="en-US"/>
        </w:rPr>
        <w:t xml:space="preserve"> for the HMF oxidation to DFF.</w:t>
      </w:r>
    </w:p>
    <w:p w14:paraId="5A2991B8" w14:textId="4656957B" w:rsidR="00FB555C" w:rsidRDefault="00FB555C">
      <w:pPr>
        <w:rPr>
          <w:b/>
          <w:bCs/>
          <w:lang w:val="en-US"/>
        </w:rPr>
      </w:pPr>
      <w:r>
        <w:rPr>
          <w:b/>
          <w:bCs/>
          <w:lang w:val="en-US"/>
        </w:rPr>
        <w:br w:type="page"/>
      </w:r>
    </w:p>
    <w:p w14:paraId="1B9518F4" w14:textId="40ACFE34" w:rsidR="00170C69" w:rsidRPr="001008D2" w:rsidRDefault="004B5699" w:rsidP="001008D2">
      <w:pPr>
        <w:pStyle w:val="ListParagraph"/>
        <w:numPr>
          <w:ilvl w:val="0"/>
          <w:numId w:val="2"/>
        </w:numPr>
        <w:spacing w:after="120" w:line="480" w:lineRule="auto"/>
        <w:ind w:left="567" w:hanging="567"/>
        <w:jc w:val="both"/>
        <w:rPr>
          <w:b/>
          <w:bCs/>
          <w:lang w:val="en-US"/>
        </w:rPr>
      </w:pPr>
      <w:r>
        <w:rPr>
          <w:b/>
          <w:bCs/>
          <w:lang w:val="en-US"/>
        </w:rPr>
        <w:lastRenderedPageBreak/>
        <w:t>Characterization of the r</w:t>
      </w:r>
      <w:r w:rsidR="001008D2">
        <w:rPr>
          <w:b/>
          <w:bCs/>
          <w:lang w:val="en-US"/>
        </w:rPr>
        <w:t xml:space="preserve">eused catalyst </w:t>
      </w:r>
    </w:p>
    <w:p w14:paraId="41EAFB24" w14:textId="5280A0F5" w:rsidR="00170C69" w:rsidRPr="0006088C" w:rsidRDefault="005A4731" w:rsidP="000434CB">
      <w:pPr>
        <w:spacing w:before="240" w:after="120" w:line="480" w:lineRule="auto"/>
        <w:jc w:val="center"/>
        <w:rPr>
          <w:lang w:val="en-US"/>
        </w:rPr>
      </w:pPr>
      <w:r w:rsidRPr="005A4731">
        <w:rPr>
          <w:noProof/>
        </w:rPr>
        <w:drawing>
          <wp:inline distT="0" distB="0" distL="0" distR="0" wp14:anchorId="6E2184BC" wp14:editId="74944604">
            <wp:extent cx="6299835" cy="2688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2688590"/>
                    </a:xfrm>
                    <a:prstGeom prst="rect">
                      <a:avLst/>
                    </a:prstGeom>
                    <a:noFill/>
                    <a:ln>
                      <a:noFill/>
                    </a:ln>
                  </pic:spPr>
                </pic:pic>
              </a:graphicData>
            </a:graphic>
          </wp:inline>
        </w:drawing>
      </w:r>
    </w:p>
    <w:p w14:paraId="6EB17E40" w14:textId="25E1DCCD" w:rsidR="00170C69" w:rsidRPr="0006088C" w:rsidRDefault="00170C69" w:rsidP="00C0399E">
      <w:pPr>
        <w:spacing w:after="120" w:line="480" w:lineRule="auto"/>
        <w:jc w:val="both"/>
        <w:rPr>
          <w:lang w:val="en-US"/>
        </w:rPr>
      </w:pPr>
      <w:r w:rsidRPr="0006088C">
        <w:rPr>
          <w:b/>
          <w:bCs/>
          <w:lang w:val="en-US"/>
        </w:rPr>
        <w:t>Figure S</w:t>
      </w:r>
      <w:r w:rsidR="00CA2A35">
        <w:rPr>
          <w:b/>
          <w:bCs/>
          <w:lang w:val="en-US"/>
        </w:rPr>
        <w:t xml:space="preserve">8. </w:t>
      </w:r>
      <w:r w:rsidR="005A4731" w:rsidRPr="005A4731">
        <w:rPr>
          <w:lang w:val="en-US"/>
        </w:rPr>
        <w:t>XPS</w:t>
      </w:r>
      <w:r w:rsidR="005A4731">
        <w:rPr>
          <w:lang w:val="en-US"/>
        </w:rPr>
        <w:t xml:space="preserve"> analysis of </w:t>
      </w:r>
      <w:r w:rsidR="005A4731" w:rsidRPr="0006088C">
        <w:rPr>
          <w:lang w:val="en-US"/>
        </w:rPr>
        <w:t>the reused Fe-NGA catalyst</w:t>
      </w:r>
      <w:r w:rsidR="005A4731">
        <w:rPr>
          <w:lang w:val="en-US"/>
        </w:rPr>
        <w:t>:</w:t>
      </w:r>
      <w:r w:rsidR="005A4731" w:rsidRPr="0006088C">
        <w:rPr>
          <w:lang w:val="en-US"/>
        </w:rPr>
        <w:t xml:space="preserve"> </w:t>
      </w:r>
      <w:r w:rsidRPr="0006088C">
        <w:rPr>
          <w:lang w:val="en-US"/>
        </w:rPr>
        <w:t>(a) Survey</w:t>
      </w:r>
      <w:r w:rsidR="005A4731">
        <w:rPr>
          <w:lang w:val="en-US"/>
        </w:rPr>
        <w:t xml:space="preserve"> </w:t>
      </w:r>
      <w:r w:rsidRPr="0006088C">
        <w:rPr>
          <w:lang w:val="en-US"/>
        </w:rPr>
        <w:t xml:space="preserve">spectra and (b) HR-XPS of </w:t>
      </w:r>
      <w:r w:rsidR="005A4731">
        <w:rPr>
          <w:lang w:val="en-US"/>
        </w:rPr>
        <w:t xml:space="preserve">the </w:t>
      </w:r>
      <w:r w:rsidRPr="0006088C">
        <w:rPr>
          <w:lang w:val="en-US"/>
        </w:rPr>
        <w:t>Fe 2p region.</w:t>
      </w:r>
    </w:p>
    <w:p w14:paraId="533855DE" w14:textId="70E7CB57" w:rsidR="00170C69" w:rsidRPr="0006088C" w:rsidRDefault="00170C69" w:rsidP="00C0399E">
      <w:pPr>
        <w:spacing w:after="120" w:line="480" w:lineRule="auto"/>
        <w:jc w:val="both"/>
        <w:rPr>
          <w:lang w:val="en-US"/>
        </w:rPr>
      </w:pPr>
      <w:r w:rsidRPr="0006088C">
        <w:rPr>
          <w:lang w:val="en-US"/>
        </w:rPr>
        <w:br w:type="page"/>
      </w:r>
    </w:p>
    <w:p w14:paraId="3342F7EC" w14:textId="77777777" w:rsidR="00170C69" w:rsidRPr="0006088C" w:rsidRDefault="00170C69" w:rsidP="00C0399E">
      <w:pPr>
        <w:spacing w:after="120" w:line="480" w:lineRule="auto"/>
        <w:jc w:val="both"/>
        <w:rPr>
          <w:lang w:val="en-US"/>
        </w:rPr>
        <w:sectPr w:rsidR="00170C69" w:rsidRPr="0006088C" w:rsidSect="003715C8">
          <w:footerReference w:type="default" r:id="rId19"/>
          <w:pgSz w:w="11906" w:h="16838"/>
          <w:pgMar w:top="1440" w:right="851" w:bottom="1440" w:left="1134" w:header="709" w:footer="709" w:gutter="0"/>
          <w:cols w:space="708"/>
          <w:docGrid w:linePitch="360"/>
        </w:sectPr>
      </w:pPr>
    </w:p>
    <w:p w14:paraId="2B2DDD25" w14:textId="6CBF0C0E" w:rsidR="00170C69" w:rsidRDefault="00170C69" w:rsidP="00D25C07">
      <w:pPr>
        <w:pStyle w:val="ListParagraph"/>
        <w:numPr>
          <w:ilvl w:val="0"/>
          <w:numId w:val="2"/>
        </w:numPr>
        <w:spacing w:after="120" w:line="480" w:lineRule="auto"/>
        <w:ind w:left="567" w:hanging="567"/>
        <w:jc w:val="both"/>
        <w:rPr>
          <w:b/>
          <w:bCs/>
          <w:lang w:val="en-US"/>
        </w:rPr>
      </w:pPr>
      <w:r w:rsidRPr="00D25C07">
        <w:rPr>
          <w:b/>
          <w:bCs/>
          <w:lang w:val="en-US"/>
        </w:rPr>
        <w:lastRenderedPageBreak/>
        <w:t>Comparison of performance of Fe-NGA with reported catalysts for HMF to DFF</w:t>
      </w:r>
      <w:r w:rsidR="00E30529">
        <w:rPr>
          <w:b/>
          <w:bCs/>
          <w:lang w:val="en-US"/>
        </w:rPr>
        <w:t xml:space="preserve"> transformation</w:t>
      </w:r>
    </w:p>
    <w:p w14:paraId="1989A810" w14:textId="77777777" w:rsidR="00170C69" w:rsidRPr="0006088C" w:rsidRDefault="00170C69" w:rsidP="00627EC9">
      <w:pPr>
        <w:spacing w:after="120" w:line="480" w:lineRule="auto"/>
        <w:jc w:val="both"/>
        <w:rPr>
          <w:rFonts w:cs="Times New Roman"/>
          <w:lang w:val="en-US"/>
        </w:rPr>
      </w:pPr>
      <w:r w:rsidRPr="0006088C">
        <w:rPr>
          <w:rFonts w:cs="Times New Roman"/>
          <w:b/>
          <w:bCs/>
          <w:lang w:val="en-US"/>
        </w:rPr>
        <w:t>Table S3.</w:t>
      </w:r>
      <w:r w:rsidRPr="0006088C">
        <w:rPr>
          <w:rFonts w:cs="Times New Roman"/>
          <w:lang w:val="en-US"/>
        </w:rPr>
        <w:t xml:space="preserve"> Comparative overview of the Fe-NGA with previously reported catalysts for HMF oxidation.</w:t>
      </w:r>
    </w:p>
    <w:tbl>
      <w:tblPr>
        <w:tblW w:w="14644" w:type="dxa"/>
        <w:jc w:val="center"/>
        <w:tblLayout w:type="fixed"/>
        <w:tblLook w:val="04A0" w:firstRow="1" w:lastRow="0" w:firstColumn="1" w:lastColumn="0" w:noHBand="0" w:noVBand="1"/>
      </w:tblPr>
      <w:tblGrid>
        <w:gridCol w:w="511"/>
        <w:gridCol w:w="2181"/>
        <w:gridCol w:w="4818"/>
        <w:gridCol w:w="1180"/>
        <w:gridCol w:w="1180"/>
        <w:gridCol w:w="1005"/>
        <w:gridCol w:w="1119"/>
        <w:gridCol w:w="1845"/>
        <w:gridCol w:w="805"/>
      </w:tblGrid>
      <w:tr w:rsidR="00170C69" w:rsidRPr="0006088C" w14:paraId="30AFABA8" w14:textId="77777777" w:rsidTr="006E1B95">
        <w:trPr>
          <w:jc w:val="center"/>
        </w:trPr>
        <w:tc>
          <w:tcPr>
            <w:tcW w:w="511" w:type="dxa"/>
            <w:tcBorders>
              <w:top w:val="single" w:sz="4" w:space="0" w:color="auto"/>
              <w:bottom w:val="single" w:sz="4" w:space="0" w:color="auto"/>
            </w:tcBorders>
          </w:tcPr>
          <w:p w14:paraId="51013C90"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No.</w:t>
            </w:r>
          </w:p>
        </w:tc>
        <w:tc>
          <w:tcPr>
            <w:tcW w:w="2181" w:type="dxa"/>
            <w:tcBorders>
              <w:top w:val="single" w:sz="4" w:space="0" w:color="auto"/>
              <w:bottom w:val="single" w:sz="4" w:space="0" w:color="auto"/>
            </w:tcBorders>
          </w:tcPr>
          <w:p w14:paraId="377D367B"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Catalyst</w:t>
            </w:r>
          </w:p>
        </w:tc>
        <w:tc>
          <w:tcPr>
            <w:tcW w:w="4818" w:type="dxa"/>
            <w:tcBorders>
              <w:top w:val="single" w:sz="4" w:space="0" w:color="auto"/>
              <w:bottom w:val="single" w:sz="4" w:space="0" w:color="auto"/>
            </w:tcBorders>
          </w:tcPr>
          <w:p w14:paraId="599FE22D"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Reaction conditions</w:t>
            </w:r>
          </w:p>
        </w:tc>
        <w:tc>
          <w:tcPr>
            <w:tcW w:w="1180" w:type="dxa"/>
            <w:tcBorders>
              <w:top w:val="single" w:sz="4" w:space="0" w:color="auto"/>
              <w:bottom w:val="single" w:sz="4" w:space="0" w:color="auto"/>
            </w:tcBorders>
          </w:tcPr>
          <w:p w14:paraId="65B4BBDA"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Solvent</w:t>
            </w:r>
          </w:p>
        </w:tc>
        <w:tc>
          <w:tcPr>
            <w:tcW w:w="1180" w:type="dxa"/>
            <w:tcBorders>
              <w:top w:val="single" w:sz="4" w:space="0" w:color="auto"/>
              <w:bottom w:val="single" w:sz="4" w:space="0" w:color="auto"/>
            </w:tcBorders>
          </w:tcPr>
          <w:p w14:paraId="61977C6D"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HMF</w:t>
            </w:r>
          </w:p>
          <w:p w14:paraId="0B8D4076"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Conv. (%)</w:t>
            </w:r>
          </w:p>
        </w:tc>
        <w:tc>
          <w:tcPr>
            <w:tcW w:w="1005" w:type="dxa"/>
            <w:tcBorders>
              <w:top w:val="single" w:sz="4" w:space="0" w:color="auto"/>
              <w:bottom w:val="single" w:sz="4" w:space="0" w:color="auto"/>
            </w:tcBorders>
          </w:tcPr>
          <w:p w14:paraId="44EEA0B2"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DFF</w:t>
            </w:r>
          </w:p>
          <w:p w14:paraId="11979E7D"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Sel. (%)</w:t>
            </w:r>
          </w:p>
        </w:tc>
        <w:tc>
          <w:tcPr>
            <w:tcW w:w="1119" w:type="dxa"/>
            <w:tcBorders>
              <w:top w:val="single" w:sz="4" w:space="0" w:color="auto"/>
              <w:bottom w:val="single" w:sz="4" w:space="0" w:color="auto"/>
            </w:tcBorders>
          </w:tcPr>
          <w:p w14:paraId="00A7E261"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TOF (h</w:t>
            </w:r>
            <w:r w:rsidRPr="0006088C">
              <w:rPr>
                <w:rFonts w:cs="Times New Roman"/>
                <w:b/>
                <w:bCs/>
                <w:sz w:val="20"/>
                <w:szCs w:val="20"/>
                <w:vertAlign w:val="superscript"/>
                <w:lang w:val="en-US"/>
              </w:rPr>
              <w:t>-1</w:t>
            </w:r>
            <w:r w:rsidRPr="0006088C">
              <w:rPr>
                <w:rFonts w:cs="Times New Roman"/>
                <w:b/>
                <w:bCs/>
                <w:sz w:val="20"/>
                <w:szCs w:val="20"/>
                <w:lang w:val="en-US"/>
              </w:rPr>
              <w:t>)</w:t>
            </w:r>
          </w:p>
        </w:tc>
        <w:tc>
          <w:tcPr>
            <w:tcW w:w="1845" w:type="dxa"/>
            <w:tcBorders>
              <w:top w:val="single" w:sz="4" w:space="0" w:color="auto"/>
              <w:bottom w:val="single" w:sz="4" w:space="0" w:color="auto"/>
            </w:tcBorders>
          </w:tcPr>
          <w:p w14:paraId="43A442DC"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Sp. Productivity</w:t>
            </w:r>
          </w:p>
          <w:p w14:paraId="0FA5BE6E"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(mmol</w:t>
            </w:r>
            <w:r w:rsidRPr="0006088C">
              <w:rPr>
                <w:rFonts w:cs="Times New Roman"/>
                <w:b/>
                <w:bCs/>
                <w:sz w:val="20"/>
                <w:szCs w:val="20"/>
                <w:vertAlign w:val="subscript"/>
                <w:lang w:val="en-US"/>
              </w:rPr>
              <w:t xml:space="preserve">DFF </w:t>
            </w:r>
            <w:r w:rsidRPr="0006088C">
              <w:rPr>
                <w:rFonts w:cs="Times New Roman"/>
                <w:b/>
                <w:bCs/>
                <w:sz w:val="20"/>
                <w:szCs w:val="20"/>
                <w:lang w:val="en-US"/>
              </w:rPr>
              <w:t>g</w:t>
            </w:r>
            <w:r w:rsidRPr="0006088C">
              <w:rPr>
                <w:rFonts w:cs="Times New Roman"/>
                <w:b/>
                <w:bCs/>
                <w:sz w:val="20"/>
                <w:szCs w:val="20"/>
                <w:vertAlign w:val="subscript"/>
                <w:lang w:val="en-US"/>
              </w:rPr>
              <w:t>cat</w:t>
            </w:r>
            <w:r w:rsidRPr="0006088C">
              <w:rPr>
                <w:rFonts w:cs="Times New Roman"/>
                <w:b/>
                <w:bCs/>
                <w:sz w:val="20"/>
                <w:szCs w:val="20"/>
                <w:vertAlign w:val="superscript"/>
                <w:lang w:val="en-US"/>
              </w:rPr>
              <w:t xml:space="preserve">-1 </w:t>
            </w:r>
            <w:r w:rsidRPr="0006088C">
              <w:rPr>
                <w:rFonts w:cs="Times New Roman"/>
                <w:b/>
                <w:bCs/>
                <w:sz w:val="20"/>
                <w:szCs w:val="20"/>
                <w:lang w:val="en-US"/>
              </w:rPr>
              <w:t>h</w:t>
            </w:r>
            <w:r w:rsidRPr="0006088C">
              <w:rPr>
                <w:rFonts w:cs="Times New Roman"/>
                <w:b/>
                <w:bCs/>
                <w:sz w:val="20"/>
                <w:szCs w:val="20"/>
                <w:vertAlign w:val="superscript"/>
                <w:lang w:val="en-US"/>
              </w:rPr>
              <w:t>-1</w:t>
            </w:r>
            <w:r w:rsidRPr="0006088C">
              <w:rPr>
                <w:rFonts w:cs="Times New Roman"/>
                <w:b/>
                <w:bCs/>
                <w:sz w:val="20"/>
                <w:szCs w:val="20"/>
                <w:lang w:val="en-US"/>
              </w:rPr>
              <w:t>)</w:t>
            </w:r>
          </w:p>
        </w:tc>
        <w:tc>
          <w:tcPr>
            <w:tcW w:w="805" w:type="dxa"/>
            <w:tcBorders>
              <w:top w:val="single" w:sz="4" w:space="0" w:color="auto"/>
              <w:bottom w:val="single" w:sz="4" w:space="0" w:color="auto"/>
            </w:tcBorders>
          </w:tcPr>
          <w:p w14:paraId="64872BFE" w14:textId="77777777" w:rsidR="00170C69" w:rsidRPr="0006088C" w:rsidRDefault="00170C69" w:rsidP="00677FBF">
            <w:pPr>
              <w:spacing w:before="80" w:after="80"/>
              <w:jc w:val="both"/>
              <w:rPr>
                <w:rFonts w:cs="Times New Roman"/>
                <w:b/>
                <w:bCs/>
                <w:sz w:val="20"/>
                <w:szCs w:val="20"/>
                <w:lang w:val="en-US"/>
              </w:rPr>
            </w:pPr>
            <w:r w:rsidRPr="0006088C">
              <w:rPr>
                <w:rFonts w:cs="Times New Roman"/>
                <w:b/>
                <w:bCs/>
                <w:sz w:val="20"/>
                <w:szCs w:val="20"/>
                <w:lang w:val="en-US"/>
              </w:rPr>
              <w:t>Ref.</w:t>
            </w:r>
          </w:p>
        </w:tc>
      </w:tr>
      <w:tr w:rsidR="0059163E" w:rsidRPr="0006088C" w14:paraId="2F785690" w14:textId="77777777" w:rsidTr="006E1B95">
        <w:trPr>
          <w:jc w:val="center"/>
        </w:trPr>
        <w:tc>
          <w:tcPr>
            <w:tcW w:w="511" w:type="dxa"/>
            <w:tcBorders>
              <w:top w:val="single" w:sz="4" w:space="0" w:color="auto"/>
            </w:tcBorders>
          </w:tcPr>
          <w:p w14:paraId="5E59139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w:t>
            </w:r>
          </w:p>
        </w:tc>
        <w:tc>
          <w:tcPr>
            <w:tcW w:w="2181" w:type="dxa"/>
            <w:tcBorders>
              <w:top w:val="single" w:sz="4" w:space="0" w:color="auto"/>
            </w:tcBorders>
          </w:tcPr>
          <w:p w14:paraId="1A514D3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Cu SAs/p-CNS</w:t>
            </w:r>
          </w:p>
        </w:tc>
        <w:tc>
          <w:tcPr>
            <w:tcW w:w="4818" w:type="dxa"/>
            <w:tcBorders>
              <w:top w:val="single" w:sz="4" w:space="0" w:color="auto"/>
            </w:tcBorders>
          </w:tcPr>
          <w:p w14:paraId="3C0CFEA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0.05 mmol HMF, 0.1 MPa O</w:t>
            </w:r>
            <w:r w:rsidRPr="0006088C">
              <w:rPr>
                <w:rFonts w:cs="Times New Roman"/>
                <w:sz w:val="20"/>
                <w:szCs w:val="20"/>
                <w:vertAlign w:val="subscript"/>
                <w:lang w:val="en-US"/>
              </w:rPr>
              <w:t>2</w:t>
            </w:r>
            <w:r w:rsidRPr="0006088C">
              <w:rPr>
                <w:rFonts w:cs="Times New Roman"/>
                <w:sz w:val="20"/>
                <w:szCs w:val="20"/>
                <w:lang w:val="en-US"/>
              </w:rPr>
              <w:t>, 24 h, RT, 20W Blue LED</w:t>
            </w:r>
          </w:p>
        </w:tc>
        <w:tc>
          <w:tcPr>
            <w:tcW w:w="1180" w:type="dxa"/>
            <w:tcBorders>
              <w:top w:val="single" w:sz="4" w:space="0" w:color="auto"/>
            </w:tcBorders>
          </w:tcPr>
          <w:p w14:paraId="5991BF7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DMF</w:t>
            </w:r>
          </w:p>
        </w:tc>
        <w:tc>
          <w:tcPr>
            <w:tcW w:w="1180" w:type="dxa"/>
            <w:tcBorders>
              <w:top w:val="single" w:sz="4" w:space="0" w:color="auto"/>
            </w:tcBorders>
          </w:tcPr>
          <w:p w14:paraId="476BACB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77.1</w:t>
            </w:r>
          </w:p>
        </w:tc>
        <w:tc>
          <w:tcPr>
            <w:tcW w:w="1005" w:type="dxa"/>
            <w:tcBorders>
              <w:top w:val="single" w:sz="4" w:space="0" w:color="auto"/>
            </w:tcBorders>
          </w:tcPr>
          <w:p w14:paraId="08CE034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85.6</w:t>
            </w:r>
          </w:p>
        </w:tc>
        <w:tc>
          <w:tcPr>
            <w:tcW w:w="1119" w:type="dxa"/>
            <w:tcBorders>
              <w:top w:val="single" w:sz="4" w:space="0" w:color="auto"/>
            </w:tcBorders>
          </w:tcPr>
          <w:p w14:paraId="6260C55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1.2</w:t>
            </w:r>
          </w:p>
        </w:tc>
        <w:tc>
          <w:tcPr>
            <w:tcW w:w="1845" w:type="dxa"/>
            <w:tcBorders>
              <w:top w:val="single" w:sz="4" w:space="0" w:color="auto"/>
            </w:tcBorders>
          </w:tcPr>
          <w:p w14:paraId="357F487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0.3</w:t>
            </w:r>
          </w:p>
        </w:tc>
        <w:tc>
          <w:tcPr>
            <w:tcW w:w="805" w:type="dxa"/>
            <w:tcBorders>
              <w:top w:val="single" w:sz="4" w:space="0" w:color="auto"/>
            </w:tcBorders>
          </w:tcPr>
          <w:p w14:paraId="6F0BB6FF" w14:textId="668C26AE"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&lt;EndNote&gt;&lt;Cite&gt;&lt;Author&gt;Wang&lt;/Author&gt;&lt;Year&gt;2021&lt;/Year&gt;&lt;RecNum&gt;14&lt;/RecNum&gt;&lt;DisplayText&gt;&lt;style face="superscript"&gt;3&lt;/style&gt;&lt;/DisplayText&gt;&lt;record&gt;&lt;rec-number&gt;14&lt;/rec-number&gt;&lt;foreign-keys&gt;&lt;key app="EN" db-id="p5x0pzs2sxxvrvewedtxedd4pptvfxrdrfr5" timestamp="1738505719"&gt;14&lt;/key&gt;&lt;key app="ENWeb" db-id=""&gt;0&lt;/key&gt;&lt;/foreign-keys&gt;&lt;ref-type name="Journal Article"&gt;17&lt;/ref-type&gt;&lt;contributors&gt;&lt;authors&gt;&lt;author&gt;Wang, G.&lt;/author&gt;&lt;author&gt;Huang, R.&lt;/author&gt;&lt;author&gt;Zhang, J.&lt;/author&gt;&lt;author&gt;Mao, J.&lt;/author&gt;&lt;author&gt;Wang, D.&lt;/author&gt;&lt;author&gt;Li, Y.&lt;/author&gt;&lt;/authors&gt;&lt;/contributors&gt;&lt;auth-address&gt;Key Laboratory of Functional Molecular Solids, Ministry of Education, College of Chemistry and Materials Science, Anhui Normal University, Wuhu, 241002, China.&amp;#xD;Dalian Institute of Chemical Physics, Chinese Academy of Sciences, Dalian, 116023, China.&amp;#xD;Department of Chemistry, Tsinghua University, Beijing, 100084, China.&lt;/auth-address&gt;&lt;titles&gt;&lt;title&gt;Synergistic Modulation of the Separation of Photo-Generated Carriers via Engineering of Dual Atomic Sites for Promoting Photocatalytic Performance&lt;/title&gt;&lt;secondary-title&gt;Adv. Mater.&lt;/secondary-title&gt;&lt;/titles&gt;&lt;pages&gt;e2105904&lt;/pages&gt;&lt;volume&gt;33&lt;/volume&gt;&lt;number&gt;52&lt;/number&gt;&lt;edition&gt;2021/10/20&lt;/edition&gt;&lt;keywords&gt;&lt;keyword&gt;2,5-diformylfuran&lt;/keyword&gt;&lt;keyword&gt;carbon nitride&lt;/keyword&gt;&lt;keyword&gt;charge transfer dynamics&lt;/keyword&gt;&lt;keyword&gt;dual atomic sites&lt;/keyword&gt;&lt;keyword&gt;single atom catalyst&lt;/keyword&gt;&lt;/keywords&gt;&lt;dates&gt;&lt;year&gt;2021&lt;/year&gt;&lt;pub-dates&gt;&lt;date&gt;Dec&lt;/date&gt;&lt;/pub-dates&gt;&lt;/dates&gt;&lt;isbn&gt;1521-4095 (Electronic)&amp;#xD;0935-9648 (Linking)&lt;/isbn&gt;&lt;accession-num&gt;34664332&lt;/accession-num&gt;&lt;urls&gt;&lt;related-urls&gt;&lt;url&gt;https://www.ncbi.nlm.nih.gov/pubmed/34664332&lt;/url&gt;&lt;/related-urls&gt;&lt;/urls&gt;&lt;electronic-resource-num&gt;10.1002/adma.202105904&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3</w:t>
            </w:r>
            <w:r w:rsidRPr="0059163E">
              <w:rPr>
                <w:rFonts w:cs="Times New Roman"/>
                <w:sz w:val="20"/>
                <w:szCs w:val="20"/>
                <w:lang w:val="en-US"/>
              </w:rPr>
              <w:fldChar w:fldCharType="end"/>
            </w:r>
          </w:p>
        </w:tc>
      </w:tr>
      <w:tr w:rsidR="0059163E" w:rsidRPr="0006088C" w14:paraId="72212442" w14:textId="77777777" w:rsidTr="006E1B95">
        <w:trPr>
          <w:jc w:val="center"/>
        </w:trPr>
        <w:tc>
          <w:tcPr>
            <w:tcW w:w="511" w:type="dxa"/>
          </w:tcPr>
          <w:p w14:paraId="369DAAF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w:t>
            </w:r>
          </w:p>
        </w:tc>
        <w:tc>
          <w:tcPr>
            <w:tcW w:w="2181" w:type="dxa"/>
          </w:tcPr>
          <w:p w14:paraId="59B427E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Ru complex@CdS</w:t>
            </w:r>
          </w:p>
        </w:tc>
        <w:tc>
          <w:tcPr>
            <w:tcW w:w="4818" w:type="dxa"/>
          </w:tcPr>
          <w:p w14:paraId="6F6BE43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0.01 mmol HMF, Ar, 16 h, RT, 300 W Xe Lamp</w:t>
            </w:r>
          </w:p>
        </w:tc>
        <w:tc>
          <w:tcPr>
            <w:tcW w:w="1180" w:type="dxa"/>
          </w:tcPr>
          <w:p w14:paraId="19200D1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ACN</w:t>
            </w:r>
          </w:p>
        </w:tc>
        <w:tc>
          <w:tcPr>
            <w:tcW w:w="1180" w:type="dxa"/>
          </w:tcPr>
          <w:p w14:paraId="7DA415A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81</w:t>
            </w:r>
          </w:p>
        </w:tc>
        <w:tc>
          <w:tcPr>
            <w:tcW w:w="1005" w:type="dxa"/>
          </w:tcPr>
          <w:p w14:paraId="1ADECA9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91.8</w:t>
            </w:r>
          </w:p>
        </w:tc>
        <w:tc>
          <w:tcPr>
            <w:tcW w:w="1119" w:type="dxa"/>
          </w:tcPr>
          <w:p w14:paraId="700F85B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0.03</w:t>
            </w:r>
          </w:p>
        </w:tc>
        <w:tc>
          <w:tcPr>
            <w:tcW w:w="1845" w:type="dxa"/>
          </w:tcPr>
          <w:p w14:paraId="1E8A469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0.05</w:t>
            </w:r>
          </w:p>
        </w:tc>
        <w:tc>
          <w:tcPr>
            <w:tcW w:w="805" w:type="dxa"/>
          </w:tcPr>
          <w:p w14:paraId="39C2681E" w14:textId="5E160C7A"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fldData xml:space="preserve">PEVuZE5vdGU+PENpdGU+PEF1dGhvcj5YaWE8L0F1dGhvcj48WWVhcj4yMDIyPC9ZZWFyPjxSZWNO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</w:fldData>
              </w:fldChar>
            </w:r>
            <w:r w:rsidR="005F2A8C">
              <w:rPr>
                <w:rFonts w:cs="Times New Roman"/>
                <w:sz w:val="20"/>
                <w:szCs w:val="20"/>
                <w:lang w:val="en-US"/>
              </w:rPr>
              <w:instrText xml:space="preserve"> ADDIN EN.CITE </w:instrText>
            </w:r>
            <w:r w:rsidR="005F2A8C">
              <w:rPr>
                <w:rFonts w:cs="Times New Roman"/>
                <w:sz w:val="20"/>
                <w:szCs w:val="20"/>
                <w:lang w:val="en-US"/>
              </w:rPr>
              <w:fldChar w:fldCharType="begin">
                <w:fldData xml:space="preserve">PEVuZE5vdGU+PENpdGU+PEF1dGhvcj5YaWE8L0F1dGhvcj48WWVhcj4yMDIyPC9ZZWFyPjxSZWNO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</w:fldData>
              </w:fldChar>
            </w:r>
            <w:r w:rsidR="005F2A8C">
              <w:rPr>
                <w:rFonts w:cs="Times New Roman"/>
                <w:sz w:val="20"/>
                <w:szCs w:val="20"/>
                <w:lang w:val="en-US"/>
              </w:rPr>
              <w:instrText xml:space="preserve"> ADDIN EN.CITE.DATA </w:instrText>
            </w:r>
            <w:r w:rsidR="005F2A8C">
              <w:rPr>
                <w:rFonts w:cs="Times New Roman"/>
                <w:sz w:val="20"/>
                <w:szCs w:val="20"/>
                <w:lang w:val="en-US"/>
              </w:rPr>
            </w:r>
            <w:r w:rsidR="005F2A8C">
              <w:rPr>
                <w:rFonts w:cs="Times New Roman"/>
                <w:sz w:val="20"/>
                <w:szCs w:val="20"/>
                <w:lang w:val="en-US"/>
              </w:rPr>
              <w:fldChar w:fldCharType="end"/>
            </w:r>
            <w:r w:rsidRPr="0059163E">
              <w:rPr>
                <w:rFonts w:cs="Times New Roman"/>
                <w:sz w:val="20"/>
                <w:szCs w:val="20"/>
                <w:lang w:val="en-US"/>
              </w:rPr>
            </w:r>
            <w:r w:rsidRPr="0059163E">
              <w:rPr>
                <w:rFonts w:cs="Times New Roman"/>
                <w:sz w:val="20"/>
                <w:szCs w:val="20"/>
                <w:lang w:val="en-US"/>
              </w:rPr>
              <w:fldChar w:fldCharType="separate"/>
            </w:r>
            <w:r w:rsidRPr="0059163E">
              <w:rPr>
                <w:rFonts w:cs="Times New Roman"/>
                <w:noProof/>
                <w:sz w:val="20"/>
                <w:szCs w:val="20"/>
                <w:lang w:val="en-US"/>
              </w:rPr>
              <w:t>4</w:t>
            </w:r>
            <w:r w:rsidRPr="0059163E">
              <w:rPr>
                <w:rFonts w:cs="Times New Roman"/>
                <w:sz w:val="20"/>
                <w:szCs w:val="20"/>
                <w:lang w:val="en-US"/>
              </w:rPr>
              <w:fldChar w:fldCharType="end"/>
            </w:r>
          </w:p>
        </w:tc>
      </w:tr>
      <w:tr w:rsidR="0059163E" w:rsidRPr="0006088C" w14:paraId="228CB485" w14:textId="77777777" w:rsidTr="006E1B95">
        <w:trPr>
          <w:jc w:val="center"/>
        </w:trPr>
        <w:tc>
          <w:tcPr>
            <w:tcW w:w="511" w:type="dxa"/>
          </w:tcPr>
          <w:p w14:paraId="7C78DE4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3</w:t>
            </w:r>
          </w:p>
        </w:tc>
        <w:tc>
          <w:tcPr>
            <w:tcW w:w="2181" w:type="dxa"/>
          </w:tcPr>
          <w:p w14:paraId="43F33B3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Oxovanadium complex</w:t>
            </w:r>
          </w:p>
        </w:tc>
        <w:tc>
          <w:tcPr>
            <w:tcW w:w="4818" w:type="dxa"/>
          </w:tcPr>
          <w:p w14:paraId="653320C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 mmol HMF, 0.4 MPa O</w:t>
            </w:r>
            <w:r w:rsidRPr="0006088C">
              <w:rPr>
                <w:rFonts w:cs="Times New Roman"/>
                <w:sz w:val="20"/>
                <w:szCs w:val="20"/>
                <w:vertAlign w:val="subscript"/>
                <w:lang w:val="en-US"/>
              </w:rPr>
              <w:t>2</w:t>
            </w:r>
            <w:r w:rsidRPr="0006088C">
              <w:rPr>
                <w:rFonts w:cs="Times New Roman"/>
                <w:sz w:val="20"/>
                <w:szCs w:val="20"/>
                <w:lang w:val="en-US"/>
              </w:rPr>
              <w:t>, 80 °C, 2 h</w:t>
            </w:r>
          </w:p>
        </w:tc>
        <w:tc>
          <w:tcPr>
            <w:tcW w:w="1180" w:type="dxa"/>
          </w:tcPr>
          <w:p w14:paraId="757CE81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ACN</w:t>
            </w:r>
          </w:p>
        </w:tc>
        <w:tc>
          <w:tcPr>
            <w:tcW w:w="1180" w:type="dxa"/>
          </w:tcPr>
          <w:p w14:paraId="53E112A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005" w:type="dxa"/>
          </w:tcPr>
          <w:p w14:paraId="7C96399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97.1</w:t>
            </w:r>
          </w:p>
        </w:tc>
        <w:tc>
          <w:tcPr>
            <w:tcW w:w="1119" w:type="dxa"/>
          </w:tcPr>
          <w:p w14:paraId="2A2CE972"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9.6</w:t>
            </w:r>
          </w:p>
        </w:tc>
        <w:tc>
          <w:tcPr>
            <w:tcW w:w="1845" w:type="dxa"/>
          </w:tcPr>
          <w:p w14:paraId="180470E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w:t>
            </w:r>
          </w:p>
        </w:tc>
        <w:tc>
          <w:tcPr>
            <w:tcW w:w="805" w:type="dxa"/>
          </w:tcPr>
          <w:p w14:paraId="7D6B9053" w14:textId="024D4463"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&lt;EndNote&gt;&lt;Cite&gt;&lt;Author&gt;Fan&lt;/Author&gt;&lt;Year&gt;2024&lt;/Year&gt;&lt;RecNum&gt;16&lt;/RecNum&gt;&lt;DisplayText&gt;&lt;style face="superscript"&gt;5&lt;/style&gt;&lt;/DisplayText&gt;&lt;record&gt;&lt;rec-number&gt;16&lt;/rec-number&gt;&lt;foreign-keys&gt;&lt;key app="EN" db-id="p5x0pzs2sxxvrvewedtxedd4pptvfxrdrfr5" timestamp="1738506001"&gt;16&lt;/key&gt;&lt;key app="ENWeb" db-id=""&gt;0&lt;/key&gt;&lt;/foreign-keys&gt;&lt;ref-type name="Journal Article"&gt;17&lt;/ref-type&gt;&lt;contributors&gt;&lt;authors&gt;&lt;author&gt;Fan, Xiaomeng&lt;/author&gt;&lt;author&gt;Ma, Jiping&lt;/author&gt;&lt;author&gt;Wang, Min&lt;/author&gt;&lt;author&gt;Gao, Mingxia&lt;/author&gt;&lt;author&gt;Xu, Jie&lt;/author&gt;&lt;/authors&gt;&lt;/contributors&gt;&lt;titles&gt;&lt;title&gt;Selective Aerobic Oxidation of Hydroxyl Compounds Catalyzed by Dimeric N-Salicylidene Oxovanadium Complexes&lt;/title&gt;&lt;secondary-title&gt;ACS Catal.&lt;/secondary-title&gt;&lt;/titles&gt;&lt;pages&gt;10538-10548&lt;/pages&gt;&lt;volume&gt;14&lt;/volume&gt;&lt;number&gt;14&lt;/number&gt;&lt;section&gt;10538&lt;/section&gt;&lt;dates&gt;&lt;year&gt;2024&lt;/year&gt;&lt;/dates&gt;&lt;isbn&gt;2155-5435&amp;#xD;2155-5435&lt;/isbn&gt;&lt;urls&gt;&lt;/urls&gt;&lt;electronic-resource-num&gt;10.1021/acscatal.4c02766&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5</w:t>
            </w:r>
            <w:r w:rsidRPr="0059163E">
              <w:rPr>
                <w:rFonts w:cs="Times New Roman"/>
                <w:sz w:val="20"/>
                <w:szCs w:val="20"/>
                <w:lang w:val="en-US"/>
              </w:rPr>
              <w:fldChar w:fldCharType="end"/>
            </w:r>
          </w:p>
        </w:tc>
      </w:tr>
      <w:tr w:rsidR="0059163E" w:rsidRPr="0006088C" w14:paraId="58276EAA" w14:textId="77777777" w:rsidTr="006E1B95">
        <w:trPr>
          <w:jc w:val="center"/>
        </w:trPr>
        <w:tc>
          <w:tcPr>
            <w:tcW w:w="511" w:type="dxa"/>
          </w:tcPr>
          <w:p w14:paraId="0AF6093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4</w:t>
            </w:r>
          </w:p>
        </w:tc>
        <w:tc>
          <w:tcPr>
            <w:tcW w:w="2181" w:type="dxa"/>
          </w:tcPr>
          <w:p w14:paraId="1BCD487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HCP-OH-C-VC</w:t>
            </w:r>
          </w:p>
        </w:tc>
        <w:tc>
          <w:tcPr>
            <w:tcW w:w="4818" w:type="dxa"/>
          </w:tcPr>
          <w:p w14:paraId="2D61FF3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 mmol HMF, 0.5 MPa O</w:t>
            </w:r>
            <w:r w:rsidRPr="0006088C">
              <w:rPr>
                <w:rFonts w:cs="Times New Roman"/>
                <w:sz w:val="20"/>
                <w:szCs w:val="20"/>
                <w:vertAlign w:val="subscript"/>
                <w:lang w:val="en-US"/>
              </w:rPr>
              <w:t>2</w:t>
            </w:r>
            <w:r w:rsidRPr="0006088C">
              <w:rPr>
                <w:rFonts w:cs="Times New Roman"/>
                <w:sz w:val="20"/>
                <w:szCs w:val="20"/>
                <w:lang w:val="en-US"/>
              </w:rPr>
              <w:t>, 100 °C, 4 h</w:t>
            </w:r>
          </w:p>
        </w:tc>
        <w:tc>
          <w:tcPr>
            <w:tcW w:w="1180" w:type="dxa"/>
          </w:tcPr>
          <w:p w14:paraId="238959E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ACN</w:t>
            </w:r>
          </w:p>
        </w:tc>
        <w:tc>
          <w:tcPr>
            <w:tcW w:w="1180" w:type="dxa"/>
          </w:tcPr>
          <w:p w14:paraId="674A696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005" w:type="dxa"/>
          </w:tcPr>
          <w:p w14:paraId="2CBA6BA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119" w:type="dxa"/>
          </w:tcPr>
          <w:p w14:paraId="06C0102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5.7</w:t>
            </w:r>
          </w:p>
        </w:tc>
        <w:tc>
          <w:tcPr>
            <w:tcW w:w="1845" w:type="dxa"/>
          </w:tcPr>
          <w:p w14:paraId="11395E8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6.1</w:t>
            </w:r>
          </w:p>
        </w:tc>
        <w:tc>
          <w:tcPr>
            <w:tcW w:w="805" w:type="dxa"/>
          </w:tcPr>
          <w:p w14:paraId="60EBFBCA" w14:textId="737DF816"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&lt;EndNote&gt;&lt;Cite&gt;&lt;Author&gt;Zhao&lt;/Author&gt;&lt;Year&gt;2022&lt;/Year&gt;&lt;RecNum&gt;17&lt;/RecNum&gt;&lt;DisplayText&gt;&lt;style face="superscript"&gt;6&lt;/style&gt;&lt;/DisplayText&gt;&lt;record&gt;&lt;rec-number&gt;17&lt;/rec-number&gt;&lt;foreign-keys&gt;&lt;key app="EN" db-id="p5x0pzs2sxxvrvewedtxedd4pptvfxrdrfr5" timestamp="1738506379"&gt;17&lt;/key&gt;&lt;key app="ENWeb" db-id=""&gt;0&lt;/key&gt;&lt;/foreign-keys&gt;&lt;ref-type name="Journal Article"&gt;17&lt;/ref-type&gt;&lt;contributors&gt;&lt;authors&gt;&lt;author&gt;Zhao, Li&lt;/author&gt;&lt;author&gt;Yang, Piaoping&lt;/author&gt;&lt;author&gt;Shi, Song&lt;/author&gt;&lt;author&gt;Zhu, Guozhi&lt;/author&gt;&lt;author&gt;Feng, Xiao&lt;/author&gt;&lt;author&gt;Zheng, Weiqing&lt;/author&gt;&lt;author&gt;Vlachos, Dionisios G.&lt;/author&gt;&lt;author&gt;Xu, Jie&lt;/author&gt;&lt;/authors&gt;&lt;/contributors&gt;&lt;titles&gt;&lt;title&gt;Activation of Molecular Oxygen for Alcohol Oxidation over Vanadium Carbon Catalysts Synthesized via the Heterogeneous Ligand Strategy&lt;/title&gt;&lt;secondary-title&gt;ACS Catal.&lt;/secondary-title&gt;&lt;/titles&gt;&lt;pages&gt;15249-15258&lt;/pages&gt;&lt;volume&gt;12&lt;/volume&gt;&lt;number&gt;24&lt;/number&gt;&lt;section&gt;15249&lt;/section&gt;&lt;dates&gt;&lt;year&gt;2022&lt;/year&gt;&lt;/dates&gt;&lt;isbn&gt;2155-5435&amp;#xD;2155-5435&lt;/isbn&gt;&lt;urls&gt;&lt;/urls&gt;&lt;electronic-resource-num&gt;10.1021/acscatal.2c04601&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6</w:t>
            </w:r>
            <w:r w:rsidRPr="0059163E">
              <w:rPr>
                <w:rFonts w:cs="Times New Roman"/>
                <w:sz w:val="20"/>
                <w:szCs w:val="20"/>
                <w:lang w:val="en-US"/>
              </w:rPr>
              <w:fldChar w:fldCharType="end"/>
            </w:r>
          </w:p>
        </w:tc>
      </w:tr>
      <w:tr w:rsidR="0059163E" w:rsidRPr="0006088C" w14:paraId="67E6506C" w14:textId="77777777" w:rsidTr="006E1B95">
        <w:trPr>
          <w:jc w:val="center"/>
        </w:trPr>
        <w:tc>
          <w:tcPr>
            <w:tcW w:w="511" w:type="dxa"/>
          </w:tcPr>
          <w:p w14:paraId="7BCD5A6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5</w:t>
            </w:r>
          </w:p>
        </w:tc>
        <w:tc>
          <w:tcPr>
            <w:tcW w:w="2181" w:type="dxa"/>
          </w:tcPr>
          <w:p w14:paraId="1011274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ZnIn</w:t>
            </w:r>
            <w:r w:rsidRPr="0006088C">
              <w:rPr>
                <w:rFonts w:cs="Times New Roman"/>
                <w:sz w:val="20"/>
                <w:szCs w:val="20"/>
                <w:vertAlign w:val="subscript"/>
                <w:lang w:val="en-US"/>
              </w:rPr>
              <w:t>2</w:t>
            </w:r>
            <w:r w:rsidRPr="0006088C">
              <w:rPr>
                <w:rFonts w:cs="Times New Roman"/>
                <w:sz w:val="20"/>
                <w:szCs w:val="20"/>
                <w:lang w:val="en-US"/>
              </w:rPr>
              <w:t>S</w:t>
            </w:r>
            <w:r w:rsidRPr="0006088C">
              <w:rPr>
                <w:rFonts w:cs="Times New Roman"/>
                <w:sz w:val="20"/>
                <w:szCs w:val="20"/>
                <w:vertAlign w:val="subscript"/>
                <w:lang w:val="en-US"/>
              </w:rPr>
              <w:t>4</w:t>
            </w:r>
          </w:p>
        </w:tc>
        <w:tc>
          <w:tcPr>
            <w:tcW w:w="4818" w:type="dxa"/>
          </w:tcPr>
          <w:p w14:paraId="7D1CF2A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 mmol HMF, AM 1.5G, 2.5 h, RT, light</w:t>
            </w:r>
          </w:p>
        </w:tc>
        <w:tc>
          <w:tcPr>
            <w:tcW w:w="1180" w:type="dxa"/>
          </w:tcPr>
          <w:p w14:paraId="5A9620C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1M KOH/DMF</w:t>
            </w:r>
          </w:p>
        </w:tc>
        <w:tc>
          <w:tcPr>
            <w:tcW w:w="1180" w:type="dxa"/>
          </w:tcPr>
          <w:p w14:paraId="4C733A32"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~40</w:t>
            </w:r>
          </w:p>
        </w:tc>
        <w:tc>
          <w:tcPr>
            <w:tcW w:w="1005" w:type="dxa"/>
          </w:tcPr>
          <w:p w14:paraId="7B8C5ED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&gt;97</w:t>
            </w:r>
          </w:p>
        </w:tc>
        <w:tc>
          <w:tcPr>
            <w:tcW w:w="1119" w:type="dxa"/>
          </w:tcPr>
          <w:p w14:paraId="531F2D4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w:t>
            </w:r>
          </w:p>
        </w:tc>
        <w:tc>
          <w:tcPr>
            <w:tcW w:w="1845" w:type="dxa"/>
          </w:tcPr>
          <w:p w14:paraId="6E19E30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1.6</w:t>
            </w:r>
          </w:p>
        </w:tc>
        <w:tc>
          <w:tcPr>
            <w:tcW w:w="805" w:type="dxa"/>
          </w:tcPr>
          <w:p w14:paraId="72274747" w14:textId="172F0DC6"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134C0F">
              <w:rPr>
                <w:rFonts w:cs="Times New Roman"/>
                <w:sz w:val="20"/>
                <w:szCs w:val="20"/>
                <w:lang w:val="en-US"/>
              </w:rPr>
              <w:instrText xml:space="preserve"> ADDIN EN.CITE &lt;EndNote&gt;&lt;Cite&gt;&lt;Author&gt;Zhu&lt;/Author&gt;&lt;Year&gt;2023&lt;/Year&gt;&lt;RecNum&gt;11&lt;/RecNum&gt;&lt;DisplayText&gt;&lt;style face="superscript"&gt;7&lt;/style&gt;&lt;/DisplayText&gt;&lt;record&gt;&lt;rec-number&gt;11&lt;/rec-number&gt;&lt;foreign-keys&gt;&lt;key app="EN" db-id="p5x0pzs2sxxvrvewedtxedd4pptvfxrdrfr5" timestamp="1738505463"&gt;11&lt;/key&gt;&lt;key app="ENWeb" db-id=""&gt;0&lt;/key&gt;&lt;/foreign-keys&gt;&lt;ref-type name="Journal Article"&gt;17&lt;/ref-type&gt;&lt;contributors&gt;&lt;authors&gt;&lt;author&gt;Zhu, Yanwei&lt;/author&gt;&lt;author&gt;Deng, Wenfang&lt;/author&gt;&lt;author&gt;Tan, Yueming&lt;/author&gt;&lt;author&gt;Shi, Jianqiao&lt;/author&gt;&lt;author&gt;Wu, Jingcheng&lt;/author&gt;&lt;author&gt;Lu, Wenbo&lt;/author&gt;&lt;author&gt;Jia, Jianfeng&lt;/author&gt;&lt;author&gt;Wang, Shuangyin&lt;/author&gt;&lt;author&gt;Zou, Yuqin&lt;/author&gt;&lt;/authors&gt;&lt;/contributors&gt;&lt;titles&gt;&lt;title&gt;&lt;style face="normal" font="default" size="100%"&gt;In Situ Topochemical Transformation of ZnIn&lt;/style&gt;&lt;style face="subscript" font="default" size="100%"&gt;2&lt;/style&gt;&lt;style face="normal" font="default" size="100%"&gt;S&lt;/style&gt;&lt;style face="subscript" font="default" size="100%"&gt;4&lt;/style&gt;&lt;style face="normal" font="default" size="100%"&gt; for Efficient Photocatalytic Oxidation of 5‐Hydroxymethylfurfural to 2,5‐Diformylfuran&lt;/style&gt;&lt;/title&gt;&lt;secondary-title&gt;Adv. Funct. Mater.&lt;/secondary-title&gt;&lt;/titles&gt;&lt;pages&gt;2304985&lt;/pages&gt;&lt;volume&gt;33&lt;/volume&gt;&lt;number&gt;45&lt;/number&gt;&lt;section&gt;2304985&lt;/section&gt;&lt;dates&gt;&lt;year&gt;2023&lt;/year&gt;&lt;/dates&gt;&lt;isbn&gt;1616-301X&amp;#xD;1616-3028&lt;/isbn&gt;&lt;urls&gt;&lt;/urls&gt;&lt;electronic-resource-num&gt;10.1002/adfm.202304985&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7</w:t>
            </w:r>
            <w:r w:rsidRPr="0059163E">
              <w:rPr>
                <w:rFonts w:cs="Times New Roman"/>
                <w:sz w:val="20"/>
                <w:szCs w:val="20"/>
                <w:lang w:val="en-US"/>
              </w:rPr>
              <w:fldChar w:fldCharType="end"/>
            </w:r>
          </w:p>
        </w:tc>
      </w:tr>
      <w:tr w:rsidR="0059163E" w:rsidRPr="0006088C" w14:paraId="061187DB" w14:textId="77777777" w:rsidTr="006E1B95">
        <w:trPr>
          <w:jc w:val="center"/>
        </w:trPr>
        <w:tc>
          <w:tcPr>
            <w:tcW w:w="511" w:type="dxa"/>
          </w:tcPr>
          <w:p w14:paraId="09A83327"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6</w:t>
            </w:r>
          </w:p>
        </w:tc>
        <w:tc>
          <w:tcPr>
            <w:tcW w:w="2181" w:type="dxa"/>
          </w:tcPr>
          <w:p w14:paraId="14BF1292"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ZnIn</w:t>
            </w:r>
            <w:r w:rsidRPr="0006088C">
              <w:rPr>
                <w:rFonts w:cs="Times New Roman"/>
                <w:sz w:val="20"/>
                <w:szCs w:val="20"/>
                <w:vertAlign w:val="subscript"/>
                <w:lang w:val="en-US"/>
              </w:rPr>
              <w:t>2</w:t>
            </w:r>
            <w:r w:rsidRPr="0006088C">
              <w:rPr>
                <w:rFonts w:cs="Times New Roman"/>
                <w:sz w:val="20"/>
                <w:szCs w:val="20"/>
                <w:lang w:val="en-US"/>
              </w:rPr>
              <w:t>S</w:t>
            </w:r>
            <w:r w:rsidRPr="0006088C">
              <w:rPr>
                <w:rFonts w:cs="Times New Roman"/>
                <w:sz w:val="20"/>
                <w:szCs w:val="20"/>
                <w:vertAlign w:val="subscript"/>
                <w:lang w:val="en-US"/>
              </w:rPr>
              <w:t>4</w:t>
            </w:r>
            <w:r w:rsidRPr="0006088C">
              <w:rPr>
                <w:rFonts w:cs="Times New Roman"/>
                <w:sz w:val="20"/>
                <w:szCs w:val="20"/>
                <w:lang w:val="en-US"/>
              </w:rPr>
              <w:t>/CeO</w:t>
            </w:r>
            <w:r w:rsidRPr="0006088C">
              <w:rPr>
                <w:rFonts w:cs="Times New Roman"/>
                <w:sz w:val="20"/>
                <w:szCs w:val="20"/>
                <w:vertAlign w:val="subscript"/>
                <w:lang w:val="en-US"/>
              </w:rPr>
              <w:t>2</w:t>
            </w:r>
          </w:p>
        </w:tc>
        <w:tc>
          <w:tcPr>
            <w:tcW w:w="4818" w:type="dxa"/>
          </w:tcPr>
          <w:p w14:paraId="013835B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 mmol HMF, Air, 1.3 h, RT, Light</w:t>
            </w:r>
          </w:p>
        </w:tc>
        <w:tc>
          <w:tcPr>
            <w:tcW w:w="1180" w:type="dxa"/>
          </w:tcPr>
          <w:p w14:paraId="6472978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ACN</w:t>
            </w:r>
          </w:p>
        </w:tc>
        <w:tc>
          <w:tcPr>
            <w:tcW w:w="1180" w:type="dxa"/>
          </w:tcPr>
          <w:p w14:paraId="1B2C30A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100</w:t>
            </w:r>
          </w:p>
        </w:tc>
        <w:tc>
          <w:tcPr>
            <w:tcW w:w="1005" w:type="dxa"/>
          </w:tcPr>
          <w:p w14:paraId="09521E8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96.1</w:t>
            </w:r>
          </w:p>
        </w:tc>
        <w:tc>
          <w:tcPr>
            <w:tcW w:w="1119" w:type="dxa"/>
          </w:tcPr>
          <w:p w14:paraId="2E68ED1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2.9</w:t>
            </w:r>
          </w:p>
        </w:tc>
        <w:tc>
          <w:tcPr>
            <w:tcW w:w="1845" w:type="dxa"/>
          </w:tcPr>
          <w:p w14:paraId="0A5B737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0.95</w:t>
            </w:r>
          </w:p>
        </w:tc>
        <w:tc>
          <w:tcPr>
            <w:tcW w:w="805" w:type="dxa"/>
          </w:tcPr>
          <w:p w14:paraId="7169E20A" w14:textId="08D3D985"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134C0F">
              <w:rPr>
                <w:rFonts w:cs="Times New Roman"/>
                <w:sz w:val="20"/>
                <w:szCs w:val="20"/>
                <w:lang w:val="en-US"/>
              </w:rPr>
              <w:instrText xml:space="preserve"> ADDIN EN.CITE &lt;EndNote&gt;&lt;Cite&gt;&lt;Author&gt;Wang&lt;/Author&gt;&lt;Year&gt;2024&lt;/Year&gt;&lt;RecNum&gt;12&lt;/RecNum&gt;&lt;DisplayText&gt;&lt;style face="superscript"&gt;8&lt;/style&gt;&lt;/DisplayText&gt;&lt;record&gt;&lt;rec-number&gt;12&lt;/rec-number&gt;&lt;foreign-keys&gt;&lt;key app="EN" db-id="p5x0pzs2sxxvrvewedtxedd4pptvfxrdrfr5" timestamp="1738505465"&gt;12&lt;/key&gt;&lt;key app="ENWeb" db-id=""&gt;0&lt;/key&gt;&lt;/foreign-keys&gt;&lt;ref-type name="Journal Article"&gt;17&lt;/ref-type&gt;&lt;contributors&gt;&lt;authors&gt;&lt;author&gt;Wang, Yue&lt;/author&gt;&lt;author&gt;Liu, Huai&lt;/author&gt;&lt;author&gt;Lv, Tianping&lt;/author&gt;&lt;author&gt;Jia, Wenlong&lt;/author&gt;&lt;author&gt;Zhang, Rui&lt;/author&gt;&lt;author&gt;Peng, Lincai&lt;/author&gt;&lt;author&gt;Zhang, Junhua&lt;/author&gt;&lt;/authors&gt;&lt;/contributors&gt;&lt;titles&gt;&lt;title&gt;&lt;style face="normal" font="default" size="100%"&gt;Synergetic Effect of Heterojunction and Sulfur Vacancy on ZnIn&lt;/style&gt;&lt;style face="subscript" font="default" size="100%"&gt;2&lt;/style&gt;&lt;style face="normal" font="default" size="100%"&gt;S&lt;/style&gt;&lt;style face="subscript" font="default" size="100%"&gt;4&lt;/style&gt;&lt;style face="normal" font="default" size="100%"&gt;/CeO&lt;/style&gt;&lt;style face="subscript" font="default" size="100%"&gt;2&lt;/style&gt;&lt;style face="normal" font="default" size="100%"&gt; to Enhance the Photocatalytic Performance of 5‐Hydroxymethylfurfural into 2,5‐Diformylfuran&lt;/style&gt;&lt;/title&gt;&lt;secondary-title&gt;Adv. Funct. Mater.&lt;/secondary-title&gt;&lt;/titles&gt;&lt;pages&gt;2415842&lt;/pages&gt;&lt;section&gt;2415842&lt;/section&gt;&lt;dates&gt;&lt;year&gt;2024&lt;/year&gt;&lt;/dates&gt;&lt;isbn&gt;1616-301X&amp;#xD;1616-3028&lt;/isbn&gt;&lt;urls&gt;&lt;/urls&gt;&lt;electronic-resource-num&gt;10.1002/adfm.202415842&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8</w:t>
            </w:r>
            <w:r w:rsidRPr="0059163E">
              <w:rPr>
                <w:rFonts w:cs="Times New Roman"/>
                <w:sz w:val="20"/>
                <w:szCs w:val="20"/>
                <w:lang w:val="en-US"/>
              </w:rPr>
              <w:fldChar w:fldCharType="end"/>
            </w:r>
          </w:p>
        </w:tc>
      </w:tr>
      <w:tr w:rsidR="0059163E" w:rsidRPr="0006088C" w14:paraId="4A428117" w14:textId="77777777" w:rsidTr="006E1B95">
        <w:trPr>
          <w:jc w:val="center"/>
        </w:trPr>
        <w:tc>
          <w:tcPr>
            <w:tcW w:w="511" w:type="dxa"/>
          </w:tcPr>
          <w:p w14:paraId="6995978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7</w:t>
            </w:r>
          </w:p>
        </w:tc>
        <w:tc>
          <w:tcPr>
            <w:tcW w:w="2181" w:type="dxa"/>
          </w:tcPr>
          <w:p w14:paraId="2AE2EE0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Mn</w:t>
            </w:r>
            <w:r w:rsidRPr="0006088C">
              <w:rPr>
                <w:rFonts w:cs="Times New Roman"/>
                <w:sz w:val="20"/>
                <w:szCs w:val="20"/>
                <w:vertAlign w:val="subscript"/>
                <w:lang w:val="en-US"/>
              </w:rPr>
              <w:t>5</w:t>
            </w:r>
            <w:r w:rsidRPr="0006088C">
              <w:rPr>
                <w:rFonts w:cs="Times New Roman"/>
                <w:sz w:val="20"/>
                <w:szCs w:val="20"/>
                <w:lang w:val="en-US"/>
              </w:rPr>
              <w:t>O</w:t>
            </w:r>
            <w:r w:rsidRPr="0006088C">
              <w:rPr>
                <w:rFonts w:cs="Times New Roman"/>
                <w:sz w:val="20"/>
                <w:szCs w:val="20"/>
                <w:vertAlign w:val="subscript"/>
                <w:lang w:val="en-US"/>
              </w:rPr>
              <w:t>8</w:t>
            </w:r>
          </w:p>
        </w:tc>
        <w:tc>
          <w:tcPr>
            <w:tcW w:w="4818" w:type="dxa"/>
          </w:tcPr>
          <w:p w14:paraId="5ED1A60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0.5 mmol HMF, 0.5 MPa O</w:t>
            </w:r>
            <w:r w:rsidRPr="0006088C">
              <w:rPr>
                <w:rFonts w:cs="Times New Roman"/>
                <w:sz w:val="20"/>
                <w:szCs w:val="20"/>
                <w:vertAlign w:val="subscript"/>
                <w:lang w:val="en-US"/>
              </w:rPr>
              <w:t>2</w:t>
            </w:r>
            <w:r w:rsidRPr="0006088C">
              <w:rPr>
                <w:rFonts w:cs="Times New Roman"/>
                <w:sz w:val="20"/>
                <w:szCs w:val="20"/>
                <w:lang w:val="en-US"/>
              </w:rPr>
              <w:t>, 140 °C, 2 h</w:t>
            </w:r>
          </w:p>
        </w:tc>
        <w:tc>
          <w:tcPr>
            <w:tcW w:w="1180" w:type="dxa"/>
          </w:tcPr>
          <w:p w14:paraId="2BDA680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EtOH</w:t>
            </w:r>
          </w:p>
        </w:tc>
        <w:tc>
          <w:tcPr>
            <w:tcW w:w="1180" w:type="dxa"/>
          </w:tcPr>
          <w:p w14:paraId="74D6A5F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51</w:t>
            </w:r>
          </w:p>
        </w:tc>
        <w:tc>
          <w:tcPr>
            <w:tcW w:w="1005" w:type="dxa"/>
          </w:tcPr>
          <w:p w14:paraId="69A90BF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94</w:t>
            </w:r>
          </w:p>
        </w:tc>
        <w:tc>
          <w:tcPr>
            <w:tcW w:w="1119" w:type="dxa"/>
          </w:tcPr>
          <w:p w14:paraId="153D78B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0.9</w:t>
            </w:r>
          </w:p>
        </w:tc>
        <w:tc>
          <w:tcPr>
            <w:tcW w:w="1845" w:type="dxa"/>
          </w:tcPr>
          <w:p w14:paraId="724D113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2.4</w:t>
            </w:r>
          </w:p>
        </w:tc>
        <w:tc>
          <w:tcPr>
            <w:tcW w:w="805" w:type="dxa"/>
          </w:tcPr>
          <w:p w14:paraId="119989A7" w14:textId="787583FE"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134C0F">
              <w:rPr>
                <w:rFonts w:cs="Times New Roman"/>
                <w:sz w:val="20"/>
                <w:szCs w:val="20"/>
                <w:lang w:val="en-US"/>
              </w:rPr>
              <w:instrText xml:space="preserve"> ADDIN EN.CITE &lt;EndNote&gt;&lt;Cite&gt;&lt;Author&gt;Chen&lt;/Author&gt;&lt;Year&gt;2020&lt;/Year&gt;&lt;RecNum&gt;26&lt;/RecNum&gt;&lt;DisplayText&gt;&lt;style face="superscript"&gt;9&lt;/style&gt;&lt;/DisplayText&gt;&lt;record&gt;&lt;rec-number&gt;26&lt;/rec-number&gt;&lt;foreign-keys&gt;&lt;key app="EN" db-id="p5x0pzs2sxxvrvewedtxedd4pptvfxrdrfr5" timestamp="1738518258"&gt;26&lt;/key&gt;&lt;/foreign-keys&gt;&lt;ref-type name="Journal Article"&gt;17&lt;/ref-type&gt;&lt;contributors&gt;&lt;authors&gt;&lt;author&gt;Chen, Lifang&lt;/author&gt;&lt;author&gt;Zhang, Ting&lt;/author&gt;&lt;author&gt;Cheng, Hongye&lt;/author&gt;&lt;author&gt;Richards, Ryan M.&lt;/author&gt;&lt;author&gt;Qi, Zhiwen&lt;/author&gt;&lt;/authors&gt;&lt;/contributors&gt;&lt;titles&gt;&lt;title&gt;&lt;style face="normal" font="default" size="100%"&gt;A microwave assisted ionic liquid route to prepare bivalent Mn&lt;/style&gt;&lt;style face="subscript" font="default" size="100%"&gt;5&lt;/style&gt;&lt;style face="normal" font="default" size="100%"&gt;O&lt;/style&gt;&lt;style face="subscript" font="default" size="100%"&gt;8&lt;/style&gt;&lt;style face="normal" font="default" size="100%"&gt; nanoplates for 5-hydroxymethylfurfural oxidation&lt;/style&gt;&lt;/title&gt;&lt;secondary-title&gt;Nanoscale&lt;/secondary-title&gt;&lt;/titles&gt;&lt;pages&gt;17902-17914&lt;/pages&gt;&lt;volume&gt;12&lt;/volume&gt;&lt;number&gt;34&lt;/number&gt;&lt;dates&gt;&lt;year&gt;2020&lt;/year&gt;&lt;/dates&gt;&lt;publisher&gt;The Royal Society of Chemistry&lt;/publisher&gt;&lt;isbn&gt;2040-3364&lt;/isbn&gt;&lt;work-type&gt;10.1039/D0NR04738D&lt;/work-type&gt;&lt;urls&gt;&lt;related-urls&gt;&lt;url&gt;http://dx.doi.org/10.1039/D0NR04738D&lt;/url&gt;&lt;/related-urls&gt;&lt;/urls&gt;&lt;electronic-resource-num&gt;10.1039/D0NR04738D&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9</w:t>
            </w:r>
            <w:r w:rsidRPr="0059163E">
              <w:rPr>
                <w:rFonts w:cs="Times New Roman"/>
                <w:sz w:val="20"/>
                <w:szCs w:val="20"/>
                <w:lang w:val="en-US"/>
              </w:rPr>
              <w:fldChar w:fldCharType="end"/>
            </w:r>
          </w:p>
        </w:tc>
      </w:tr>
      <w:tr w:rsidR="0059163E" w:rsidRPr="0006088C" w14:paraId="2991833F" w14:textId="77777777" w:rsidTr="006E1B95">
        <w:trPr>
          <w:jc w:val="center"/>
        </w:trPr>
        <w:tc>
          <w:tcPr>
            <w:tcW w:w="511" w:type="dxa"/>
          </w:tcPr>
          <w:p w14:paraId="745F3CB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w:t>
            </w:r>
          </w:p>
        </w:tc>
        <w:tc>
          <w:tcPr>
            <w:tcW w:w="2181" w:type="dxa"/>
          </w:tcPr>
          <w:p w14:paraId="04AA731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PdNi@MnO</w:t>
            </w:r>
            <w:r w:rsidRPr="0006088C">
              <w:rPr>
                <w:rFonts w:cs="Times New Roman"/>
                <w:sz w:val="20"/>
                <w:szCs w:val="20"/>
                <w:vertAlign w:val="subscript"/>
                <w:lang w:val="en-US"/>
              </w:rPr>
              <w:t>2</w:t>
            </w:r>
          </w:p>
        </w:tc>
        <w:tc>
          <w:tcPr>
            <w:tcW w:w="4818" w:type="dxa"/>
          </w:tcPr>
          <w:p w14:paraId="1A0DC4A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0.32 mmol HMF, 1.5 MPa O</w:t>
            </w:r>
            <w:r w:rsidRPr="0006088C">
              <w:rPr>
                <w:rFonts w:cs="Times New Roman"/>
                <w:sz w:val="20"/>
                <w:szCs w:val="20"/>
                <w:vertAlign w:val="subscript"/>
                <w:lang w:val="en-US"/>
              </w:rPr>
              <w:t>2</w:t>
            </w:r>
            <w:r w:rsidRPr="0006088C">
              <w:rPr>
                <w:rFonts w:cs="Times New Roman"/>
                <w:sz w:val="20"/>
                <w:szCs w:val="20"/>
                <w:lang w:val="en-US"/>
              </w:rPr>
              <w:t>, 120 °C,1 h</w:t>
            </w:r>
          </w:p>
        </w:tc>
        <w:tc>
          <w:tcPr>
            <w:tcW w:w="1180" w:type="dxa"/>
          </w:tcPr>
          <w:p w14:paraId="1D3EBE5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Dioxane</w:t>
            </w:r>
          </w:p>
        </w:tc>
        <w:tc>
          <w:tcPr>
            <w:tcW w:w="1180" w:type="dxa"/>
          </w:tcPr>
          <w:p w14:paraId="0B1A0BB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100</w:t>
            </w:r>
          </w:p>
        </w:tc>
        <w:tc>
          <w:tcPr>
            <w:tcW w:w="1005" w:type="dxa"/>
          </w:tcPr>
          <w:p w14:paraId="0140571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119" w:type="dxa"/>
          </w:tcPr>
          <w:p w14:paraId="1C596DD0" w14:textId="0DC86590"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w:t>
            </w:r>
            <w:r>
              <w:rPr>
                <w:rFonts w:cs="Times New Roman"/>
                <w:sz w:val="20"/>
                <w:szCs w:val="20"/>
                <w:lang w:val="en-US"/>
              </w:rPr>
              <w:t>8</w:t>
            </w:r>
          </w:p>
        </w:tc>
        <w:tc>
          <w:tcPr>
            <w:tcW w:w="1845" w:type="dxa"/>
          </w:tcPr>
          <w:p w14:paraId="2DD68C5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6.3</w:t>
            </w:r>
          </w:p>
        </w:tc>
        <w:tc>
          <w:tcPr>
            <w:tcW w:w="805" w:type="dxa"/>
          </w:tcPr>
          <w:p w14:paraId="1AD2F1C3" w14:textId="0D1A16C7"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134C0F">
              <w:rPr>
                <w:rFonts w:cs="Times New Roman"/>
                <w:sz w:val="20"/>
                <w:szCs w:val="20"/>
                <w:lang w:val="en-US"/>
              </w:rPr>
              <w:instrText xml:space="preserve"> ADDIN EN.CITE &lt;EndNote&gt;&lt;Cite&gt;&lt;Author&gt;Liao&lt;/Author&gt;&lt;Year&gt;2022&lt;/Year&gt;&lt;RecNum&gt;27&lt;/RecNum&gt;&lt;DisplayText&gt;&lt;style face="superscript"&gt;10&lt;/style&gt;&lt;/DisplayText&gt;&lt;record&gt;&lt;rec-number&gt;27&lt;/rec-number&gt;&lt;foreign-keys&gt;&lt;key app="EN" db-id="p5x0pzs2sxxvrvewedtxedd4pptvfxrdrfr5" timestamp="1738518315"&gt;27&lt;/key&gt;&lt;/foreign-keys&gt;&lt;ref-type name="Journal Article"&gt;17&lt;/ref-type&gt;&lt;contributors&gt;&lt;authors&gt;&lt;author&gt;Liao, Xuemei&lt;/author&gt;&lt;author&gt;Guo, Mengdie&lt;/author&gt;&lt;author&gt;Tang, Wei&lt;/author&gt;&lt;author&gt;Liu, Changwen&lt;/author&gt;&lt;author&gt;Luo, Wei&lt;/author&gt;&lt;author&gt;Tan, Lei&lt;/author&gt;&lt;author&gt;Noguchi, Tomohiro G.&lt;/author&gt;&lt;author&gt;Yamauchi, Miho&lt;/author&gt;&lt;author&gt;Zhao, Yonghui&lt;/author&gt;&lt;author&gt;Li, Xiaopeng&lt;/author&gt;&lt;/authors&gt;&lt;/contributors&gt;&lt;titles&gt;&lt;title&gt;&lt;style face="normal" font="default" size="100%"&gt;Bimetallic single atom promoted α-MnO&lt;/style&gt;&lt;style face="subscript" font="default" size="100%"&gt;2&lt;/style&gt;&lt;style face="normal" font="default" size="100%"&gt; for enhanced catalytic oxidation of 5-hydroxymethylfurfural&lt;/style&gt;&lt;/title&gt;&lt;secondary-title&gt;Green Chem.&lt;/secondary-title&gt;&lt;/titles&gt;&lt;pages&gt;8424-8433&lt;/pages&gt;&lt;volume&gt;24&lt;/volume&gt;&lt;number&gt;21&lt;/number&gt;&lt;dates&gt;&lt;year&gt;2022&lt;/year&gt;&lt;/dates&gt;&lt;publisher&gt;The Royal Society of Chemistry&lt;/publisher&gt;&lt;isbn&gt;1463-9262&lt;/isbn&gt;&lt;work-type&gt;10.1039/D2GC01769E&lt;/work-type&gt;&lt;urls&gt;&lt;related-urls&gt;&lt;url&gt;http://dx.doi.org/10.1039/D2GC01769E&lt;/url&gt;&lt;/related-urls&gt;&lt;/urls&gt;&lt;electronic-resource-num&gt;10.1039/D2GC01769E&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10</w:t>
            </w:r>
            <w:r w:rsidRPr="0059163E">
              <w:rPr>
                <w:rFonts w:cs="Times New Roman"/>
                <w:sz w:val="20"/>
                <w:szCs w:val="20"/>
                <w:lang w:val="en-US"/>
              </w:rPr>
              <w:fldChar w:fldCharType="end"/>
            </w:r>
          </w:p>
        </w:tc>
      </w:tr>
      <w:tr w:rsidR="0059163E" w:rsidRPr="0006088C" w14:paraId="44AC6501" w14:textId="77777777" w:rsidTr="006E1B95">
        <w:trPr>
          <w:jc w:val="center"/>
        </w:trPr>
        <w:tc>
          <w:tcPr>
            <w:tcW w:w="511" w:type="dxa"/>
          </w:tcPr>
          <w:p w14:paraId="4E64C8F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w:t>
            </w:r>
          </w:p>
        </w:tc>
        <w:tc>
          <w:tcPr>
            <w:tcW w:w="2181" w:type="dxa"/>
          </w:tcPr>
          <w:p w14:paraId="0B7E68FD"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FeCo/C</w:t>
            </w:r>
          </w:p>
        </w:tc>
        <w:tc>
          <w:tcPr>
            <w:tcW w:w="4818" w:type="dxa"/>
          </w:tcPr>
          <w:p w14:paraId="0B8E650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 mmol HMF, 1 MPa O</w:t>
            </w:r>
            <w:r w:rsidRPr="0006088C">
              <w:rPr>
                <w:rFonts w:cs="Times New Roman"/>
                <w:sz w:val="20"/>
                <w:szCs w:val="20"/>
                <w:vertAlign w:val="subscript"/>
                <w:lang w:val="en-US"/>
              </w:rPr>
              <w:t>2</w:t>
            </w:r>
            <w:r w:rsidRPr="0006088C">
              <w:rPr>
                <w:rFonts w:cs="Times New Roman"/>
                <w:sz w:val="20"/>
                <w:szCs w:val="20"/>
                <w:lang w:val="en-US"/>
              </w:rPr>
              <w:t>, 100 °C, 6 h</w:t>
            </w:r>
          </w:p>
        </w:tc>
        <w:tc>
          <w:tcPr>
            <w:tcW w:w="1180" w:type="dxa"/>
          </w:tcPr>
          <w:p w14:paraId="70C5F94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Toluene</w:t>
            </w:r>
          </w:p>
        </w:tc>
        <w:tc>
          <w:tcPr>
            <w:tcW w:w="1180" w:type="dxa"/>
          </w:tcPr>
          <w:p w14:paraId="75F92D2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100</w:t>
            </w:r>
          </w:p>
        </w:tc>
        <w:tc>
          <w:tcPr>
            <w:tcW w:w="1005" w:type="dxa"/>
          </w:tcPr>
          <w:p w14:paraId="7345FD84"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119" w:type="dxa"/>
          </w:tcPr>
          <w:p w14:paraId="5F1BB4C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0.8</w:t>
            </w:r>
          </w:p>
        </w:tc>
        <w:tc>
          <w:tcPr>
            <w:tcW w:w="1845" w:type="dxa"/>
          </w:tcPr>
          <w:p w14:paraId="44F21712"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0.4</w:t>
            </w:r>
          </w:p>
        </w:tc>
        <w:tc>
          <w:tcPr>
            <w:tcW w:w="805" w:type="dxa"/>
          </w:tcPr>
          <w:p w14:paraId="166BE7E8" w14:textId="20823AEC"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&lt;EndNote&gt;&lt;Cite&gt;&lt;Author&gt;Fang&lt;/Author&gt;&lt;Year&gt;2016&lt;/Year&gt;&lt;RecNum&gt;28&lt;/RecNum&gt;&lt;DisplayText&gt;&lt;style face="superscript"&gt;11&lt;/style&gt;&lt;/DisplayText&gt;&lt;record&gt;&lt;rec-number&gt;28&lt;/rec-number&gt;&lt;foreign-keys&gt;&lt;key app="EN" db-id="p5x0pzs2sxxvrvewedtxedd4pptvfxrdrfr5" timestamp="1738518354"&gt;28&lt;/key&gt;&lt;/foreign-keys&gt;&lt;ref-type name="Journal Article"&gt;17&lt;/ref-type&gt;&lt;contributors&gt;&lt;authors&gt;&lt;author&gt;Fang, Ruiqi&lt;/author&gt;&lt;author&gt;Luque, Rafael&lt;/author&gt;&lt;author&gt;Li, Yingwei&lt;/author&gt;&lt;/authors&gt;&lt;/contributors&gt;&lt;titles&gt;&lt;title&gt;Selective aerobic oxidation of biomass-derived HMF to 2,5-diformylfuran using a MOF-derived magnetic hollow Fe–Co nanocatalyst&lt;/title&gt;&lt;secondary-title&gt;Green Chem.&lt;/secondary-title&gt;&lt;/titles&gt;&lt;pages&gt;3152-3157&lt;/pages&gt;&lt;volume&gt;18&lt;/volume&gt;&lt;number&gt;10&lt;/number&gt;&lt;dates&gt;&lt;year&gt;2016&lt;/year&gt;&lt;/dates&gt;&lt;publisher&gt;The Royal Society of Chemistry&lt;/publisher&gt;&lt;isbn&gt;1463-9262&lt;/isbn&gt;&lt;work-type&gt;10.1039/C5GC03051J&lt;/work-type&gt;&lt;urls&gt;&lt;related-urls&gt;&lt;url&gt;http://dx.doi.org/10.1039/C5GC03051J&lt;/url&gt;&lt;/related-urls&gt;&lt;/urls&gt;&lt;electronic-resource-num&gt;10.1039/C5GC03051J&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11</w:t>
            </w:r>
            <w:r w:rsidRPr="0059163E">
              <w:rPr>
                <w:rFonts w:cs="Times New Roman"/>
                <w:sz w:val="20"/>
                <w:szCs w:val="20"/>
                <w:lang w:val="en-US"/>
              </w:rPr>
              <w:fldChar w:fldCharType="end"/>
            </w:r>
          </w:p>
        </w:tc>
      </w:tr>
      <w:tr w:rsidR="0059163E" w:rsidRPr="0006088C" w14:paraId="0876C0C6" w14:textId="77777777" w:rsidTr="006E1B95">
        <w:trPr>
          <w:jc w:val="center"/>
        </w:trPr>
        <w:tc>
          <w:tcPr>
            <w:tcW w:w="511" w:type="dxa"/>
          </w:tcPr>
          <w:p w14:paraId="24ABBA4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w:t>
            </w:r>
          </w:p>
        </w:tc>
        <w:tc>
          <w:tcPr>
            <w:tcW w:w="2181" w:type="dxa"/>
          </w:tcPr>
          <w:p w14:paraId="6B15B9E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Ru/γ-Al</w:t>
            </w:r>
            <w:r w:rsidRPr="0006088C">
              <w:rPr>
                <w:rFonts w:cs="Times New Roman"/>
                <w:sz w:val="20"/>
                <w:szCs w:val="20"/>
                <w:vertAlign w:val="subscript"/>
                <w:lang w:val="en-US"/>
              </w:rPr>
              <w:t>2</w:t>
            </w:r>
            <w:r w:rsidRPr="0006088C">
              <w:rPr>
                <w:rFonts w:cs="Times New Roman"/>
                <w:sz w:val="20"/>
                <w:szCs w:val="20"/>
                <w:lang w:val="en-US"/>
              </w:rPr>
              <w:t>O</w:t>
            </w:r>
            <w:r w:rsidRPr="0006088C">
              <w:rPr>
                <w:rFonts w:cs="Times New Roman"/>
                <w:sz w:val="20"/>
                <w:szCs w:val="20"/>
                <w:vertAlign w:val="subscript"/>
                <w:lang w:val="en-US"/>
              </w:rPr>
              <w:t>3</w:t>
            </w:r>
          </w:p>
        </w:tc>
        <w:tc>
          <w:tcPr>
            <w:tcW w:w="4818" w:type="dxa"/>
          </w:tcPr>
          <w:p w14:paraId="3B8A1F7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3.96 mmol HMF, 0.5 MPa O</w:t>
            </w:r>
            <w:r w:rsidRPr="0006088C">
              <w:rPr>
                <w:rFonts w:cs="Times New Roman"/>
                <w:sz w:val="20"/>
                <w:szCs w:val="20"/>
                <w:vertAlign w:val="subscript"/>
                <w:lang w:val="en-US"/>
              </w:rPr>
              <w:t>2</w:t>
            </w:r>
            <w:r w:rsidRPr="0006088C">
              <w:rPr>
                <w:rFonts w:cs="Times New Roman"/>
                <w:sz w:val="20"/>
                <w:szCs w:val="20"/>
                <w:lang w:val="en-US"/>
              </w:rPr>
              <w:t>, 110 °C, 5 h</w:t>
            </w:r>
          </w:p>
        </w:tc>
        <w:tc>
          <w:tcPr>
            <w:tcW w:w="1180" w:type="dxa"/>
          </w:tcPr>
          <w:p w14:paraId="3CE63A4D"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DMF</w:t>
            </w:r>
          </w:p>
        </w:tc>
        <w:tc>
          <w:tcPr>
            <w:tcW w:w="1180" w:type="dxa"/>
          </w:tcPr>
          <w:p w14:paraId="6757718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91.2</w:t>
            </w:r>
          </w:p>
        </w:tc>
        <w:tc>
          <w:tcPr>
            <w:tcW w:w="1005" w:type="dxa"/>
          </w:tcPr>
          <w:p w14:paraId="20ABA59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21.2</w:t>
            </w:r>
          </w:p>
        </w:tc>
        <w:tc>
          <w:tcPr>
            <w:tcW w:w="1119" w:type="dxa"/>
          </w:tcPr>
          <w:p w14:paraId="73FD096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0.01</w:t>
            </w:r>
          </w:p>
        </w:tc>
        <w:tc>
          <w:tcPr>
            <w:tcW w:w="1845" w:type="dxa"/>
          </w:tcPr>
          <w:p w14:paraId="4D5F2D1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0.3</w:t>
            </w:r>
          </w:p>
        </w:tc>
        <w:tc>
          <w:tcPr>
            <w:tcW w:w="805" w:type="dxa"/>
          </w:tcPr>
          <w:p w14:paraId="5752398D" w14:textId="5195444D"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&lt;EndNote&gt;&lt;Cite&gt;&lt;Author&gt;Boonyakarn&lt;/Author&gt;&lt;Year&gt;2022&lt;/Year&gt;&lt;RecNum&gt;29&lt;/RecNum&gt;&lt;DisplayText&gt;&lt;style face="superscript"&gt;12&lt;/style&gt;&lt;/DisplayText&gt;&lt;record&gt;&lt;rec-number&gt;29&lt;/rec-number&gt;&lt;foreign-keys&gt;&lt;key app="EN" db-id="p5x0pzs2sxxvrvewedtxedd4pptvfxrdrfr5" timestamp="1738518398"&gt;29&lt;/key&gt;&lt;/foreign-keys&gt;&lt;ref-type name="Journal Article"&gt;17&lt;/ref-type&gt;&lt;contributors&gt;&lt;authors&gt;&lt;author&gt;Boonyakarn, Tat&lt;/author&gt;&lt;author&gt;Wiesfeld, Jan J.&lt;/author&gt;&lt;author&gt;Asakawa, Miyuki&lt;/author&gt;&lt;author&gt;Chen, Lulu&lt;/author&gt;&lt;author&gt;Fukuoka, Atsushi&lt;/author&gt;&lt;author&gt;Hensen, Emiel J. M.&lt;/author&gt;&lt;author&gt;Nakajima, Kiyotaka&lt;/author&gt;&lt;/authors&gt;&lt;/contributors&gt;&lt;titles&gt;&lt;title&gt;Effective Oxidation of 5-Hydroxymethylfurfural to 2,5-Diformylfuran by an Acetal Protection Strategy&lt;/title&gt;&lt;secondary-title&gt;ChemSusChem&lt;/secondary-title&gt;&lt;/titles&gt;&lt;pages&gt;e202200059&lt;/pages&gt;&lt;volume&gt;15&lt;/volume&gt;&lt;number&gt;7&lt;/number&gt;&lt;dates&gt;&lt;year&gt;2022&lt;/year&gt;&lt;/dates&gt;&lt;isbn&gt;1864-5631&lt;/isbn&gt;&lt;urls&gt;&lt;related-urls&gt;&lt;url&gt;https://chemistry-europe.onlinelibrary.wiley.com/doi/abs/10.1002/cssc.202200059&lt;/url&gt;&lt;/related-urls&gt;&lt;/urls&gt;&lt;electronic-resource-num&gt;https://doi.org/10.1002/cssc.202200059&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12</w:t>
            </w:r>
            <w:r w:rsidRPr="0059163E">
              <w:rPr>
                <w:rFonts w:cs="Times New Roman"/>
                <w:sz w:val="20"/>
                <w:szCs w:val="20"/>
                <w:lang w:val="en-US"/>
              </w:rPr>
              <w:fldChar w:fldCharType="end"/>
            </w:r>
          </w:p>
        </w:tc>
      </w:tr>
      <w:tr w:rsidR="0059163E" w:rsidRPr="0006088C" w14:paraId="2E77D696" w14:textId="77777777" w:rsidTr="006E1B95">
        <w:trPr>
          <w:jc w:val="center"/>
        </w:trPr>
        <w:tc>
          <w:tcPr>
            <w:tcW w:w="511" w:type="dxa"/>
          </w:tcPr>
          <w:p w14:paraId="4ECE2AA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11</w:t>
            </w:r>
          </w:p>
        </w:tc>
        <w:tc>
          <w:tcPr>
            <w:tcW w:w="2181" w:type="dxa"/>
          </w:tcPr>
          <w:p w14:paraId="5646D70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Au NPs@sPSB</w:t>
            </w:r>
          </w:p>
        </w:tc>
        <w:tc>
          <w:tcPr>
            <w:tcW w:w="4818" w:type="dxa"/>
          </w:tcPr>
          <w:p w14:paraId="76B5092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0.13 mmol HMF, 1.5 MPa O</w:t>
            </w:r>
            <w:r w:rsidRPr="0006088C">
              <w:rPr>
                <w:rFonts w:cs="Times New Roman"/>
                <w:sz w:val="20"/>
                <w:szCs w:val="20"/>
                <w:vertAlign w:val="subscript"/>
                <w:lang w:val="en-US"/>
              </w:rPr>
              <w:t>2</w:t>
            </w:r>
            <w:r w:rsidRPr="0006088C">
              <w:rPr>
                <w:rFonts w:cs="Times New Roman"/>
                <w:sz w:val="20"/>
                <w:szCs w:val="20"/>
                <w:lang w:val="en-US"/>
              </w:rPr>
              <w:t>, 80 °C, 16 h</w:t>
            </w:r>
          </w:p>
        </w:tc>
        <w:tc>
          <w:tcPr>
            <w:tcW w:w="1180" w:type="dxa"/>
          </w:tcPr>
          <w:p w14:paraId="1A2C170D"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DMF/DMA</w:t>
            </w:r>
          </w:p>
        </w:tc>
        <w:tc>
          <w:tcPr>
            <w:tcW w:w="1180" w:type="dxa"/>
          </w:tcPr>
          <w:p w14:paraId="287CFC1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78</w:t>
            </w:r>
          </w:p>
        </w:tc>
        <w:tc>
          <w:tcPr>
            <w:tcW w:w="1005" w:type="dxa"/>
          </w:tcPr>
          <w:p w14:paraId="5DE05BF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80</w:t>
            </w:r>
          </w:p>
        </w:tc>
        <w:tc>
          <w:tcPr>
            <w:tcW w:w="1119" w:type="dxa"/>
          </w:tcPr>
          <w:p w14:paraId="0336045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0.98</w:t>
            </w:r>
          </w:p>
        </w:tc>
        <w:tc>
          <w:tcPr>
            <w:tcW w:w="1845" w:type="dxa"/>
          </w:tcPr>
          <w:p w14:paraId="4A51CBC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0.1</w:t>
            </w:r>
          </w:p>
        </w:tc>
        <w:tc>
          <w:tcPr>
            <w:tcW w:w="805" w:type="dxa"/>
          </w:tcPr>
          <w:p w14:paraId="3F04993F" w14:textId="43C3D102"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&lt;EndNote&gt;&lt;Cite&gt;&lt;Author&gt;Buonerba&lt;/Author&gt;&lt;Year&gt;2018&lt;/Year&gt;&lt;RecNum&gt;30&lt;/RecNum&gt;&lt;DisplayText&gt;&lt;style face="superscript"&gt;13&lt;/style&gt;&lt;/DisplayText&gt;&lt;record&gt;&lt;rec-number&gt;30&lt;/rec-number&gt;&lt;foreign-keys&gt;&lt;key app="EN" db-id="p5x0pzs2sxxvrvewedtxedd4pptvfxrdrfr5" timestamp="1738518462"&gt;30&lt;/key&gt;&lt;/foreign-keys&gt;&lt;ref-type name="Journal Article"&gt;17&lt;/ref-type&gt;&lt;contributors&gt;&lt;authors&gt;&lt;author&gt;Buonerba, Antonio&lt;/author&gt;&lt;author&gt;Impemba, Salvatore&lt;/author&gt;&lt;author&gt;Litta, Antonella Dentoni&lt;/author&gt;&lt;author&gt;Capacchione, Carmine&lt;/author&gt;&lt;author&gt;Milione, Stefano&lt;/author&gt;&lt;author&gt;Grassi, Alfonso&lt;/author&gt;&lt;/authors&gt;&lt;/contributors&gt;&lt;titles&gt;&lt;title&gt;Aerobic Oxidation and Oxidative Esterification of 5-Hydroxymethylfurfural by Gold Nanoparticles Supported on Nanoporous Polymer Host Matrix&lt;/title&gt;&lt;secondary-title&gt;ChemSusChem&lt;/secondary-title&gt;&lt;/titles&gt;&lt;pages&gt;3139-3149&lt;/pages&gt;&lt;volume&gt;11&lt;/volume&gt;&lt;number&gt;18&lt;/number&gt;&lt;dates&gt;&lt;year&gt;2018&lt;/year&gt;&lt;/dates&gt;&lt;isbn&gt;1864-5631&lt;/isbn&gt;&lt;urls&gt;&lt;related-urls&gt;&lt;url&gt;https://chemistry-europe.onlinelibrary.wiley.com/doi/abs/10.1002/cssc.201801560&lt;/url&gt;&lt;/related-urls&gt;&lt;/urls&gt;&lt;electronic-resource-num&gt;https://doi.org/10.1002/cssc.201801560&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13</w:t>
            </w:r>
            <w:r w:rsidRPr="0059163E">
              <w:rPr>
                <w:rFonts w:cs="Times New Roman"/>
                <w:sz w:val="20"/>
                <w:szCs w:val="20"/>
                <w:lang w:val="en-US"/>
              </w:rPr>
              <w:fldChar w:fldCharType="end"/>
            </w:r>
          </w:p>
        </w:tc>
      </w:tr>
      <w:tr w:rsidR="0059163E" w:rsidRPr="0006088C" w14:paraId="1B8F3407" w14:textId="77777777" w:rsidTr="006E1B95">
        <w:trPr>
          <w:jc w:val="center"/>
        </w:trPr>
        <w:tc>
          <w:tcPr>
            <w:tcW w:w="511" w:type="dxa"/>
          </w:tcPr>
          <w:p w14:paraId="4670040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12</w:t>
            </w:r>
          </w:p>
        </w:tc>
        <w:tc>
          <w:tcPr>
            <w:tcW w:w="2181" w:type="dxa"/>
          </w:tcPr>
          <w:p w14:paraId="52571140"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Ru@CTF</w:t>
            </w:r>
          </w:p>
        </w:tc>
        <w:tc>
          <w:tcPr>
            <w:tcW w:w="4818" w:type="dxa"/>
          </w:tcPr>
          <w:p w14:paraId="713DB17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 mmol HMF, 2 MPa air, 80 °C, 3 h</w:t>
            </w:r>
          </w:p>
        </w:tc>
        <w:tc>
          <w:tcPr>
            <w:tcW w:w="1180" w:type="dxa"/>
          </w:tcPr>
          <w:p w14:paraId="66CF288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MTBE</w:t>
            </w:r>
            <w:r w:rsidRPr="0006088C">
              <w:rPr>
                <w:rFonts w:cs="Times New Roman"/>
                <w:sz w:val="20"/>
                <w:szCs w:val="20"/>
                <w:vertAlign w:val="superscript"/>
                <w:lang w:val="en-US"/>
              </w:rPr>
              <w:t>a</w:t>
            </w:r>
          </w:p>
        </w:tc>
        <w:tc>
          <w:tcPr>
            <w:tcW w:w="1180" w:type="dxa"/>
          </w:tcPr>
          <w:p w14:paraId="3452C9B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97.3</w:t>
            </w:r>
          </w:p>
        </w:tc>
        <w:tc>
          <w:tcPr>
            <w:tcW w:w="1005" w:type="dxa"/>
          </w:tcPr>
          <w:p w14:paraId="67104E6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72.7</w:t>
            </w:r>
          </w:p>
        </w:tc>
        <w:tc>
          <w:tcPr>
            <w:tcW w:w="1119" w:type="dxa"/>
          </w:tcPr>
          <w:p w14:paraId="779DEEE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9.4</w:t>
            </w:r>
          </w:p>
        </w:tc>
        <w:tc>
          <w:tcPr>
            <w:tcW w:w="1845" w:type="dxa"/>
          </w:tcPr>
          <w:p w14:paraId="00E43546"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3.5</w:t>
            </w:r>
          </w:p>
        </w:tc>
        <w:tc>
          <w:tcPr>
            <w:tcW w:w="805" w:type="dxa"/>
          </w:tcPr>
          <w:p w14:paraId="4DDC6804" w14:textId="2BA68DC7"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&lt;EndNote&gt;&lt;Cite&gt;&lt;Author&gt;Artz&lt;/Author&gt;&lt;Year&gt;2015&lt;/Year&gt;&lt;RecNum&gt;31&lt;/RecNum&gt;&lt;DisplayText&gt;&lt;style face="superscript"&gt;14&lt;/style&gt;&lt;/DisplayText&gt;&lt;record&gt;&lt;rec-number&gt;31&lt;/rec-number&gt;&lt;foreign-keys&gt;&lt;key app="EN" db-id="p5x0pzs2sxxvrvewedtxedd4pptvfxrdrfr5" timestamp="1738518506"&gt;31&lt;/key&gt;&lt;/foreign-keys&gt;&lt;ref-type name="Journal Article"&gt;17&lt;/ref-type&gt;&lt;contributors&gt;&lt;authors&gt;&lt;author&gt;Artz, Jens&lt;/author&gt;&lt;author&gt;Mallmann, Sabrina&lt;/author&gt;&lt;author&gt;Palkovits, Regina&lt;/author&gt;&lt;/authors&gt;&lt;/contributors&gt;&lt;titles&gt;&lt;title&gt;Selective Aerobic Oxidation of HMF to 2,5-Diformylfuran on Covalent Triazine Frameworks-Supported Ru Catalysts&lt;/title&gt;&lt;secondary-title&gt;ChemSusChem&lt;/secondary-title&gt;&lt;/titles&gt;&lt;pages&gt;672-679&lt;/pages&gt;&lt;volume&gt;8&lt;/volume&gt;&lt;number&gt;4&lt;/number&gt;&lt;dates&gt;&lt;year&gt;2015&lt;/year&gt;&lt;/dates&gt;&lt;isbn&gt;1864-5631&lt;/isbn&gt;&lt;urls&gt;&lt;related-urls&gt;&lt;url&gt;https://chemistry-europe.onlinelibrary.wiley.com/doi/abs/10.1002/cssc.201403078&lt;/url&gt;&lt;/related-urls&gt;&lt;/urls&gt;&lt;electronic-resource-num&gt;https://doi.org/10.1002/cssc.201403078&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14</w:t>
            </w:r>
            <w:r w:rsidRPr="0059163E">
              <w:rPr>
                <w:rFonts w:cs="Times New Roman"/>
                <w:sz w:val="20"/>
                <w:szCs w:val="20"/>
                <w:lang w:val="en-US"/>
              </w:rPr>
              <w:fldChar w:fldCharType="end"/>
            </w:r>
          </w:p>
        </w:tc>
      </w:tr>
      <w:tr w:rsidR="0059163E" w:rsidRPr="0006088C" w14:paraId="76AE02D5" w14:textId="77777777" w:rsidTr="006E1B95">
        <w:trPr>
          <w:jc w:val="center"/>
        </w:trPr>
        <w:tc>
          <w:tcPr>
            <w:tcW w:w="511" w:type="dxa"/>
          </w:tcPr>
          <w:p w14:paraId="5FCBB5ED"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13</w:t>
            </w:r>
          </w:p>
        </w:tc>
        <w:tc>
          <w:tcPr>
            <w:tcW w:w="2181" w:type="dxa"/>
          </w:tcPr>
          <w:p w14:paraId="250F269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Fe</w:t>
            </w:r>
            <w:r w:rsidRPr="0006088C">
              <w:rPr>
                <w:rFonts w:cs="Times New Roman"/>
                <w:sz w:val="20"/>
                <w:szCs w:val="20"/>
                <w:vertAlign w:val="subscript"/>
                <w:lang w:val="en-US"/>
              </w:rPr>
              <w:t>2</w:t>
            </w:r>
            <w:r w:rsidRPr="0006088C">
              <w:rPr>
                <w:rFonts w:cs="Times New Roman"/>
                <w:sz w:val="20"/>
                <w:szCs w:val="20"/>
                <w:lang w:val="en-US"/>
              </w:rPr>
              <w:t>O</w:t>
            </w:r>
            <w:r w:rsidRPr="0006088C">
              <w:rPr>
                <w:rFonts w:cs="Times New Roman"/>
                <w:sz w:val="20"/>
                <w:szCs w:val="20"/>
                <w:vertAlign w:val="subscript"/>
                <w:lang w:val="en-US"/>
              </w:rPr>
              <w:t>3</w:t>
            </w:r>
            <w:r w:rsidRPr="0006088C">
              <w:rPr>
                <w:rFonts w:cs="Times New Roman"/>
                <w:sz w:val="20"/>
                <w:szCs w:val="20"/>
                <w:lang w:val="en-US"/>
              </w:rPr>
              <w:t>@HAP-Ru</w:t>
            </w:r>
          </w:p>
        </w:tc>
        <w:tc>
          <w:tcPr>
            <w:tcW w:w="4818" w:type="dxa"/>
          </w:tcPr>
          <w:p w14:paraId="5147E1AB"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0.79 mmol HMF, 20 mL min</w:t>
            </w:r>
            <w:r w:rsidRPr="0006088C">
              <w:rPr>
                <w:rFonts w:cs="Times New Roman"/>
                <w:sz w:val="20"/>
                <w:szCs w:val="20"/>
                <w:vertAlign w:val="superscript"/>
                <w:lang w:val="en-US"/>
              </w:rPr>
              <w:t>-1</w:t>
            </w:r>
            <w:r w:rsidRPr="0006088C">
              <w:rPr>
                <w:rFonts w:cs="Times New Roman"/>
                <w:sz w:val="20"/>
                <w:szCs w:val="20"/>
                <w:lang w:val="en-US"/>
              </w:rPr>
              <w:t xml:space="preserve"> O</w:t>
            </w:r>
            <w:r w:rsidRPr="0006088C">
              <w:rPr>
                <w:rFonts w:cs="Times New Roman"/>
                <w:sz w:val="20"/>
                <w:szCs w:val="20"/>
                <w:vertAlign w:val="subscript"/>
                <w:lang w:val="en-US"/>
              </w:rPr>
              <w:t>2</w:t>
            </w:r>
            <w:r w:rsidRPr="0006088C">
              <w:rPr>
                <w:rFonts w:cs="Times New Roman"/>
                <w:sz w:val="20"/>
                <w:szCs w:val="20"/>
                <w:lang w:val="en-US"/>
              </w:rPr>
              <w:t>, 80 °C, 4 h</w:t>
            </w:r>
          </w:p>
        </w:tc>
        <w:tc>
          <w:tcPr>
            <w:tcW w:w="1180" w:type="dxa"/>
          </w:tcPr>
          <w:p w14:paraId="4DA93829"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Toluene</w:t>
            </w:r>
          </w:p>
        </w:tc>
        <w:tc>
          <w:tcPr>
            <w:tcW w:w="1180" w:type="dxa"/>
          </w:tcPr>
          <w:p w14:paraId="6FDC4AF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100</w:t>
            </w:r>
          </w:p>
        </w:tc>
        <w:tc>
          <w:tcPr>
            <w:tcW w:w="1005" w:type="dxa"/>
          </w:tcPr>
          <w:p w14:paraId="7134F04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89.1</w:t>
            </w:r>
          </w:p>
        </w:tc>
        <w:tc>
          <w:tcPr>
            <w:tcW w:w="1119" w:type="dxa"/>
          </w:tcPr>
          <w:p w14:paraId="16F281B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5.9</w:t>
            </w:r>
          </w:p>
        </w:tc>
        <w:tc>
          <w:tcPr>
            <w:tcW w:w="1845" w:type="dxa"/>
          </w:tcPr>
          <w:p w14:paraId="70677D6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1.2</w:t>
            </w:r>
          </w:p>
        </w:tc>
        <w:tc>
          <w:tcPr>
            <w:tcW w:w="805" w:type="dxa"/>
          </w:tcPr>
          <w:p w14:paraId="4D41F703" w14:textId="14AC423A"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&lt;EndNote&gt;&lt;Cite&gt;&lt;Author&gt;Zhang&lt;/Author&gt;&lt;Year&gt;2014&lt;/Year&gt;&lt;RecNum&gt;32&lt;/RecNum&gt;&lt;DisplayText&gt;&lt;style face="superscript"&gt;15&lt;/style&gt;&lt;/DisplayText&gt;&lt;record&gt;&lt;rec-number&gt;32&lt;/rec-number&gt;&lt;foreign-keys&gt;&lt;key app="EN" db-id="p5x0pzs2sxxvrvewedtxedd4pptvfxrdrfr5" timestamp="1738518551"&gt;32&lt;/key&gt;&lt;/foreign-keys&gt;&lt;ref-type name="Journal Article"&gt;17&lt;/ref-type&gt;&lt;contributors&gt;&lt;authors&gt;&lt;author&gt;Zhang, Zehui&lt;/author&gt;&lt;author&gt;Yuan, Ziliang&lt;/author&gt;&lt;author&gt;Tang, Dingguo&lt;/author&gt;&lt;author&gt;Ren, Yongshen&lt;/author&gt;&lt;author&gt;Lv, Kangle&lt;/author&gt;&lt;author&gt;Liu, Bing&lt;/author&gt;&lt;/authors&gt;&lt;/contributors&gt;&lt;titles&gt;&lt;title&gt;Iron Oxide Encapsulated by Ruthenium Hydroxyapatite as Heterogeneous Catalyst for the Synthesis of 2,5-Diformylfuran&lt;/title&gt;&lt;secondary-title&gt;ChemSusChem&lt;/secondary-title&gt;&lt;/titles&gt;&lt;pages&gt;3496-3504&lt;/pages&gt;&lt;volume&gt;7&lt;/volume&gt;&lt;number&gt;12&lt;/number&gt;&lt;dates&gt;&lt;year&gt;2014&lt;/year&gt;&lt;/dates&gt;&lt;isbn&gt;1864-5631&lt;/isbn&gt;&lt;urls&gt;&lt;related-urls&gt;&lt;url&gt;https://chemistry-europe.onlinelibrary.wiley.com/doi/abs/10.1002/cssc.201402402&lt;/url&gt;&lt;/related-urls&gt;&lt;/urls&gt;&lt;electronic-resource-num&gt;https://doi.org/10.1002/cssc.201402402&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15</w:t>
            </w:r>
            <w:r w:rsidRPr="0059163E">
              <w:rPr>
                <w:rFonts w:cs="Times New Roman"/>
                <w:sz w:val="20"/>
                <w:szCs w:val="20"/>
                <w:lang w:val="en-US"/>
              </w:rPr>
              <w:fldChar w:fldCharType="end"/>
            </w:r>
          </w:p>
        </w:tc>
      </w:tr>
      <w:tr w:rsidR="0059163E" w:rsidRPr="0006088C" w14:paraId="225D9F5B" w14:textId="77777777" w:rsidTr="006E1B95">
        <w:trPr>
          <w:jc w:val="center"/>
        </w:trPr>
        <w:tc>
          <w:tcPr>
            <w:tcW w:w="511" w:type="dxa"/>
          </w:tcPr>
          <w:p w14:paraId="0CAF8FE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14</w:t>
            </w:r>
          </w:p>
        </w:tc>
        <w:tc>
          <w:tcPr>
            <w:tcW w:w="2181" w:type="dxa"/>
          </w:tcPr>
          <w:p w14:paraId="46315C5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Cu(NO</w:t>
            </w:r>
            <w:r w:rsidRPr="0006088C">
              <w:rPr>
                <w:rFonts w:cs="Times New Roman"/>
                <w:sz w:val="20"/>
                <w:szCs w:val="20"/>
                <w:vertAlign w:val="subscript"/>
                <w:lang w:val="en-US"/>
              </w:rPr>
              <w:t>3</w:t>
            </w:r>
            <w:r w:rsidRPr="0006088C">
              <w:rPr>
                <w:rFonts w:cs="Times New Roman"/>
                <w:sz w:val="20"/>
                <w:szCs w:val="20"/>
                <w:lang w:val="en-US"/>
              </w:rPr>
              <w:t>)</w:t>
            </w:r>
            <w:r w:rsidRPr="0006088C">
              <w:rPr>
                <w:rFonts w:cs="Times New Roman"/>
                <w:sz w:val="20"/>
                <w:szCs w:val="20"/>
                <w:vertAlign w:val="subscript"/>
                <w:lang w:val="en-US"/>
              </w:rPr>
              <w:t>2</w:t>
            </w:r>
            <w:r w:rsidRPr="0006088C">
              <w:rPr>
                <w:rFonts w:cs="Times New Roman"/>
                <w:sz w:val="20"/>
                <w:szCs w:val="20"/>
                <w:lang w:val="en-US"/>
              </w:rPr>
              <w:t xml:space="preserve"> + VOSO</w:t>
            </w:r>
            <w:r w:rsidRPr="0006088C">
              <w:rPr>
                <w:rFonts w:cs="Times New Roman"/>
                <w:sz w:val="20"/>
                <w:szCs w:val="20"/>
                <w:vertAlign w:val="subscript"/>
                <w:lang w:val="en-US"/>
              </w:rPr>
              <w:t>4</w:t>
            </w:r>
          </w:p>
        </w:tc>
        <w:tc>
          <w:tcPr>
            <w:tcW w:w="4818" w:type="dxa"/>
          </w:tcPr>
          <w:p w14:paraId="6EAFC53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 mmol HMF, 0.1 MPa O</w:t>
            </w:r>
            <w:r w:rsidRPr="0006088C">
              <w:rPr>
                <w:rFonts w:cs="Times New Roman"/>
                <w:sz w:val="20"/>
                <w:szCs w:val="20"/>
                <w:vertAlign w:val="subscript"/>
                <w:lang w:val="en-US"/>
              </w:rPr>
              <w:t>2</w:t>
            </w:r>
            <w:r w:rsidRPr="0006088C">
              <w:rPr>
                <w:rFonts w:cs="Times New Roman"/>
                <w:sz w:val="20"/>
                <w:szCs w:val="20"/>
                <w:lang w:val="en-US"/>
              </w:rPr>
              <w:t>, 80 °C, 5 h</w:t>
            </w:r>
          </w:p>
        </w:tc>
        <w:tc>
          <w:tcPr>
            <w:tcW w:w="1180" w:type="dxa"/>
          </w:tcPr>
          <w:p w14:paraId="682D28B1"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ACN</w:t>
            </w:r>
          </w:p>
        </w:tc>
        <w:tc>
          <w:tcPr>
            <w:tcW w:w="1180" w:type="dxa"/>
          </w:tcPr>
          <w:p w14:paraId="277EEF2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005" w:type="dxa"/>
          </w:tcPr>
          <w:p w14:paraId="4BAAB29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99</w:t>
            </w:r>
          </w:p>
        </w:tc>
        <w:tc>
          <w:tcPr>
            <w:tcW w:w="1119" w:type="dxa"/>
          </w:tcPr>
          <w:p w14:paraId="6E9246D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4.9</w:t>
            </w:r>
          </w:p>
        </w:tc>
        <w:tc>
          <w:tcPr>
            <w:tcW w:w="1845" w:type="dxa"/>
          </w:tcPr>
          <w:p w14:paraId="7CB5575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w:t>
            </w:r>
          </w:p>
        </w:tc>
        <w:tc>
          <w:tcPr>
            <w:tcW w:w="805" w:type="dxa"/>
          </w:tcPr>
          <w:p w14:paraId="53E564EC" w14:textId="756F8FCF"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&lt;EndNote&gt;&lt;Cite&gt;&lt;Author&gt;Ma&lt;/Author&gt;&lt;Year&gt;2011&lt;/Year&gt;&lt;RecNum&gt;15&lt;/RecNum&gt;&lt;DisplayText&gt;&lt;style face="superscript"&gt;16&lt;/style&gt;&lt;/DisplayText&gt;&lt;record&gt;&lt;rec-number&gt;15&lt;/rec-number&gt;&lt;foreign-keys&gt;&lt;key app="EN" db-id="p5x0pzs2sxxvrvewedtxedd4pptvfxrdrfr5" timestamp="1738505930"&gt;15&lt;/key&gt;&lt;key app="ENWeb" db-id=""&gt;0&lt;/key&gt;&lt;/foreign-keys&gt;&lt;ref-type name="Journal Article"&gt;17&lt;/ref-type&gt;&lt;contributors&gt;&lt;authors&gt;&lt;author&gt;Ma, J.&lt;/author&gt;&lt;author&gt;Du, Z.&lt;/author&gt;&lt;author&gt;Xu, J.&lt;/author&gt;&lt;author&gt;Chu, Q.&lt;/author&gt;&lt;author&gt;Pang, Y.&lt;/author&gt;&lt;/authors&gt;&lt;/contributors&gt;&lt;auth-address&gt;Dalian Institute of Chemical Physics, Chinese Academy of Sciences, Dalian, PR China.&lt;/auth-address&gt;&lt;titles&gt;&lt;title&gt;Efficient aerobic oxidation of 5-hydroxymethylfurfural to 2,5-diformylfuran, and synthesis of a fluorescent material&lt;/title&gt;&lt;secondary-title&gt;ChemSusChem&lt;/secondary-title&gt;&lt;/titles&gt;&lt;pages&gt;51-4&lt;/pages&gt;&lt;volume&gt;4&lt;/volume&gt;&lt;number&gt;1&lt;/number&gt;&lt;edition&gt;2011/01/13&lt;/edition&gt;&lt;keywords&gt;&lt;keyword&gt;Aerobiosis&lt;/keyword&gt;&lt;keyword&gt;Catalysis&lt;/keyword&gt;&lt;keyword&gt;Copper/chemistry&lt;/keyword&gt;&lt;keyword&gt;Fluorescent Dyes/*chemical synthesis/*chemistry&lt;/keyword&gt;&lt;keyword&gt;Furaldehyde/*analogs &amp;amp; derivatives/chemistry&lt;/keyword&gt;&lt;keyword&gt;Furans/*chemistry&lt;/keyword&gt;&lt;keyword&gt;Kinetics&lt;/keyword&gt;&lt;keyword&gt;Nitrates/chemistry&lt;/keyword&gt;&lt;keyword&gt;Oxidation-Reduction&lt;/keyword&gt;&lt;keyword&gt;Vanadium Compounds/chemistry&lt;/keyword&gt;&lt;/keywords&gt;&lt;dates&gt;&lt;year&gt;2011&lt;/year&gt;&lt;pub-dates&gt;&lt;date&gt;Jan 17&lt;/date&gt;&lt;/pub-dates&gt;&lt;/dates&gt;&lt;isbn&gt;1864-564X (Electronic)&amp;#xD;1864-5631 (Linking)&lt;/isbn&gt;&lt;accession-num&gt;21226210&lt;/accession-num&gt;&lt;urls&gt;&lt;related-urls&gt;&lt;url&gt;https://www.ncbi.nlm.nih.gov/pubmed/21226210&lt;/url&gt;&lt;/related-urls&gt;&lt;/urls&gt;&lt;electronic-resource-num&gt;10.1002/cssc.201000273&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16</w:t>
            </w:r>
            <w:r w:rsidRPr="0059163E">
              <w:rPr>
                <w:rFonts w:cs="Times New Roman"/>
                <w:sz w:val="20"/>
                <w:szCs w:val="20"/>
                <w:lang w:val="en-US"/>
              </w:rPr>
              <w:fldChar w:fldCharType="end"/>
            </w:r>
          </w:p>
        </w:tc>
      </w:tr>
      <w:tr w:rsidR="0059163E" w:rsidRPr="0006088C" w14:paraId="6CC989AC" w14:textId="77777777" w:rsidTr="006E1B95">
        <w:trPr>
          <w:jc w:val="center"/>
        </w:trPr>
        <w:tc>
          <w:tcPr>
            <w:tcW w:w="511" w:type="dxa"/>
          </w:tcPr>
          <w:p w14:paraId="7CB735E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15</w:t>
            </w:r>
          </w:p>
        </w:tc>
        <w:tc>
          <w:tcPr>
            <w:tcW w:w="2181" w:type="dxa"/>
          </w:tcPr>
          <w:p w14:paraId="1B9CDD6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Mn</w:t>
            </w:r>
            <w:r w:rsidRPr="0006088C">
              <w:rPr>
                <w:rFonts w:cs="Times New Roman"/>
                <w:sz w:val="20"/>
                <w:szCs w:val="20"/>
                <w:vertAlign w:val="subscript"/>
                <w:lang w:val="en-US"/>
              </w:rPr>
              <w:t>6</w:t>
            </w:r>
            <w:r w:rsidRPr="0006088C">
              <w:rPr>
                <w:rFonts w:cs="Times New Roman"/>
                <w:sz w:val="20"/>
                <w:szCs w:val="20"/>
                <w:lang w:val="en-US"/>
              </w:rPr>
              <w:t>Fe</w:t>
            </w:r>
            <w:r w:rsidRPr="0006088C">
              <w:rPr>
                <w:rFonts w:cs="Times New Roman"/>
                <w:sz w:val="20"/>
                <w:szCs w:val="20"/>
                <w:vertAlign w:val="subscript"/>
                <w:lang w:val="en-US"/>
              </w:rPr>
              <w:t>1</w:t>
            </w:r>
            <w:r w:rsidRPr="0006088C">
              <w:rPr>
                <w:rFonts w:cs="Times New Roman"/>
                <w:sz w:val="20"/>
                <w:szCs w:val="20"/>
                <w:lang w:val="en-US"/>
              </w:rPr>
              <w:t>O</w:t>
            </w:r>
            <w:r w:rsidRPr="0006088C">
              <w:rPr>
                <w:rFonts w:cs="Times New Roman"/>
                <w:sz w:val="20"/>
                <w:szCs w:val="20"/>
                <w:vertAlign w:val="subscript"/>
                <w:lang w:val="en-US"/>
              </w:rPr>
              <w:t>x</w:t>
            </w:r>
          </w:p>
        </w:tc>
        <w:tc>
          <w:tcPr>
            <w:tcW w:w="4818" w:type="dxa"/>
          </w:tcPr>
          <w:p w14:paraId="6BE7831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 mmol HMF, 1.5 MPa O</w:t>
            </w:r>
            <w:r w:rsidRPr="0006088C">
              <w:rPr>
                <w:rFonts w:cs="Times New Roman"/>
                <w:sz w:val="20"/>
                <w:szCs w:val="20"/>
                <w:vertAlign w:val="subscript"/>
                <w:lang w:val="en-US"/>
              </w:rPr>
              <w:t>2</w:t>
            </w:r>
            <w:r w:rsidRPr="0006088C">
              <w:rPr>
                <w:rFonts w:cs="Times New Roman"/>
                <w:sz w:val="20"/>
                <w:szCs w:val="20"/>
                <w:lang w:val="en-US"/>
              </w:rPr>
              <w:t>, 110 °C, 5 h</w:t>
            </w:r>
          </w:p>
        </w:tc>
        <w:tc>
          <w:tcPr>
            <w:tcW w:w="1180" w:type="dxa"/>
          </w:tcPr>
          <w:p w14:paraId="2B9C5FF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DMF/H</w:t>
            </w:r>
            <w:r w:rsidRPr="0006088C">
              <w:rPr>
                <w:rFonts w:cs="Times New Roman"/>
                <w:sz w:val="20"/>
                <w:szCs w:val="20"/>
                <w:vertAlign w:val="subscript"/>
                <w:lang w:val="en-US"/>
              </w:rPr>
              <w:t>2</w:t>
            </w:r>
            <w:r w:rsidRPr="0006088C">
              <w:rPr>
                <w:rFonts w:cs="Times New Roman"/>
                <w:sz w:val="20"/>
                <w:szCs w:val="20"/>
                <w:lang w:val="en-US"/>
              </w:rPr>
              <w:t>O</w:t>
            </w:r>
          </w:p>
        </w:tc>
        <w:tc>
          <w:tcPr>
            <w:tcW w:w="1180" w:type="dxa"/>
          </w:tcPr>
          <w:p w14:paraId="291B894A"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97</w:t>
            </w:r>
          </w:p>
        </w:tc>
        <w:tc>
          <w:tcPr>
            <w:tcW w:w="1005" w:type="dxa"/>
          </w:tcPr>
          <w:p w14:paraId="206E929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98</w:t>
            </w:r>
          </w:p>
        </w:tc>
        <w:tc>
          <w:tcPr>
            <w:tcW w:w="1119" w:type="dxa"/>
          </w:tcPr>
          <w:p w14:paraId="4CFA2888" w14:textId="15B9ABA4"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0.2</w:t>
            </w:r>
          </w:p>
        </w:tc>
        <w:tc>
          <w:tcPr>
            <w:tcW w:w="1845" w:type="dxa"/>
          </w:tcPr>
          <w:p w14:paraId="33F1D16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2.4</w:t>
            </w:r>
          </w:p>
        </w:tc>
        <w:tc>
          <w:tcPr>
            <w:tcW w:w="805" w:type="dxa"/>
          </w:tcPr>
          <w:p w14:paraId="5EFB611D" w14:textId="63375C7D"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134C0F">
              <w:rPr>
                <w:rFonts w:cs="Times New Roman"/>
                <w:sz w:val="20"/>
                <w:szCs w:val="20"/>
                <w:lang w:val="en-US"/>
              </w:rPr>
              <w:instrText xml:space="preserve"> ADDIN EN.CITE &lt;EndNote&gt;&lt;Cite&gt;&lt;Author&gt;Liu&lt;/Author&gt;&lt;Year&gt;2019&lt;/Year&gt;&lt;RecNum&gt;33&lt;/RecNum&gt;&lt;DisplayText&gt;&lt;style face="superscript"&gt;17&lt;/style&gt;&lt;/DisplayText&gt;&lt;record&gt;&lt;rec-number&gt;33&lt;/rec-number&gt;&lt;foreign-keys&gt;&lt;key app="EN" db-id="p5x0pzs2sxxvrvewedtxedd4pptvfxrdrfr5" timestamp="1738518893"&gt;33&lt;/key&gt;&lt;/foreign-keys&gt;&lt;ref-type name="Journal Article"&gt;17&lt;/ref-type&gt;&lt;contributors&gt;&lt;authors&gt;&lt;author&gt;Liu, Huai&lt;/author&gt;&lt;author&gt;Cao, Xuejuan&lt;/author&gt;&lt;author&gt;Wei, Junnan&lt;/author&gt;&lt;author&gt;Jia, Wenlong&lt;/author&gt;&lt;author&gt;Li, Mengzhu&lt;/author&gt;&lt;author&gt;Tang, Xing&lt;/author&gt;&lt;author&gt;Zeng, Xianhai&lt;/author&gt;&lt;author&gt;Sun, Yong&lt;/author&gt;&lt;author&gt;Lei, Tingzhou&lt;/author&gt;&lt;author&gt;Liu, Shijie&lt;/author&gt;&lt;author&gt;Lin, Lu&lt;/author&gt;&lt;/authors&gt;&lt;/contributors&gt;&lt;titles&gt;&lt;title&gt;&lt;style face="normal" font="default" size="100%"&gt;Efficient Aerobic Oxidation of 5-Hydroxymethylfurfural to 2,5-Diformylfuran over Fe&lt;/style&gt;&lt;style face="subscript" font="default" size="100%"&gt;2&lt;/style&gt;&lt;style face="normal" font="default" size="100%"&gt;O&lt;/style&gt;&lt;style face="subscript" font="default" size="100%"&gt;3&lt;/style&gt;&lt;style face="normal" font="default" size="100%"&gt;-Promoted MnO&lt;/style&gt;&lt;style face="subscript" font="default" size="100%"&gt;2&lt;/style&gt;&lt;style face="normal" font="default" size="100%"&gt; Catalyst&lt;/style&gt;&lt;/title&gt;&lt;secondary-title&gt;ACS Sustainable Chem. Eng.&lt;/secondary-title&gt;&lt;/titles&gt;&lt;pages&gt;7812-7822&lt;/pages&gt;&lt;volume&gt;7&lt;/volume&gt;&lt;number&gt;8&lt;/number&gt;&lt;dates&gt;&lt;year&gt;2019&lt;/year&gt;&lt;pub-dates&gt;&lt;date&gt;2019/04/15&lt;/date&gt;&lt;/pub-dates&gt;&lt;/dates&gt;&lt;publisher&gt;American Chemical Society&lt;/publisher&gt;&lt;urls&gt;&lt;related-urls&gt;&lt;url&gt;https://doi.org/10.1021/acssuschemeng.9b00010&lt;/url&gt;&lt;/related-urls&gt;&lt;/urls&gt;&lt;electronic-resource-num&gt;10.1021/acssuschemeng.9b00010&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17</w:t>
            </w:r>
            <w:r w:rsidRPr="0059163E">
              <w:rPr>
                <w:rFonts w:cs="Times New Roman"/>
                <w:sz w:val="20"/>
                <w:szCs w:val="20"/>
                <w:lang w:val="en-US"/>
              </w:rPr>
              <w:fldChar w:fldCharType="end"/>
            </w:r>
          </w:p>
        </w:tc>
      </w:tr>
      <w:tr w:rsidR="0059163E" w:rsidRPr="0006088C" w14:paraId="48BE082A" w14:textId="77777777" w:rsidTr="006E1B95">
        <w:trPr>
          <w:jc w:val="center"/>
        </w:trPr>
        <w:tc>
          <w:tcPr>
            <w:tcW w:w="511" w:type="dxa"/>
          </w:tcPr>
          <w:p w14:paraId="0AB37A28"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16</w:t>
            </w:r>
          </w:p>
        </w:tc>
        <w:tc>
          <w:tcPr>
            <w:tcW w:w="2181" w:type="dxa"/>
          </w:tcPr>
          <w:p w14:paraId="22620EF3"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Ru/MnCo</w:t>
            </w:r>
            <w:r w:rsidRPr="0006088C">
              <w:rPr>
                <w:rFonts w:cs="Times New Roman"/>
                <w:sz w:val="20"/>
                <w:szCs w:val="20"/>
                <w:vertAlign w:val="subscript"/>
                <w:lang w:val="en-US"/>
              </w:rPr>
              <w:t>2</w:t>
            </w:r>
            <w:r w:rsidRPr="0006088C">
              <w:rPr>
                <w:rFonts w:cs="Times New Roman"/>
                <w:sz w:val="20"/>
                <w:szCs w:val="20"/>
                <w:lang w:val="en-US"/>
              </w:rPr>
              <w:t>O</w:t>
            </w:r>
            <w:r w:rsidRPr="0006088C">
              <w:rPr>
                <w:rFonts w:cs="Times New Roman"/>
                <w:sz w:val="20"/>
                <w:szCs w:val="20"/>
                <w:vertAlign w:val="subscript"/>
                <w:lang w:val="en-US"/>
              </w:rPr>
              <w:t>4</w:t>
            </w:r>
          </w:p>
        </w:tc>
        <w:tc>
          <w:tcPr>
            <w:tcW w:w="4818" w:type="dxa"/>
          </w:tcPr>
          <w:p w14:paraId="26E43F8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2 mmol HMF, 1 MPa O</w:t>
            </w:r>
            <w:r w:rsidRPr="0006088C">
              <w:rPr>
                <w:rFonts w:cs="Times New Roman"/>
                <w:sz w:val="20"/>
                <w:szCs w:val="20"/>
                <w:vertAlign w:val="subscript"/>
                <w:lang w:val="en-US"/>
              </w:rPr>
              <w:t>2</w:t>
            </w:r>
            <w:r w:rsidRPr="0006088C">
              <w:rPr>
                <w:rFonts w:cs="Times New Roman"/>
                <w:sz w:val="20"/>
                <w:szCs w:val="20"/>
                <w:lang w:val="en-US"/>
              </w:rPr>
              <w:t>, 130 °C, 3 h</w:t>
            </w:r>
          </w:p>
        </w:tc>
        <w:tc>
          <w:tcPr>
            <w:tcW w:w="1180" w:type="dxa"/>
          </w:tcPr>
          <w:p w14:paraId="1D65907C"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Toluene</w:t>
            </w:r>
          </w:p>
        </w:tc>
        <w:tc>
          <w:tcPr>
            <w:tcW w:w="1180" w:type="dxa"/>
          </w:tcPr>
          <w:p w14:paraId="5C649D3E"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98.3</w:t>
            </w:r>
          </w:p>
        </w:tc>
        <w:tc>
          <w:tcPr>
            <w:tcW w:w="1005" w:type="dxa"/>
          </w:tcPr>
          <w:p w14:paraId="1AF13635"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100</w:t>
            </w:r>
          </w:p>
        </w:tc>
        <w:tc>
          <w:tcPr>
            <w:tcW w:w="1119" w:type="dxa"/>
          </w:tcPr>
          <w:p w14:paraId="32B94B33" w14:textId="77777777" w:rsidR="0059163E" w:rsidRPr="0006088C" w:rsidRDefault="0059163E" w:rsidP="0059163E">
            <w:pPr>
              <w:spacing w:after="80"/>
              <w:rPr>
                <w:rFonts w:cs="Times New Roman"/>
                <w:sz w:val="20"/>
                <w:szCs w:val="20"/>
                <w:lang w:val="en-US"/>
              </w:rPr>
            </w:pPr>
            <w:r w:rsidRPr="0006088C">
              <w:rPr>
                <w:rFonts w:cs="Times New Roman"/>
                <w:sz w:val="20"/>
                <w:szCs w:val="20"/>
                <w:lang w:val="en-US"/>
              </w:rPr>
              <w:t>0.5</w:t>
            </w:r>
          </w:p>
        </w:tc>
        <w:tc>
          <w:tcPr>
            <w:tcW w:w="1845" w:type="dxa"/>
          </w:tcPr>
          <w:p w14:paraId="0986A2FF" w14:textId="77777777" w:rsidR="0059163E" w:rsidRPr="0006088C" w:rsidRDefault="0059163E" w:rsidP="0059163E">
            <w:pPr>
              <w:spacing w:after="80"/>
              <w:jc w:val="both"/>
              <w:rPr>
                <w:rFonts w:cs="Times New Roman"/>
                <w:sz w:val="20"/>
                <w:szCs w:val="20"/>
                <w:lang w:val="en-US"/>
              </w:rPr>
            </w:pPr>
            <w:r w:rsidRPr="0006088C">
              <w:rPr>
                <w:rFonts w:cs="Times New Roman"/>
                <w:sz w:val="20"/>
                <w:szCs w:val="20"/>
                <w:lang w:val="en-US"/>
              </w:rPr>
              <w:t>3.3</w:t>
            </w:r>
          </w:p>
        </w:tc>
        <w:tc>
          <w:tcPr>
            <w:tcW w:w="805" w:type="dxa"/>
          </w:tcPr>
          <w:p w14:paraId="0D27BE59" w14:textId="092819DC" w:rsidR="0059163E" w:rsidRPr="0059163E" w:rsidRDefault="0059163E" w:rsidP="0059163E">
            <w:pPr>
              <w:spacing w:after="80"/>
              <w:jc w:val="both"/>
              <w:rPr>
                <w:rFonts w:cs="Times New Roman"/>
                <w:sz w:val="20"/>
                <w:szCs w:val="20"/>
                <w:lang w:val="en-US"/>
              </w:rPr>
            </w:pPr>
            <w:r w:rsidRPr="0059163E">
              <w:rPr>
                <w:rFonts w:cs="Times New Roman"/>
                <w:sz w:val="20"/>
                <w:szCs w:val="20"/>
                <w:lang w:val="en-US"/>
              </w:rPr>
              <w:fldChar w:fldCharType="begin"/>
            </w:r>
            <w:r w:rsidR="005F2A8C">
              <w:rPr>
                <w:rFonts w:cs="Times New Roman"/>
                <w:sz w:val="20"/>
                <w:szCs w:val="20"/>
                <w:lang w:val="en-US"/>
              </w:rPr>
              <w:instrText xml:space="preserve"> ADDIN EN.CITE &lt;EndNote&gt;&lt;Cite&gt;&lt;Author&gt;Mishra&lt;/Author&gt;&lt;Year&gt;2018&lt;/Year&gt;&lt;RecNum&gt;34&lt;/RecNum&gt;&lt;DisplayText&gt;&lt;style face="superscript"&gt;18&lt;/style&gt;&lt;/DisplayText&gt;&lt;record&gt;&lt;rec-number&gt;34&lt;/rec-number&gt;&lt;foreign-keys&gt;&lt;key app="EN" db-id="p5x0pzs2sxxvrvewedtxedd4pptvfxrdrfr5" timestamp="1738519001"&gt;34&lt;/key&gt;&lt;/foreign-keys&gt;&lt;ref-type name="Journal Article"&gt;17&lt;/ref-type&gt;&lt;contributors&gt;&lt;authors&gt;&lt;author&gt;Mishra, Dinesh Kumar&lt;/author&gt;&lt;author&gt;Cho, Jin Ku&lt;/author&gt;&lt;author&gt;Kim, Yong Jin&lt;/author&gt;&lt;/authors&gt;&lt;/contributors&gt;&lt;titles&gt;&lt;title&gt;Facile production of 2,5-diformylfuran from base-free oxidation of 5-hydroxymethyl furfural over manganese–cobalt spinels supported ruthenium nanoparticles&lt;/title&gt;&lt;secondary-title&gt;J. Ind. Eng. Chem.&lt;/secondary-title&gt;&lt;/titles&gt;&lt;pages&gt;513-519&lt;/pages&gt;&lt;volume&gt;60&lt;/volume&gt;&lt;keywords&gt;&lt;keyword&gt;Oxidation&lt;/keyword&gt;&lt;keyword&gt;HMF&lt;/keyword&gt;&lt;keyword&gt;DFF&lt;/keyword&gt;&lt;keyword&gt;MnCoO&lt;/keyword&gt;&lt;keyword&gt;Ruthenium&lt;/keyword&gt;&lt;/keywords&gt;&lt;dates&gt;&lt;year&gt;2018&lt;/year&gt;&lt;pub-dates&gt;&lt;date&gt;2018/04/25/&lt;/date&gt;&lt;/pub-dates&gt;&lt;/dates&gt;&lt;isbn&gt;1226-086X&lt;/isbn&gt;&lt;urls&gt;&lt;related-urls&gt;&lt;url&gt;https://www.sciencedirect.com/science/article/pii/S1226086X17306457&lt;/url&gt;&lt;/related-urls&gt;&lt;/urls&gt;&lt;electronic-resource-num&gt;https://doi.org/10.1016/j.jiec.2017.11.040&lt;/electronic-resource-num&gt;&lt;/record&gt;&lt;/Cite&gt;&lt;/EndNote&gt;</w:instrText>
            </w:r>
            <w:r w:rsidRPr="0059163E">
              <w:rPr>
                <w:rFonts w:cs="Times New Roman"/>
                <w:sz w:val="20"/>
                <w:szCs w:val="20"/>
                <w:lang w:val="en-US"/>
              </w:rPr>
              <w:fldChar w:fldCharType="separate"/>
            </w:r>
            <w:r w:rsidRPr="0059163E">
              <w:rPr>
                <w:rFonts w:cs="Times New Roman"/>
                <w:noProof/>
                <w:sz w:val="20"/>
                <w:szCs w:val="20"/>
                <w:lang w:val="en-US"/>
              </w:rPr>
              <w:t>18</w:t>
            </w:r>
            <w:r w:rsidRPr="0059163E">
              <w:rPr>
                <w:rFonts w:cs="Times New Roman"/>
                <w:sz w:val="20"/>
                <w:szCs w:val="20"/>
                <w:lang w:val="en-US"/>
              </w:rPr>
              <w:fldChar w:fldCharType="end"/>
            </w:r>
          </w:p>
        </w:tc>
      </w:tr>
      <w:tr w:rsidR="007B0380" w:rsidRPr="0006088C" w14:paraId="34C8A2E9" w14:textId="77777777" w:rsidTr="007B0380">
        <w:trPr>
          <w:jc w:val="center"/>
        </w:trPr>
        <w:tc>
          <w:tcPr>
            <w:tcW w:w="511" w:type="dxa"/>
          </w:tcPr>
          <w:p w14:paraId="3D4C1710"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17</w:t>
            </w:r>
          </w:p>
        </w:tc>
        <w:tc>
          <w:tcPr>
            <w:tcW w:w="2181" w:type="dxa"/>
          </w:tcPr>
          <w:p w14:paraId="2B1D988E"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Fe-NGA</w:t>
            </w:r>
          </w:p>
        </w:tc>
        <w:tc>
          <w:tcPr>
            <w:tcW w:w="4818" w:type="dxa"/>
          </w:tcPr>
          <w:p w14:paraId="29724DF6"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0.1 mmol HMF, 1 MPa O</w:t>
            </w:r>
            <w:r w:rsidRPr="0006088C">
              <w:rPr>
                <w:rFonts w:cs="Times New Roman"/>
                <w:b/>
                <w:bCs/>
                <w:sz w:val="20"/>
                <w:szCs w:val="20"/>
                <w:vertAlign w:val="subscript"/>
                <w:lang w:val="en-US"/>
              </w:rPr>
              <w:t>2</w:t>
            </w:r>
            <w:r w:rsidRPr="0006088C">
              <w:rPr>
                <w:rFonts w:cs="Times New Roman"/>
                <w:b/>
                <w:bCs/>
                <w:sz w:val="20"/>
                <w:szCs w:val="20"/>
                <w:lang w:val="en-US"/>
              </w:rPr>
              <w:t>, 100 °C, 3 h</w:t>
            </w:r>
          </w:p>
        </w:tc>
        <w:tc>
          <w:tcPr>
            <w:tcW w:w="1180" w:type="dxa"/>
          </w:tcPr>
          <w:p w14:paraId="2125B00F"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H</w:t>
            </w:r>
            <w:r w:rsidRPr="0006088C">
              <w:rPr>
                <w:rFonts w:cs="Times New Roman"/>
                <w:b/>
                <w:bCs/>
                <w:sz w:val="20"/>
                <w:szCs w:val="20"/>
                <w:vertAlign w:val="subscript"/>
                <w:lang w:val="en-US"/>
              </w:rPr>
              <w:t>2</w:t>
            </w:r>
            <w:r w:rsidRPr="0006088C">
              <w:rPr>
                <w:rFonts w:cs="Times New Roman"/>
                <w:b/>
                <w:bCs/>
                <w:sz w:val="20"/>
                <w:szCs w:val="20"/>
                <w:lang w:val="en-US"/>
              </w:rPr>
              <w:t>O</w:t>
            </w:r>
          </w:p>
        </w:tc>
        <w:tc>
          <w:tcPr>
            <w:tcW w:w="1180" w:type="dxa"/>
          </w:tcPr>
          <w:p w14:paraId="3DDFF32F"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100</w:t>
            </w:r>
          </w:p>
        </w:tc>
        <w:tc>
          <w:tcPr>
            <w:tcW w:w="1005" w:type="dxa"/>
          </w:tcPr>
          <w:p w14:paraId="538133B4"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93</w:t>
            </w:r>
          </w:p>
        </w:tc>
        <w:tc>
          <w:tcPr>
            <w:tcW w:w="1119" w:type="dxa"/>
          </w:tcPr>
          <w:p w14:paraId="1EA9743B" w14:textId="22893063"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17.</w:t>
            </w:r>
            <w:r>
              <w:rPr>
                <w:rFonts w:cs="Times New Roman"/>
                <w:b/>
                <w:bCs/>
                <w:sz w:val="20"/>
                <w:szCs w:val="20"/>
                <w:lang w:val="en-US"/>
              </w:rPr>
              <w:t>4</w:t>
            </w:r>
          </w:p>
        </w:tc>
        <w:tc>
          <w:tcPr>
            <w:tcW w:w="1845" w:type="dxa"/>
            <w:vMerge w:val="restart"/>
            <w:vAlign w:val="center"/>
          </w:tcPr>
          <w:p w14:paraId="65DCCE3A" w14:textId="73C5C5CB" w:rsidR="007B0380" w:rsidRPr="0006088C" w:rsidRDefault="007B0380" w:rsidP="007B0380">
            <w:pPr>
              <w:spacing w:after="80"/>
              <w:rPr>
                <w:rFonts w:cs="Times New Roman"/>
                <w:b/>
                <w:bCs/>
                <w:sz w:val="20"/>
                <w:szCs w:val="20"/>
                <w:lang w:val="en-US"/>
              </w:rPr>
            </w:pPr>
            <w:r w:rsidRPr="0006088C">
              <w:rPr>
                <w:rFonts w:cs="Times New Roman"/>
                <w:b/>
                <w:bCs/>
                <w:sz w:val="20"/>
                <w:szCs w:val="20"/>
                <w:lang w:val="en-US"/>
              </w:rPr>
              <w:t>12.</w:t>
            </w:r>
            <w:r>
              <w:rPr>
                <w:rFonts w:cs="Times New Roman"/>
                <w:b/>
                <w:bCs/>
                <w:sz w:val="20"/>
                <w:szCs w:val="20"/>
                <w:lang w:val="en-US"/>
              </w:rPr>
              <w:t>5</w:t>
            </w:r>
          </w:p>
        </w:tc>
        <w:tc>
          <w:tcPr>
            <w:tcW w:w="805" w:type="dxa"/>
            <w:vMerge w:val="restart"/>
          </w:tcPr>
          <w:p w14:paraId="62E07C42"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This</w:t>
            </w:r>
          </w:p>
          <w:p w14:paraId="590BCD1C" w14:textId="77777777" w:rsidR="007B0380" w:rsidRPr="0006088C" w:rsidRDefault="007B0380" w:rsidP="00794623">
            <w:pPr>
              <w:spacing w:after="80"/>
              <w:jc w:val="both"/>
              <w:rPr>
                <w:rFonts w:cs="Times New Roman"/>
                <w:b/>
                <w:bCs/>
                <w:sz w:val="20"/>
                <w:szCs w:val="20"/>
                <w:lang w:val="en-US"/>
              </w:rPr>
            </w:pPr>
            <w:r w:rsidRPr="0006088C">
              <w:rPr>
                <w:rFonts w:cs="Times New Roman"/>
                <w:b/>
                <w:bCs/>
                <w:sz w:val="20"/>
                <w:szCs w:val="20"/>
                <w:lang w:val="en-US"/>
              </w:rPr>
              <w:t>Work</w:t>
            </w:r>
          </w:p>
        </w:tc>
      </w:tr>
      <w:tr w:rsidR="007B0380" w:rsidRPr="0006088C" w14:paraId="5CC1BB24" w14:textId="77777777" w:rsidTr="006E1B95">
        <w:trPr>
          <w:jc w:val="center"/>
        </w:trPr>
        <w:tc>
          <w:tcPr>
            <w:tcW w:w="511" w:type="dxa"/>
          </w:tcPr>
          <w:p w14:paraId="101E822A"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18</w:t>
            </w:r>
          </w:p>
        </w:tc>
        <w:tc>
          <w:tcPr>
            <w:tcW w:w="2181" w:type="dxa"/>
          </w:tcPr>
          <w:p w14:paraId="7D743D9A"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Fe-NGA</w:t>
            </w:r>
          </w:p>
        </w:tc>
        <w:tc>
          <w:tcPr>
            <w:tcW w:w="4818" w:type="dxa"/>
          </w:tcPr>
          <w:p w14:paraId="6F6C2D8F"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0.1 mmol HMF, 0.5 MPa O</w:t>
            </w:r>
            <w:r w:rsidRPr="00B01519">
              <w:rPr>
                <w:rFonts w:cs="Times New Roman"/>
                <w:b/>
                <w:bCs/>
                <w:sz w:val="20"/>
                <w:szCs w:val="20"/>
                <w:vertAlign w:val="subscript"/>
                <w:lang w:val="en-US"/>
              </w:rPr>
              <w:t>2</w:t>
            </w:r>
            <w:r w:rsidRPr="00B01519">
              <w:rPr>
                <w:rFonts w:cs="Times New Roman"/>
                <w:b/>
                <w:bCs/>
                <w:sz w:val="20"/>
                <w:szCs w:val="20"/>
                <w:lang w:val="en-US"/>
              </w:rPr>
              <w:t>, 100 °C, 3 h</w:t>
            </w:r>
          </w:p>
        </w:tc>
        <w:tc>
          <w:tcPr>
            <w:tcW w:w="1180" w:type="dxa"/>
          </w:tcPr>
          <w:p w14:paraId="241CC774"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H</w:t>
            </w:r>
            <w:r w:rsidRPr="00B01519">
              <w:rPr>
                <w:rFonts w:cs="Times New Roman"/>
                <w:b/>
                <w:bCs/>
                <w:sz w:val="20"/>
                <w:szCs w:val="20"/>
                <w:vertAlign w:val="subscript"/>
                <w:lang w:val="en-US"/>
              </w:rPr>
              <w:t>2</w:t>
            </w:r>
            <w:r w:rsidRPr="00B01519">
              <w:rPr>
                <w:rFonts w:cs="Times New Roman"/>
                <w:b/>
                <w:bCs/>
                <w:sz w:val="20"/>
                <w:szCs w:val="20"/>
                <w:lang w:val="en-US"/>
              </w:rPr>
              <w:t>O</w:t>
            </w:r>
          </w:p>
        </w:tc>
        <w:tc>
          <w:tcPr>
            <w:tcW w:w="1180" w:type="dxa"/>
          </w:tcPr>
          <w:p w14:paraId="7F1C7465"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97</w:t>
            </w:r>
          </w:p>
        </w:tc>
        <w:tc>
          <w:tcPr>
            <w:tcW w:w="1005" w:type="dxa"/>
          </w:tcPr>
          <w:p w14:paraId="01AA3CEF" w14:textId="77777777"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95</w:t>
            </w:r>
          </w:p>
        </w:tc>
        <w:tc>
          <w:tcPr>
            <w:tcW w:w="1119" w:type="dxa"/>
          </w:tcPr>
          <w:p w14:paraId="7AF04236" w14:textId="65EE2210" w:rsidR="007B0380" w:rsidRPr="00B01519" w:rsidRDefault="007B0380" w:rsidP="00794623">
            <w:pPr>
              <w:spacing w:after="80"/>
              <w:jc w:val="both"/>
              <w:rPr>
                <w:rFonts w:cs="Times New Roman"/>
                <w:b/>
                <w:bCs/>
                <w:sz w:val="20"/>
                <w:szCs w:val="20"/>
                <w:lang w:val="en-US"/>
              </w:rPr>
            </w:pPr>
            <w:r w:rsidRPr="00B01519">
              <w:rPr>
                <w:rFonts w:cs="Times New Roman"/>
                <w:b/>
                <w:bCs/>
                <w:sz w:val="20"/>
                <w:szCs w:val="20"/>
                <w:lang w:val="en-US"/>
              </w:rPr>
              <w:t>~17.3</w:t>
            </w:r>
          </w:p>
        </w:tc>
        <w:tc>
          <w:tcPr>
            <w:tcW w:w="1845" w:type="dxa"/>
            <w:vMerge/>
          </w:tcPr>
          <w:p w14:paraId="6E2903F5" w14:textId="70A092A9" w:rsidR="007B0380" w:rsidRPr="0006088C" w:rsidRDefault="007B0380" w:rsidP="00794623">
            <w:pPr>
              <w:spacing w:after="80"/>
              <w:jc w:val="both"/>
              <w:rPr>
                <w:rFonts w:cs="Times New Roman"/>
                <w:b/>
                <w:bCs/>
                <w:sz w:val="20"/>
                <w:szCs w:val="20"/>
                <w:lang w:val="en-US"/>
              </w:rPr>
            </w:pPr>
          </w:p>
        </w:tc>
        <w:tc>
          <w:tcPr>
            <w:tcW w:w="805" w:type="dxa"/>
            <w:vMerge/>
          </w:tcPr>
          <w:p w14:paraId="3689BA6D" w14:textId="77777777" w:rsidR="007B0380" w:rsidRPr="0006088C" w:rsidRDefault="007B0380" w:rsidP="00794623">
            <w:pPr>
              <w:spacing w:after="80"/>
              <w:jc w:val="both"/>
              <w:rPr>
                <w:rFonts w:cs="Times New Roman"/>
                <w:b/>
                <w:bCs/>
                <w:sz w:val="20"/>
                <w:szCs w:val="20"/>
                <w:lang w:val="en-US"/>
              </w:rPr>
            </w:pPr>
          </w:p>
        </w:tc>
      </w:tr>
    </w:tbl>
    <w:p w14:paraId="76E1841C" w14:textId="77777777" w:rsidR="00170C69" w:rsidRPr="00132EF4" w:rsidRDefault="00170C69" w:rsidP="00091978">
      <w:pPr>
        <w:spacing w:after="120" w:line="480" w:lineRule="auto"/>
        <w:jc w:val="both"/>
        <w:rPr>
          <w:rFonts w:cs="Times New Roman"/>
          <w:sz w:val="20"/>
          <w:szCs w:val="18"/>
          <w:lang w:val="en-US"/>
        </w:rPr>
      </w:pPr>
      <w:r w:rsidRPr="00132EF4">
        <w:rPr>
          <w:rFonts w:cs="Times New Roman"/>
          <w:sz w:val="20"/>
          <w:szCs w:val="18"/>
          <w:vertAlign w:val="superscript"/>
          <w:lang w:val="en-US"/>
        </w:rPr>
        <w:t>a</w:t>
      </w:r>
      <w:r w:rsidRPr="00132EF4">
        <w:rPr>
          <w:rFonts w:cs="Times New Roman"/>
          <w:sz w:val="20"/>
          <w:szCs w:val="18"/>
          <w:lang w:val="en-US"/>
        </w:rPr>
        <w:t>MTBE = methyl t-butyl ether</w:t>
      </w:r>
    </w:p>
    <w:p w14:paraId="0F35423A" w14:textId="03B15737" w:rsidR="008F3A63" w:rsidRPr="0006088C" w:rsidRDefault="008F3A63" w:rsidP="00091978">
      <w:pPr>
        <w:spacing w:after="120" w:line="480" w:lineRule="auto"/>
        <w:jc w:val="both"/>
        <w:rPr>
          <w:rFonts w:cs="Times New Roman"/>
          <w:lang w:val="en-US"/>
        </w:rPr>
        <w:sectPr w:rsidR="008F3A63" w:rsidRPr="0006088C" w:rsidSect="00170C69">
          <w:pgSz w:w="16838" w:h="11906" w:orient="landscape"/>
          <w:pgMar w:top="1440" w:right="1440" w:bottom="1440" w:left="1440" w:header="708" w:footer="708" w:gutter="0"/>
          <w:cols w:space="708"/>
          <w:docGrid w:linePitch="360"/>
        </w:sectPr>
      </w:pPr>
    </w:p>
    <w:p w14:paraId="3935511B" w14:textId="57CF1DF3" w:rsidR="00CE4945" w:rsidRDefault="00CE4945" w:rsidP="00CE4945">
      <w:pPr>
        <w:pStyle w:val="ListParagraph"/>
        <w:numPr>
          <w:ilvl w:val="0"/>
          <w:numId w:val="2"/>
        </w:numPr>
        <w:spacing w:after="120" w:line="480" w:lineRule="auto"/>
        <w:ind w:left="567" w:hanging="567"/>
        <w:jc w:val="both"/>
        <w:rPr>
          <w:b/>
          <w:bCs/>
          <w:lang w:val="en-US"/>
        </w:rPr>
      </w:pPr>
      <w:r w:rsidRPr="008360F2">
        <w:rPr>
          <w:b/>
          <w:bCs/>
          <w:lang w:val="en-US"/>
        </w:rPr>
        <w:lastRenderedPageBreak/>
        <w:t xml:space="preserve">Reaction </w:t>
      </w:r>
      <w:r>
        <w:rPr>
          <w:b/>
          <w:bCs/>
          <w:lang w:val="en-US"/>
        </w:rPr>
        <w:t xml:space="preserve">mechanism </w:t>
      </w:r>
      <w:r w:rsidR="00E30529">
        <w:rPr>
          <w:b/>
          <w:bCs/>
          <w:lang w:val="en-US"/>
        </w:rPr>
        <w:t>and computational models</w:t>
      </w:r>
    </w:p>
    <w:p w14:paraId="3C4206AC" w14:textId="04D732BD" w:rsidR="00CE4945" w:rsidRPr="0059713E" w:rsidRDefault="0059713E" w:rsidP="00060689">
      <w:pPr>
        <w:spacing w:after="120" w:line="480" w:lineRule="auto"/>
        <w:jc w:val="center"/>
        <w:rPr>
          <w:b/>
          <w:bCs/>
        </w:rPr>
      </w:pPr>
      <w:r w:rsidRPr="0059713E">
        <w:rPr>
          <w:noProof/>
        </w:rPr>
        <w:drawing>
          <wp:inline distT="0" distB="0" distL="0" distR="0" wp14:anchorId="1367EA86" wp14:editId="75DE71B5">
            <wp:extent cx="5731510" cy="51866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186680"/>
                    </a:xfrm>
                    <a:prstGeom prst="rect">
                      <a:avLst/>
                    </a:prstGeom>
                    <a:noFill/>
                    <a:ln>
                      <a:noFill/>
                    </a:ln>
                  </pic:spPr>
                </pic:pic>
              </a:graphicData>
            </a:graphic>
          </wp:inline>
        </w:drawing>
      </w:r>
    </w:p>
    <w:p w14:paraId="4C06CD33" w14:textId="77777777" w:rsidR="00CE4945" w:rsidRPr="00C979FB" w:rsidRDefault="00CE4945" w:rsidP="00CE4945">
      <w:pPr>
        <w:spacing w:after="120" w:line="480" w:lineRule="auto"/>
        <w:jc w:val="both"/>
        <w:rPr>
          <w:lang w:val="en-US"/>
        </w:rPr>
      </w:pPr>
      <w:r w:rsidRPr="00251612">
        <w:rPr>
          <w:b/>
          <w:bCs/>
        </w:rPr>
        <w:t>Figure S9.</w:t>
      </w:r>
      <w:r w:rsidRPr="00251612">
        <w:t xml:space="preserve"> The key spin active species observed by EPR during catalysis of HMF by Fe-NGA. The computational models employed here use a smaller size of the NGA support but retain the complete binding region for the two Fe cations shown in the larger model (see Figure S5b). The structures were computed at first by screening the conformational space using combination of MMFF94/MC in an energy window of 40 kJ</w:t>
      </w:r>
      <w:r>
        <w:t xml:space="preserve"> </w:t>
      </w:r>
      <w:r w:rsidRPr="00251612">
        <w:t>mol</w:t>
      </w:r>
      <w:r>
        <w:rPr>
          <w:rFonts w:cs="Times New Roman"/>
          <w:vertAlign w:val="superscript"/>
        </w:rPr>
        <w:t>−</w:t>
      </w:r>
      <w:r w:rsidRPr="00132EF4">
        <w:rPr>
          <w:vertAlign w:val="superscript"/>
        </w:rPr>
        <w:t>1</w:t>
      </w:r>
      <w:r w:rsidRPr="00251612">
        <w:t>, and then the best scored structures were refined by UHF/PM3tm.</w:t>
      </w:r>
      <w:r w:rsidRPr="00C979FB">
        <w:t xml:space="preserve"> </w:t>
      </w:r>
    </w:p>
    <w:p w14:paraId="6470682E" w14:textId="77777777" w:rsidR="00CE4945" w:rsidRPr="0006088C" w:rsidRDefault="00CE4945" w:rsidP="00CE4945">
      <w:pPr>
        <w:spacing w:after="120" w:line="480" w:lineRule="auto"/>
        <w:jc w:val="both"/>
        <w:rPr>
          <w:lang w:val="en-US"/>
        </w:rPr>
      </w:pPr>
    </w:p>
    <w:p w14:paraId="509A003F" w14:textId="77777777" w:rsidR="00CE4945" w:rsidRPr="0006088C" w:rsidRDefault="00CE4945" w:rsidP="00CE4945">
      <w:pPr>
        <w:spacing w:after="120" w:line="480" w:lineRule="auto"/>
        <w:jc w:val="center"/>
        <w:rPr>
          <w:lang w:val="en-US"/>
        </w:rPr>
      </w:pPr>
      <w:r>
        <w:object w:dxaOrig="12644" w:dyaOrig="7593" w14:anchorId="0F334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85pt;height:270.7pt" o:ole="">
            <v:imagedata r:id="rId21" o:title=""/>
          </v:shape>
          <o:OLEObject Type="Embed" ProgID="ChemDraw.Document.6.0" ShapeID="_x0000_i1025" DrawAspect="Content" ObjectID="_1808243737" r:id="rId22"/>
        </w:object>
      </w:r>
    </w:p>
    <w:p w14:paraId="3F085C09" w14:textId="77777777" w:rsidR="00CE4945" w:rsidRPr="0006088C" w:rsidRDefault="00CE4945" w:rsidP="00CE4945">
      <w:pPr>
        <w:spacing w:after="120" w:line="480" w:lineRule="auto"/>
        <w:jc w:val="both"/>
        <w:rPr>
          <w:lang w:val="en-US"/>
        </w:rPr>
      </w:pPr>
      <w:r w:rsidRPr="0006088C">
        <w:rPr>
          <w:b/>
          <w:bCs/>
          <w:lang w:val="en-US"/>
        </w:rPr>
        <w:t>Figure S</w:t>
      </w:r>
      <w:r>
        <w:rPr>
          <w:b/>
          <w:bCs/>
          <w:lang w:val="en-US"/>
        </w:rPr>
        <w:t>10</w:t>
      </w:r>
      <w:r w:rsidRPr="0006088C">
        <w:rPr>
          <w:b/>
          <w:bCs/>
          <w:lang w:val="en-US"/>
        </w:rPr>
        <w:t>.</w:t>
      </w:r>
      <w:r w:rsidRPr="0006088C">
        <w:rPr>
          <w:lang w:val="en-US"/>
        </w:rPr>
        <w:t xml:space="preserve"> </w:t>
      </w:r>
      <w:r>
        <w:t xml:space="preserve">Other </w:t>
      </w:r>
      <w:r>
        <w:rPr>
          <w:lang w:val="en-US"/>
        </w:rPr>
        <w:t xml:space="preserve">possible </w:t>
      </w:r>
      <w:r w:rsidRPr="004F5EE4">
        <w:rPr>
          <w:lang w:val="en-US"/>
        </w:rPr>
        <w:t xml:space="preserve">reaction mechanism </w:t>
      </w:r>
      <w:r>
        <w:rPr>
          <w:lang w:val="en-US"/>
        </w:rPr>
        <w:t>for HMF oxidation by the Fe-NGA catalyst involving Fe(III)-Fe(III) and Fe(II)-Fe(II) pairs.</w:t>
      </w:r>
    </w:p>
    <w:p w14:paraId="54E26012" w14:textId="35DFF441" w:rsidR="00CE4945" w:rsidRPr="00BD7138" w:rsidRDefault="00CE4945" w:rsidP="00CE4945">
      <w:pPr>
        <w:spacing w:after="120" w:line="480" w:lineRule="auto"/>
        <w:jc w:val="both"/>
        <w:rPr>
          <w:lang w:val="en-US"/>
        </w:rPr>
      </w:pPr>
      <w:r w:rsidRPr="0006088C">
        <w:rPr>
          <w:b/>
          <w:bCs/>
          <w:lang w:val="en-US"/>
        </w:rPr>
        <w:t>Comments</w:t>
      </w:r>
      <w:r w:rsidRPr="0006088C">
        <w:rPr>
          <w:lang w:val="en-US"/>
        </w:rPr>
        <w:t>:</w:t>
      </w:r>
      <w:r>
        <w:rPr>
          <w:lang w:val="en-US"/>
        </w:rPr>
        <w:t xml:space="preserve"> </w:t>
      </w:r>
      <w:r w:rsidRPr="004F5EE4">
        <w:rPr>
          <w:lang w:val="en-US"/>
        </w:rPr>
        <w:t>The other possible pathway</w:t>
      </w:r>
      <w:r>
        <w:rPr>
          <w:lang w:val="en-US"/>
        </w:rPr>
        <w:t xml:space="preserve"> </w:t>
      </w:r>
      <w:r w:rsidRPr="004F5EE4">
        <w:rPr>
          <w:lang w:val="en-US"/>
        </w:rPr>
        <w:t>available in Fe-NGA, as shown in Figure 4</w:t>
      </w:r>
      <w:r>
        <w:rPr>
          <w:lang w:val="en-US"/>
        </w:rPr>
        <w:t xml:space="preserve"> of the main manuscript, </w:t>
      </w:r>
      <w:r w:rsidRPr="004F5EE4">
        <w:rPr>
          <w:lang w:val="en-US"/>
        </w:rPr>
        <w:t>can also contribute to catalysis, and employ a combination of redox-active Fe</w:t>
      </w:r>
      <w:r w:rsidRPr="004F5EE4">
        <w:rPr>
          <w:vertAlign w:val="superscript"/>
          <w:lang w:val="en-US"/>
        </w:rPr>
        <w:t>3+</w:t>
      </w:r>
      <w:r w:rsidR="009F3261">
        <w:rPr>
          <w:lang w:val="en-US"/>
        </w:rPr>
        <w:t>–</w:t>
      </w:r>
      <w:r w:rsidRPr="004F5EE4">
        <w:rPr>
          <w:lang w:val="en-US"/>
        </w:rPr>
        <w:t>Fe</w:t>
      </w:r>
      <w:r w:rsidRPr="004F5EE4">
        <w:rPr>
          <w:vertAlign w:val="superscript"/>
          <w:lang w:val="en-US"/>
        </w:rPr>
        <w:t>3+</w:t>
      </w:r>
      <w:r w:rsidRPr="004F5EE4">
        <w:rPr>
          <w:lang w:val="en-US"/>
        </w:rPr>
        <w:t xml:space="preserve"> and/or Fe</w:t>
      </w:r>
      <w:r w:rsidRPr="004F5EE4">
        <w:rPr>
          <w:vertAlign w:val="superscript"/>
          <w:lang w:val="en-US"/>
        </w:rPr>
        <w:t>2+</w:t>
      </w:r>
      <w:r w:rsidR="009F3261">
        <w:rPr>
          <w:lang w:val="en-US"/>
        </w:rPr>
        <w:t>–</w:t>
      </w:r>
      <w:r w:rsidRPr="004F5EE4">
        <w:rPr>
          <w:lang w:val="en-US"/>
        </w:rPr>
        <w:t>Fe</w:t>
      </w:r>
      <w:r w:rsidRPr="004F5EE4">
        <w:rPr>
          <w:vertAlign w:val="superscript"/>
          <w:lang w:val="en-US"/>
        </w:rPr>
        <w:t>2+</w:t>
      </w:r>
      <w:r w:rsidRPr="004F5EE4">
        <w:rPr>
          <w:lang w:val="en-US"/>
        </w:rPr>
        <w:t xml:space="preserve"> dimers. However, during catalytic oxidation of HMF, none of the intermediates shown </w:t>
      </w:r>
      <w:r>
        <w:rPr>
          <w:lang w:val="en-US"/>
        </w:rPr>
        <w:t>above</w:t>
      </w:r>
      <w:r w:rsidRPr="004F5EE4">
        <w:rPr>
          <w:lang w:val="en-US"/>
        </w:rPr>
        <w:t xml:space="preserve"> provide access to the mixed valent state</w:t>
      </w:r>
      <w:r>
        <w:rPr>
          <w:lang w:val="en-US"/>
        </w:rPr>
        <w:t>s</w:t>
      </w:r>
      <w:r w:rsidRPr="004F5EE4">
        <w:rPr>
          <w:lang w:val="en-US"/>
        </w:rPr>
        <w:t xml:space="preserve"> (</w:t>
      </w:r>
      <w:r>
        <w:rPr>
          <w:lang w:val="en-US"/>
        </w:rPr>
        <w:t>Fe</w:t>
      </w:r>
      <w:r w:rsidRPr="00B34D45">
        <w:rPr>
          <w:vertAlign w:val="superscript"/>
          <w:lang w:val="en-US"/>
        </w:rPr>
        <w:t>3+</w:t>
      </w:r>
      <w:r w:rsidR="009F3261">
        <w:rPr>
          <w:lang w:val="en-US"/>
        </w:rPr>
        <w:t>–</w:t>
      </w:r>
      <w:r>
        <w:rPr>
          <w:lang w:val="en-US"/>
        </w:rPr>
        <w:t>Fe</w:t>
      </w:r>
      <w:r w:rsidRPr="00B34D45">
        <w:rPr>
          <w:vertAlign w:val="superscript"/>
          <w:lang w:val="en-US"/>
        </w:rPr>
        <w:t>2+</w:t>
      </w:r>
      <w:r>
        <w:rPr>
          <w:lang w:val="en-US"/>
        </w:rPr>
        <w:t xml:space="preserve">; </w:t>
      </w:r>
      <w:r w:rsidRPr="004F5EE4">
        <w:rPr>
          <w:lang w:val="en-US"/>
        </w:rPr>
        <w:t>Fe</w:t>
      </w:r>
      <w:r w:rsidRPr="004F5EE4">
        <w:rPr>
          <w:vertAlign w:val="superscript"/>
          <w:lang w:val="en-US"/>
        </w:rPr>
        <w:t>3+</w:t>
      </w:r>
      <w:r w:rsidR="009F3261">
        <w:rPr>
          <w:lang w:val="en-US"/>
        </w:rPr>
        <w:t>–</w:t>
      </w:r>
      <w:r w:rsidRPr="004F5EE4">
        <w:rPr>
          <w:lang w:val="en-US"/>
        </w:rPr>
        <w:t>Fe</w:t>
      </w:r>
      <w:r w:rsidRPr="004F5EE4">
        <w:rPr>
          <w:vertAlign w:val="superscript"/>
          <w:lang w:val="en-US"/>
        </w:rPr>
        <w:t>4+</w:t>
      </w:r>
      <w:r w:rsidRPr="004F5EE4">
        <w:rPr>
          <w:lang w:val="en-US"/>
        </w:rPr>
        <w:t xml:space="preserve">), thus no catalytic intermediates </w:t>
      </w:r>
      <w:r>
        <w:rPr>
          <w:lang w:val="en-US"/>
        </w:rPr>
        <w:t xml:space="preserve">reported in the reaction scheme above </w:t>
      </w:r>
      <w:r w:rsidRPr="004F5EE4">
        <w:rPr>
          <w:lang w:val="en-US"/>
        </w:rPr>
        <w:t xml:space="preserve">can give </w:t>
      </w:r>
      <w:r>
        <w:rPr>
          <w:lang w:val="en-US"/>
        </w:rPr>
        <w:t xml:space="preserve">rise to </w:t>
      </w:r>
      <w:r w:rsidRPr="004F5EE4">
        <w:rPr>
          <w:lang w:val="en-US"/>
        </w:rPr>
        <w:t>the experimentally observed EPR signal shown in Figure 2d,k,g,n.</w:t>
      </w:r>
    </w:p>
    <w:p w14:paraId="0B8C7CCA" w14:textId="77777777" w:rsidR="00CE4945" w:rsidRDefault="00CE4945" w:rsidP="00CE4945">
      <w:pPr>
        <w:spacing w:after="120" w:line="480" w:lineRule="auto"/>
        <w:jc w:val="center"/>
        <w:rPr>
          <w:strike/>
          <w:lang w:val="en-US"/>
        </w:rPr>
      </w:pPr>
      <w:r w:rsidRPr="000B1156">
        <w:rPr>
          <w:strike/>
          <w:noProof/>
        </w:rPr>
        <w:lastRenderedPageBreak/>
        <w:drawing>
          <wp:inline distT="0" distB="0" distL="0" distR="0" wp14:anchorId="0DCC0EB4" wp14:editId="685CC377">
            <wp:extent cx="5731510" cy="3641016"/>
            <wp:effectExtent l="0" t="0" r="2540" b="0"/>
            <wp:docPr id="2" name="Picture 1" descr="A diagram of a molecule&#10;&#10;AI-generated content may be incorrect.">
              <a:extLst xmlns:a="http://schemas.openxmlformats.org/drawingml/2006/main">
                <a:ext uri="{FF2B5EF4-FFF2-40B4-BE49-F238E27FC236}">
                  <a16:creationId xmlns:a16="http://schemas.microsoft.com/office/drawing/2014/main" id="{4206D4F4-4E84-41EF-9136-21B201C166FD}"/>
                </a:ext>
              </a:extLst>
            </wp:docPr>
            <wp:cNvGraphicFramePr/>
            <a:graphic xmlns:a="http://schemas.openxmlformats.org/drawingml/2006/main">
              <a:graphicData uri="http://schemas.openxmlformats.org/drawingml/2006/picture">
                <pic:pic xmlns:pic="http://schemas.openxmlformats.org/drawingml/2006/picture">
                  <pic:nvPicPr>
                    <pic:cNvPr id="2" name="Picture 1" descr="A diagram of a molecule&#10;&#10;AI-generated content may be incorrect.">
                      <a:extLst>
                        <a:ext uri="{FF2B5EF4-FFF2-40B4-BE49-F238E27FC236}">
                          <a16:creationId xmlns:a16="http://schemas.microsoft.com/office/drawing/2014/main" id="{4206D4F4-4E84-41EF-9136-21B201C166FD}"/>
                        </a:ext>
                      </a:extLst>
                    </pic:cNvPr>
                    <pic:cNvPicPr/>
                  </pic:nvPicPr>
                  <pic:blipFill rotWithShape="1">
                    <a:blip r:embed="rId23" cstate="print">
                      <a:extLst>
                        <a:ext uri="{28A0092B-C50C-407E-A947-70E740481C1C}">
                          <a14:useLocalDpi xmlns:a14="http://schemas.microsoft.com/office/drawing/2010/main" val="0"/>
                        </a:ext>
                      </a:extLst>
                    </a:blip>
                    <a:srcRect t="6294"/>
                    <a:stretch/>
                  </pic:blipFill>
                  <pic:spPr bwMode="auto">
                    <a:xfrm>
                      <a:off x="0" y="0"/>
                      <a:ext cx="5731510" cy="3641016"/>
                    </a:xfrm>
                    <a:prstGeom prst="rect">
                      <a:avLst/>
                    </a:prstGeom>
                    <a:ln>
                      <a:noFill/>
                    </a:ln>
                    <a:extLst>
                      <a:ext uri="{53640926-AAD7-44D8-BBD7-CCE9431645EC}">
                        <a14:shadowObscured xmlns:a14="http://schemas.microsoft.com/office/drawing/2010/main"/>
                      </a:ext>
                    </a:extLst>
                  </pic:spPr>
                </pic:pic>
              </a:graphicData>
            </a:graphic>
          </wp:inline>
        </w:drawing>
      </w:r>
    </w:p>
    <w:p w14:paraId="279C1A97" w14:textId="376460D0" w:rsidR="00CE4945" w:rsidRDefault="00CE4945" w:rsidP="00CE4945">
      <w:pPr>
        <w:spacing w:after="120" w:line="480" w:lineRule="auto"/>
        <w:jc w:val="both"/>
        <w:rPr>
          <w:rFonts w:eastAsiaTheme="minorHAnsi"/>
        </w:rPr>
      </w:pPr>
      <w:r>
        <w:rPr>
          <w:b/>
          <w:bCs/>
        </w:rPr>
        <w:t>Figure S11</w:t>
      </w:r>
      <w:r>
        <w:t>. The interaction of HMF with Fe-NGA when intermediate [II] is present in the reaction environment, Fe(III)-</w:t>
      </w:r>
      <w:r>
        <w:sym w:font="Symbol" w:char="F06D"/>
      </w:r>
      <w:r>
        <w:t>-OH-(O</w:t>
      </w:r>
      <w:r>
        <w:rPr>
          <w:vertAlign w:val="subscript"/>
        </w:rPr>
        <w:t>2</w:t>
      </w:r>
      <w:r>
        <w:t>)-Fe(IV). The alcohol chain (</w:t>
      </w:r>
      <w:r w:rsidR="009F3261">
        <w:rPr>
          <w:lang w:val="en-US"/>
        </w:rPr>
        <w:t>–</w:t>
      </w:r>
      <w:r>
        <w:t>CH</w:t>
      </w:r>
      <w:r>
        <w:rPr>
          <w:vertAlign w:val="subscript"/>
        </w:rPr>
        <w:t>2</w:t>
      </w:r>
      <w:r w:rsidR="009F3261">
        <w:rPr>
          <w:lang w:val="en-US"/>
        </w:rPr>
        <w:t>–</w:t>
      </w:r>
      <w:r>
        <w:t>OH) closely interacts with the Fe(IV)-O</w:t>
      </w:r>
      <w:r>
        <w:rPr>
          <w:vertAlign w:val="subscript"/>
        </w:rPr>
        <w:t>2</w:t>
      </w:r>
      <w:r>
        <w:rPr>
          <w:vertAlign w:val="superscript"/>
        </w:rPr>
        <w:t xml:space="preserve">- </w:t>
      </w:r>
      <w:r>
        <w:t>centre (highlighted by a yellow oval), while the formyl part of HMF consistently positioned itself over the Fe(III) centre. Calculation of the conformer’s distribution shown in the figure employed combination of MMFF94</w:t>
      </w:r>
      <w:r w:rsidR="00A417B4">
        <w:fldChar w:fldCharType="begin"/>
      </w:r>
      <w:r w:rsidR="005F2A8C">
        <w:instrText xml:space="preserve"> ADDIN EN.CITE &lt;EndNote&gt;&lt;Cite&gt;&lt;Author&gt;Halgren&lt;/Author&gt;&lt;Year&gt;1996&lt;/Year&gt;&lt;RecNum&gt;70&lt;/RecNum&gt;&lt;DisplayText&gt;&lt;style face="superscript"&gt;19&lt;/style&gt;&lt;/DisplayText&gt;&lt;record&gt;&lt;rec-number&gt;70&lt;/rec-number&gt;&lt;foreign-keys&gt;&lt;key app="EN" db-id="p5x0pzs2sxxvrvewedtxedd4pptvfxrdrfr5" timestamp="1746606284"&gt;70&lt;/key&gt;&lt;key app="ENWeb" db-id=""&gt;0&lt;/key&gt;&lt;/foreign-keys&gt;&lt;ref-type name="Journal Article"&gt;17&lt;/ref-type&gt;&lt;contributors&gt;&lt;authors&gt;&lt;author&gt;Halgren, Thomas A.&lt;/author&gt;&lt;/authors&gt;&lt;/contributors&gt;&lt;titles&gt;&lt;title&gt;Merck molecular force field. I. Basis, form, scope, parameterization, and performance of MMFF94&lt;/title&gt;&lt;secondary-title&gt;J. Comput. Chem.&lt;/secondary-title&gt;&lt;/titles&gt;&lt;pages&gt;490-519&lt;/pages&gt;&lt;volume&gt;17&lt;/volume&gt;&lt;number&gt;5-6&lt;/number&gt;&lt;section&gt;490&lt;/section&gt;&lt;dates&gt;&lt;year&gt;1996&lt;/year&gt;&lt;/dates&gt;&lt;isbn&gt;01928651&lt;/isbn&gt;&lt;urls&gt;&lt;/urls&gt;&lt;electronic-resource-num&gt;10.1002/(sici)1096-987x(199604)17:5/6&amp;lt;490::Aid-jcc1&amp;gt;3.0.Co;2-p&lt;/electronic-resource-num&gt;&lt;/record&gt;&lt;/Cite&gt;&lt;/EndNote&gt;</w:instrText>
      </w:r>
      <w:r w:rsidR="00A417B4">
        <w:fldChar w:fldCharType="separate"/>
      </w:r>
      <w:r w:rsidR="0059163E" w:rsidRPr="0059163E">
        <w:rPr>
          <w:noProof/>
          <w:vertAlign w:val="superscript"/>
        </w:rPr>
        <w:t>19</w:t>
      </w:r>
      <w:r w:rsidR="00A417B4">
        <w:fldChar w:fldCharType="end"/>
      </w:r>
      <w:r w:rsidR="00BD7138">
        <w:t xml:space="preserve"> </w:t>
      </w:r>
      <w:r>
        <w:t xml:space="preserve">and Monte Carlo algorithm, which uses a simulated annealing to generate a set of possible conformations of the two molecules, HMF and Fe-NGA. The initial temperature for the Monte Carlo (MC)/Simulated-Annealing algorithm was set to </w:t>
      </w:r>
      <w:r>
        <w:rPr>
          <w:i/>
          <w:iCs/>
        </w:rPr>
        <w:t xml:space="preserve">T </w:t>
      </w:r>
      <w:r>
        <w:t xml:space="preserve">= 5000 K. Restricted searches were applied, using an energy window of </w:t>
      </w:r>
      <w:r>
        <w:rPr>
          <w:i/>
          <w:iCs/>
        </w:rPr>
        <w:t>E</w:t>
      </w:r>
      <w:r>
        <w:rPr>
          <w:vertAlign w:val="subscript"/>
        </w:rPr>
        <w:t>max</w:t>
      </w:r>
      <w:r>
        <w:t xml:space="preserve"> = 40 kJ mol</w:t>
      </w:r>
      <w:r>
        <w:rPr>
          <w:vertAlign w:val="superscript"/>
        </w:rPr>
        <w:t>-1</w:t>
      </w:r>
      <w:r>
        <w:t xml:space="preserve"> from a pool of 1000 conformers. The best scored conformers (19) are shown as overlayed structures on the right and their energy difference on the left-plot.</w:t>
      </w:r>
    </w:p>
    <w:p w14:paraId="0D7577B5" w14:textId="6E7E1425" w:rsidR="00CE4945" w:rsidRPr="00CE4945" w:rsidRDefault="00CE4945" w:rsidP="00CE4945">
      <w:pPr>
        <w:spacing w:after="120" w:line="480" w:lineRule="auto"/>
        <w:jc w:val="both"/>
        <w:rPr>
          <w:rFonts w:cs="Times New Roman"/>
          <w:b/>
          <w:bCs/>
        </w:rPr>
      </w:pPr>
    </w:p>
    <w:p w14:paraId="75D7D4E3" w14:textId="740EF5A2" w:rsidR="00CE4945" w:rsidRDefault="00CE4945" w:rsidP="00CE4945">
      <w:pPr>
        <w:pStyle w:val="ListParagraph"/>
        <w:spacing w:after="120" w:line="480" w:lineRule="auto"/>
        <w:ind w:left="567"/>
        <w:jc w:val="both"/>
        <w:rPr>
          <w:rFonts w:cs="Times New Roman"/>
          <w:b/>
          <w:bCs/>
          <w:lang w:val="en-US"/>
        </w:rPr>
      </w:pPr>
    </w:p>
    <w:p w14:paraId="7CF23AB7" w14:textId="77777777" w:rsidR="00CE4945" w:rsidRDefault="00CE4945" w:rsidP="00CE4945">
      <w:pPr>
        <w:pStyle w:val="ListParagraph"/>
        <w:spacing w:after="120" w:line="480" w:lineRule="auto"/>
        <w:ind w:left="567"/>
        <w:jc w:val="both"/>
        <w:rPr>
          <w:rFonts w:cs="Times New Roman"/>
          <w:b/>
          <w:bCs/>
          <w:lang w:val="en-US"/>
        </w:rPr>
      </w:pPr>
    </w:p>
    <w:p w14:paraId="4948DE10" w14:textId="1F3925AC" w:rsidR="008F3A63" w:rsidRDefault="00132EF4" w:rsidP="00582F74">
      <w:pPr>
        <w:pStyle w:val="ListParagraph"/>
        <w:numPr>
          <w:ilvl w:val="0"/>
          <w:numId w:val="2"/>
        </w:numPr>
        <w:spacing w:after="120" w:line="480" w:lineRule="auto"/>
        <w:ind w:left="567" w:hanging="567"/>
        <w:jc w:val="both"/>
        <w:rPr>
          <w:rFonts w:cs="Times New Roman"/>
          <w:b/>
          <w:bCs/>
          <w:lang w:val="en-US"/>
        </w:rPr>
      </w:pPr>
      <w:r w:rsidRPr="00132EF4">
        <w:rPr>
          <w:rFonts w:cs="Times New Roman"/>
          <w:b/>
          <w:bCs/>
          <w:lang w:val="en-US"/>
        </w:rPr>
        <w:lastRenderedPageBreak/>
        <w:t xml:space="preserve">Cartesian coordinates </w:t>
      </w:r>
      <w:r>
        <w:rPr>
          <w:rFonts w:cs="Times New Roman"/>
          <w:b/>
          <w:bCs/>
          <w:lang w:val="en-US"/>
        </w:rPr>
        <w:t xml:space="preserve">of </w:t>
      </w:r>
      <w:r w:rsidR="005F2A8C">
        <w:rPr>
          <w:rFonts w:cs="Times New Roman"/>
          <w:b/>
          <w:bCs/>
          <w:lang w:val="en-US"/>
        </w:rPr>
        <w:t>computational</w:t>
      </w:r>
      <w:r>
        <w:rPr>
          <w:rFonts w:cs="Times New Roman"/>
          <w:b/>
          <w:bCs/>
          <w:lang w:val="en-US"/>
        </w:rPr>
        <w:t xml:space="preserve"> m</w:t>
      </w:r>
      <w:r w:rsidR="00A5208C">
        <w:rPr>
          <w:rFonts w:cs="Times New Roman"/>
          <w:b/>
          <w:bCs/>
          <w:lang w:val="en-US"/>
        </w:rPr>
        <w:t xml:space="preserve">odels </w:t>
      </w:r>
    </w:p>
    <w:p w14:paraId="68A026F7" w14:textId="77777777" w:rsidR="00A5208C" w:rsidRDefault="00A5208C" w:rsidP="00A5208C">
      <w:pPr>
        <w:spacing w:after="120" w:line="480" w:lineRule="auto"/>
        <w:jc w:val="both"/>
      </w:pPr>
      <w:r w:rsidRPr="00014059">
        <w:rPr>
          <w:b/>
          <w:bCs/>
        </w:rPr>
        <w:t>Table S</w:t>
      </w:r>
      <w:r>
        <w:rPr>
          <w:b/>
          <w:bCs/>
        </w:rPr>
        <w:t>4</w:t>
      </w:r>
      <w:r w:rsidRPr="00014059">
        <w:rPr>
          <w:b/>
          <w:bCs/>
        </w:rPr>
        <w:t>.</w:t>
      </w:r>
      <w:r>
        <w:t xml:space="preserve"> Cartesian coordinates for the NGA system obtained from geometry optimization shown in Figure S5a. </w:t>
      </w:r>
    </w:p>
    <w:p w14:paraId="6303BE8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Run type: Geometry optimization </w:t>
      </w:r>
    </w:p>
    <w:p w14:paraId="21B110F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(Analytical Gradient)</w:t>
      </w:r>
    </w:p>
    <w:p w14:paraId="20E5B2D9"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(MM/Amide correction used)</w:t>
      </w:r>
    </w:p>
    <w:p w14:paraId="270AE8C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Model: RHF/PM3   </w:t>
      </w:r>
    </w:p>
    <w:p w14:paraId="688FF73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Number of shells: 217</w:t>
      </w:r>
    </w:p>
    <w:p w14:paraId="760D227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125 S shells</w:t>
      </w:r>
    </w:p>
    <w:p w14:paraId="70F1509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92 P shells</w:t>
      </w:r>
    </w:p>
    <w:p w14:paraId="74AD341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Number of basis functions:  401</w:t>
      </w:r>
    </w:p>
    <w:p w14:paraId="33B3B5EA"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Number of electrons:  454</w:t>
      </w:r>
    </w:p>
    <w:p w14:paraId="105692F9"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Use of molecular symmetry disabled</w:t>
      </w:r>
    </w:p>
    <w:p w14:paraId="6451207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  Molecular charge:      0</w:t>
      </w:r>
    </w:p>
    <w:p w14:paraId="17565B8E" w14:textId="77777777" w:rsidR="00A5208C" w:rsidRPr="000329CA"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rPr>
        <w:t xml:space="preserve">  </w:t>
      </w:r>
      <w:r w:rsidRPr="00DD2F4D">
        <w:rPr>
          <w:rFonts w:ascii="Courier New" w:hAnsi="Courier New" w:cs="Courier New"/>
          <w:sz w:val="20"/>
          <w:szCs w:val="20"/>
          <w:lang w:val="it-IT"/>
        </w:rPr>
        <w:t>Spin multiplicity:     1</w:t>
      </w:r>
    </w:p>
    <w:p w14:paraId="67031B85" w14:textId="77777777" w:rsidR="00A5208C" w:rsidRPr="000329CA" w:rsidRDefault="00A5208C" w:rsidP="00A5208C">
      <w:pPr>
        <w:spacing w:after="0" w:line="240" w:lineRule="auto"/>
        <w:jc w:val="both"/>
        <w:rPr>
          <w:rFonts w:asciiTheme="majorHAnsi" w:hAnsiTheme="majorHAnsi" w:cstheme="majorHAnsi"/>
          <w:sz w:val="20"/>
          <w:szCs w:val="20"/>
          <w:lang w:val="it-IT"/>
        </w:rPr>
      </w:pPr>
    </w:p>
    <w:p w14:paraId="7D439B59"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125</w:t>
      </w:r>
    </w:p>
    <w:p w14:paraId="25ABA3F6"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M0001</w:t>
      </w:r>
    </w:p>
    <w:p w14:paraId="44BDED4F"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6.229008    0.082303   -3.528431</w:t>
      </w:r>
    </w:p>
    <w:p w14:paraId="4545BA7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5.621701    2.231156   -2.541266</w:t>
      </w:r>
    </w:p>
    <w:p w14:paraId="1F0FBECD"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4.347896    0.171343   -1.877699</w:t>
      </w:r>
    </w:p>
    <w:p w14:paraId="3A178834"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4.469273    1.661709   -1.978215</w:t>
      </w:r>
    </w:p>
    <w:p w14:paraId="33D1028A"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5.022721   -0.543898   -3.000827</w:t>
      </w:r>
    </w:p>
    <w:p w14:paraId="745B453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6.527694    1.371268   -3.286823</w:t>
      </w:r>
    </w:p>
    <w:p w14:paraId="6C7A599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4.920165   -0.110858   -0.945502</w:t>
      </w:r>
    </w:p>
    <w:p w14:paraId="2CCAF7C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6.887261   -0.542273   -4.144125</w:t>
      </w:r>
    </w:p>
    <w:p w14:paraId="018F6622"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7.445905    1.824301   -3.678485</w:t>
      </w:r>
    </w:p>
    <w:p w14:paraId="754DD09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4.574517   -1.728856   -3.458882</w:t>
      </w:r>
    </w:p>
    <w:p w14:paraId="4548DB9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5.123798   -2.253429   -4.252562</w:t>
      </w:r>
    </w:p>
    <w:p w14:paraId="171D4364"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3.352733   -2.361320   -2.989242</w:t>
      </w:r>
    </w:p>
    <w:p w14:paraId="58AF1FC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2.601883   -1.771124   -1.812573</w:t>
      </w:r>
    </w:p>
    <w:p w14:paraId="5162137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2.936699   -0.283838   -1.635460</w:t>
      </w:r>
    </w:p>
    <w:p w14:paraId="3A90B835"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2.879993   -3.464681   -3.609465</w:t>
      </w:r>
    </w:p>
    <w:p w14:paraId="5CF7A125"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3.437152   -3.924848   -4.436333</w:t>
      </w:r>
    </w:p>
    <w:p w14:paraId="22EDE4C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1.618044   -4.088601   -3.239159</w:t>
      </w:r>
    </w:p>
    <w:p w14:paraId="1B6D9190"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0.727984   -3.429329   -2.377803</w:t>
      </w:r>
    </w:p>
    <w:p w14:paraId="557605C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1.048031   -1.992572   -2.041319</w:t>
      </w:r>
    </w:p>
    <w:p w14:paraId="2BC93DB3"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1.263586   -5.328420   -3.775725</w:t>
      </w:r>
    </w:p>
    <w:p w14:paraId="6250C6A7"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1.972612   -5.884664   -4.400117</w:t>
      </w:r>
    </w:p>
    <w:p w14:paraId="4FE1F193"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-0.016299   -5.812575   -3.565893</w:t>
      </w:r>
    </w:p>
    <w:p w14:paraId="29FD6660"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-0.324116   -6.735576   -4.078698</w:t>
      </w:r>
    </w:p>
    <w:p w14:paraId="794D3FC5"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-0.913341   -5.138905   -2.725341</w:t>
      </w:r>
    </w:p>
    <w:p w14:paraId="2394730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-0.483402   -4.024333   -1.972673</w:t>
      </w:r>
    </w:p>
    <w:p w14:paraId="110DED86"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N       0.360993   -1.546337   -0.810418</w:t>
      </w:r>
    </w:p>
    <w:p w14:paraId="5E5DEB92"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-1.227312   -3.454234   -0.836116</w:t>
      </w:r>
    </w:p>
    <w:p w14:paraId="54231B3A"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-1.029143   -1.967744   -0.518607</w:t>
      </w:r>
    </w:p>
    <w:p w14:paraId="61D85C15"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0.523088   -0.546521   -0.699086</w:t>
      </w:r>
    </w:p>
    <w:p w14:paraId="44516D9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-2.046154   -4.140845    0.007329</w:t>
      </w:r>
    </w:p>
    <w:p w14:paraId="02E528A6"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-3.003645   -3.403654    0.839192</w:t>
      </w:r>
    </w:p>
    <w:p w14:paraId="2C551B08"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-3.953594   -3.919086    1.039181</w:t>
      </w:r>
    </w:p>
    <w:p w14:paraId="57FADA9F"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-2.715827   -2.155435    1.272766</w:t>
      </w:r>
    </w:p>
    <w:p w14:paraId="4DA1F900"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-1.275383   -1.755603    1.064169</w:t>
      </w:r>
    </w:p>
    <w:p w14:paraId="59DA5CC6"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N      -0.983192   -0.352163    1.430190</w:t>
      </w:r>
    </w:p>
    <w:p w14:paraId="292607B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-1.645422    0.354213    2.566830</w:t>
      </w:r>
    </w:p>
    <w:p w14:paraId="33031E5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-3.081949   -0.207909    2.864192</w:t>
      </w:r>
    </w:p>
    <w:p w14:paraId="19B00384"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-3.019495   -0.797758    3.824780</w:t>
      </w:r>
    </w:p>
    <w:p w14:paraId="1083A7DD"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lastRenderedPageBreak/>
        <w:t>C      -3.653074   -1.246904    1.924166</w:t>
      </w:r>
    </w:p>
    <w:p w14:paraId="25CB72A6"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N       1.998819    0.501859   -1.214287</w:t>
      </w:r>
    </w:p>
    <w:p w14:paraId="08FA07F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2.140916    1.959652   -1.059870</w:t>
      </w:r>
    </w:p>
    <w:p w14:paraId="7B10A1BD"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3.499292    2.493243   -1.427135</w:t>
      </w:r>
    </w:p>
    <w:p w14:paraId="4819B80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3.754438    3.857947   -1.218482</w:t>
      </w:r>
    </w:p>
    <w:p w14:paraId="1DB60C2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4.934700    4.406400   -1.722864</w:t>
      </w:r>
    </w:p>
    <w:p w14:paraId="6BFD4108"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5.118999    5.481314   -1.581617</w:t>
      </w:r>
    </w:p>
    <w:p w14:paraId="6DB4BC53"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5.839909    3.606671   -2.413464</w:t>
      </w:r>
    </w:p>
    <w:p w14:paraId="49A9B60F"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6.739292    4.054778   -2.851521</w:t>
      </w:r>
    </w:p>
    <w:p w14:paraId="0EBA4BA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1.852608    2.463333    0.408536</w:t>
      </w:r>
    </w:p>
    <w:p w14:paraId="1BF5C06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1.814164    3.975434    0.309214</w:t>
      </w:r>
    </w:p>
    <w:p w14:paraId="3DE21A3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2.763566    4.634009   -0.459278</w:t>
      </w:r>
    </w:p>
    <w:p w14:paraId="26155733"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0.011897   -0.229396    1.504480</w:t>
      </w:r>
    </w:p>
    <w:p w14:paraId="1BBF0C7B"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N       0.576325    1.870511    0.903539</w:t>
      </w:r>
    </w:p>
    <w:p w14:paraId="0B4E931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-0.158985    2.562804    2.011020</w:t>
      </w:r>
    </w:p>
    <w:p w14:paraId="606CB87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-0.264437    4.045363    1.694620</w:t>
      </w:r>
    </w:p>
    <w:p w14:paraId="45EE478F"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0.770709    4.696070    0.953335</w:t>
      </w:r>
    </w:p>
    <w:p w14:paraId="613C22F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-0.054392    1.798026    0.112223</w:t>
      </w:r>
    </w:p>
    <w:p w14:paraId="5B16851E"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0.731954    6.099891    0.807692</w:t>
      </w:r>
    </w:p>
    <w:p w14:paraId="09FDC7DD"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1.758939    6.762304    0.084110</w:t>
      </w:r>
    </w:p>
    <w:p w14:paraId="67E91557"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1.738194    7.856509    0.018810</w:t>
      </w:r>
    </w:p>
    <w:p w14:paraId="73E4A350"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2.749824    6.048202   -0.532800</w:t>
      </w:r>
    </w:p>
    <w:p w14:paraId="255A25CE"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3.552526    6.542224   -1.100145</w:t>
      </w:r>
    </w:p>
    <w:p w14:paraId="0E691F7D"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-0.344698    6.835942    1.375944</w:t>
      </w:r>
    </w:p>
    <w:p w14:paraId="71E9B51B"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-0.353873    7.926864    1.266978</w:t>
      </w:r>
    </w:p>
    <w:p w14:paraId="2DD5BD94"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-1.353383    6.192257    2.033702</w:t>
      </w:r>
    </w:p>
    <w:p w14:paraId="7BD69879"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-2.194525    6.753616    2.456811</w:t>
      </w:r>
    </w:p>
    <w:p w14:paraId="72A4659F"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-1.320459    4.780050    2.191614</w:t>
      </w:r>
    </w:p>
    <w:p w14:paraId="27DB74C8"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-1.586679    1.876582    2.109512</w:t>
      </w:r>
    </w:p>
    <w:p w14:paraId="291BE56A"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-1.995059    1.870940    1.057201</w:t>
      </w:r>
    </w:p>
    <w:p w14:paraId="2E3CD54C"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-2.550266    2.763190    2.831055</w:t>
      </w:r>
    </w:p>
    <w:p w14:paraId="6ECF8A84"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-2.413021    4.106708    2.866531</w:t>
      </w:r>
    </w:p>
    <w:p w14:paraId="2B01D5DA"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H      -3.159095    4.737110    3.368250</w:t>
      </w:r>
    </w:p>
    <w:p w14:paraId="0075D541"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C      -3.787800    2.177075    3.297868</w:t>
      </w:r>
    </w:p>
    <w:p w14:paraId="4382D5E9"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-4.552109    2.868749    3.680770</w:t>
      </w:r>
    </w:p>
    <w:p w14:paraId="0D552770"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-4.067351    0.867341    3.189926</w:t>
      </w:r>
    </w:p>
    <w:p w14:paraId="16D69FD3"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-5.006860   -1.377125    1.824429</w:t>
      </w:r>
    </w:p>
    <w:p w14:paraId="42BE149B"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-5.894796   -0.634648    2.713910</w:t>
      </w:r>
    </w:p>
    <w:p w14:paraId="11294592"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-5.434599    0.423104    3.408936</w:t>
      </w:r>
    </w:p>
    <w:p w14:paraId="775E9B8C"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-6.069030    0.996175    4.096462</w:t>
      </w:r>
    </w:p>
    <w:p w14:paraId="03823BD4"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3.123148   -2.502046   -0.551482</w:t>
      </w:r>
    </w:p>
    <w:p w14:paraId="363DF222"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3.953572   -2.099304    0.242401</w:t>
      </w:r>
    </w:p>
    <w:p w14:paraId="017ECC16"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2.679839   -3.759372   -0.347735</w:t>
      </w:r>
    </w:p>
    <w:p w14:paraId="78681146"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2.924319   -4.045954    0.527511</w:t>
      </w:r>
    </w:p>
    <w:p w14:paraId="4B6BADDB"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0.606982   -1.195709   -3.316485</w:t>
      </w:r>
    </w:p>
    <w:p w14:paraId="7CF9807F"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1.238642   -0.426671   -4.014002</w:t>
      </w:r>
    </w:p>
    <w:p w14:paraId="0AC39574"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-0.657133   -1.416058   -3.743866</w:t>
      </w:r>
    </w:p>
    <w:p w14:paraId="0C494CCC"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-0.831705   -0.879960   -4.512336</w:t>
      </w:r>
    </w:p>
    <w:p w14:paraId="7313F6C9"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-2.057653   -1.095966   -1.281746</w:t>
      </w:r>
    </w:p>
    <w:p w14:paraId="5FEF8490"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-2.037424    0.109898   -1.454957</w:t>
      </w:r>
    </w:p>
    <w:p w14:paraId="02BD78C9"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-3.091937   -1.751222   -1.840180</w:t>
      </w:r>
    </w:p>
    <w:p w14:paraId="39CF5CC9"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-3.692003   -1.137938   -2.253078</w:t>
      </w:r>
    </w:p>
    <w:p w14:paraId="6327537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-0.345483   -2.681493    1.903660</w:t>
      </w:r>
    </w:p>
    <w:p w14:paraId="76BA5299"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0.847169   -2.879662    1.792863</w:t>
      </w:r>
    </w:p>
    <w:p w14:paraId="64FFAB45"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-0.941099   -3.324497    2.936356</w:t>
      </w:r>
    </w:p>
    <w:p w14:paraId="3F5A614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-0.277802   -3.751642    3.470180</w:t>
      </w:r>
    </w:p>
    <w:p w14:paraId="09532AF4"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-0.913870    0.088117    3.908206</w:t>
      </w:r>
    </w:p>
    <w:p w14:paraId="56A388AA"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-0.144260   -0.816280    4.174206</w:t>
      </w:r>
    </w:p>
    <w:p w14:paraId="5ABEBA2C"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-1.233796    0.885377    4.954576</w:t>
      </w:r>
    </w:p>
    <w:p w14:paraId="61F910B6"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-0.731115    0.614945    5.718116</w:t>
      </w:r>
    </w:p>
    <w:p w14:paraId="2B02F115"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0.631206    2.465177    3.333483</w:t>
      </w:r>
    </w:p>
    <w:p w14:paraId="2AE779BD"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lastRenderedPageBreak/>
        <w:t>O       1.433578    1.625610    3.700133</w:t>
      </w:r>
    </w:p>
    <w:p w14:paraId="0D36099A"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0.430557    3.453055    4.234554</w:t>
      </w:r>
    </w:p>
    <w:p w14:paraId="6D1B066D"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0.988328    3.297861    4.991476</w:t>
      </w:r>
    </w:p>
    <w:p w14:paraId="40D26741"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2.999707    2.036444    1.357905</w:t>
      </w:r>
    </w:p>
    <w:p w14:paraId="62CFF291"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3.722828    2.756512    2.022325</w:t>
      </w:r>
    </w:p>
    <w:p w14:paraId="5E99893A"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3.229024    0.712176    1.437011</w:t>
      </w:r>
    </w:p>
    <w:p w14:paraId="43326D22"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3.855862    0.521900    2.128114</w:t>
      </w:r>
    </w:p>
    <w:p w14:paraId="00917CE2"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1.089835    2.517912   -2.064140</w:t>
      </w:r>
    </w:p>
    <w:p w14:paraId="6870A12C"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1.262257    2.985572   -3.169815</w:t>
      </w:r>
    </w:p>
    <w:p w14:paraId="43E4023B"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-0.193762    2.438403   -1.639909</w:t>
      </w:r>
    </w:p>
    <w:p w14:paraId="1D36704C"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-0.799974    2.681758   -2.332114</w:t>
      </w:r>
    </w:p>
    <w:p w14:paraId="4C7EC570"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-5.706188   -2.261493    0.846423</w:t>
      </w:r>
    </w:p>
    <w:p w14:paraId="36692B83"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-6.334276   -3.284375    1.052829</w:t>
      </w:r>
    </w:p>
    <w:p w14:paraId="7BB7018D"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-5.686026   -1.812095   -0.429186</w:t>
      </w:r>
    </w:p>
    <w:p w14:paraId="36C36A92"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-6.148922   -2.423761   -0.994684</w:t>
      </w:r>
    </w:p>
    <w:p w14:paraId="01DC2FB2"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-7.310254   -1.054656    2.919613</w:t>
      </w:r>
    </w:p>
    <w:p w14:paraId="771E6C2B"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-7.809784   -1.527719    3.922214</w:t>
      </w:r>
    </w:p>
    <w:p w14:paraId="6528A9C7"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-8.140824   -0.820455    1.876194</w:t>
      </w:r>
    </w:p>
    <w:p w14:paraId="6406274F"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-9.011788   -1.150691    2.074545</w:t>
      </w:r>
    </w:p>
    <w:p w14:paraId="5B1EF0BE"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C      -2.101282   -5.613227    0.217812</w:t>
      </w:r>
    </w:p>
    <w:p w14:paraId="4D068A34"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-3.076147   -6.315922    0.405227</w:t>
      </w:r>
    </w:p>
    <w:p w14:paraId="0EF0DD49"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O      -0.895697   -6.227202    0.295495</w:t>
      </w:r>
    </w:p>
    <w:p w14:paraId="4965FEAE" w14:textId="77777777" w:rsidR="00A5208C" w:rsidRPr="00014059" w:rsidRDefault="00A5208C" w:rsidP="00A5208C">
      <w:pPr>
        <w:spacing w:after="0" w:line="240" w:lineRule="auto"/>
        <w:jc w:val="both"/>
        <w:rPr>
          <w:rFonts w:ascii="Courier New" w:hAnsi="Courier New" w:cs="Courier New"/>
          <w:sz w:val="20"/>
          <w:szCs w:val="20"/>
          <w:lang w:val="it-IT"/>
        </w:rPr>
      </w:pPr>
      <w:r w:rsidRPr="00014059">
        <w:rPr>
          <w:rFonts w:ascii="Courier New" w:hAnsi="Courier New" w:cs="Courier New"/>
          <w:sz w:val="20"/>
          <w:szCs w:val="20"/>
          <w:lang w:val="it-IT"/>
        </w:rPr>
        <w:t>H      -1.019672   -7.155938    0.467887</w:t>
      </w:r>
    </w:p>
    <w:p w14:paraId="68E825C9" w14:textId="77777777" w:rsidR="00A5208C" w:rsidRPr="000329CA" w:rsidRDefault="00A5208C" w:rsidP="00A5208C">
      <w:pPr>
        <w:spacing w:after="0" w:line="240" w:lineRule="auto"/>
        <w:jc w:val="both"/>
        <w:rPr>
          <w:rFonts w:ascii="Courier New" w:hAnsi="Courier New" w:cs="Courier New"/>
          <w:sz w:val="20"/>
          <w:szCs w:val="20"/>
        </w:rPr>
      </w:pPr>
      <w:r w:rsidRPr="000329CA">
        <w:rPr>
          <w:rFonts w:ascii="Courier New" w:hAnsi="Courier New" w:cs="Courier New"/>
          <w:sz w:val="20"/>
          <w:szCs w:val="20"/>
        </w:rPr>
        <w:t>N      -2.342495   -5.610908   -2.812555</w:t>
      </w:r>
    </w:p>
    <w:p w14:paraId="2CFE8249" w14:textId="77777777" w:rsidR="00A5208C" w:rsidRPr="000329CA" w:rsidRDefault="00A5208C" w:rsidP="00A5208C">
      <w:pPr>
        <w:spacing w:after="0" w:line="240" w:lineRule="auto"/>
        <w:jc w:val="both"/>
        <w:rPr>
          <w:rFonts w:ascii="Courier New" w:hAnsi="Courier New" w:cs="Courier New"/>
          <w:sz w:val="20"/>
          <w:szCs w:val="20"/>
        </w:rPr>
      </w:pPr>
      <w:r w:rsidRPr="000329CA">
        <w:rPr>
          <w:rFonts w:ascii="Courier New" w:hAnsi="Courier New" w:cs="Courier New"/>
          <w:sz w:val="20"/>
          <w:szCs w:val="20"/>
        </w:rPr>
        <w:t>O      -2.567729   -6.803864   -2.776211</w:t>
      </w:r>
    </w:p>
    <w:p w14:paraId="3AD9046F" w14:textId="77777777" w:rsidR="00A5208C" w:rsidRPr="00014059" w:rsidRDefault="00A5208C" w:rsidP="00A5208C">
      <w:pPr>
        <w:spacing w:after="0" w:line="240" w:lineRule="auto"/>
        <w:jc w:val="both"/>
        <w:rPr>
          <w:rFonts w:ascii="Courier New" w:hAnsi="Courier New" w:cs="Courier New"/>
          <w:sz w:val="20"/>
          <w:szCs w:val="20"/>
        </w:rPr>
      </w:pPr>
      <w:r w:rsidRPr="00014059">
        <w:rPr>
          <w:rFonts w:ascii="Courier New" w:hAnsi="Courier New" w:cs="Courier New"/>
          <w:sz w:val="20"/>
          <w:szCs w:val="20"/>
        </w:rPr>
        <w:t>O      -3.223802   -4.797717   -2.988800</w:t>
      </w:r>
    </w:p>
    <w:p w14:paraId="328BEEF7" w14:textId="77777777" w:rsidR="00A5208C" w:rsidRDefault="00A5208C" w:rsidP="00A5208C">
      <w:pPr>
        <w:spacing w:after="120" w:line="480" w:lineRule="auto"/>
        <w:jc w:val="both"/>
      </w:pPr>
    </w:p>
    <w:p w14:paraId="3D5B4F00" w14:textId="77777777" w:rsidR="00A5208C" w:rsidRDefault="00A5208C" w:rsidP="00A5208C">
      <w:pPr>
        <w:spacing w:after="120" w:line="480" w:lineRule="auto"/>
        <w:jc w:val="both"/>
      </w:pPr>
    </w:p>
    <w:p w14:paraId="72F28199" w14:textId="77777777" w:rsidR="00A5208C" w:rsidRDefault="00A5208C" w:rsidP="00A5208C">
      <w:pPr>
        <w:spacing w:after="120" w:line="480" w:lineRule="auto"/>
        <w:jc w:val="both"/>
      </w:pPr>
    </w:p>
    <w:p w14:paraId="5C62B92D" w14:textId="77777777" w:rsidR="00A5208C" w:rsidRDefault="00A5208C" w:rsidP="00A5208C">
      <w:pPr>
        <w:spacing w:after="120" w:line="480" w:lineRule="auto"/>
        <w:jc w:val="both"/>
      </w:pPr>
    </w:p>
    <w:p w14:paraId="5266D115" w14:textId="77777777" w:rsidR="00A5208C" w:rsidRDefault="00A5208C" w:rsidP="00A5208C">
      <w:pPr>
        <w:spacing w:after="120" w:line="480" w:lineRule="auto"/>
        <w:jc w:val="both"/>
      </w:pPr>
    </w:p>
    <w:p w14:paraId="4D6FF562" w14:textId="77777777" w:rsidR="00A5208C" w:rsidRDefault="00A5208C" w:rsidP="00A5208C">
      <w:pPr>
        <w:spacing w:after="120" w:line="480" w:lineRule="auto"/>
        <w:jc w:val="both"/>
      </w:pPr>
    </w:p>
    <w:p w14:paraId="5B2599E0" w14:textId="77777777" w:rsidR="00A5208C" w:rsidRDefault="00A5208C" w:rsidP="00A5208C">
      <w:pPr>
        <w:spacing w:after="120" w:line="480" w:lineRule="auto"/>
        <w:jc w:val="both"/>
      </w:pPr>
    </w:p>
    <w:p w14:paraId="4C8D0815" w14:textId="77777777" w:rsidR="00A5208C" w:rsidRDefault="00A5208C" w:rsidP="00A5208C">
      <w:pPr>
        <w:spacing w:after="120" w:line="480" w:lineRule="auto"/>
        <w:jc w:val="both"/>
      </w:pPr>
    </w:p>
    <w:p w14:paraId="597BE212" w14:textId="77777777" w:rsidR="00A5208C" w:rsidRDefault="00A5208C" w:rsidP="00A5208C">
      <w:pPr>
        <w:spacing w:after="120" w:line="480" w:lineRule="auto"/>
        <w:jc w:val="both"/>
      </w:pPr>
    </w:p>
    <w:p w14:paraId="009CC195" w14:textId="77777777" w:rsidR="00A5208C" w:rsidRDefault="00A5208C" w:rsidP="00A5208C">
      <w:pPr>
        <w:spacing w:after="120" w:line="480" w:lineRule="auto"/>
        <w:jc w:val="both"/>
      </w:pPr>
    </w:p>
    <w:p w14:paraId="18BB19F8" w14:textId="77777777" w:rsidR="00A5208C" w:rsidRDefault="00A5208C" w:rsidP="00A5208C">
      <w:pPr>
        <w:spacing w:after="120" w:line="480" w:lineRule="auto"/>
        <w:jc w:val="both"/>
      </w:pPr>
    </w:p>
    <w:p w14:paraId="5CDFF258" w14:textId="77777777" w:rsidR="00A5208C" w:rsidRDefault="00A5208C" w:rsidP="00A5208C">
      <w:pPr>
        <w:spacing w:after="120" w:line="480" w:lineRule="auto"/>
        <w:jc w:val="both"/>
      </w:pPr>
    </w:p>
    <w:p w14:paraId="1661089A" w14:textId="6F129ECB" w:rsidR="00A5208C" w:rsidRDefault="00A5208C" w:rsidP="00A5208C">
      <w:pPr>
        <w:spacing w:after="120" w:line="480" w:lineRule="auto"/>
        <w:jc w:val="both"/>
      </w:pPr>
      <w:r w:rsidRPr="00014059">
        <w:rPr>
          <w:b/>
          <w:bCs/>
        </w:rPr>
        <w:lastRenderedPageBreak/>
        <w:t>Table S</w:t>
      </w:r>
      <w:r>
        <w:rPr>
          <w:b/>
          <w:bCs/>
        </w:rPr>
        <w:t>5</w:t>
      </w:r>
      <w:r w:rsidRPr="00014059">
        <w:rPr>
          <w:b/>
          <w:bCs/>
        </w:rPr>
        <w:t>.</w:t>
      </w:r>
      <w:r>
        <w:t xml:space="preserve"> Cartesian coordinates for the Fe</w:t>
      </w:r>
      <w:r w:rsidR="00132EF4">
        <w:t>-</w:t>
      </w:r>
      <w:r>
        <w:t xml:space="preserve">NGA system obtained from geometry optimization shown in Figure 5b. </w:t>
      </w:r>
    </w:p>
    <w:p w14:paraId="2393CA0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M0001 </w:t>
      </w:r>
    </w:p>
    <w:p w14:paraId="77BA05F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Run type: Geometry optimization </w:t>
      </w:r>
    </w:p>
    <w:p w14:paraId="3684DBD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(Analytical Gradient)</w:t>
      </w:r>
    </w:p>
    <w:p w14:paraId="21F340B2"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(MM/Amide correction used)</w:t>
      </w:r>
    </w:p>
    <w:p w14:paraId="0C05A1D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 xml:space="preserve">Model: UHF/PM3D </w:t>
      </w:r>
    </w:p>
    <w:p w14:paraId="4F1F73C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(PM3 H...H correction used)</w:t>
      </w:r>
    </w:p>
    <w:p w14:paraId="04A960A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Number of shells: 224</w:t>
      </w:r>
    </w:p>
    <w:p w14:paraId="70ECB0F7"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127 S shells</w:t>
      </w:r>
    </w:p>
    <w:p w14:paraId="434DE19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95 P shells</w:t>
      </w:r>
    </w:p>
    <w:p w14:paraId="1DD3A955"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2 5D shells</w:t>
      </w:r>
    </w:p>
    <w:p w14:paraId="5C13EF0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Number of basis functions: 422</w:t>
      </w:r>
    </w:p>
    <w:p w14:paraId="03C6C96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Number of electrons: 473</w:t>
      </w:r>
    </w:p>
    <w:p w14:paraId="7C2820D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Use of molecular symmetry disabled</w:t>
      </w:r>
    </w:p>
    <w:p w14:paraId="2A7FF3E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Molecular charge: 2</w:t>
      </w:r>
    </w:p>
    <w:p w14:paraId="09BDAAA3" w14:textId="77777777" w:rsidR="00A5208C"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Spin multiplicity: 6</w:t>
      </w:r>
    </w:p>
    <w:p w14:paraId="4C47D308" w14:textId="77777777" w:rsidR="00A5208C" w:rsidRPr="00DD2F4D" w:rsidRDefault="00A5208C" w:rsidP="00A5208C">
      <w:pPr>
        <w:spacing w:after="0" w:line="240" w:lineRule="auto"/>
        <w:jc w:val="both"/>
        <w:rPr>
          <w:rFonts w:ascii="Courier New" w:hAnsi="Courier New" w:cs="Courier New"/>
          <w:sz w:val="20"/>
          <w:szCs w:val="20"/>
        </w:rPr>
      </w:pPr>
    </w:p>
    <w:p w14:paraId="7A77AD0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127</w:t>
      </w:r>
    </w:p>
    <w:p w14:paraId="5C34C3B2"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M0001</w:t>
      </w:r>
    </w:p>
    <w:p w14:paraId="6F4476AD"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5.861635    0.236228   -3.828434</w:t>
      </w:r>
    </w:p>
    <w:p w14:paraId="3089C415"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5.397217    2.261582   -2.532089</w:t>
      </w:r>
    </w:p>
    <w:p w14:paraId="30342F9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4.355472    0.138769   -1.846713</w:t>
      </w:r>
    </w:p>
    <w:p w14:paraId="5D11DAFD"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4.341789    1.632178   -1.822942</w:t>
      </w:r>
    </w:p>
    <w:p w14:paraId="110B0BC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4.870599   -0.479625   -3.100816</w:t>
      </w:r>
    </w:p>
    <w:p w14:paraId="6FCFB26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6.156355    1.545922   -3.512922</w:t>
      </w:r>
    </w:p>
    <w:p w14:paraId="0DFBDC7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5.136951   -0.164130   -1.082297</w:t>
      </w:r>
    </w:p>
    <w:p w14:paraId="1246240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6.383566   -0.265225   -4.654004</w:t>
      </w:r>
    </w:p>
    <w:p w14:paraId="27E166C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6.954859    2.077315   -4.047608</w:t>
      </w:r>
    </w:p>
    <w:p w14:paraId="0D31B82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4.462189   -1.740895   -3.500354</w:t>
      </w:r>
    </w:p>
    <w:p w14:paraId="4772059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4.967838   -2.216873   -4.354052</w:t>
      </w:r>
    </w:p>
    <w:p w14:paraId="7C4E04EA"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3.348500   -2.421170   -2.927276</w:t>
      </w:r>
    </w:p>
    <w:p w14:paraId="581F7DA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2.627557   -1.863553   -1.726437</w:t>
      </w:r>
    </w:p>
    <w:p w14:paraId="4B23E78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3.104876   -0.438085   -1.302239</w:t>
      </w:r>
    </w:p>
    <w:p w14:paraId="3B74FB0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2.838203   -3.530695   -3.558725</w:t>
      </w:r>
    </w:p>
    <w:p w14:paraId="11D034F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3.372408   -3.990740   -4.402455</w:t>
      </w:r>
    </w:p>
    <w:p w14:paraId="7B8C71E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1.537028   -4.092509   -3.202174</w:t>
      </w:r>
    </w:p>
    <w:p w14:paraId="55FB392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0.666373   -3.353892   -2.387469</w:t>
      </w:r>
    </w:p>
    <w:p w14:paraId="21CDA0C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1.053703   -1.924018   -2.094716</w:t>
      </w:r>
    </w:p>
    <w:p w14:paraId="689EEBC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1.130410   -5.320472   -3.721295</w:t>
      </w:r>
    </w:p>
    <w:p w14:paraId="33C8358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1.818458   -5.926455   -4.326257</w:t>
      </w:r>
    </w:p>
    <w:p w14:paraId="22BADFD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-0.188066   -5.735832   -3.531893</w:t>
      </w:r>
    </w:p>
    <w:p w14:paraId="762982A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-0.533250   -6.641516   -4.059314</w:t>
      </w:r>
    </w:p>
    <w:p w14:paraId="3187560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-1.060197   -5.016776   -2.708452</w:t>
      </w:r>
    </w:p>
    <w:p w14:paraId="2FFC3E75"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-0.581265   -3.894418   -1.982396</w:t>
      </w:r>
    </w:p>
    <w:p w14:paraId="7AF4E84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       0.248952   -1.301427   -1.014699</w:t>
      </w:r>
    </w:p>
    <w:p w14:paraId="207F69C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-1.236677   -3.305004   -0.827844</w:t>
      </w:r>
    </w:p>
    <w:p w14:paraId="53098827"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-1.096365   -1.812799   -0.621008</w:t>
      </w:r>
    </w:p>
    <w:p w14:paraId="2FB914FD"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-1.955586   -4.045770    0.161076</w:t>
      </w:r>
    </w:p>
    <w:p w14:paraId="6A66F91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-2.717263   -3.434014    1.130980</w:t>
      </w:r>
    </w:p>
    <w:p w14:paraId="0B6DBBC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-3.288114   -4.026715    1.863079</w:t>
      </w:r>
    </w:p>
    <w:p w14:paraId="0BC9500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-2.678571   -1.984496    1.312685</w:t>
      </w:r>
    </w:p>
    <w:p w14:paraId="4510FA9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-1.340557   -1.434459    0.948573</w:t>
      </w:r>
    </w:p>
    <w:p w14:paraId="376AFE2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      -1.255248    0.021285    1.177545</w:t>
      </w:r>
    </w:p>
    <w:p w14:paraId="1EA3E81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-2.054075    0.727372    2.239272</w:t>
      </w:r>
    </w:p>
    <w:p w14:paraId="110BABBA"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-3.491927    0.171046    2.345497</w:t>
      </w:r>
    </w:p>
    <w:p w14:paraId="07C7AB3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-3.689010   -0.129755    3.418460</w:t>
      </w:r>
    </w:p>
    <w:p w14:paraId="1200B3CE"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-3.730927   -1.163439    1.667281</w:t>
      </w:r>
    </w:p>
    <w:p w14:paraId="3FFE903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lastRenderedPageBreak/>
        <w:t>N       2.440099    0.181829   -0.323963</w:t>
      </w:r>
    </w:p>
    <w:p w14:paraId="23F0936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2.257344    1.707865   -0.346534</w:t>
      </w:r>
    </w:p>
    <w:p w14:paraId="5F52EFEA"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3.434174    2.371826   -1.038319</w:t>
      </w:r>
    </w:p>
    <w:p w14:paraId="0BCAD1A2"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3.701241    3.757772   -0.867026</w:t>
      </w:r>
    </w:p>
    <w:p w14:paraId="7ED8DD5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4.893496    4.314827   -1.381282</w:t>
      </w:r>
    </w:p>
    <w:p w14:paraId="60B1046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5.206998    5.327000   -1.094382</w:t>
      </w:r>
    </w:p>
    <w:p w14:paraId="02022E7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5.702986    3.605996   -2.250511</w:t>
      </w:r>
    </w:p>
    <w:p w14:paraId="28BC9525"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6.580891    4.078802   -2.710435</w:t>
      </w:r>
    </w:p>
    <w:p w14:paraId="65B27C17"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1.851953    2.620394    0.954430</w:t>
      </w:r>
    </w:p>
    <w:p w14:paraId="0B4F726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1.811201    4.099726    0.669232</w:t>
      </w:r>
    </w:p>
    <w:p w14:paraId="01E55A93"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2.761123    4.643099   -0.199363</w:t>
      </w:r>
    </w:p>
    <w:p w14:paraId="56D07BDD"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N       0.447288    2.269607    1.239208</w:t>
      </w:r>
    </w:p>
    <w:p w14:paraId="172CAB8D"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-0.502426    2.957454    2.121200</w:t>
      </w:r>
    </w:p>
    <w:p w14:paraId="27BDF7A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-0.473755    4.393650    1.715402</w:t>
      </w:r>
    </w:p>
    <w:p w14:paraId="3DD344D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0.701903    4.910002    1.100309</w:t>
      </w:r>
    </w:p>
    <w:p w14:paraId="6D04F79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0.696074    6.302790    0.801716</w:t>
      </w:r>
    </w:p>
    <w:p w14:paraId="729C70D7"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1.756023    6.852457    0.041199</w:t>
      </w:r>
    </w:p>
    <w:p w14:paraId="76A1DF77"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1.766774    7.930991   -0.165795</w:t>
      </w:r>
    </w:p>
    <w:p w14:paraId="3B06BFB5"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2.731168    6.031589   -0.490457</w:t>
      </w:r>
    </w:p>
    <w:p w14:paraId="0CF556C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3.454937    6.481089   -1.181158</w:t>
      </w:r>
    </w:p>
    <w:p w14:paraId="3B0DCEF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-0.404254    7.117989    1.193840</w:t>
      </w:r>
    </w:p>
    <w:p w14:paraId="1BCA34C0"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-0.343351    8.201205    1.024155</w:t>
      </w:r>
    </w:p>
    <w:p w14:paraId="37565AC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-1.547977    6.568186    1.738351</w:t>
      </w:r>
    </w:p>
    <w:p w14:paraId="06E4700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-2.406349    7.200729    1.997243</w:t>
      </w:r>
    </w:p>
    <w:p w14:paraId="04A9EB06"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-1.623757    5.166122    1.949755</w:t>
      </w:r>
    </w:p>
    <w:p w14:paraId="05AA070C"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-1.888470    2.255668    1.833883</w:t>
      </w:r>
    </w:p>
    <w:p w14:paraId="66DCFDD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-2.001213    2.278666    0.710481</w:t>
      </w:r>
    </w:p>
    <w:p w14:paraId="47043BCA"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-3.014398    3.134359    2.270309</w:t>
      </w:r>
    </w:p>
    <w:p w14:paraId="08767DD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-2.841238    4.525342    2.343411</w:t>
      </w:r>
    </w:p>
    <w:p w14:paraId="44C56EB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-3.687059    5.159078    2.644443</w:t>
      </w:r>
    </w:p>
    <w:p w14:paraId="6534B692"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C      -4.301519    2.573059    2.348212</w:t>
      </w:r>
    </w:p>
    <w:p w14:paraId="324CEE4F" w14:textId="77777777" w:rsidR="00A5208C" w:rsidRPr="000329CA" w:rsidRDefault="00A5208C" w:rsidP="00A5208C">
      <w:pPr>
        <w:spacing w:after="0" w:line="240" w:lineRule="auto"/>
        <w:jc w:val="both"/>
        <w:rPr>
          <w:rFonts w:ascii="Courier New" w:hAnsi="Courier New" w:cs="Courier New"/>
          <w:sz w:val="20"/>
          <w:szCs w:val="20"/>
        </w:rPr>
      </w:pPr>
      <w:r w:rsidRPr="000329CA">
        <w:rPr>
          <w:rFonts w:ascii="Courier New" w:hAnsi="Courier New" w:cs="Courier New"/>
          <w:sz w:val="20"/>
          <w:szCs w:val="20"/>
        </w:rPr>
        <w:t>H      -5.159018    3.243267    2.510275</w:t>
      </w:r>
    </w:p>
    <w:p w14:paraId="4C5F1C6C" w14:textId="77777777" w:rsidR="00A5208C" w:rsidRPr="000329CA" w:rsidRDefault="00A5208C" w:rsidP="00A5208C">
      <w:pPr>
        <w:spacing w:after="0" w:line="240" w:lineRule="auto"/>
        <w:jc w:val="both"/>
        <w:rPr>
          <w:rFonts w:ascii="Courier New" w:hAnsi="Courier New" w:cs="Courier New"/>
          <w:sz w:val="20"/>
          <w:szCs w:val="20"/>
        </w:rPr>
      </w:pPr>
      <w:r w:rsidRPr="000329CA">
        <w:rPr>
          <w:rFonts w:ascii="Courier New" w:hAnsi="Courier New" w:cs="Courier New"/>
          <w:sz w:val="20"/>
          <w:szCs w:val="20"/>
        </w:rPr>
        <w:t>C      -4.553403    1.200586    2.152135</w:t>
      </w:r>
    </w:p>
    <w:p w14:paraId="77D23F4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-5.112891   -1.538205    1.509733</w:t>
      </w:r>
    </w:p>
    <w:p w14:paraId="57D1D9FC"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-6.133484   -0.597265    1.663222</w:t>
      </w:r>
    </w:p>
    <w:p w14:paraId="28A4811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-5.862976    0.762363    1.913355</w:t>
      </w:r>
    </w:p>
    <w:p w14:paraId="49F8784A"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-6.690374    1.486292    1.908979</w:t>
      </w:r>
    </w:p>
    <w:p w14:paraId="5C2B862C"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2.983977   -2.750695   -0.490337</w:t>
      </w:r>
    </w:p>
    <w:p w14:paraId="0CC73748"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3.872848   -2.502677    0.320016</w:t>
      </w:r>
    </w:p>
    <w:p w14:paraId="51A06AD8"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2.166237   -3.773857   -0.113463</w:t>
      </w:r>
    </w:p>
    <w:p w14:paraId="122FC85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0.728997   -1.104672   -3.378709</w:t>
      </w:r>
    </w:p>
    <w:p w14:paraId="4E24C230"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-0.181365   -1.309434   -4.152669</w:t>
      </w:r>
    </w:p>
    <w:p w14:paraId="733A8174"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1.515825   -0.036490   -3.626053</w:t>
      </w:r>
    </w:p>
    <w:p w14:paraId="26852D10"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1.204239    0.434836   -4.394914</w:t>
      </w:r>
    </w:p>
    <w:p w14:paraId="5E1E8445"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-2.134782   -1.016903   -1.457590</w:t>
      </w:r>
    </w:p>
    <w:p w14:paraId="53C53384"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-2.197728    0.207063   -1.502757</w:t>
      </w:r>
    </w:p>
    <w:p w14:paraId="4F5630BC"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-3.004073   -1.725485   -2.171259</w:t>
      </w:r>
    </w:p>
    <w:p w14:paraId="389877B6"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-3.595885   -1.166982   -2.669095</w:t>
      </w:r>
    </w:p>
    <w:p w14:paraId="4C354BAC"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-0.113122   -2.019055    1.686299</w:t>
      </w:r>
    </w:p>
    <w:p w14:paraId="33A4D50F"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0.524621   -1.437126    2.613024</w:t>
      </w:r>
    </w:p>
    <w:p w14:paraId="558E768A"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0.753721   -2.990175    1.242437</w:t>
      </w:r>
    </w:p>
    <w:p w14:paraId="55668105"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-1.399853    0.523231    3.642991</w:t>
      </w:r>
    </w:p>
    <w:p w14:paraId="58708471"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-1.818338    0.559983    4.763131</w:t>
      </w:r>
    </w:p>
    <w:p w14:paraId="6F95C4E8"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-0.021788    0.182540    3.624437</w:t>
      </w:r>
    </w:p>
    <w:p w14:paraId="5FAFDAA9"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-0.078174    2.925233    3.597178</w:t>
      </w:r>
    </w:p>
    <w:p w14:paraId="7864724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-0.475580    3.542338    4.550664</w:t>
      </w:r>
    </w:p>
    <w:p w14:paraId="4080719F"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0.969776    2.064334    3.891871</w:t>
      </w:r>
    </w:p>
    <w:p w14:paraId="1A93AF37"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2.733737    2.076526    2.063844</w:t>
      </w:r>
    </w:p>
    <w:p w14:paraId="2EB58B47"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3.659359    2.435182    2.730396</w:t>
      </w:r>
    </w:p>
    <w:p w14:paraId="05ACE269"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0.866542    1.645177   -1.002573</w:t>
      </w:r>
    </w:p>
    <w:p w14:paraId="547691C9"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0.383179    2.176675   -1.963671</w:t>
      </w:r>
    </w:p>
    <w:p w14:paraId="63C3BC56"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lastRenderedPageBreak/>
        <w:t>O       0.109552    0.761361   -0.254258</w:t>
      </w:r>
    </w:p>
    <w:p w14:paraId="671D13CB"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-0.860270    0.759483   -0.494743</w:t>
      </w:r>
    </w:p>
    <w:p w14:paraId="618D49CE"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-5.511167   -2.923819    1.101661</w:t>
      </w:r>
    </w:p>
    <w:p w14:paraId="045555BB"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-5.789074   -3.852484    1.835360</w:t>
      </w:r>
    </w:p>
    <w:p w14:paraId="58C69E01"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-5.570936   -3.096952   -0.233199</w:t>
      </w:r>
    </w:p>
    <w:p w14:paraId="56A8799C"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-5.885345   -3.968615   -0.457548</w:t>
      </w:r>
    </w:p>
    <w:p w14:paraId="184E2912"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C      -7.575541   -0.970149    1.497313</w:t>
      </w:r>
    </w:p>
    <w:p w14:paraId="098A516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-8.199775   -1.059045    0.460790</w:t>
      </w:r>
    </w:p>
    <w:p w14:paraId="1A60FF23"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O      -8.211141   -1.193868    2.666802</w:t>
      </w:r>
    </w:p>
    <w:p w14:paraId="16288FB9" w14:textId="77777777" w:rsidR="00A5208C" w:rsidRPr="00DD2F4D" w:rsidRDefault="00A5208C" w:rsidP="00A5208C">
      <w:pPr>
        <w:spacing w:after="0" w:line="240" w:lineRule="auto"/>
        <w:jc w:val="both"/>
        <w:rPr>
          <w:rFonts w:ascii="Courier New" w:hAnsi="Courier New" w:cs="Courier New"/>
          <w:sz w:val="20"/>
          <w:szCs w:val="20"/>
          <w:lang w:val="it-IT"/>
        </w:rPr>
      </w:pPr>
      <w:r w:rsidRPr="00DD2F4D">
        <w:rPr>
          <w:rFonts w:ascii="Courier New" w:hAnsi="Courier New" w:cs="Courier New"/>
          <w:sz w:val="20"/>
          <w:szCs w:val="20"/>
          <w:lang w:val="it-IT"/>
        </w:rPr>
        <w:t>H      -9.121279   -1.433058    2.515657</w:t>
      </w:r>
    </w:p>
    <w:p w14:paraId="2D1E73E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C      -1.822731   -5.530040    0.296939</w:t>
      </w:r>
    </w:p>
    <w:p w14:paraId="0451AB55"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-2.667144   -6.390995    0.218711</w:t>
      </w:r>
    </w:p>
    <w:p w14:paraId="4C268EC1"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-0.558065   -5.916481    0.627636</w:t>
      </w:r>
    </w:p>
    <w:p w14:paraId="7E3F68C3"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-0.525641   -6.860948    0.756280</w:t>
      </w:r>
    </w:p>
    <w:p w14:paraId="61A2FB32"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N      -2.530944   -5.427226   -2.766754</w:t>
      </w:r>
    </w:p>
    <w:p w14:paraId="448B9ED5"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-2.785960   -6.576332   -3.039092</w:t>
      </w:r>
    </w:p>
    <w:p w14:paraId="3B5919E9"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-3.379427   -4.589031   -2.565088</w:t>
      </w:r>
    </w:p>
    <w:p w14:paraId="6443D2E3"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O       2.334991    0.738200    2.260857</w:t>
      </w:r>
    </w:p>
    <w:p w14:paraId="18FE471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1.420088    2.360683    4.682179</w:t>
      </w:r>
    </w:p>
    <w:p w14:paraId="6DFA74DA"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2.649358   -4.398235    0.426546</w:t>
      </w:r>
    </w:p>
    <w:p w14:paraId="3C61C92E"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2.656938    0.332921    3.072949</w:t>
      </w:r>
    </w:p>
    <w:p w14:paraId="0E6FB877" w14:textId="77777777" w:rsidR="00A5208C" w:rsidRPr="000329CA" w:rsidRDefault="00A5208C" w:rsidP="00A5208C">
      <w:pPr>
        <w:spacing w:after="0" w:line="240" w:lineRule="auto"/>
        <w:jc w:val="both"/>
        <w:rPr>
          <w:rFonts w:ascii="Courier New" w:hAnsi="Courier New" w:cs="Courier New"/>
          <w:sz w:val="20"/>
          <w:szCs w:val="20"/>
          <w:lang w:val="it-IT"/>
        </w:rPr>
      </w:pPr>
      <w:r w:rsidRPr="000329CA">
        <w:rPr>
          <w:rFonts w:ascii="Courier New" w:hAnsi="Courier New" w:cs="Courier New"/>
          <w:sz w:val="20"/>
          <w:szCs w:val="20"/>
          <w:lang w:val="it-IT"/>
        </w:rPr>
        <w:t>H       0.462848    0.461163    4.414352</w:t>
      </w:r>
    </w:p>
    <w:p w14:paraId="6F045D0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0.418385   -3.630266    0.593114</w:t>
      </w:r>
    </w:p>
    <w:p w14:paraId="1571F7C4"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Fe      1.455490   -1.251261    0.379180</w:t>
      </w:r>
    </w:p>
    <w:p w14:paraId="503AD76B"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Fe      0.412460    0.556269    1.777453</w:t>
      </w:r>
    </w:p>
    <w:p w14:paraId="7C670D11"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2.261352   -1.870403    2.700344</w:t>
      </w:r>
    </w:p>
    <w:p w14:paraId="186D4648"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O       2.596765   -1.216875    2.062088</w:t>
      </w:r>
    </w:p>
    <w:p w14:paraId="332DEA6F" w14:textId="77777777" w:rsidR="00A5208C" w:rsidRPr="00DD2F4D" w:rsidRDefault="00A5208C" w:rsidP="00A5208C">
      <w:pPr>
        <w:spacing w:after="0" w:line="240" w:lineRule="auto"/>
        <w:jc w:val="both"/>
        <w:rPr>
          <w:rFonts w:ascii="Courier New" w:hAnsi="Courier New" w:cs="Courier New"/>
          <w:sz w:val="20"/>
          <w:szCs w:val="20"/>
        </w:rPr>
      </w:pPr>
      <w:r w:rsidRPr="00DD2F4D">
        <w:rPr>
          <w:rFonts w:ascii="Courier New" w:hAnsi="Courier New" w:cs="Courier New"/>
          <w:sz w:val="20"/>
          <w:szCs w:val="20"/>
        </w:rPr>
        <w:t>H       3.488244   -1.486714    1.768449</w:t>
      </w:r>
    </w:p>
    <w:p w14:paraId="03877999" w14:textId="77777777" w:rsidR="00A5208C" w:rsidRDefault="00A5208C" w:rsidP="00A5208C">
      <w:pPr>
        <w:spacing w:after="120" w:line="480" w:lineRule="auto"/>
        <w:jc w:val="both"/>
      </w:pPr>
    </w:p>
    <w:p w14:paraId="7F508AD1" w14:textId="77777777" w:rsidR="00A5208C" w:rsidRDefault="00A5208C" w:rsidP="00A5208C">
      <w:pPr>
        <w:spacing w:after="120" w:line="480" w:lineRule="auto"/>
        <w:jc w:val="both"/>
      </w:pPr>
    </w:p>
    <w:p w14:paraId="16C66329" w14:textId="410A54A4" w:rsidR="00967089" w:rsidRDefault="00967089" w:rsidP="00A5208C">
      <w:r>
        <w:br w:type="page"/>
      </w:r>
    </w:p>
    <w:p w14:paraId="093A5F00" w14:textId="456B87E3" w:rsidR="00170C69" w:rsidRPr="00582F74" w:rsidRDefault="00170C69" w:rsidP="00582F74">
      <w:pPr>
        <w:pStyle w:val="ListParagraph"/>
        <w:numPr>
          <w:ilvl w:val="0"/>
          <w:numId w:val="2"/>
        </w:numPr>
        <w:spacing w:after="120" w:line="480" w:lineRule="auto"/>
        <w:ind w:left="567" w:hanging="567"/>
        <w:jc w:val="both"/>
        <w:rPr>
          <w:rFonts w:cs="Times New Roman"/>
          <w:b/>
          <w:bCs/>
          <w:lang w:val="en-US"/>
        </w:rPr>
      </w:pPr>
      <w:r w:rsidRPr="00582F74">
        <w:rPr>
          <w:rFonts w:cs="Times New Roman"/>
          <w:b/>
          <w:bCs/>
          <w:lang w:val="en-US"/>
        </w:rPr>
        <w:lastRenderedPageBreak/>
        <w:t>References</w:t>
      </w:r>
    </w:p>
    <w:p w14:paraId="29C3AF7B" w14:textId="77777777" w:rsidR="00134C0F" w:rsidRPr="00134C0F" w:rsidRDefault="003170F9" w:rsidP="00134C0F">
      <w:pPr>
        <w:pStyle w:val="EndNoteBibliography"/>
        <w:spacing w:after="0"/>
        <w:ind w:left="560" w:hanging="560"/>
      </w:pPr>
      <w:r>
        <w:fldChar w:fldCharType="begin"/>
      </w:r>
      <w:r>
        <w:instrText xml:space="preserve"> ADDIN EN.REFLIST </w:instrText>
      </w:r>
      <w:r>
        <w:fldChar w:fldCharType="separate"/>
      </w:r>
      <w:r w:rsidR="00134C0F" w:rsidRPr="00134C0F">
        <w:t>1</w:t>
      </w:r>
      <w:r w:rsidR="00134C0F" w:rsidRPr="00134C0F">
        <w:tab/>
        <w:t xml:space="preserve">Christensen, A. S., Kubar, T., Cui, Q. &amp; Elstner, M. Semiempirical Quantum Mechanical Methods for Noncovalent Interactions for Chemical and Biochemical Applications. </w:t>
      </w:r>
      <w:r w:rsidR="00134C0F" w:rsidRPr="00134C0F">
        <w:rPr>
          <w:i/>
        </w:rPr>
        <w:t>Chem. Rev.</w:t>
      </w:r>
      <w:r w:rsidR="00134C0F" w:rsidRPr="00134C0F">
        <w:t xml:space="preserve"> </w:t>
      </w:r>
      <w:r w:rsidR="00134C0F" w:rsidRPr="00134C0F">
        <w:rPr>
          <w:b/>
        </w:rPr>
        <w:t>116</w:t>
      </w:r>
      <w:r w:rsidR="00134C0F" w:rsidRPr="00134C0F">
        <w:t>, 5301-5337, (2016).</w:t>
      </w:r>
    </w:p>
    <w:p w14:paraId="1B8D7EA6" w14:textId="77777777" w:rsidR="00134C0F" w:rsidRPr="00134C0F" w:rsidRDefault="00134C0F" w:rsidP="00134C0F">
      <w:pPr>
        <w:pStyle w:val="EndNoteBibliography"/>
        <w:spacing w:after="0"/>
        <w:ind w:left="560" w:hanging="560"/>
      </w:pPr>
      <w:r w:rsidRPr="00134C0F">
        <w:t>2</w:t>
      </w:r>
      <w:r w:rsidRPr="00134C0F">
        <w:tab/>
        <w:t xml:space="preserve">Cundari, T. R. &amp; Deng, J. PM3(tm) Analysis of Transition-Metal Complexes. </w:t>
      </w:r>
      <w:r w:rsidRPr="00134C0F">
        <w:rPr>
          <w:i/>
        </w:rPr>
        <w:t>J. Chem. Inf. Comput. Sci.</w:t>
      </w:r>
      <w:r w:rsidRPr="00134C0F">
        <w:t xml:space="preserve"> </w:t>
      </w:r>
      <w:r w:rsidRPr="00134C0F">
        <w:rPr>
          <w:b/>
        </w:rPr>
        <w:t>39</w:t>
      </w:r>
      <w:r w:rsidRPr="00134C0F">
        <w:t>, 376-381, (1999).</w:t>
      </w:r>
    </w:p>
    <w:p w14:paraId="50D40D93" w14:textId="77777777" w:rsidR="00134C0F" w:rsidRPr="00134C0F" w:rsidRDefault="00134C0F" w:rsidP="00134C0F">
      <w:pPr>
        <w:pStyle w:val="EndNoteBibliography"/>
        <w:spacing w:after="0"/>
        <w:ind w:left="560" w:hanging="560"/>
      </w:pPr>
      <w:r w:rsidRPr="00134C0F">
        <w:t>3</w:t>
      </w:r>
      <w:r w:rsidRPr="00134C0F">
        <w:tab/>
        <w:t>Wang, G.</w:t>
      </w:r>
      <w:r w:rsidRPr="00134C0F">
        <w:rPr>
          <w:i/>
        </w:rPr>
        <w:t xml:space="preserve"> et al.</w:t>
      </w:r>
      <w:r w:rsidRPr="00134C0F">
        <w:t xml:space="preserve"> Synergistic Modulation of the Separation of Photo-Generated Carriers via Engineering of Dual Atomic Sites for Promoting Photocatalytic Performance. </w:t>
      </w:r>
      <w:r w:rsidRPr="00134C0F">
        <w:rPr>
          <w:i/>
        </w:rPr>
        <w:t>Adv. Mater.</w:t>
      </w:r>
      <w:r w:rsidRPr="00134C0F">
        <w:t xml:space="preserve"> </w:t>
      </w:r>
      <w:r w:rsidRPr="00134C0F">
        <w:rPr>
          <w:b/>
        </w:rPr>
        <w:t>33</w:t>
      </w:r>
      <w:r w:rsidRPr="00134C0F">
        <w:t>, e2105904, (2021).</w:t>
      </w:r>
    </w:p>
    <w:p w14:paraId="5D7B1475" w14:textId="77777777" w:rsidR="00134C0F" w:rsidRPr="00134C0F" w:rsidRDefault="00134C0F" w:rsidP="00134C0F">
      <w:pPr>
        <w:pStyle w:val="EndNoteBibliography"/>
        <w:spacing w:after="0"/>
        <w:ind w:left="560" w:hanging="560"/>
      </w:pPr>
      <w:r w:rsidRPr="00134C0F">
        <w:t>4</w:t>
      </w:r>
      <w:r w:rsidRPr="00134C0F">
        <w:tab/>
        <w:t>Xia, T.</w:t>
      </w:r>
      <w:r w:rsidRPr="00134C0F">
        <w:rPr>
          <w:i/>
        </w:rPr>
        <w:t xml:space="preserve"> et al.</w:t>
      </w:r>
      <w:r w:rsidRPr="00134C0F">
        <w:t xml:space="preserve"> Sunlight-Driven Highly Selective Catalytic Oxidation of 5-Hydroxymethylfurfural Towards Tunable Products. </w:t>
      </w:r>
      <w:r w:rsidRPr="00134C0F">
        <w:rPr>
          <w:i/>
        </w:rPr>
        <w:t>Angew. Chem.</w:t>
      </w:r>
      <w:r w:rsidRPr="00134C0F">
        <w:t xml:space="preserve"> </w:t>
      </w:r>
      <w:r w:rsidRPr="00134C0F">
        <w:rPr>
          <w:b/>
        </w:rPr>
        <w:t>61</w:t>
      </w:r>
      <w:r w:rsidRPr="00134C0F">
        <w:t>, e202204225, (2022).</w:t>
      </w:r>
    </w:p>
    <w:p w14:paraId="605801A2" w14:textId="77777777" w:rsidR="00134C0F" w:rsidRPr="00134C0F" w:rsidRDefault="00134C0F" w:rsidP="00134C0F">
      <w:pPr>
        <w:pStyle w:val="EndNoteBibliography"/>
        <w:spacing w:after="0"/>
        <w:ind w:left="560" w:hanging="560"/>
      </w:pPr>
      <w:r w:rsidRPr="00134C0F">
        <w:t>5</w:t>
      </w:r>
      <w:r w:rsidRPr="00134C0F">
        <w:tab/>
        <w:t xml:space="preserve">Fan, X., Ma, J., Wang, M., Gao, M. &amp; Xu, J. Selective Aerobic Oxidation of Hydroxyl Compounds Catalyzed by Dimeric N-Salicylidene Oxovanadium Complexes. </w:t>
      </w:r>
      <w:r w:rsidRPr="00134C0F">
        <w:rPr>
          <w:i/>
        </w:rPr>
        <w:t>ACS Catal.</w:t>
      </w:r>
      <w:r w:rsidRPr="00134C0F">
        <w:t xml:space="preserve"> </w:t>
      </w:r>
      <w:r w:rsidRPr="00134C0F">
        <w:rPr>
          <w:b/>
        </w:rPr>
        <w:t>14</w:t>
      </w:r>
      <w:r w:rsidRPr="00134C0F">
        <w:t>, 10538-10548, (2024).</w:t>
      </w:r>
    </w:p>
    <w:p w14:paraId="4B38A518" w14:textId="77777777" w:rsidR="00134C0F" w:rsidRPr="00134C0F" w:rsidRDefault="00134C0F" w:rsidP="00134C0F">
      <w:pPr>
        <w:pStyle w:val="EndNoteBibliography"/>
        <w:spacing w:after="0"/>
        <w:ind w:left="560" w:hanging="560"/>
      </w:pPr>
      <w:r w:rsidRPr="00134C0F">
        <w:t>6</w:t>
      </w:r>
      <w:r w:rsidRPr="00134C0F">
        <w:tab/>
        <w:t>Zhao, L.</w:t>
      </w:r>
      <w:r w:rsidRPr="00134C0F">
        <w:rPr>
          <w:i/>
        </w:rPr>
        <w:t xml:space="preserve"> et al.</w:t>
      </w:r>
      <w:r w:rsidRPr="00134C0F">
        <w:t xml:space="preserve"> Activation of Molecular Oxygen for Alcohol Oxidation over Vanadium Carbon Catalysts Synthesized via the Heterogeneous Ligand Strategy. </w:t>
      </w:r>
      <w:r w:rsidRPr="00134C0F">
        <w:rPr>
          <w:i/>
        </w:rPr>
        <w:t>ACS Catal.</w:t>
      </w:r>
      <w:r w:rsidRPr="00134C0F">
        <w:t xml:space="preserve"> </w:t>
      </w:r>
      <w:r w:rsidRPr="00134C0F">
        <w:rPr>
          <w:b/>
        </w:rPr>
        <w:t>12</w:t>
      </w:r>
      <w:r w:rsidRPr="00134C0F">
        <w:t>, 15249-15258, (2022).</w:t>
      </w:r>
    </w:p>
    <w:p w14:paraId="6049147A" w14:textId="77777777" w:rsidR="00134C0F" w:rsidRPr="00134C0F" w:rsidRDefault="00134C0F" w:rsidP="00134C0F">
      <w:pPr>
        <w:pStyle w:val="EndNoteBibliography"/>
        <w:spacing w:after="0"/>
        <w:ind w:left="560" w:hanging="560"/>
      </w:pPr>
      <w:r w:rsidRPr="00134C0F">
        <w:t>7</w:t>
      </w:r>
      <w:r w:rsidRPr="00134C0F">
        <w:tab/>
        <w:t>Zhu, Y.</w:t>
      </w:r>
      <w:r w:rsidRPr="00134C0F">
        <w:rPr>
          <w:i/>
        </w:rPr>
        <w:t xml:space="preserve"> et al.</w:t>
      </w:r>
      <w:r w:rsidRPr="00134C0F">
        <w:t xml:space="preserve"> In Situ Topochemical Transformation of ZnIn</w:t>
      </w:r>
      <w:r w:rsidRPr="00134C0F">
        <w:rPr>
          <w:vertAlign w:val="subscript"/>
        </w:rPr>
        <w:t>2</w:t>
      </w:r>
      <w:r w:rsidRPr="00134C0F">
        <w:t>S</w:t>
      </w:r>
      <w:r w:rsidRPr="00134C0F">
        <w:rPr>
          <w:vertAlign w:val="subscript"/>
        </w:rPr>
        <w:t>4</w:t>
      </w:r>
      <w:r w:rsidRPr="00134C0F">
        <w:t xml:space="preserve"> for Efficient Photocatalytic Oxidation of 5‐Hydroxymethylfurfural to 2,5‐Diformylfuran. </w:t>
      </w:r>
      <w:r w:rsidRPr="00134C0F">
        <w:rPr>
          <w:i/>
        </w:rPr>
        <w:t>Adv. Funct. Mater.</w:t>
      </w:r>
      <w:r w:rsidRPr="00134C0F">
        <w:t xml:space="preserve"> </w:t>
      </w:r>
      <w:r w:rsidRPr="00134C0F">
        <w:rPr>
          <w:b/>
        </w:rPr>
        <w:t>33</w:t>
      </w:r>
      <w:r w:rsidRPr="00134C0F">
        <w:t>, 2304985, (2023).</w:t>
      </w:r>
    </w:p>
    <w:p w14:paraId="10B438DD" w14:textId="77777777" w:rsidR="00134C0F" w:rsidRPr="00134C0F" w:rsidRDefault="00134C0F" w:rsidP="00134C0F">
      <w:pPr>
        <w:pStyle w:val="EndNoteBibliography"/>
        <w:spacing w:after="0"/>
        <w:ind w:left="560" w:hanging="560"/>
      </w:pPr>
      <w:r w:rsidRPr="00134C0F">
        <w:t>8</w:t>
      </w:r>
      <w:r w:rsidRPr="00134C0F">
        <w:tab/>
        <w:t>Wang, Y.</w:t>
      </w:r>
      <w:r w:rsidRPr="00134C0F">
        <w:rPr>
          <w:i/>
        </w:rPr>
        <w:t xml:space="preserve"> et al.</w:t>
      </w:r>
      <w:r w:rsidRPr="00134C0F">
        <w:t xml:space="preserve"> Synergetic Effect of Heterojunction and Sulfur Vacancy on ZnIn</w:t>
      </w:r>
      <w:r w:rsidRPr="00134C0F">
        <w:rPr>
          <w:vertAlign w:val="subscript"/>
        </w:rPr>
        <w:t>2</w:t>
      </w:r>
      <w:r w:rsidRPr="00134C0F">
        <w:t>S</w:t>
      </w:r>
      <w:r w:rsidRPr="00134C0F">
        <w:rPr>
          <w:vertAlign w:val="subscript"/>
        </w:rPr>
        <w:t>4</w:t>
      </w:r>
      <w:r w:rsidRPr="00134C0F">
        <w:t>/CeO</w:t>
      </w:r>
      <w:r w:rsidRPr="00134C0F">
        <w:rPr>
          <w:vertAlign w:val="subscript"/>
        </w:rPr>
        <w:t>2</w:t>
      </w:r>
      <w:r w:rsidRPr="00134C0F">
        <w:t xml:space="preserve"> to Enhance the Photocatalytic Performance of 5‐Hydroxymethylfurfural into 2,5‐Diformylfuran. </w:t>
      </w:r>
      <w:r w:rsidRPr="00134C0F">
        <w:rPr>
          <w:i/>
        </w:rPr>
        <w:t>Adv. Funct. Mater.</w:t>
      </w:r>
      <w:r w:rsidRPr="00134C0F">
        <w:t>, 2415842, (2024).</w:t>
      </w:r>
    </w:p>
    <w:p w14:paraId="3325CCE9" w14:textId="77777777" w:rsidR="00134C0F" w:rsidRPr="00134C0F" w:rsidRDefault="00134C0F" w:rsidP="00134C0F">
      <w:pPr>
        <w:pStyle w:val="EndNoteBibliography"/>
        <w:spacing w:after="0"/>
        <w:ind w:left="560" w:hanging="560"/>
      </w:pPr>
      <w:r w:rsidRPr="00134C0F">
        <w:t>9</w:t>
      </w:r>
      <w:r w:rsidRPr="00134C0F">
        <w:tab/>
        <w:t>Chen, L., Zhang, T., Cheng, H., Richards, R. M. &amp; Qi, Z. A microwave assisted ionic liquid route to prepare bivalent Mn</w:t>
      </w:r>
      <w:r w:rsidRPr="00134C0F">
        <w:rPr>
          <w:vertAlign w:val="subscript"/>
        </w:rPr>
        <w:t>5</w:t>
      </w:r>
      <w:r w:rsidRPr="00134C0F">
        <w:t>O</w:t>
      </w:r>
      <w:r w:rsidRPr="00134C0F">
        <w:rPr>
          <w:vertAlign w:val="subscript"/>
        </w:rPr>
        <w:t>8</w:t>
      </w:r>
      <w:r w:rsidRPr="00134C0F">
        <w:t xml:space="preserve"> nanoplates for 5-hydroxymethylfurfural oxidation. </w:t>
      </w:r>
      <w:r w:rsidRPr="00134C0F">
        <w:rPr>
          <w:i/>
        </w:rPr>
        <w:t>Nanoscale</w:t>
      </w:r>
      <w:r w:rsidRPr="00134C0F">
        <w:t xml:space="preserve"> </w:t>
      </w:r>
      <w:r w:rsidRPr="00134C0F">
        <w:rPr>
          <w:b/>
        </w:rPr>
        <w:t>12</w:t>
      </w:r>
      <w:r w:rsidRPr="00134C0F">
        <w:t>, 17902-17914, (2020).</w:t>
      </w:r>
    </w:p>
    <w:p w14:paraId="0466F751" w14:textId="77777777" w:rsidR="00134C0F" w:rsidRPr="00134C0F" w:rsidRDefault="00134C0F" w:rsidP="00134C0F">
      <w:pPr>
        <w:pStyle w:val="EndNoteBibliography"/>
        <w:spacing w:after="0"/>
        <w:ind w:left="560" w:hanging="560"/>
      </w:pPr>
      <w:r w:rsidRPr="00134C0F">
        <w:t>10</w:t>
      </w:r>
      <w:r w:rsidRPr="00134C0F">
        <w:tab/>
        <w:t>Liao, X.</w:t>
      </w:r>
      <w:r w:rsidRPr="00134C0F">
        <w:rPr>
          <w:i/>
        </w:rPr>
        <w:t xml:space="preserve"> et al.</w:t>
      </w:r>
      <w:r w:rsidRPr="00134C0F">
        <w:t xml:space="preserve"> Bimetallic single atom promoted α-MnO</w:t>
      </w:r>
      <w:r w:rsidRPr="00134C0F">
        <w:rPr>
          <w:vertAlign w:val="subscript"/>
        </w:rPr>
        <w:t>2</w:t>
      </w:r>
      <w:r w:rsidRPr="00134C0F">
        <w:t xml:space="preserve"> for enhanced catalytic oxidation of 5-hydroxymethylfurfural. </w:t>
      </w:r>
      <w:r w:rsidRPr="00134C0F">
        <w:rPr>
          <w:i/>
        </w:rPr>
        <w:t>Green Chem.</w:t>
      </w:r>
      <w:r w:rsidRPr="00134C0F">
        <w:t xml:space="preserve"> </w:t>
      </w:r>
      <w:r w:rsidRPr="00134C0F">
        <w:rPr>
          <w:b/>
        </w:rPr>
        <w:t>24</w:t>
      </w:r>
      <w:r w:rsidRPr="00134C0F">
        <w:t>, 8424-8433, (2022).</w:t>
      </w:r>
    </w:p>
    <w:p w14:paraId="65F55389" w14:textId="77777777" w:rsidR="00134C0F" w:rsidRPr="00134C0F" w:rsidRDefault="00134C0F" w:rsidP="00134C0F">
      <w:pPr>
        <w:pStyle w:val="EndNoteBibliography"/>
        <w:spacing w:after="0"/>
        <w:ind w:left="560" w:hanging="560"/>
      </w:pPr>
      <w:r w:rsidRPr="00134C0F">
        <w:t>11</w:t>
      </w:r>
      <w:r w:rsidRPr="00134C0F">
        <w:tab/>
        <w:t xml:space="preserve">Fang, R., Luque, R. &amp; Li, Y. Selective aerobic oxidation of biomass-derived HMF to 2,5-diformylfuran using a MOF-derived magnetic hollow Fe–Co nanocatalyst. </w:t>
      </w:r>
      <w:r w:rsidRPr="00134C0F">
        <w:rPr>
          <w:i/>
        </w:rPr>
        <w:t>Green Chem.</w:t>
      </w:r>
      <w:r w:rsidRPr="00134C0F">
        <w:t xml:space="preserve"> </w:t>
      </w:r>
      <w:r w:rsidRPr="00134C0F">
        <w:rPr>
          <w:b/>
        </w:rPr>
        <w:t>18</w:t>
      </w:r>
      <w:r w:rsidRPr="00134C0F">
        <w:t>, 3152-3157, (2016).</w:t>
      </w:r>
    </w:p>
    <w:p w14:paraId="1924411F" w14:textId="77777777" w:rsidR="00134C0F" w:rsidRPr="00134C0F" w:rsidRDefault="00134C0F" w:rsidP="00134C0F">
      <w:pPr>
        <w:pStyle w:val="EndNoteBibliography"/>
        <w:spacing w:after="0"/>
        <w:ind w:left="560" w:hanging="560"/>
      </w:pPr>
      <w:r w:rsidRPr="00134C0F">
        <w:lastRenderedPageBreak/>
        <w:t>12</w:t>
      </w:r>
      <w:r w:rsidRPr="00134C0F">
        <w:tab/>
        <w:t>Boonyakarn, T.</w:t>
      </w:r>
      <w:r w:rsidRPr="00134C0F">
        <w:rPr>
          <w:i/>
        </w:rPr>
        <w:t xml:space="preserve"> et al.</w:t>
      </w:r>
      <w:r w:rsidRPr="00134C0F">
        <w:t xml:space="preserve"> Effective Oxidation of 5-Hydroxymethylfurfural to 2,5-Diformylfuran by an Acetal Protection Strategy. </w:t>
      </w:r>
      <w:r w:rsidRPr="00134C0F">
        <w:rPr>
          <w:i/>
        </w:rPr>
        <w:t>ChemSusChem</w:t>
      </w:r>
      <w:r w:rsidRPr="00134C0F">
        <w:t xml:space="preserve"> </w:t>
      </w:r>
      <w:r w:rsidRPr="00134C0F">
        <w:rPr>
          <w:b/>
        </w:rPr>
        <w:t>15</w:t>
      </w:r>
      <w:r w:rsidRPr="00134C0F">
        <w:t>, e202200059, (2022).</w:t>
      </w:r>
    </w:p>
    <w:p w14:paraId="3A3DB6F9" w14:textId="77777777" w:rsidR="00134C0F" w:rsidRPr="00134C0F" w:rsidRDefault="00134C0F" w:rsidP="00134C0F">
      <w:pPr>
        <w:pStyle w:val="EndNoteBibliography"/>
        <w:spacing w:after="0"/>
        <w:ind w:left="560" w:hanging="560"/>
      </w:pPr>
      <w:r w:rsidRPr="00134C0F">
        <w:t>13</w:t>
      </w:r>
      <w:r w:rsidRPr="00134C0F">
        <w:tab/>
        <w:t>Buonerba, A.</w:t>
      </w:r>
      <w:r w:rsidRPr="00134C0F">
        <w:rPr>
          <w:i/>
        </w:rPr>
        <w:t xml:space="preserve"> et al.</w:t>
      </w:r>
      <w:r w:rsidRPr="00134C0F">
        <w:t xml:space="preserve"> Aerobic Oxidation and Oxidative Esterification of 5-Hydroxymethylfurfural by Gold Nanoparticles Supported on Nanoporous Polymer Host Matrix. </w:t>
      </w:r>
      <w:r w:rsidRPr="00134C0F">
        <w:rPr>
          <w:i/>
        </w:rPr>
        <w:t>ChemSusChem</w:t>
      </w:r>
      <w:r w:rsidRPr="00134C0F">
        <w:t xml:space="preserve"> </w:t>
      </w:r>
      <w:r w:rsidRPr="00134C0F">
        <w:rPr>
          <w:b/>
        </w:rPr>
        <w:t>11</w:t>
      </w:r>
      <w:r w:rsidRPr="00134C0F">
        <w:t>, 3139-3149, (2018).</w:t>
      </w:r>
    </w:p>
    <w:p w14:paraId="15C9BE04" w14:textId="77777777" w:rsidR="00134C0F" w:rsidRPr="00134C0F" w:rsidRDefault="00134C0F" w:rsidP="00134C0F">
      <w:pPr>
        <w:pStyle w:val="EndNoteBibliography"/>
        <w:spacing w:after="0"/>
        <w:ind w:left="560" w:hanging="560"/>
      </w:pPr>
      <w:r w:rsidRPr="00134C0F">
        <w:t>14</w:t>
      </w:r>
      <w:r w:rsidRPr="00134C0F">
        <w:tab/>
        <w:t xml:space="preserve">Artz, J., Mallmann, S. &amp; Palkovits, R. Selective Aerobic Oxidation of HMF to 2,5-Diformylfuran on Covalent Triazine Frameworks-Supported Ru Catalysts. </w:t>
      </w:r>
      <w:r w:rsidRPr="00134C0F">
        <w:rPr>
          <w:i/>
        </w:rPr>
        <w:t>ChemSusChem</w:t>
      </w:r>
      <w:r w:rsidRPr="00134C0F">
        <w:t xml:space="preserve"> </w:t>
      </w:r>
      <w:r w:rsidRPr="00134C0F">
        <w:rPr>
          <w:b/>
        </w:rPr>
        <w:t>8</w:t>
      </w:r>
      <w:r w:rsidRPr="00134C0F">
        <w:t>, 672-679, (2015).</w:t>
      </w:r>
    </w:p>
    <w:p w14:paraId="382CEF4C" w14:textId="77777777" w:rsidR="00134C0F" w:rsidRPr="00134C0F" w:rsidRDefault="00134C0F" w:rsidP="00134C0F">
      <w:pPr>
        <w:pStyle w:val="EndNoteBibliography"/>
        <w:spacing w:after="0"/>
        <w:ind w:left="560" w:hanging="560"/>
      </w:pPr>
      <w:r w:rsidRPr="00134C0F">
        <w:t>15</w:t>
      </w:r>
      <w:r w:rsidRPr="00134C0F">
        <w:tab/>
        <w:t>Zhang, Z.</w:t>
      </w:r>
      <w:r w:rsidRPr="00134C0F">
        <w:rPr>
          <w:i/>
        </w:rPr>
        <w:t xml:space="preserve"> et al.</w:t>
      </w:r>
      <w:r w:rsidRPr="00134C0F">
        <w:t xml:space="preserve"> Iron Oxide Encapsulated by Ruthenium Hydroxyapatite as Heterogeneous Catalyst for the Synthesis of 2,5-Diformylfuran. </w:t>
      </w:r>
      <w:r w:rsidRPr="00134C0F">
        <w:rPr>
          <w:i/>
        </w:rPr>
        <w:t>ChemSusChem</w:t>
      </w:r>
      <w:r w:rsidRPr="00134C0F">
        <w:t xml:space="preserve"> </w:t>
      </w:r>
      <w:r w:rsidRPr="00134C0F">
        <w:rPr>
          <w:b/>
        </w:rPr>
        <w:t>7</w:t>
      </w:r>
      <w:r w:rsidRPr="00134C0F">
        <w:t>, 3496-3504, (2014).</w:t>
      </w:r>
    </w:p>
    <w:p w14:paraId="25EEF7BC" w14:textId="77777777" w:rsidR="00134C0F" w:rsidRPr="00134C0F" w:rsidRDefault="00134C0F" w:rsidP="00134C0F">
      <w:pPr>
        <w:pStyle w:val="EndNoteBibliography"/>
        <w:spacing w:after="0"/>
        <w:ind w:left="560" w:hanging="560"/>
      </w:pPr>
      <w:r w:rsidRPr="00134C0F">
        <w:t>16</w:t>
      </w:r>
      <w:r w:rsidRPr="00134C0F">
        <w:tab/>
        <w:t xml:space="preserve">Ma, J., Du, Z., Xu, J., Chu, Q. &amp; Pang, Y. Efficient aerobic oxidation of 5-hydroxymethylfurfural to 2,5-diformylfuran, and synthesis of a fluorescent material. </w:t>
      </w:r>
      <w:r w:rsidRPr="00134C0F">
        <w:rPr>
          <w:i/>
        </w:rPr>
        <w:t>ChemSusChem</w:t>
      </w:r>
      <w:r w:rsidRPr="00134C0F">
        <w:t xml:space="preserve"> </w:t>
      </w:r>
      <w:r w:rsidRPr="00134C0F">
        <w:rPr>
          <w:b/>
        </w:rPr>
        <w:t>4</w:t>
      </w:r>
      <w:r w:rsidRPr="00134C0F">
        <w:t>, 51-54, (2011).</w:t>
      </w:r>
    </w:p>
    <w:p w14:paraId="3565231F" w14:textId="77777777" w:rsidR="00134C0F" w:rsidRPr="00134C0F" w:rsidRDefault="00134C0F" w:rsidP="00134C0F">
      <w:pPr>
        <w:pStyle w:val="EndNoteBibliography"/>
        <w:spacing w:after="0"/>
        <w:ind w:left="560" w:hanging="560"/>
      </w:pPr>
      <w:r w:rsidRPr="00134C0F">
        <w:t>17</w:t>
      </w:r>
      <w:r w:rsidRPr="00134C0F">
        <w:tab/>
        <w:t>Liu, H.</w:t>
      </w:r>
      <w:r w:rsidRPr="00134C0F">
        <w:rPr>
          <w:i/>
        </w:rPr>
        <w:t xml:space="preserve"> et al.</w:t>
      </w:r>
      <w:r w:rsidRPr="00134C0F">
        <w:t xml:space="preserve"> Efficient Aerobic Oxidation of 5-Hydroxymethylfurfural to 2,5-Diformylfuran over Fe</w:t>
      </w:r>
      <w:r w:rsidRPr="00134C0F">
        <w:rPr>
          <w:vertAlign w:val="subscript"/>
        </w:rPr>
        <w:t>2</w:t>
      </w:r>
      <w:r w:rsidRPr="00134C0F">
        <w:t>O</w:t>
      </w:r>
      <w:r w:rsidRPr="00134C0F">
        <w:rPr>
          <w:vertAlign w:val="subscript"/>
        </w:rPr>
        <w:t>3</w:t>
      </w:r>
      <w:r w:rsidRPr="00134C0F">
        <w:t>-Promoted MnO</w:t>
      </w:r>
      <w:r w:rsidRPr="00134C0F">
        <w:rPr>
          <w:vertAlign w:val="subscript"/>
        </w:rPr>
        <w:t>2</w:t>
      </w:r>
      <w:r w:rsidRPr="00134C0F">
        <w:t xml:space="preserve"> Catalyst. </w:t>
      </w:r>
      <w:r w:rsidRPr="00134C0F">
        <w:rPr>
          <w:i/>
        </w:rPr>
        <w:t>ACS Sustainable Chem. Eng.</w:t>
      </w:r>
      <w:r w:rsidRPr="00134C0F">
        <w:t xml:space="preserve"> </w:t>
      </w:r>
      <w:r w:rsidRPr="00134C0F">
        <w:rPr>
          <w:b/>
        </w:rPr>
        <w:t>7</w:t>
      </w:r>
      <w:r w:rsidRPr="00134C0F">
        <w:t>, 7812-7822, (2019).</w:t>
      </w:r>
    </w:p>
    <w:p w14:paraId="66DCA20F" w14:textId="77777777" w:rsidR="00134C0F" w:rsidRPr="00134C0F" w:rsidRDefault="00134C0F" w:rsidP="00134C0F">
      <w:pPr>
        <w:pStyle w:val="EndNoteBibliography"/>
        <w:spacing w:after="0"/>
        <w:ind w:left="560" w:hanging="560"/>
      </w:pPr>
      <w:r w:rsidRPr="00134C0F">
        <w:t>18</w:t>
      </w:r>
      <w:r w:rsidRPr="00134C0F">
        <w:tab/>
        <w:t xml:space="preserve">Mishra, D. K., Cho, J. K. &amp; Kim, Y. J. Facile production of 2,5-diformylfuran from base-free oxidation of 5-hydroxymethyl furfural over manganese–cobalt spinels supported ruthenium nanoparticles. </w:t>
      </w:r>
      <w:r w:rsidRPr="00134C0F">
        <w:rPr>
          <w:i/>
        </w:rPr>
        <w:t>J. Ind. Eng. Chem.</w:t>
      </w:r>
      <w:r w:rsidRPr="00134C0F">
        <w:t xml:space="preserve"> </w:t>
      </w:r>
      <w:r w:rsidRPr="00134C0F">
        <w:rPr>
          <w:b/>
        </w:rPr>
        <w:t>60</w:t>
      </w:r>
      <w:r w:rsidRPr="00134C0F">
        <w:t>, 513-519, (2018).</w:t>
      </w:r>
    </w:p>
    <w:p w14:paraId="36F617D1" w14:textId="77777777" w:rsidR="00134C0F" w:rsidRPr="00134C0F" w:rsidRDefault="00134C0F" w:rsidP="00134C0F">
      <w:pPr>
        <w:pStyle w:val="EndNoteBibliography"/>
        <w:ind w:left="560" w:hanging="560"/>
      </w:pPr>
      <w:r w:rsidRPr="00134C0F">
        <w:t>19</w:t>
      </w:r>
      <w:r w:rsidRPr="00134C0F">
        <w:tab/>
        <w:t xml:space="preserve">Halgren, T. A. Merck molecular force field. I. Basis, form, scope, parameterization, and performance of MMFF94. </w:t>
      </w:r>
      <w:r w:rsidRPr="00134C0F">
        <w:rPr>
          <w:i/>
        </w:rPr>
        <w:t>J. Comput. Chem.</w:t>
      </w:r>
      <w:r w:rsidRPr="00134C0F">
        <w:t xml:space="preserve"> </w:t>
      </w:r>
      <w:r w:rsidRPr="00134C0F">
        <w:rPr>
          <w:b/>
        </w:rPr>
        <w:t>17</w:t>
      </w:r>
      <w:r w:rsidRPr="00134C0F">
        <w:t>, 490-519, (1996).</w:t>
      </w:r>
    </w:p>
    <w:p w14:paraId="54876038" w14:textId="39421395" w:rsidR="005E5D18" w:rsidRDefault="003170F9" w:rsidP="00921F20">
      <w:pPr>
        <w:ind w:left="567" w:hanging="567"/>
      </w:pPr>
      <w:r>
        <w:fldChar w:fldCharType="end"/>
      </w:r>
    </w:p>
    <w:sectPr w:rsidR="005E5D18" w:rsidSect="00170C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66907" w14:textId="77777777" w:rsidR="003B7529" w:rsidRDefault="003B7529">
      <w:pPr>
        <w:spacing w:after="0" w:line="240" w:lineRule="auto"/>
      </w:pPr>
      <w:r>
        <w:separator/>
      </w:r>
    </w:p>
  </w:endnote>
  <w:endnote w:type="continuationSeparator" w:id="0">
    <w:p w14:paraId="4C03ABBA" w14:textId="77777777" w:rsidR="003B7529" w:rsidRDefault="003B7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8102276"/>
      <w:docPartObj>
        <w:docPartGallery w:val="Page Numbers (Bottom of Page)"/>
        <w:docPartUnique/>
      </w:docPartObj>
    </w:sdtPr>
    <w:sdtEndPr>
      <w:rPr>
        <w:noProof/>
      </w:rPr>
    </w:sdtEndPr>
    <w:sdtContent>
      <w:p w14:paraId="361307D2" w14:textId="77777777" w:rsidR="00C96D29" w:rsidRDefault="00284CA9" w:rsidP="00156C6F">
        <w:pPr>
          <w:pStyle w:val="Footer"/>
          <w:pBdr>
            <w:top w:val="single" w:sz="4" w:space="1" w:color="auto"/>
          </w:pBdr>
          <w:jc w:val="center"/>
        </w:pPr>
        <w:r>
          <w:t>S</w:t>
        </w:r>
        <w:r>
          <w:fldChar w:fldCharType="begin"/>
        </w:r>
        <w:r>
          <w:instrText xml:space="preserve"> PAGE   \* MERGEFORMAT </w:instrText>
        </w:r>
        <w:r>
          <w:fldChar w:fldCharType="separate"/>
        </w:r>
        <w:r>
          <w:rPr>
            <w:noProof/>
          </w:rPr>
          <w:t>2</w:t>
        </w:r>
        <w:r>
          <w:rPr>
            <w:noProof/>
          </w:rPr>
          <w:fldChar w:fldCharType="end"/>
        </w:r>
      </w:p>
    </w:sdtContent>
  </w:sdt>
  <w:p w14:paraId="131FCDFF" w14:textId="77777777" w:rsidR="00C96D29" w:rsidRDefault="00C9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80A83" w14:textId="77777777" w:rsidR="003B7529" w:rsidRDefault="003B7529">
      <w:pPr>
        <w:spacing w:after="0" w:line="240" w:lineRule="auto"/>
      </w:pPr>
      <w:r>
        <w:separator/>
      </w:r>
    </w:p>
  </w:footnote>
  <w:footnote w:type="continuationSeparator" w:id="0">
    <w:p w14:paraId="2D07FDD6" w14:textId="77777777" w:rsidR="003B7529" w:rsidRDefault="003B7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C2639"/>
    <w:multiLevelType w:val="multilevel"/>
    <w:tmpl w:val="D82E000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4A3E6521"/>
    <w:multiLevelType w:val="multilevel"/>
    <w:tmpl w:val="F73A12D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AwMjcBkYamBgYGSjpKwanFxZn5eSAFlrUA2y1XzSwAAAA="/>
    <w:docVar w:name="EN.InstantFormat" w:val="&lt;ENInstantFormat&gt;&lt;Enabled&gt;1&lt;/Enabled&gt;&lt;ScanUnformatted&gt;1&lt;/ScanUnformatted&gt;&lt;ScanChanges&gt;1&lt;/ScanChanges&gt;&lt;Suspended&gt;0&lt;/Suspended&gt;&lt;/ENInstantFormat&gt;"/>
    <w:docVar w:name="EN.Layout" w:val="&lt;ENLayout&gt;&lt;Style&gt;Nature Chemistry&lt;/Style&gt;&lt;LeftDelim&gt;{&lt;/LeftDelim&gt;&lt;RightDelim&gt;}&lt;/RightDelim&gt;&lt;FontName&gt;Times New Roman&lt;/FontName&gt;&lt;FontSize&gt;12&lt;/FontSize&gt;&lt;ReflistTitle&gt;&lt;/ReflistTitle&gt;&lt;StartingRefnum&gt;1&lt;/StartingRefnum&gt;&lt;FirstLineIndent&gt;0&lt;/FirstLineIndent&gt;&lt;HangingIndent&gt;566&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p5x0pzs2sxxvrvewedtxedd4pptvfxrdrfr5&quot;&gt;Om_HMF to DFF_FENGA&lt;record-ids&gt;&lt;item&gt;11&lt;/item&gt;&lt;item&gt;12&lt;/item&gt;&lt;item&gt;13&lt;/item&gt;&lt;item&gt;14&lt;/item&gt;&lt;item&gt;15&lt;/item&gt;&lt;item&gt;16&lt;/item&gt;&lt;item&gt;17&lt;/item&gt;&lt;item&gt;26&lt;/item&gt;&lt;item&gt;27&lt;/item&gt;&lt;item&gt;28&lt;/item&gt;&lt;item&gt;29&lt;/item&gt;&lt;item&gt;30&lt;/item&gt;&lt;item&gt;31&lt;/item&gt;&lt;item&gt;32&lt;/item&gt;&lt;item&gt;33&lt;/item&gt;&lt;item&gt;34&lt;/item&gt;&lt;item&gt;68&lt;/item&gt;&lt;item&gt;69&lt;/item&gt;&lt;item&gt;70&lt;/item&gt;&lt;/record-ids&gt;&lt;/item&gt;&lt;/Libraries&gt;"/>
  </w:docVars>
  <w:rsids>
    <w:rsidRoot w:val="00170C69"/>
    <w:rsid w:val="00012DD7"/>
    <w:rsid w:val="00041652"/>
    <w:rsid w:val="000518C2"/>
    <w:rsid w:val="00060689"/>
    <w:rsid w:val="00062D52"/>
    <w:rsid w:val="00087A1D"/>
    <w:rsid w:val="000B1156"/>
    <w:rsid w:val="000E097B"/>
    <w:rsid w:val="001008D2"/>
    <w:rsid w:val="0011648B"/>
    <w:rsid w:val="00132EF4"/>
    <w:rsid w:val="00134C0F"/>
    <w:rsid w:val="00154510"/>
    <w:rsid w:val="00170C69"/>
    <w:rsid w:val="00183C94"/>
    <w:rsid w:val="00197B30"/>
    <w:rsid w:val="001C283D"/>
    <w:rsid w:val="00222B91"/>
    <w:rsid w:val="0023714F"/>
    <w:rsid w:val="002431C2"/>
    <w:rsid w:val="00251612"/>
    <w:rsid w:val="00262856"/>
    <w:rsid w:val="00263D27"/>
    <w:rsid w:val="00267DB4"/>
    <w:rsid w:val="00273163"/>
    <w:rsid w:val="00284CA9"/>
    <w:rsid w:val="00295FE9"/>
    <w:rsid w:val="00303DCF"/>
    <w:rsid w:val="003136E2"/>
    <w:rsid w:val="003170F9"/>
    <w:rsid w:val="00350F62"/>
    <w:rsid w:val="003715C8"/>
    <w:rsid w:val="003753AB"/>
    <w:rsid w:val="0038056D"/>
    <w:rsid w:val="00385713"/>
    <w:rsid w:val="0039040E"/>
    <w:rsid w:val="003B3174"/>
    <w:rsid w:val="003B7529"/>
    <w:rsid w:val="003D201F"/>
    <w:rsid w:val="00402FDD"/>
    <w:rsid w:val="00464388"/>
    <w:rsid w:val="004B5699"/>
    <w:rsid w:val="004C4AEF"/>
    <w:rsid w:val="00505D25"/>
    <w:rsid w:val="005134B4"/>
    <w:rsid w:val="005135D8"/>
    <w:rsid w:val="00550177"/>
    <w:rsid w:val="00561DA5"/>
    <w:rsid w:val="0059163E"/>
    <w:rsid w:val="0059713E"/>
    <w:rsid w:val="005A4731"/>
    <w:rsid w:val="005E5D18"/>
    <w:rsid w:val="005F2A8C"/>
    <w:rsid w:val="005F71A2"/>
    <w:rsid w:val="00622CBD"/>
    <w:rsid w:val="00634DFF"/>
    <w:rsid w:val="00654DCE"/>
    <w:rsid w:val="00681D42"/>
    <w:rsid w:val="006E6B86"/>
    <w:rsid w:val="006F7EEF"/>
    <w:rsid w:val="00777808"/>
    <w:rsid w:val="00786180"/>
    <w:rsid w:val="00786FC7"/>
    <w:rsid w:val="007907F4"/>
    <w:rsid w:val="007B0380"/>
    <w:rsid w:val="00822C20"/>
    <w:rsid w:val="00854B9E"/>
    <w:rsid w:val="00862E5F"/>
    <w:rsid w:val="00873E5E"/>
    <w:rsid w:val="008A3B3F"/>
    <w:rsid w:val="008F3A63"/>
    <w:rsid w:val="0091200B"/>
    <w:rsid w:val="00916DD6"/>
    <w:rsid w:val="00921F20"/>
    <w:rsid w:val="00921F71"/>
    <w:rsid w:val="00967089"/>
    <w:rsid w:val="009C00CF"/>
    <w:rsid w:val="009C3B9F"/>
    <w:rsid w:val="009F0F0F"/>
    <w:rsid w:val="009F3261"/>
    <w:rsid w:val="009F6755"/>
    <w:rsid w:val="00A046F0"/>
    <w:rsid w:val="00A22102"/>
    <w:rsid w:val="00A24602"/>
    <w:rsid w:val="00A417B4"/>
    <w:rsid w:val="00A5208C"/>
    <w:rsid w:val="00A6214F"/>
    <w:rsid w:val="00A7044E"/>
    <w:rsid w:val="00A77D88"/>
    <w:rsid w:val="00A827BD"/>
    <w:rsid w:val="00A86341"/>
    <w:rsid w:val="00A948B5"/>
    <w:rsid w:val="00AD4F0B"/>
    <w:rsid w:val="00AE17B2"/>
    <w:rsid w:val="00AE1967"/>
    <w:rsid w:val="00B01519"/>
    <w:rsid w:val="00B13DD7"/>
    <w:rsid w:val="00B24FCB"/>
    <w:rsid w:val="00B3463D"/>
    <w:rsid w:val="00B362EF"/>
    <w:rsid w:val="00B42A81"/>
    <w:rsid w:val="00B62CA6"/>
    <w:rsid w:val="00BA4068"/>
    <w:rsid w:val="00BD5AF5"/>
    <w:rsid w:val="00BD7138"/>
    <w:rsid w:val="00C01B89"/>
    <w:rsid w:val="00C0741F"/>
    <w:rsid w:val="00C27A18"/>
    <w:rsid w:val="00C4548E"/>
    <w:rsid w:val="00C55F6F"/>
    <w:rsid w:val="00C96D29"/>
    <w:rsid w:val="00C979FB"/>
    <w:rsid w:val="00CA2A35"/>
    <w:rsid w:val="00CA656C"/>
    <w:rsid w:val="00CC55FA"/>
    <w:rsid w:val="00CE4945"/>
    <w:rsid w:val="00D06670"/>
    <w:rsid w:val="00D5568A"/>
    <w:rsid w:val="00D61354"/>
    <w:rsid w:val="00D71FBA"/>
    <w:rsid w:val="00DB0A9C"/>
    <w:rsid w:val="00DE4275"/>
    <w:rsid w:val="00DF7054"/>
    <w:rsid w:val="00E159E8"/>
    <w:rsid w:val="00E30529"/>
    <w:rsid w:val="00E4048F"/>
    <w:rsid w:val="00E76A3C"/>
    <w:rsid w:val="00EA74FA"/>
    <w:rsid w:val="00ED6000"/>
    <w:rsid w:val="00EE3C6C"/>
    <w:rsid w:val="00EE47A0"/>
    <w:rsid w:val="00F03F9D"/>
    <w:rsid w:val="00F14173"/>
    <w:rsid w:val="00F52070"/>
    <w:rsid w:val="00F6402C"/>
    <w:rsid w:val="00F83D87"/>
    <w:rsid w:val="00FB555C"/>
    <w:rsid w:val="00FC1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11391"/>
  <w15:chartTrackingRefBased/>
  <w15:docId w15:val="{832B0AD2-56FB-4EF3-9894-D4B4930F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C69"/>
    <w:rPr>
      <w:rFonts w:eastAsiaTheme="minorEastAsia"/>
    </w:rPr>
  </w:style>
  <w:style w:type="paragraph" w:styleId="Heading1">
    <w:name w:val="heading 1"/>
    <w:basedOn w:val="Normal"/>
    <w:next w:val="Normal"/>
    <w:link w:val="Heading1Char"/>
    <w:uiPriority w:val="9"/>
    <w:qFormat/>
    <w:rsid w:val="00170C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0C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0C6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0C6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70C6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70C6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0C6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0C6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0C6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C69"/>
    <w:rPr>
      <w:rFonts w:asciiTheme="majorHAnsi" w:eastAsiaTheme="majorEastAsia" w:hAnsiTheme="majorHAnsi" w:cstheme="majorBidi"/>
      <w:color w:val="0F4761" w:themeColor="accent1" w:themeShade="BF"/>
      <w:sz w:val="40"/>
      <w:szCs w:val="40"/>
      <w:lang w:val="en-IN"/>
    </w:rPr>
  </w:style>
  <w:style w:type="character" w:customStyle="1" w:styleId="Heading2Char">
    <w:name w:val="Heading 2 Char"/>
    <w:basedOn w:val="DefaultParagraphFont"/>
    <w:link w:val="Heading2"/>
    <w:uiPriority w:val="9"/>
    <w:semiHidden/>
    <w:rsid w:val="00170C69"/>
    <w:rPr>
      <w:rFonts w:asciiTheme="majorHAnsi" w:eastAsiaTheme="majorEastAsia" w:hAnsiTheme="majorHAnsi" w:cstheme="majorBidi"/>
      <w:color w:val="0F4761" w:themeColor="accent1" w:themeShade="BF"/>
      <w:sz w:val="32"/>
      <w:szCs w:val="32"/>
      <w:lang w:val="en-IN"/>
    </w:rPr>
  </w:style>
  <w:style w:type="character" w:customStyle="1" w:styleId="Heading3Char">
    <w:name w:val="Heading 3 Char"/>
    <w:basedOn w:val="DefaultParagraphFont"/>
    <w:link w:val="Heading3"/>
    <w:uiPriority w:val="9"/>
    <w:semiHidden/>
    <w:rsid w:val="00170C69"/>
    <w:rPr>
      <w:rFonts w:asciiTheme="minorHAnsi" w:eastAsiaTheme="majorEastAsia" w:hAnsiTheme="minorHAnsi" w:cstheme="majorBidi"/>
      <w:color w:val="0F4761" w:themeColor="accent1" w:themeShade="BF"/>
      <w:sz w:val="28"/>
      <w:szCs w:val="28"/>
      <w:lang w:val="en-IN"/>
    </w:rPr>
  </w:style>
  <w:style w:type="character" w:customStyle="1" w:styleId="Heading4Char">
    <w:name w:val="Heading 4 Char"/>
    <w:basedOn w:val="DefaultParagraphFont"/>
    <w:link w:val="Heading4"/>
    <w:uiPriority w:val="9"/>
    <w:semiHidden/>
    <w:rsid w:val="00170C69"/>
    <w:rPr>
      <w:rFonts w:asciiTheme="minorHAnsi" w:eastAsiaTheme="majorEastAsia" w:hAnsiTheme="minorHAnsi" w:cstheme="majorBidi"/>
      <w:i/>
      <w:iCs/>
      <w:color w:val="0F4761" w:themeColor="accent1" w:themeShade="BF"/>
      <w:lang w:val="en-IN"/>
    </w:rPr>
  </w:style>
  <w:style w:type="character" w:customStyle="1" w:styleId="Heading5Char">
    <w:name w:val="Heading 5 Char"/>
    <w:basedOn w:val="DefaultParagraphFont"/>
    <w:link w:val="Heading5"/>
    <w:uiPriority w:val="9"/>
    <w:semiHidden/>
    <w:rsid w:val="00170C69"/>
    <w:rPr>
      <w:rFonts w:asciiTheme="minorHAnsi" w:eastAsiaTheme="majorEastAsia" w:hAnsiTheme="minorHAnsi" w:cstheme="majorBidi"/>
      <w:color w:val="0F4761" w:themeColor="accent1" w:themeShade="BF"/>
      <w:lang w:val="en-IN"/>
    </w:rPr>
  </w:style>
  <w:style w:type="character" w:customStyle="1" w:styleId="Heading6Char">
    <w:name w:val="Heading 6 Char"/>
    <w:basedOn w:val="DefaultParagraphFont"/>
    <w:link w:val="Heading6"/>
    <w:uiPriority w:val="9"/>
    <w:semiHidden/>
    <w:rsid w:val="00170C69"/>
    <w:rPr>
      <w:rFonts w:asciiTheme="minorHAnsi" w:eastAsiaTheme="majorEastAsia" w:hAnsiTheme="minorHAnsi" w:cstheme="majorBidi"/>
      <w:i/>
      <w:iCs/>
      <w:color w:val="595959" w:themeColor="text1" w:themeTint="A6"/>
      <w:lang w:val="en-IN"/>
    </w:rPr>
  </w:style>
  <w:style w:type="character" w:customStyle="1" w:styleId="Heading7Char">
    <w:name w:val="Heading 7 Char"/>
    <w:basedOn w:val="DefaultParagraphFont"/>
    <w:link w:val="Heading7"/>
    <w:uiPriority w:val="9"/>
    <w:semiHidden/>
    <w:rsid w:val="00170C69"/>
    <w:rPr>
      <w:rFonts w:asciiTheme="minorHAnsi" w:eastAsiaTheme="majorEastAsia" w:hAnsiTheme="minorHAnsi" w:cstheme="majorBidi"/>
      <w:color w:val="595959" w:themeColor="text1" w:themeTint="A6"/>
      <w:lang w:val="en-IN"/>
    </w:rPr>
  </w:style>
  <w:style w:type="character" w:customStyle="1" w:styleId="Heading8Char">
    <w:name w:val="Heading 8 Char"/>
    <w:basedOn w:val="DefaultParagraphFont"/>
    <w:link w:val="Heading8"/>
    <w:uiPriority w:val="9"/>
    <w:semiHidden/>
    <w:rsid w:val="00170C69"/>
    <w:rPr>
      <w:rFonts w:asciiTheme="minorHAnsi" w:eastAsiaTheme="majorEastAsia" w:hAnsiTheme="minorHAnsi" w:cstheme="majorBidi"/>
      <w:i/>
      <w:iCs/>
      <w:color w:val="272727" w:themeColor="text1" w:themeTint="D8"/>
      <w:lang w:val="en-IN"/>
    </w:rPr>
  </w:style>
  <w:style w:type="character" w:customStyle="1" w:styleId="Heading9Char">
    <w:name w:val="Heading 9 Char"/>
    <w:basedOn w:val="DefaultParagraphFont"/>
    <w:link w:val="Heading9"/>
    <w:uiPriority w:val="9"/>
    <w:semiHidden/>
    <w:rsid w:val="00170C69"/>
    <w:rPr>
      <w:rFonts w:asciiTheme="minorHAnsi" w:eastAsiaTheme="majorEastAsia" w:hAnsiTheme="minorHAnsi" w:cstheme="majorBidi"/>
      <w:color w:val="272727" w:themeColor="text1" w:themeTint="D8"/>
      <w:lang w:val="en-IN"/>
    </w:rPr>
  </w:style>
  <w:style w:type="paragraph" w:styleId="Title">
    <w:name w:val="Title"/>
    <w:basedOn w:val="Normal"/>
    <w:next w:val="Normal"/>
    <w:link w:val="TitleChar"/>
    <w:uiPriority w:val="10"/>
    <w:qFormat/>
    <w:rsid w:val="00170C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C69"/>
    <w:rPr>
      <w:rFonts w:asciiTheme="majorHAnsi" w:eastAsiaTheme="majorEastAsia" w:hAnsiTheme="majorHAnsi" w:cstheme="majorBidi"/>
      <w:spacing w:val="-10"/>
      <w:kern w:val="28"/>
      <w:sz w:val="56"/>
      <w:szCs w:val="56"/>
      <w:lang w:val="en-IN"/>
    </w:rPr>
  </w:style>
  <w:style w:type="paragraph" w:styleId="Subtitle">
    <w:name w:val="Subtitle"/>
    <w:basedOn w:val="Normal"/>
    <w:next w:val="Normal"/>
    <w:link w:val="SubtitleChar"/>
    <w:uiPriority w:val="11"/>
    <w:qFormat/>
    <w:rsid w:val="00170C6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0C69"/>
    <w:rPr>
      <w:rFonts w:asciiTheme="minorHAnsi" w:eastAsiaTheme="majorEastAsia" w:hAnsiTheme="minorHAnsi" w:cstheme="majorBidi"/>
      <w:color w:val="595959" w:themeColor="text1" w:themeTint="A6"/>
      <w:spacing w:val="15"/>
      <w:sz w:val="28"/>
      <w:szCs w:val="28"/>
      <w:lang w:val="en-IN"/>
    </w:rPr>
  </w:style>
  <w:style w:type="paragraph" w:styleId="Quote">
    <w:name w:val="Quote"/>
    <w:basedOn w:val="Normal"/>
    <w:next w:val="Normal"/>
    <w:link w:val="QuoteChar"/>
    <w:uiPriority w:val="29"/>
    <w:qFormat/>
    <w:rsid w:val="00170C69"/>
    <w:pPr>
      <w:spacing w:before="160"/>
      <w:jc w:val="center"/>
    </w:pPr>
    <w:rPr>
      <w:i/>
      <w:iCs/>
      <w:color w:val="404040" w:themeColor="text1" w:themeTint="BF"/>
    </w:rPr>
  </w:style>
  <w:style w:type="character" w:customStyle="1" w:styleId="QuoteChar">
    <w:name w:val="Quote Char"/>
    <w:basedOn w:val="DefaultParagraphFont"/>
    <w:link w:val="Quote"/>
    <w:uiPriority w:val="29"/>
    <w:rsid w:val="00170C69"/>
    <w:rPr>
      <w:i/>
      <w:iCs/>
      <w:color w:val="404040" w:themeColor="text1" w:themeTint="BF"/>
      <w:lang w:val="en-IN"/>
    </w:rPr>
  </w:style>
  <w:style w:type="paragraph" w:styleId="ListParagraph">
    <w:name w:val="List Paragraph"/>
    <w:basedOn w:val="Normal"/>
    <w:uiPriority w:val="34"/>
    <w:qFormat/>
    <w:rsid w:val="00170C69"/>
    <w:pPr>
      <w:ind w:left="720"/>
      <w:contextualSpacing/>
    </w:pPr>
  </w:style>
  <w:style w:type="character" w:styleId="IntenseEmphasis">
    <w:name w:val="Intense Emphasis"/>
    <w:basedOn w:val="DefaultParagraphFont"/>
    <w:uiPriority w:val="21"/>
    <w:qFormat/>
    <w:rsid w:val="00170C69"/>
    <w:rPr>
      <w:i/>
      <w:iCs/>
      <w:color w:val="0F4761" w:themeColor="accent1" w:themeShade="BF"/>
    </w:rPr>
  </w:style>
  <w:style w:type="paragraph" w:styleId="IntenseQuote">
    <w:name w:val="Intense Quote"/>
    <w:basedOn w:val="Normal"/>
    <w:next w:val="Normal"/>
    <w:link w:val="IntenseQuoteChar"/>
    <w:uiPriority w:val="30"/>
    <w:qFormat/>
    <w:rsid w:val="00170C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0C69"/>
    <w:rPr>
      <w:i/>
      <w:iCs/>
      <w:color w:val="0F4761" w:themeColor="accent1" w:themeShade="BF"/>
      <w:lang w:val="en-IN"/>
    </w:rPr>
  </w:style>
  <w:style w:type="character" w:styleId="IntenseReference">
    <w:name w:val="Intense Reference"/>
    <w:basedOn w:val="DefaultParagraphFont"/>
    <w:uiPriority w:val="32"/>
    <w:qFormat/>
    <w:rsid w:val="00170C69"/>
    <w:rPr>
      <w:b/>
      <w:bCs/>
      <w:smallCaps/>
      <w:color w:val="0F4761" w:themeColor="accent1" w:themeShade="BF"/>
      <w:spacing w:val="5"/>
    </w:rPr>
  </w:style>
  <w:style w:type="paragraph" w:styleId="Header">
    <w:name w:val="header"/>
    <w:basedOn w:val="Normal"/>
    <w:link w:val="HeaderChar"/>
    <w:uiPriority w:val="99"/>
    <w:unhideWhenUsed/>
    <w:rsid w:val="00170C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C69"/>
    <w:rPr>
      <w:rFonts w:eastAsiaTheme="minorEastAsia"/>
    </w:rPr>
  </w:style>
  <w:style w:type="paragraph" w:styleId="Footer">
    <w:name w:val="footer"/>
    <w:basedOn w:val="Normal"/>
    <w:link w:val="FooterChar"/>
    <w:uiPriority w:val="99"/>
    <w:unhideWhenUsed/>
    <w:rsid w:val="00170C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C69"/>
    <w:rPr>
      <w:rFonts w:eastAsiaTheme="minorEastAsia"/>
    </w:rPr>
  </w:style>
  <w:style w:type="table" w:styleId="TableGrid">
    <w:name w:val="Table Grid"/>
    <w:basedOn w:val="TableNormal"/>
    <w:uiPriority w:val="39"/>
    <w:rsid w:val="00170C6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70C69"/>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170C69"/>
    <w:rPr>
      <w:rFonts w:eastAsiaTheme="minorEastAsia" w:cs="Times New Roman"/>
      <w:noProof/>
      <w:lang w:val="en-US"/>
    </w:rPr>
  </w:style>
  <w:style w:type="paragraph" w:customStyle="1" w:styleId="EndNoteBibliography">
    <w:name w:val="EndNote Bibliography"/>
    <w:basedOn w:val="Normal"/>
    <w:link w:val="EndNoteBibliographyChar"/>
    <w:rsid w:val="00170C69"/>
    <w:pPr>
      <w:spacing w:line="36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170C69"/>
    <w:rPr>
      <w:rFonts w:eastAsiaTheme="minorEastAsia" w:cs="Times New Roman"/>
      <w:noProof/>
      <w:lang w:val="en-US"/>
    </w:rPr>
  </w:style>
  <w:style w:type="table" w:styleId="TableGridLight">
    <w:name w:val="Grid Table Light"/>
    <w:basedOn w:val="TableNormal"/>
    <w:uiPriority w:val="40"/>
    <w:rsid w:val="00170C6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170C69"/>
    <w:rPr>
      <w:sz w:val="16"/>
      <w:szCs w:val="16"/>
    </w:rPr>
  </w:style>
  <w:style w:type="paragraph" w:styleId="CommentText">
    <w:name w:val="annotation text"/>
    <w:basedOn w:val="Normal"/>
    <w:link w:val="CommentTextChar"/>
    <w:uiPriority w:val="99"/>
    <w:unhideWhenUsed/>
    <w:rsid w:val="00170C69"/>
    <w:pPr>
      <w:spacing w:line="240" w:lineRule="auto"/>
    </w:pPr>
    <w:rPr>
      <w:sz w:val="20"/>
      <w:szCs w:val="20"/>
    </w:rPr>
  </w:style>
  <w:style w:type="character" w:customStyle="1" w:styleId="CommentTextChar">
    <w:name w:val="Comment Text Char"/>
    <w:basedOn w:val="DefaultParagraphFont"/>
    <w:link w:val="CommentText"/>
    <w:uiPriority w:val="99"/>
    <w:rsid w:val="00170C6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70C69"/>
    <w:rPr>
      <w:b/>
      <w:bCs/>
    </w:rPr>
  </w:style>
  <w:style w:type="character" w:customStyle="1" w:styleId="CommentSubjectChar">
    <w:name w:val="Comment Subject Char"/>
    <w:basedOn w:val="CommentTextChar"/>
    <w:link w:val="CommentSubject"/>
    <w:uiPriority w:val="99"/>
    <w:semiHidden/>
    <w:rsid w:val="00170C69"/>
    <w:rPr>
      <w:rFonts w:eastAsiaTheme="minorEastAsia"/>
      <w:b/>
      <w:bCs/>
      <w:sz w:val="20"/>
      <w:szCs w:val="20"/>
    </w:rPr>
  </w:style>
  <w:style w:type="paragraph" w:styleId="Revision">
    <w:name w:val="Revision"/>
    <w:hidden/>
    <w:uiPriority w:val="99"/>
    <w:semiHidden/>
    <w:rsid w:val="00170C69"/>
    <w:pPr>
      <w:spacing w:after="0" w:line="240" w:lineRule="auto"/>
    </w:pPr>
    <w:rPr>
      <w:rFonts w:eastAsiaTheme="minorEastAsia"/>
    </w:rPr>
  </w:style>
  <w:style w:type="character" w:customStyle="1" w:styleId="P1">
    <w:name w:val="P1 字符"/>
    <w:basedOn w:val="DefaultParagraphFont"/>
    <w:link w:val="P10"/>
    <w:locked/>
    <w:rsid w:val="00FC1B95"/>
    <w:rPr>
      <w:rFonts w:ascii="Arial" w:eastAsia="MS Mincho" w:hAnsi="Arial" w:cs="Times New Roman"/>
      <w:kern w:val="0"/>
      <w:sz w:val="17"/>
      <w:szCs w:val="24"/>
      <w:lang w:val="en-US" w:eastAsia="ja-JP"/>
      <w14:ligatures w14:val="none"/>
    </w:rPr>
  </w:style>
  <w:style w:type="paragraph" w:customStyle="1" w:styleId="P10">
    <w:name w:val="P1"/>
    <w:basedOn w:val="Normal"/>
    <w:link w:val="P1"/>
    <w:qFormat/>
    <w:rsid w:val="00FC1B95"/>
    <w:pPr>
      <w:spacing w:after="0" w:line="225" w:lineRule="exact"/>
      <w:jc w:val="both"/>
    </w:pPr>
    <w:rPr>
      <w:rFonts w:ascii="Arial" w:eastAsia="MS Mincho" w:hAnsi="Arial" w:cs="Times New Roman"/>
      <w:kern w:val="0"/>
      <w:sz w:val="17"/>
      <w:szCs w:val="24"/>
      <w:lang w:val="en-US" w:eastAsia="ja-JP"/>
      <w14:ligatures w14:val="none"/>
    </w:rPr>
  </w:style>
  <w:style w:type="character" w:styleId="Hyperlink">
    <w:name w:val="Hyperlink"/>
    <w:basedOn w:val="DefaultParagraphFont"/>
    <w:uiPriority w:val="99"/>
    <w:unhideWhenUsed/>
    <w:rsid w:val="00862E5F"/>
    <w:rPr>
      <w:color w:val="467886" w:themeColor="hyperlink"/>
      <w:u w:val="single"/>
    </w:rPr>
  </w:style>
  <w:style w:type="character" w:styleId="UnresolvedMention">
    <w:name w:val="Unresolved Mention"/>
    <w:basedOn w:val="DefaultParagraphFont"/>
    <w:uiPriority w:val="99"/>
    <w:semiHidden/>
    <w:unhideWhenUsed/>
    <w:rsid w:val="00862E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525864">
      <w:bodyDiv w:val="1"/>
      <w:marLeft w:val="0"/>
      <w:marRight w:val="0"/>
      <w:marTop w:val="0"/>
      <w:marBottom w:val="0"/>
      <w:divBdr>
        <w:top w:val="none" w:sz="0" w:space="0" w:color="auto"/>
        <w:left w:val="none" w:sz="0" w:space="0" w:color="auto"/>
        <w:bottom w:val="none" w:sz="0" w:space="0" w:color="auto"/>
        <w:right w:val="none" w:sz="0" w:space="0" w:color="auto"/>
      </w:divBdr>
    </w:div>
    <w:div w:id="1018703936">
      <w:bodyDiv w:val="1"/>
      <w:marLeft w:val="0"/>
      <w:marRight w:val="0"/>
      <w:marTop w:val="0"/>
      <w:marBottom w:val="0"/>
      <w:divBdr>
        <w:top w:val="none" w:sz="0" w:space="0" w:color="auto"/>
        <w:left w:val="none" w:sz="0" w:space="0" w:color="auto"/>
        <w:bottom w:val="none" w:sz="0" w:space="0" w:color="auto"/>
        <w:right w:val="none" w:sz="0" w:space="0" w:color="auto"/>
      </w:divBdr>
    </w:div>
    <w:div w:id="1222323609">
      <w:bodyDiv w:val="1"/>
      <w:marLeft w:val="0"/>
      <w:marRight w:val="0"/>
      <w:marTop w:val="0"/>
      <w:marBottom w:val="0"/>
      <w:divBdr>
        <w:top w:val="none" w:sz="0" w:space="0" w:color="auto"/>
        <w:left w:val="none" w:sz="0" w:space="0" w:color="auto"/>
        <w:bottom w:val="none" w:sz="0" w:space="0" w:color="auto"/>
        <w:right w:val="none" w:sz="0" w:space="0" w:color="auto"/>
      </w:divBdr>
    </w:div>
    <w:div w:id="128307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hyperlink" Target="https://pubs.acs.org/doi/10.1021/ac5020386"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tif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dcdb8d-565a-4527-afb6-2b1107fab6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A4D1F037FFED4F8748B02419F1D2DC" ma:contentTypeVersion="10" ma:contentTypeDescription="Create a new document." ma:contentTypeScope="" ma:versionID="7e422f126c5ac4dbe1a20986bd447ac9">
  <xsd:schema xmlns:xsd="http://www.w3.org/2001/XMLSchema" xmlns:xs="http://www.w3.org/2001/XMLSchema" xmlns:p="http://schemas.microsoft.com/office/2006/metadata/properties" xmlns:ns2="fcdcdb8d-565a-4527-afb6-2b1107fab6c2" targetNamespace="http://schemas.microsoft.com/office/2006/metadata/properties" ma:root="true" ma:fieldsID="1770e374b3cccdf3db32956f86b890e1" ns2:_="">
    <xsd:import namespace="fcdcdb8d-565a-4527-afb6-2b1107fab6c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cdb8d-565a-4527-afb6-2b1107fab6c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2107113-769a-4d15-b935-6d8bd9557b3e"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5467A0-48EE-407D-A8DC-11E6DE18DE86}">
  <ds:schemaRefs>
    <ds:schemaRef ds:uri="http://schemas.microsoft.com/office/2006/metadata/properties"/>
    <ds:schemaRef ds:uri="http://schemas.microsoft.com/office/infopath/2007/PartnerControls"/>
    <ds:schemaRef ds:uri="fcdcdb8d-565a-4527-afb6-2b1107fab6c2"/>
  </ds:schemaRefs>
</ds:datastoreItem>
</file>

<file path=customXml/itemProps2.xml><?xml version="1.0" encoding="utf-8"?>
<ds:datastoreItem xmlns:ds="http://schemas.openxmlformats.org/officeDocument/2006/customXml" ds:itemID="{1AC6C112-D87F-4C5A-9C96-87C5D76F9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cdb8d-565a-4527-afb6-2b1107fab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0969D1-9EF6-40FB-8DB8-83225AF02F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23</Pages>
  <Words>7512</Words>
  <Characters>42825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Advani</dc:creator>
  <cp:keywords/>
  <dc:description/>
  <cp:lastModifiedBy>Bakandritsos Aristeidis</cp:lastModifiedBy>
  <cp:revision>67</cp:revision>
  <dcterms:created xsi:type="dcterms:W3CDTF">2025-05-05T15:27:00Z</dcterms:created>
  <dcterms:modified xsi:type="dcterms:W3CDTF">2025-05-08T19:08:00Z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0x0101006AA4D1F037FFED4F8748B02419F1D2DC</vt:lpwstr>
  </property>
</Properties>
</file>