
<file path=[Content_Types].xml><?xml version="1.0" encoding="utf-8"?>
<Types xmlns="http://schemas.openxmlformats.org/package/2006/content-types">
  <Default Extension="xml" ContentType="application/xml"/>
  <Default Extension="tiff" ContentType="image/tiff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55B8446" w14:textId="77777777" w:rsidR="00F00AD1" w:rsidRPr="00370BFF" w:rsidRDefault="00F00AD1" w:rsidP="00172301">
      <w:pPr>
        <w:spacing w:before="1400" w:after="180" w:line="240" w:lineRule="auto"/>
        <w:ind w:left="720" w:firstLine="720"/>
        <w:rPr>
          <w:rFonts w:ascii="Times New Roman" w:eastAsia="Times New Roman" w:hAnsi="Times New Roman" w:cs="Times New Roman"/>
          <w:b/>
          <w:kern w:val="36"/>
          <w:sz w:val="40"/>
          <w:szCs w:val="40"/>
        </w:rPr>
      </w:pPr>
      <w:bookmarkStart w:id="0" w:name="_Toc504578518"/>
      <w:bookmarkStart w:id="1" w:name="_GoBack"/>
      <w:bookmarkEnd w:id="1"/>
      <w:r w:rsidRPr="00370BFF">
        <w:rPr>
          <w:rFonts w:ascii="Times New Roman" w:eastAsia="Times New Roman" w:hAnsi="Times New Roman" w:cs="Times New Roman"/>
          <w:b/>
          <w:kern w:val="36"/>
          <w:sz w:val="40"/>
          <w:szCs w:val="40"/>
        </w:rPr>
        <w:t>Supp</w:t>
      </w:r>
      <w:r w:rsidR="00B45308" w:rsidRPr="00370BFF">
        <w:rPr>
          <w:rFonts w:ascii="Times New Roman" w:eastAsia="Times New Roman" w:hAnsi="Times New Roman" w:cs="Times New Roman"/>
          <w:b/>
          <w:kern w:val="36"/>
          <w:sz w:val="40"/>
          <w:szCs w:val="40"/>
        </w:rPr>
        <w:t>lementary</w:t>
      </w:r>
      <w:r w:rsidRPr="00370BFF">
        <w:rPr>
          <w:rFonts w:ascii="Times New Roman" w:eastAsia="Times New Roman" w:hAnsi="Times New Roman" w:cs="Times New Roman"/>
          <w:b/>
          <w:kern w:val="36"/>
          <w:sz w:val="40"/>
          <w:szCs w:val="40"/>
        </w:rPr>
        <w:t xml:space="preserve"> Information</w:t>
      </w:r>
    </w:p>
    <w:p w14:paraId="32EE4414" w14:textId="77777777" w:rsidR="00984DD0" w:rsidRDefault="00984DD0" w:rsidP="00984DD0">
      <w:pPr>
        <w:pStyle w:val="RSCH01PaperTitle"/>
        <w:rPr>
          <w:lang w:val="en-US"/>
        </w:rPr>
      </w:pPr>
    </w:p>
    <w:p w14:paraId="79B67426" w14:textId="77777777" w:rsidR="0065270C" w:rsidRDefault="0065270C" w:rsidP="0065270C">
      <w:pPr>
        <w:spacing w:after="0" w:line="360" w:lineRule="auto"/>
        <w:jc w:val="both"/>
        <w:outlineLvl w:val="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TIP60 governs the auto-ubiquitination of UHRF1 through USP7 dissociation from the UHRF1/USP7 complex</w:t>
      </w:r>
    </w:p>
    <w:p w14:paraId="6792E18B" w14:textId="77777777" w:rsidR="0065270C" w:rsidRDefault="0065270C" w:rsidP="0065270C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08E38890" w14:textId="77777777" w:rsidR="0065270C" w:rsidRPr="009B24AD" w:rsidRDefault="0065270C" w:rsidP="0065270C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Tanveer Ahmad</w:t>
      </w:r>
      <w:r w:rsidRPr="003A3E51">
        <w:rPr>
          <w:rFonts w:ascii="Times New Roman" w:hAnsi="Times New Roman" w:cs="Times New Roman"/>
          <w:b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b/>
          <w:sz w:val="24"/>
          <w:szCs w:val="24"/>
        </w:rPr>
        <w:t>, Waseem Ashraf</w:t>
      </w:r>
      <w:r w:rsidRPr="003A3E51">
        <w:rPr>
          <w:rFonts w:ascii="Times New Roman" w:hAnsi="Times New Roman" w:cs="Times New Roman"/>
          <w:b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b/>
          <w:sz w:val="24"/>
          <w:szCs w:val="24"/>
          <w:vertAlign w:val="superscript"/>
        </w:rPr>
        <w:t xml:space="preserve">, </w:t>
      </w:r>
      <w:r>
        <w:rPr>
          <w:rFonts w:ascii="Times New Roman" w:hAnsi="Times New Roman" w:cs="Times New Roman"/>
          <w:b/>
          <w:sz w:val="24"/>
          <w:szCs w:val="24"/>
        </w:rPr>
        <w:t>Abdulkhaleg Ibrahim</w:t>
      </w:r>
      <w:r w:rsidRPr="000D47EA">
        <w:rPr>
          <w:rFonts w:ascii="Times New Roman" w:hAnsi="Times New Roman" w:cs="Times New Roman"/>
          <w:b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b/>
          <w:sz w:val="24"/>
          <w:szCs w:val="24"/>
        </w:rPr>
        <w:t>, Liliyana Zaayter</w:t>
      </w:r>
      <w:r w:rsidRPr="003A3E51">
        <w:rPr>
          <w:rFonts w:ascii="Times New Roman" w:hAnsi="Times New Roman" w:cs="Times New Roman"/>
          <w:b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Pr="003438C7">
        <w:rPr>
          <w:rFonts w:ascii="Times New Roman" w:eastAsia="Calibri" w:hAnsi="Times New Roman" w:cs="Times New Roman"/>
          <w:b/>
          <w:sz w:val="24"/>
          <w:szCs w:val="24"/>
        </w:rPr>
        <w:t>Christian D. Muller</w:t>
      </w:r>
      <w:r>
        <w:rPr>
          <w:rFonts w:ascii="Times New Roman" w:eastAsia="Calibri" w:hAnsi="Times New Roman" w:cs="Times New Roman"/>
          <w:b/>
          <w:sz w:val="24"/>
          <w:szCs w:val="24"/>
          <w:vertAlign w:val="superscript"/>
        </w:rPr>
        <w:t>3</w:t>
      </w:r>
      <w:r>
        <w:rPr>
          <w:rFonts w:ascii="Times New Roman" w:eastAsia="Calibri" w:hAnsi="Times New Roman" w:cs="Times New Roman"/>
          <w:b/>
          <w:sz w:val="24"/>
          <w:szCs w:val="24"/>
        </w:rPr>
        <w:t>, Ali Hamiche</w:t>
      </w:r>
      <w:r>
        <w:rPr>
          <w:rFonts w:ascii="Times New Roman" w:eastAsia="Calibri" w:hAnsi="Times New Roman" w:cs="Times New Roman"/>
          <w:b/>
          <w:sz w:val="24"/>
          <w:szCs w:val="24"/>
          <w:vertAlign w:val="superscript"/>
        </w:rPr>
        <w:t>2</w:t>
      </w:r>
      <w:r>
        <w:rPr>
          <w:rFonts w:ascii="Times New Roman" w:eastAsia="Calibri" w:hAnsi="Times New Roman" w:cs="Times New Roman"/>
          <w:b/>
          <w:sz w:val="24"/>
          <w:szCs w:val="24"/>
        </w:rPr>
        <w:t xml:space="preserve">, </w:t>
      </w:r>
      <w:r>
        <w:rPr>
          <w:rFonts w:ascii="Times New Roman" w:hAnsi="Times New Roman" w:cs="Times New Roman"/>
          <w:b/>
          <w:sz w:val="24"/>
          <w:szCs w:val="24"/>
        </w:rPr>
        <w:t>Yves Mély</w:t>
      </w:r>
      <w:r>
        <w:rPr>
          <w:rFonts w:ascii="Times New Roman" w:hAnsi="Times New Roman" w:cs="Times New Roman"/>
          <w:b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b/>
          <w:sz w:val="24"/>
          <w:szCs w:val="24"/>
        </w:rPr>
        <w:t>, Christian Bronner</w:t>
      </w:r>
      <w:r>
        <w:rPr>
          <w:rFonts w:ascii="Times New Roman" w:hAnsi="Times New Roman" w:cs="Times New Roman"/>
          <w:b/>
          <w:sz w:val="24"/>
          <w:szCs w:val="24"/>
          <w:vertAlign w:val="superscript"/>
        </w:rPr>
        <w:t>2, #</w:t>
      </w:r>
      <w:r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Pr="003A3E51">
        <w:rPr>
          <w:rFonts w:ascii="Times New Roman" w:hAnsi="Times New Roman" w:cs="Times New Roman"/>
          <w:b/>
          <w:sz w:val="24"/>
          <w:szCs w:val="24"/>
        </w:rPr>
        <w:t>Ma</w:t>
      </w:r>
      <w:r>
        <w:rPr>
          <w:rFonts w:ascii="Times New Roman" w:hAnsi="Times New Roman" w:cs="Times New Roman"/>
          <w:b/>
          <w:sz w:val="24"/>
          <w:szCs w:val="24"/>
        </w:rPr>
        <w:t>rc Mousli</w:t>
      </w:r>
      <w:r>
        <w:rPr>
          <w:rFonts w:ascii="Times New Roman" w:hAnsi="Times New Roman" w:cs="Times New Roman"/>
          <w:b/>
          <w:sz w:val="24"/>
          <w:szCs w:val="24"/>
          <w:vertAlign w:val="superscript"/>
        </w:rPr>
        <w:t>1, #</w:t>
      </w:r>
      <w:r w:rsidRPr="003A3E51">
        <w:rPr>
          <w:rFonts w:ascii="Times New Roman" w:hAnsi="Times New Roman" w:cs="Times New Roman"/>
          <w:b/>
          <w:sz w:val="24"/>
          <w:szCs w:val="24"/>
          <w:vertAlign w:val="superscript"/>
        </w:rPr>
        <w:t>*</w:t>
      </w:r>
    </w:p>
    <w:p w14:paraId="1BFAA17B" w14:textId="77777777" w:rsidR="0065270C" w:rsidRPr="003A3E51" w:rsidRDefault="0065270C" w:rsidP="0065270C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7911A2C1" w14:textId="77777777" w:rsidR="0065270C" w:rsidRDefault="0065270C" w:rsidP="0065270C">
      <w:pPr>
        <w:spacing w:after="0" w:line="360" w:lineRule="auto"/>
        <w:jc w:val="both"/>
        <w:rPr>
          <w:rFonts w:ascii="Times New Roman" w:hAnsi="Times New Roman" w:cs="Times New Roman"/>
          <w:lang w:val="fr-FR"/>
        </w:rPr>
      </w:pPr>
      <w:r w:rsidRPr="003A3E51">
        <w:rPr>
          <w:rFonts w:ascii="Times New Roman" w:hAnsi="Times New Roman" w:cs="Times New Roman"/>
          <w:vertAlign w:val="superscript"/>
          <w:lang w:val="fr-FR"/>
        </w:rPr>
        <w:t xml:space="preserve">1 </w:t>
      </w:r>
      <w:r w:rsidRPr="003A3E51">
        <w:rPr>
          <w:rFonts w:ascii="Times New Roman" w:hAnsi="Times New Roman" w:cs="Times New Roman"/>
          <w:lang w:val="fr-FR"/>
        </w:rPr>
        <w:t xml:space="preserve">Laboratoire de </w:t>
      </w:r>
      <w:r>
        <w:rPr>
          <w:rFonts w:ascii="Times New Roman" w:hAnsi="Times New Roman" w:cs="Times New Roman"/>
          <w:lang w:val="fr-FR"/>
        </w:rPr>
        <w:t>Bioimagerie et Pathologies</w:t>
      </w:r>
      <w:r w:rsidRPr="003A3E51">
        <w:rPr>
          <w:rFonts w:ascii="Times New Roman" w:hAnsi="Times New Roman" w:cs="Times New Roman"/>
          <w:lang w:val="fr-FR"/>
        </w:rPr>
        <w:t>, UMR 7</w:t>
      </w:r>
      <w:r>
        <w:rPr>
          <w:rFonts w:ascii="Times New Roman" w:hAnsi="Times New Roman" w:cs="Times New Roman"/>
          <w:lang w:val="fr-FR"/>
        </w:rPr>
        <w:t>021</w:t>
      </w:r>
      <w:r w:rsidRPr="003A3E51">
        <w:rPr>
          <w:rFonts w:ascii="Times New Roman" w:hAnsi="Times New Roman" w:cs="Times New Roman"/>
          <w:lang w:val="fr-FR"/>
        </w:rPr>
        <w:t xml:space="preserve"> CNRS, Université de Strasbourg, Faculté de </w:t>
      </w:r>
      <w:r>
        <w:rPr>
          <w:rFonts w:ascii="Times New Roman" w:hAnsi="Times New Roman" w:cs="Times New Roman"/>
          <w:lang w:val="fr-FR"/>
        </w:rPr>
        <w:t xml:space="preserve">       </w:t>
      </w:r>
      <w:r w:rsidRPr="003A3E51">
        <w:rPr>
          <w:rFonts w:ascii="Times New Roman" w:hAnsi="Times New Roman" w:cs="Times New Roman"/>
          <w:lang w:val="fr-FR"/>
        </w:rPr>
        <w:t>Pharmacie, Illkirch-</w:t>
      </w:r>
      <w:r>
        <w:rPr>
          <w:rFonts w:ascii="Times New Roman" w:hAnsi="Times New Roman" w:cs="Times New Roman"/>
          <w:lang w:val="fr-FR"/>
        </w:rPr>
        <w:t>France.</w:t>
      </w:r>
    </w:p>
    <w:p w14:paraId="349DB35C" w14:textId="77777777" w:rsidR="0065270C" w:rsidRPr="003A3E51" w:rsidRDefault="0065270C" w:rsidP="0065270C">
      <w:pPr>
        <w:spacing w:after="0" w:line="360" w:lineRule="auto"/>
        <w:jc w:val="both"/>
        <w:rPr>
          <w:rFonts w:ascii="Times New Roman" w:hAnsi="Times New Roman" w:cs="Times New Roman"/>
          <w:lang w:val="fr-FR"/>
        </w:rPr>
      </w:pPr>
      <w:r w:rsidRPr="003438C7">
        <w:rPr>
          <w:rFonts w:ascii="Times New Roman" w:hAnsi="Times New Roman" w:cs="Times New Roman"/>
          <w:vertAlign w:val="superscript"/>
          <w:lang w:val="fr-FR"/>
        </w:rPr>
        <w:t>2</w:t>
      </w:r>
      <w:r>
        <w:rPr>
          <w:rFonts w:ascii="Times New Roman" w:hAnsi="Times New Roman" w:cs="Times New Roman"/>
          <w:vertAlign w:val="superscript"/>
          <w:lang w:val="fr-FR"/>
        </w:rPr>
        <w:t xml:space="preserve"> </w:t>
      </w:r>
      <w:r w:rsidRPr="003A3E51">
        <w:rPr>
          <w:rFonts w:ascii="Times New Roman" w:hAnsi="Times New Roman" w:cs="Times New Roman"/>
          <w:lang w:val="fr-FR"/>
        </w:rPr>
        <w:t>Institut de Génétique et de Biologie Moléculaire et Cellulaire (IGBMC), INSERM U</w:t>
      </w:r>
      <w:r>
        <w:rPr>
          <w:rFonts w:ascii="Times New Roman" w:hAnsi="Times New Roman" w:cs="Times New Roman"/>
          <w:lang w:val="fr-FR"/>
        </w:rPr>
        <w:t>1258</w:t>
      </w:r>
      <w:r w:rsidRPr="003A3E51">
        <w:rPr>
          <w:rFonts w:ascii="Times New Roman" w:hAnsi="Times New Roman" w:cs="Times New Roman"/>
          <w:lang w:val="fr-FR"/>
        </w:rPr>
        <w:t xml:space="preserve"> CNRS UMR </w:t>
      </w:r>
      <w:r>
        <w:rPr>
          <w:rFonts w:ascii="Times New Roman" w:hAnsi="Times New Roman" w:cs="Times New Roman"/>
          <w:lang w:val="fr-FR"/>
        </w:rPr>
        <w:t xml:space="preserve">  </w:t>
      </w:r>
      <w:r w:rsidRPr="003A3E51">
        <w:rPr>
          <w:rFonts w:ascii="Times New Roman" w:hAnsi="Times New Roman" w:cs="Times New Roman"/>
          <w:lang w:val="fr-FR"/>
        </w:rPr>
        <w:t>7104, Université</w:t>
      </w:r>
      <w:r>
        <w:rPr>
          <w:rFonts w:ascii="Times New Roman" w:hAnsi="Times New Roman" w:cs="Times New Roman"/>
          <w:lang w:val="fr-FR"/>
        </w:rPr>
        <w:t xml:space="preserve"> de Strasbourg, Illkirch, France.</w:t>
      </w:r>
    </w:p>
    <w:p w14:paraId="20F6A3F8" w14:textId="77777777" w:rsidR="0065270C" w:rsidRPr="003A3E51" w:rsidRDefault="0065270C" w:rsidP="0065270C">
      <w:pPr>
        <w:spacing w:after="0" w:line="360" w:lineRule="auto"/>
        <w:jc w:val="both"/>
        <w:rPr>
          <w:rFonts w:ascii="Times New Roman" w:hAnsi="Times New Roman" w:cs="Times New Roman"/>
          <w:lang w:val="fr-FR"/>
        </w:rPr>
      </w:pPr>
      <w:r>
        <w:rPr>
          <w:rFonts w:ascii="Times New Roman" w:hAnsi="Times New Roman" w:cs="Times New Roman"/>
          <w:vertAlign w:val="superscript"/>
          <w:lang w:val="fr-FR"/>
        </w:rPr>
        <w:t>3</w:t>
      </w:r>
      <w:r w:rsidRPr="003A3E51">
        <w:rPr>
          <w:rFonts w:ascii="Times New Roman" w:hAnsi="Times New Roman" w:cs="Times New Roman"/>
          <w:vertAlign w:val="superscript"/>
          <w:lang w:val="fr-FR"/>
        </w:rPr>
        <w:t xml:space="preserve"> </w:t>
      </w:r>
      <w:r w:rsidRPr="003438C7">
        <w:rPr>
          <w:rFonts w:ascii="Times New Roman" w:hAnsi="Times New Roman" w:cs="Times New Roman"/>
          <w:lang w:val="fr-FR"/>
        </w:rPr>
        <w:t xml:space="preserve">Institut Pluridisciplinaire Hubert Curien, UMR 7178 CNRS Université de Strasbourg, Illkirch, </w:t>
      </w:r>
      <w:r>
        <w:rPr>
          <w:rFonts w:ascii="Times New Roman" w:hAnsi="Times New Roman" w:cs="Times New Roman"/>
          <w:lang w:val="fr-FR"/>
        </w:rPr>
        <w:t>France.</w:t>
      </w:r>
    </w:p>
    <w:p w14:paraId="30FD28E0" w14:textId="77777777" w:rsidR="0065270C" w:rsidRDefault="0065270C" w:rsidP="0065270C">
      <w:pPr>
        <w:spacing w:after="0"/>
        <w:jc w:val="both"/>
        <w:rPr>
          <w:rFonts w:ascii="Times New Roman" w:hAnsi="Times New Roman" w:cs="Times New Roman"/>
          <w:lang w:val="fr-FR"/>
        </w:rPr>
      </w:pPr>
    </w:p>
    <w:p w14:paraId="7B15F3A9" w14:textId="77777777" w:rsidR="0065270C" w:rsidRPr="003A3E51" w:rsidRDefault="0065270C" w:rsidP="0065270C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val="fr-FR"/>
        </w:rPr>
      </w:pPr>
    </w:p>
    <w:p w14:paraId="143195E1" w14:textId="77777777" w:rsidR="0065270C" w:rsidRPr="0027054F" w:rsidRDefault="0065270C" w:rsidP="0065270C">
      <w:pPr>
        <w:spacing w:after="0" w:line="360" w:lineRule="auto"/>
        <w:rPr>
          <w:rFonts w:ascii="Times New Roman" w:hAnsi="Times New Roman" w:cs="Times New Roman"/>
          <w:bCs/>
        </w:rPr>
      </w:pPr>
      <w:r w:rsidRPr="00BF5DE4">
        <w:rPr>
          <w:rFonts w:ascii="Times New Roman" w:hAnsi="Times New Roman" w:cs="Times New Roman"/>
          <w:bCs/>
        </w:rPr>
        <w:t>*</w:t>
      </w:r>
      <w:r>
        <w:rPr>
          <w:rFonts w:ascii="Times New Roman" w:hAnsi="Times New Roman" w:cs="Times New Roman"/>
          <w:bCs/>
        </w:rPr>
        <w:t>Author</w:t>
      </w:r>
      <w:r w:rsidRPr="00BF5DE4">
        <w:rPr>
          <w:rFonts w:ascii="Times New Roman" w:hAnsi="Times New Roman" w:cs="Times New Roman"/>
          <w:bCs/>
        </w:rPr>
        <w:t xml:space="preserve"> to whom correspondence should be addressed: </w:t>
      </w:r>
      <w:r>
        <w:rPr>
          <w:rFonts w:ascii="Times New Roman" w:hAnsi="Times New Roman" w:cs="Times New Roman"/>
          <w:bCs/>
        </w:rPr>
        <w:t xml:space="preserve"> </w:t>
      </w:r>
    </w:p>
    <w:p w14:paraId="4D4F9967" w14:textId="77777777" w:rsidR="0065270C" w:rsidRPr="00ED0761" w:rsidRDefault="0065270C" w:rsidP="0065270C">
      <w:pPr>
        <w:spacing w:after="0" w:line="360" w:lineRule="auto"/>
        <w:rPr>
          <w:rFonts w:ascii="Times New Roman" w:hAnsi="Times New Roman" w:cs="Times New Roman"/>
          <w:bCs/>
        </w:rPr>
      </w:pPr>
      <w:r w:rsidRPr="00ED0761">
        <w:rPr>
          <w:rFonts w:ascii="Times New Roman" w:hAnsi="Times New Roman" w:cs="Times New Roman"/>
          <w:bCs/>
        </w:rPr>
        <w:t>Phone No:</w:t>
      </w:r>
      <w:r w:rsidRPr="00ED0761">
        <w:t xml:space="preserve"> </w:t>
      </w:r>
      <w:r w:rsidRPr="00ED0761">
        <w:rPr>
          <w:rFonts w:ascii="Times New Roman" w:hAnsi="Times New Roman" w:cs="Times New Roman"/>
          <w:bCs/>
        </w:rPr>
        <w:t>(+33) 3 68 85 42 49</w:t>
      </w:r>
    </w:p>
    <w:p w14:paraId="01BCD4E5" w14:textId="77777777" w:rsidR="0065270C" w:rsidRPr="00ED0761" w:rsidRDefault="0065270C" w:rsidP="0065270C">
      <w:pPr>
        <w:spacing w:after="0" w:line="360" w:lineRule="auto"/>
        <w:rPr>
          <w:rFonts w:ascii="Times New Roman" w:hAnsi="Times New Roman" w:cs="Times New Roman"/>
          <w:bCs/>
        </w:rPr>
      </w:pPr>
      <w:r w:rsidRPr="00ED0761">
        <w:rPr>
          <w:rFonts w:ascii="Times New Roman" w:hAnsi="Times New Roman" w:cs="Times New Roman"/>
          <w:bCs/>
        </w:rPr>
        <w:t xml:space="preserve">Email : </w:t>
      </w:r>
      <w:hyperlink r:id="rId7" w:history="1">
        <w:r w:rsidRPr="00ED0761">
          <w:rPr>
            <w:rStyle w:val="Lienhypertexte"/>
            <w:rFonts w:ascii="Times New Roman" w:hAnsi="Times New Roman" w:cs="Times New Roman"/>
            <w:bCs/>
          </w:rPr>
          <w:t>marc.mousli@unistra.fr</w:t>
        </w:r>
      </w:hyperlink>
      <w:r w:rsidRPr="00ED0761">
        <w:rPr>
          <w:rFonts w:ascii="Times New Roman" w:hAnsi="Times New Roman" w:cs="Times New Roman"/>
          <w:bCs/>
        </w:rPr>
        <w:t xml:space="preserve"> </w:t>
      </w:r>
    </w:p>
    <w:p w14:paraId="44400BD0" w14:textId="77777777" w:rsidR="0065270C" w:rsidRPr="0065270C" w:rsidRDefault="0065270C" w:rsidP="0065270C">
      <w:pPr>
        <w:spacing w:after="0" w:line="360" w:lineRule="auto"/>
        <w:rPr>
          <w:rFonts w:ascii="Times New Roman" w:hAnsi="Times New Roman" w:cs="Times New Roman"/>
          <w:bCs/>
          <w:lang w:val="fr-FR"/>
        </w:rPr>
      </w:pPr>
      <w:r w:rsidRPr="0065270C">
        <w:rPr>
          <w:rFonts w:ascii="Times New Roman" w:hAnsi="Times New Roman" w:cs="Times New Roman"/>
          <w:bCs/>
          <w:lang w:val="fr-FR"/>
        </w:rPr>
        <w:t>ORCID ID: </w:t>
      </w:r>
      <w:r w:rsidRPr="0065270C">
        <w:rPr>
          <w:rFonts w:ascii="Arial" w:hAnsi="Arial" w:cs="Arial"/>
          <w:color w:val="494A4C"/>
          <w:shd w:val="clear" w:color="auto" w:fill="FFFFFF"/>
          <w:lang w:val="fr-FR"/>
        </w:rPr>
        <w:t>0000-0001-9759-6864</w:t>
      </w:r>
    </w:p>
    <w:p w14:paraId="6812145D" w14:textId="77777777" w:rsidR="0065270C" w:rsidRDefault="0065270C" w:rsidP="0065270C">
      <w:pPr>
        <w:spacing w:after="0" w:line="360" w:lineRule="auto"/>
        <w:rPr>
          <w:rFonts w:ascii="Times New Roman" w:hAnsi="Times New Roman" w:cs="Times New Roman"/>
          <w:bCs/>
          <w:sz w:val="24"/>
          <w:szCs w:val="28"/>
          <w:lang w:val="fr-FR"/>
        </w:rPr>
      </w:pPr>
      <w:r w:rsidRPr="000F18B7">
        <w:rPr>
          <w:rFonts w:ascii="Times New Roman" w:hAnsi="Times New Roman" w:cs="Times New Roman"/>
          <w:bCs/>
          <w:sz w:val="24"/>
          <w:szCs w:val="28"/>
          <w:lang w:val="fr-FR"/>
        </w:rPr>
        <w:t xml:space="preserve">Permanent </w:t>
      </w:r>
      <w:r>
        <w:rPr>
          <w:rFonts w:ascii="Times New Roman" w:hAnsi="Times New Roman" w:cs="Times New Roman"/>
          <w:bCs/>
          <w:sz w:val="24"/>
          <w:szCs w:val="28"/>
          <w:lang w:val="fr-FR"/>
        </w:rPr>
        <w:t>a</w:t>
      </w:r>
      <w:r w:rsidRPr="000F18B7">
        <w:rPr>
          <w:rFonts w:ascii="Times New Roman" w:hAnsi="Times New Roman" w:cs="Times New Roman"/>
          <w:bCs/>
          <w:sz w:val="24"/>
          <w:szCs w:val="28"/>
          <w:lang w:val="fr-FR"/>
        </w:rPr>
        <w:t xml:space="preserve">ddress : Laboratoire de Bioimagerie et Pathologies, UMR 7021 CNRS, Université de Strasbourg, Faculté de Pharmacie, </w:t>
      </w:r>
      <w:r>
        <w:rPr>
          <w:rFonts w:ascii="Times New Roman" w:hAnsi="Times New Roman" w:cs="Times New Roman"/>
          <w:bCs/>
          <w:sz w:val="24"/>
          <w:szCs w:val="28"/>
          <w:lang w:val="fr-FR"/>
        </w:rPr>
        <w:t>7</w:t>
      </w:r>
      <w:r w:rsidRPr="000F18B7">
        <w:rPr>
          <w:rFonts w:ascii="Times New Roman" w:hAnsi="Times New Roman" w:cs="Times New Roman"/>
          <w:bCs/>
          <w:sz w:val="24"/>
          <w:szCs w:val="28"/>
          <w:lang w:val="fr-FR"/>
        </w:rPr>
        <w:t>4 route du Rhin (67401) Illkirch Cedex France.</w:t>
      </w:r>
    </w:p>
    <w:p w14:paraId="18A4108D" w14:textId="77777777" w:rsidR="0065270C" w:rsidRDefault="0065270C" w:rsidP="0065270C">
      <w:pPr>
        <w:spacing w:after="0" w:line="360" w:lineRule="auto"/>
        <w:rPr>
          <w:rFonts w:ascii="Times New Roman" w:hAnsi="Times New Roman" w:cs="Times New Roman"/>
          <w:bCs/>
          <w:sz w:val="24"/>
          <w:szCs w:val="28"/>
          <w:lang w:val="fr-FR"/>
        </w:rPr>
      </w:pPr>
    </w:p>
    <w:p w14:paraId="691B9FC0" w14:textId="77777777" w:rsidR="0065270C" w:rsidRPr="00A53C6A" w:rsidRDefault="0065270C" w:rsidP="0065270C">
      <w:pPr>
        <w:spacing w:after="0" w:line="360" w:lineRule="auto"/>
        <w:rPr>
          <w:rFonts w:ascii="Times New Roman" w:hAnsi="Times New Roman" w:cs="Times New Roman"/>
          <w:bCs/>
          <w:sz w:val="24"/>
          <w:szCs w:val="28"/>
        </w:rPr>
      </w:pPr>
      <w:r w:rsidRPr="00A53C6A">
        <w:rPr>
          <w:rFonts w:ascii="Times New Roman" w:hAnsi="Times New Roman" w:cs="Times New Roman"/>
          <w:bCs/>
          <w:sz w:val="24"/>
          <w:szCs w:val="28"/>
          <w:vertAlign w:val="superscript"/>
        </w:rPr>
        <w:t>#</w:t>
      </w:r>
      <w:r>
        <w:rPr>
          <w:rFonts w:ascii="Times New Roman" w:hAnsi="Times New Roman" w:cs="Times New Roman"/>
          <w:bCs/>
          <w:sz w:val="24"/>
          <w:szCs w:val="28"/>
        </w:rPr>
        <w:t xml:space="preserve"> </w:t>
      </w:r>
      <w:r w:rsidRPr="00A53C6A">
        <w:rPr>
          <w:rFonts w:ascii="Times New Roman" w:hAnsi="Times New Roman" w:cs="Times New Roman"/>
          <w:bCs/>
          <w:sz w:val="24"/>
          <w:szCs w:val="28"/>
        </w:rPr>
        <w:t xml:space="preserve">These authors </w:t>
      </w:r>
      <w:r>
        <w:rPr>
          <w:rFonts w:ascii="Times New Roman" w:hAnsi="Times New Roman" w:cs="Times New Roman"/>
          <w:bCs/>
          <w:sz w:val="24"/>
          <w:szCs w:val="28"/>
        </w:rPr>
        <w:t>are</w:t>
      </w:r>
      <w:r w:rsidRPr="00A53C6A">
        <w:rPr>
          <w:rFonts w:ascii="Times New Roman" w:hAnsi="Times New Roman" w:cs="Times New Roman"/>
          <w:bCs/>
          <w:sz w:val="24"/>
          <w:szCs w:val="28"/>
        </w:rPr>
        <w:t xml:space="preserve"> equal senior authors.</w:t>
      </w:r>
    </w:p>
    <w:bookmarkEnd w:id="0"/>
    <w:p w14:paraId="63CC813C" w14:textId="77777777" w:rsidR="00407FC5" w:rsidRPr="007511BC" w:rsidRDefault="00407FC5" w:rsidP="00407FC5">
      <w:pPr>
        <w:spacing w:after="60" w:line="240" w:lineRule="auto"/>
        <w:jc w:val="both"/>
        <w:rPr>
          <w:rFonts w:ascii="Arno Pro" w:eastAsia="Times New Roman" w:hAnsi="Arno Pro" w:cs="Times New Roman"/>
          <w:kern w:val="22"/>
          <w:sz w:val="20"/>
          <w:szCs w:val="20"/>
        </w:rPr>
      </w:pPr>
    </w:p>
    <w:p w14:paraId="3786B7A2" w14:textId="77777777" w:rsidR="00407FC5" w:rsidRPr="007511BC" w:rsidRDefault="00407FC5" w:rsidP="00407FC5">
      <w:pPr>
        <w:spacing w:after="60" w:line="240" w:lineRule="auto"/>
        <w:jc w:val="both"/>
        <w:rPr>
          <w:rFonts w:ascii="Arno Pro" w:eastAsia="Times New Roman" w:hAnsi="Arno Pro" w:cs="Times New Roman"/>
          <w:kern w:val="22"/>
          <w:sz w:val="20"/>
          <w:szCs w:val="20"/>
        </w:rPr>
      </w:pPr>
    </w:p>
    <w:p w14:paraId="463F9DB7" w14:textId="77777777" w:rsidR="00407FC5" w:rsidRPr="007511BC" w:rsidRDefault="00407FC5" w:rsidP="00407FC5">
      <w:pPr>
        <w:spacing w:after="60" w:line="240" w:lineRule="auto"/>
        <w:jc w:val="both"/>
        <w:rPr>
          <w:rFonts w:ascii="Arno Pro" w:eastAsia="Times New Roman" w:hAnsi="Arno Pro" w:cs="Times New Roman"/>
          <w:kern w:val="22"/>
          <w:sz w:val="20"/>
          <w:szCs w:val="20"/>
        </w:rPr>
      </w:pPr>
    </w:p>
    <w:p w14:paraId="1192437C" w14:textId="77777777" w:rsidR="00407FC5" w:rsidRPr="007511BC" w:rsidRDefault="00407FC5" w:rsidP="00407FC5">
      <w:pPr>
        <w:spacing w:after="60" w:line="240" w:lineRule="auto"/>
        <w:jc w:val="both"/>
        <w:rPr>
          <w:rFonts w:ascii="Arno Pro" w:eastAsia="Times New Roman" w:hAnsi="Arno Pro" w:cs="Times New Roman"/>
          <w:kern w:val="22"/>
          <w:sz w:val="20"/>
          <w:szCs w:val="20"/>
        </w:rPr>
      </w:pPr>
    </w:p>
    <w:p w14:paraId="3333A2E5" w14:textId="77777777" w:rsidR="00407FC5" w:rsidRPr="007511BC" w:rsidRDefault="00407FC5" w:rsidP="00407FC5">
      <w:pPr>
        <w:spacing w:after="60" w:line="240" w:lineRule="auto"/>
        <w:jc w:val="both"/>
        <w:rPr>
          <w:rFonts w:ascii="Arno Pro" w:eastAsia="Times New Roman" w:hAnsi="Arno Pro" w:cs="Times New Roman"/>
          <w:kern w:val="22"/>
          <w:sz w:val="20"/>
          <w:szCs w:val="20"/>
        </w:rPr>
      </w:pPr>
    </w:p>
    <w:p w14:paraId="5EFD0388" w14:textId="77777777" w:rsidR="00407FC5" w:rsidRDefault="00407FC5" w:rsidP="00407FC5">
      <w:pPr>
        <w:spacing w:after="60" w:line="240" w:lineRule="auto"/>
        <w:jc w:val="both"/>
        <w:rPr>
          <w:rFonts w:ascii="Arno Pro" w:eastAsia="Times New Roman" w:hAnsi="Arno Pro" w:cs="Times New Roman"/>
          <w:kern w:val="22"/>
          <w:sz w:val="20"/>
          <w:szCs w:val="20"/>
        </w:rPr>
      </w:pPr>
    </w:p>
    <w:p w14:paraId="2B7D582B" w14:textId="77777777" w:rsidR="0074753B" w:rsidRDefault="0074753B" w:rsidP="00407FC5">
      <w:pPr>
        <w:spacing w:after="60" w:line="240" w:lineRule="auto"/>
        <w:jc w:val="both"/>
        <w:rPr>
          <w:rFonts w:ascii="Arno Pro" w:eastAsia="Times New Roman" w:hAnsi="Arno Pro" w:cs="Times New Roman"/>
          <w:kern w:val="22"/>
          <w:sz w:val="20"/>
          <w:szCs w:val="20"/>
        </w:rPr>
      </w:pPr>
    </w:p>
    <w:p w14:paraId="02AC2259" w14:textId="77777777" w:rsidR="0074753B" w:rsidRDefault="0074753B" w:rsidP="0074753B">
      <w:pPr>
        <w:spacing w:line="36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TIP60 overexpression down-regulates UHRF1 and DNMT1 levels</w:t>
      </w:r>
    </w:p>
    <w:p w14:paraId="20AE50B4" w14:textId="77777777" w:rsidR="0074753B" w:rsidRDefault="0074753B" w:rsidP="00407FC5">
      <w:pPr>
        <w:spacing w:after="60" w:line="240" w:lineRule="auto"/>
        <w:jc w:val="both"/>
        <w:rPr>
          <w:rFonts w:ascii="Arno Pro" w:eastAsia="Times New Roman" w:hAnsi="Arno Pro" w:cs="Times New Roman"/>
          <w:kern w:val="22"/>
          <w:sz w:val="20"/>
          <w:szCs w:val="20"/>
        </w:rPr>
      </w:pPr>
    </w:p>
    <w:p w14:paraId="5A5ACEDA" w14:textId="77777777" w:rsidR="0074753B" w:rsidRPr="007511BC" w:rsidRDefault="0074753B" w:rsidP="00407FC5">
      <w:pPr>
        <w:spacing w:after="60" w:line="240" w:lineRule="auto"/>
        <w:jc w:val="both"/>
        <w:rPr>
          <w:rFonts w:ascii="Arno Pro" w:eastAsia="Times New Roman" w:hAnsi="Arno Pro" w:cs="Times New Roman"/>
          <w:kern w:val="22"/>
          <w:sz w:val="20"/>
          <w:szCs w:val="20"/>
        </w:rPr>
      </w:pPr>
    </w:p>
    <w:p w14:paraId="68BE5A48" w14:textId="77777777" w:rsidR="002F381F" w:rsidRDefault="002F381F" w:rsidP="002F381F">
      <w:pPr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noProof/>
          <w:lang w:val="fr-FR" w:eastAsia="fr-FR"/>
        </w:rPr>
        <w:drawing>
          <wp:inline distT="0" distB="0" distL="0" distR="0" wp14:anchorId="7A0C71D4" wp14:editId="4A77DB36">
            <wp:extent cx="6915150" cy="5186363"/>
            <wp:effectExtent l="19050" t="0" r="0" b="0"/>
            <wp:docPr id="1" name="Image 0" descr="Figure 1 Confocal UHRF1 &amp; DNMT1 30 09 19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ure 1 Confocal UHRF1 &amp; DNMT1 30 09 19.tif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15150" cy="51863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9A7B3B" w14:textId="77777777" w:rsidR="002F381F" w:rsidRDefault="002F381F" w:rsidP="002F381F">
      <w:pPr>
        <w:jc w:val="both"/>
        <w:rPr>
          <w:rFonts w:ascii="Times New Roman" w:hAnsi="Times New Roman" w:cs="Times New Roman"/>
          <w:b/>
        </w:rPr>
      </w:pPr>
    </w:p>
    <w:p w14:paraId="66768908" w14:textId="77777777" w:rsidR="002F381F" w:rsidRPr="004458BA" w:rsidRDefault="002F381F" w:rsidP="002F381F">
      <w:pPr>
        <w:jc w:val="both"/>
        <w:rPr>
          <w:rFonts w:ascii="Times New Roman" w:hAnsi="Times New Roman" w:cs="Times New Roman"/>
        </w:rPr>
      </w:pPr>
      <w:r w:rsidRPr="004458BA">
        <w:rPr>
          <w:rFonts w:ascii="Times New Roman" w:hAnsi="Times New Roman" w:cs="Times New Roman"/>
          <w:b/>
        </w:rPr>
        <w:t xml:space="preserve">Figure </w:t>
      </w:r>
      <w:r w:rsidR="0074753B">
        <w:rPr>
          <w:rFonts w:ascii="Times New Roman" w:hAnsi="Times New Roman" w:cs="Times New Roman"/>
          <w:b/>
        </w:rPr>
        <w:t>S</w:t>
      </w:r>
      <w:r w:rsidRPr="004458BA">
        <w:rPr>
          <w:rFonts w:ascii="Times New Roman" w:hAnsi="Times New Roman" w:cs="Times New Roman"/>
          <w:b/>
        </w:rPr>
        <w:t xml:space="preserve">1. </w:t>
      </w:r>
      <w:r w:rsidRPr="004458BA">
        <w:rPr>
          <w:rFonts w:ascii="Times New Roman" w:hAnsi="Times New Roman" w:cs="Times New Roman"/>
        </w:rPr>
        <w:t xml:space="preserve">TIP60 overexpression leads to down-regulation of UHRF1 and DNMT1 levels. </w:t>
      </w:r>
      <w:r w:rsidRPr="004458BA">
        <w:rPr>
          <w:rFonts w:ascii="Times New Roman" w:hAnsi="Times New Roman" w:cs="Times New Roman"/>
          <w:b/>
        </w:rPr>
        <w:t xml:space="preserve">(A) </w:t>
      </w:r>
      <w:r w:rsidRPr="004458BA">
        <w:rPr>
          <w:rFonts w:ascii="Times New Roman" w:hAnsi="Times New Roman" w:cs="Times New Roman"/>
        </w:rPr>
        <w:t>and</w:t>
      </w:r>
      <w:r w:rsidRPr="004458BA">
        <w:rPr>
          <w:rFonts w:ascii="Times New Roman" w:hAnsi="Times New Roman" w:cs="Times New Roman"/>
          <w:b/>
        </w:rPr>
        <w:t xml:space="preserve"> (C)</w:t>
      </w:r>
      <w:bookmarkStart w:id="2" w:name="OLE_LINK1"/>
      <w:r w:rsidRPr="004458BA">
        <w:rPr>
          <w:rFonts w:ascii="Times New Roman" w:hAnsi="Times New Roman" w:cs="Times New Roman"/>
        </w:rPr>
        <w:t xml:space="preserve"> Immunostaining of UHRF1 and DNMT1 in HeLa ce</w:t>
      </w:r>
      <w:r>
        <w:rPr>
          <w:rFonts w:ascii="Times New Roman" w:hAnsi="Times New Roman" w:cs="Times New Roman"/>
        </w:rPr>
        <w:t>lls. Either TIP60-eGFP WT</w:t>
      </w:r>
      <w:r w:rsidRPr="004458BA">
        <w:rPr>
          <w:rFonts w:ascii="Times New Roman" w:hAnsi="Times New Roman" w:cs="Times New Roman"/>
        </w:rPr>
        <w:t xml:space="preserve"> or TIP60</w:t>
      </w:r>
      <w:r w:rsidRPr="004458BA">
        <w:rPr>
          <w:rFonts w:ascii="Calibri" w:hAnsi="Calibri" w:cs="Times New Roman"/>
        </w:rPr>
        <w:t>Δ</w:t>
      </w:r>
      <w:r w:rsidRPr="004458BA">
        <w:rPr>
          <w:rFonts w:ascii="Times New Roman" w:hAnsi="Times New Roman" w:cs="Times New Roman"/>
        </w:rPr>
        <w:t xml:space="preserve">MYST-eGFP mutant was transiently overexpressed. Cells were fixed after transfection and labeled with either anti-UHRF1 or anti-DNMT1 antibody and then with Alexa 568-labeled secondary antibody before visualization in confocal microscopy. White bar indicates size of 10 µm. eGFP transfected cells served as negative control. </w:t>
      </w:r>
      <w:r w:rsidRPr="004458BA">
        <w:rPr>
          <w:rFonts w:ascii="Times New Roman" w:hAnsi="Times New Roman" w:cs="Times New Roman"/>
          <w:b/>
        </w:rPr>
        <w:t>(B)</w:t>
      </w:r>
      <w:r w:rsidRPr="004458BA">
        <w:rPr>
          <w:rFonts w:ascii="Times New Roman" w:hAnsi="Times New Roman" w:cs="Times New Roman"/>
        </w:rPr>
        <w:t xml:space="preserve"> and </w:t>
      </w:r>
      <w:r w:rsidRPr="004458BA">
        <w:rPr>
          <w:rFonts w:ascii="Times New Roman" w:hAnsi="Times New Roman" w:cs="Times New Roman"/>
          <w:b/>
        </w:rPr>
        <w:t>(D)</w:t>
      </w:r>
      <w:r w:rsidRPr="004458BA">
        <w:rPr>
          <w:rFonts w:ascii="Times New Roman" w:hAnsi="Times New Roman" w:cs="Times New Roman"/>
        </w:rPr>
        <w:t xml:space="preserve"> Mean fluorescence intensities representing the levels of UHRF1 and DNMT1 in different samples. Values are means ± S. E. M. for three independent experiments; statistically significant: *** p &lt; 0.001 (versus eGFP control group).</w:t>
      </w:r>
      <w:bookmarkEnd w:id="2"/>
    </w:p>
    <w:p w14:paraId="6C73E8BF" w14:textId="77777777" w:rsidR="00172301" w:rsidRDefault="00172301" w:rsidP="00E8640D">
      <w:pPr>
        <w:contextualSpacing/>
        <w:rPr>
          <w:rFonts w:ascii="Times New Roman" w:eastAsia="Calibri" w:hAnsi="Times New Roman" w:cs="Arial"/>
          <w:b/>
          <w:sz w:val="24"/>
          <w:szCs w:val="24"/>
        </w:rPr>
      </w:pPr>
    </w:p>
    <w:p w14:paraId="35B4D65B" w14:textId="77777777" w:rsidR="002F381F" w:rsidRPr="007511BC" w:rsidRDefault="002F381F" w:rsidP="00E8640D">
      <w:pPr>
        <w:contextualSpacing/>
        <w:rPr>
          <w:rFonts w:ascii="Times New Roman" w:eastAsia="Calibri" w:hAnsi="Times New Roman" w:cs="Arial"/>
          <w:b/>
          <w:sz w:val="24"/>
          <w:szCs w:val="24"/>
        </w:rPr>
      </w:pPr>
    </w:p>
    <w:p w14:paraId="75903B58" w14:textId="77777777" w:rsidR="0074753B" w:rsidRDefault="0074753B" w:rsidP="00323E4A">
      <w:pPr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14:paraId="39419A74" w14:textId="77777777" w:rsidR="00323E4A" w:rsidRDefault="00323E4A" w:rsidP="00D575E3">
      <w:pPr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14:paraId="24CF14CE" w14:textId="77777777" w:rsidR="00323E4A" w:rsidRDefault="00323E4A" w:rsidP="00D97BD2">
      <w:pPr>
        <w:contextualSpacing/>
        <w:rPr>
          <w:rFonts w:ascii="Times New Roman" w:eastAsia="Calibri" w:hAnsi="Times New Roman" w:cs="Times New Roman"/>
          <w:b/>
          <w:sz w:val="24"/>
          <w:szCs w:val="24"/>
        </w:rPr>
      </w:pPr>
    </w:p>
    <w:p w14:paraId="375DF34F" w14:textId="77777777" w:rsidR="0020705C" w:rsidRDefault="008D4EAE" w:rsidP="008D4EAE">
      <w:pPr>
        <w:contextualSpacing/>
        <w:jc w:val="center"/>
        <w:rPr>
          <w:rFonts w:ascii="Times New Roman" w:eastAsia="Calibri" w:hAnsi="Times New Roman" w:cs="Arial"/>
          <w:b/>
          <w:sz w:val="24"/>
          <w:szCs w:val="24"/>
        </w:rPr>
      </w:pPr>
      <w:r>
        <w:rPr>
          <w:rFonts w:ascii="Times New Roman" w:eastAsia="Calibri" w:hAnsi="Times New Roman" w:cs="Arial"/>
          <w:b/>
          <w:sz w:val="24"/>
          <w:szCs w:val="24"/>
        </w:rPr>
        <w:t>Interaction</w:t>
      </w:r>
      <w:r w:rsidR="005C4A7C">
        <w:rPr>
          <w:rFonts w:ascii="Times New Roman" w:eastAsia="Calibri" w:hAnsi="Times New Roman" w:cs="Arial"/>
          <w:b/>
          <w:sz w:val="24"/>
          <w:szCs w:val="24"/>
        </w:rPr>
        <w:t xml:space="preserve"> </w:t>
      </w:r>
      <w:r>
        <w:rPr>
          <w:rFonts w:ascii="Times New Roman" w:eastAsia="Calibri" w:hAnsi="Times New Roman" w:cs="Arial"/>
          <w:b/>
          <w:sz w:val="24"/>
          <w:szCs w:val="24"/>
        </w:rPr>
        <w:t xml:space="preserve">between UHRF1 and Ubiquitin in the presence of </w:t>
      </w:r>
      <w:r w:rsidR="001B2106">
        <w:rPr>
          <w:rFonts w:ascii="Times New Roman" w:eastAsia="Calibri" w:hAnsi="Times New Roman" w:cs="Arial"/>
          <w:b/>
          <w:sz w:val="24"/>
          <w:szCs w:val="24"/>
        </w:rPr>
        <w:t xml:space="preserve">different concentrations  of the TIP60 inhibitor </w:t>
      </w:r>
      <w:r>
        <w:rPr>
          <w:rFonts w:ascii="Times New Roman" w:eastAsia="Calibri" w:hAnsi="Times New Roman" w:cs="Arial"/>
          <w:b/>
          <w:sz w:val="24"/>
          <w:szCs w:val="24"/>
        </w:rPr>
        <w:t>NU9056</w:t>
      </w:r>
      <w:r w:rsidR="005C4A7C">
        <w:rPr>
          <w:rFonts w:ascii="Times New Roman" w:eastAsia="Calibri" w:hAnsi="Times New Roman" w:cs="Arial"/>
          <w:b/>
          <w:sz w:val="24"/>
          <w:szCs w:val="24"/>
        </w:rPr>
        <w:t xml:space="preserve"> </w:t>
      </w:r>
    </w:p>
    <w:p w14:paraId="2A4BFAB0" w14:textId="77777777" w:rsidR="008D4EAE" w:rsidRDefault="008D4EAE" w:rsidP="008D4EAE">
      <w:pPr>
        <w:contextualSpacing/>
        <w:rPr>
          <w:rFonts w:ascii="Times New Roman" w:eastAsia="Calibri" w:hAnsi="Times New Roman" w:cs="Arial"/>
          <w:b/>
          <w:sz w:val="24"/>
          <w:szCs w:val="24"/>
        </w:rPr>
      </w:pPr>
    </w:p>
    <w:p w14:paraId="3FDCF560" w14:textId="77777777" w:rsidR="008D4EAE" w:rsidRDefault="008D4EAE" w:rsidP="008D4EAE">
      <w:pPr>
        <w:ind w:left="2160" w:firstLine="720"/>
        <w:contextualSpacing/>
        <w:rPr>
          <w:rFonts w:ascii="Times New Roman" w:eastAsia="Calibri" w:hAnsi="Times New Roman" w:cs="Arial"/>
          <w:b/>
          <w:sz w:val="24"/>
          <w:szCs w:val="24"/>
        </w:rPr>
      </w:pPr>
    </w:p>
    <w:p w14:paraId="1ABE29A3" w14:textId="77777777" w:rsidR="008D4EAE" w:rsidRDefault="00A207EB" w:rsidP="008D4EAE">
      <w:pPr>
        <w:contextualSpacing/>
        <w:rPr>
          <w:rFonts w:ascii="Times New Roman" w:eastAsia="Calibri" w:hAnsi="Times New Roman" w:cs="Arial"/>
          <w:b/>
          <w:sz w:val="24"/>
          <w:szCs w:val="24"/>
        </w:rPr>
      </w:pPr>
      <w:r>
        <w:rPr>
          <w:rFonts w:ascii="Times New Roman" w:eastAsia="Calibri" w:hAnsi="Times New Roman" w:cs="Arial"/>
          <w:b/>
          <w:noProof/>
          <w:sz w:val="24"/>
          <w:szCs w:val="24"/>
          <w:lang w:val="fr-FR" w:eastAsia="fr-FR"/>
        </w:rPr>
        <w:drawing>
          <wp:inline distT="0" distB="0" distL="0" distR="0" wp14:anchorId="73217092" wp14:editId="64E87597">
            <wp:extent cx="6228080" cy="4191000"/>
            <wp:effectExtent l="0" t="0" r="1270" b="0"/>
            <wp:docPr id="2" name="Picture 2" descr="A screenshot of a cell pho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I. Figure. 3 FLIM Figure PPT 29 03 2020 NU9056 at different concentrations.tif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487" t="2279" r="1666"/>
                    <a:stretch/>
                  </pic:blipFill>
                  <pic:spPr bwMode="auto">
                    <a:xfrm>
                      <a:off x="0" y="0"/>
                      <a:ext cx="6238696" cy="419814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C5009D1" w14:textId="77777777" w:rsidR="008D4EAE" w:rsidRDefault="008D4EAE" w:rsidP="008D4EAE">
      <w:pPr>
        <w:jc w:val="both"/>
        <w:rPr>
          <w:rFonts w:ascii="Times New Roman" w:hAnsi="Times New Roman" w:cs="Times New Roman"/>
          <w:b/>
        </w:rPr>
      </w:pPr>
    </w:p>
    <w:p w14:paraId="759541DB" w14:textId="77777777" w:rsidR="00282E88" w:rsidRPr="00CF2A3A" w:rsidRDefault="008D4EAE" w:rsidP="00CF2A3A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Figure S</w:t>
      </w:r>
      <w:r w:rsidR="00237ACD">
        <w:rPr>
          <w:rFonts w:ascii="Times New Roman" w:hAnsi="Times New Roman" w:cs="Times New Roman"/>
          <w:b/>
        </w:rPr>
        <w:t>2</w:t>
      </w:r>
      <w:r w:rsidRPr="008D269D">
        <w:rPr>
          <w:rFonts w:ascii="Times New Roman" w:hAnsi="Times New Roman" w:cs="Times New Roman"/>
          <w:b/>
        </w:rPr>
        <w:t xml:space="preserve">. </w:t>
      </w:r>
      <w:r w:rsidRPr="008D4EAE">
        <w:rPr>
          <w:rFonts w:ascii="Times New Roman" w:hAnsi="Times New Roman" w:cs="Times New Roman"/>
        </w:rPr>
        <w:t>Interaction of UHRF1 and Ubiquitin</w:t>
      </w:r>
      <w:r>
        <w:rPr>
          <w:rFonts w:ascii="Times New Roman" w:hAnsi="Times New Roman" w:cs="Times New Roman"/>
        </w:rPr>
        <w:t xml:space="preserve"> in the presence of</w:t>
      </w:r>
      <w:r w:rsidR="003F4663">
        <w:rPr>
          <w:rFonts w:ascii="Times New Roman" w:hAnsi="Times New Roman" w:cs="Times New Roman"/>
        </w:rPr>
        <w:t xml:space="preserve"> the</w:t>
      </w:r>
      <w:r>
        <w:rPr>
          <w:rFonts w:ascii="Times New Roman" w:hAnsi="Times New Roman" w:cs="Times New Roman"/>
        </w:rPr>
        <w:t xml:space="preserve"> TIP60 inhibitor NU9056</w:t>
      </w:r>
      <w:r w:rsidRPr="008D4EAE">
        <w:rPr>
          <w:rFonts w:ascii="Times New Roman" w:hAnsi="Times New Roman" w:cs="Times New Roman"/>
        </w:rPr>
        <w:t xml:space="preserve">, as </w:t>
      </w:r>
      <w:r w:rsidR="003F4663">
        <w:rPr>
          <w:rFonts w:ascii="Times New Roman" w:hAnsi="Times New Roman" w:cs="Times New Roman"/>
        </w:rPr>
        <w:t>monitored</w:t>
      </w:r>
      <w:r w:rsidR="003F4663" w:rsidRPr="008D4EAE">
        <w:rPr>
          <w:rFonts w:ascii="Times New Roman" w:hAnsi="Times New Roman" w:cs="Times New Roman"/>
        </w:rPr>
        <w:t xml:space="preserve"> </w:t>
      </w:r>
      <w:r w:rsidRPr="008D4EAE">
        <w:rPr>
          <w:rFonts w:ascii="Times New Roman" w:hAnsi="Times New Roman" w:cs="Times New Roman"/>
        </w:rPr>
        <w:t>by FRET-FLIM. (A) Representative 30 µm x 30 µm FLIM images of HeLa cells stably expressing GFP-UHRF1 WT</w:t>
      </w:r>
      <w:r w:rsidR="001C62F0">
        <w:rPr>
          <w:rFonts w:ascii="Times New Roman" w:hAnsi="Times New Roman" w:cs="Times New Roman"/>
        </w:rPr>
        <w:t xml:space="preserve"> </w:t>
      </w:r>
      <w:r w:rsidRPr="008D4EAE">
        <w:rPr>
          <w:rFonts w:ascii="Times New Roman" w:hAnsi="Times New Roman" w:cs="Times New Roman"/>
        </w:rPr>
        <w:t xml:space="preserve">cells </w:t>
      </w:r>
      <w:r w:rsidR="003F4663">
        <w:rPr>
          <w:rFonts w:ascii="Times New Roman" w:hAnsi="Times New Roman" w:cs="Times New Roman"/>
        </w:rPr>
        <w:t xml:space="preserve">and </w:t>
      </w:r>
      <w:r w:rsidRPr="008D4EAE">
        <w:rPr>
          <w:rFonts w:ascii="Times New Roman" w:hAnsi="Times New Roman" w:cs="Times New Roman"/>
        </w:rPr>
        <w:t>co-transfected with RFP-ubiquiti</w:t>
      </w:r>
      <w:r w:rsidR="001C62F0">
        <w:rPr>
          <w:rFonts w:ascii="Times New Roman" w:hAnsi="Times New Roman" w:cs="Times New Roman"/>
        </w:rPr>
        <w:t xml:space="preserve">n. </w:t>
      </w:r>
      <w:r w:rsidRPr="008D4EAE">
        <w:rPr>
          <w:rFonts w:ascii="Times New Roman" w:hAnsi="Times New Roman" w:cs="Times New Roman"/>
        </w:rPr>
        <w:t xml:space="preserve">The lifetime values are shown by using a color code ranging from red (1.8 ns) to blue (2.5 ns). White bar indicates size of 10 µm. In comparison to cells expressing only GFP-UHRF1 WT (a), a strong </w:t>
      </w:r>
      <w:r w:rsidR="003F4663">
        <w:rPr>
          <w:rFonts w:ascii="Times New Roman" w:hAnsi="Times New Roman" w:cs="Times New Roman"/>
        </w:rPr>
        <w:t>decrease</w:t>
      </w:r>
      <w:r w:rsidR="003F4663" w:rsidRPr="008D4EAE">
        <w:rPr>
          <w:rFonts w:ascii="Times New Roman" w:hAnsi="Times New Roman" w:cs="Times New Roman"/>
        </w:rPr>
        <w:t xml:space="preserve"> </w:t>
      </w:r>
      <w:r w:rsidRPr="008D4EAE">
        <w:rPr>
          <w:rFonts w:ascii="Times New Roman" w:hAnsi="Times New Roman" w:cs="Times New Roman"/>
        </w:rPr>
        <w:t>in GFP lifetime and thus, a strong FRET efficiency was observed when HeLa cells were transfected with RFP-ubiquitin</w:t>
      </w:r>
      <w:r w:rsidR="00F767D9">
        <w:rPr>
          <w:rFonts w:ascii="Times New Roman" w:hAnsi="Times New Roman" w:cs="Times New Roman"/>
        </w:rPr>
        <w:t xml:space="preserve"> for 24 h</w:t>
      </w:r>
      <w:r w:rsidRPr="008D4EAE">
        <w:rPr>
          <w:rFonts w:ascii="Times New Roman" w:hAnsi="Times New Roman" w:cs="Times New Roman"/>
        </w:rPr>
        <w:t xml:space="preserve"> (b). </w:t>
      </w:r>
      <w:r w:rsidR="00E83F1F">
        <w:rPr>
          <w:rFonts w:ascii="Times New Roman" w:hAnsi="Times New Roman" w:cs="Times New Roman"/>
        </w:rPr>
        <w:t xml:space="preserve">After treatment with NU9056 </w:t>
      </w:r>
      <w:r w:rsidR="00F767D9">
        <w:rPr>
          <w:rFonts w:ascii="Times New Roman" w:hAnsi="Times New Roman" w:cs="Times New Roman"/>
        </w:rPr>
        <w:t>at concentrations</w:t>
      </w:r>
      <w:r w:rsidR="00AF2CC3">
        <w:rPr>
          <w:rFonts w:ascii="Times New Roman" w:hAnsi="Times New Roman" w:cs="Times New Roman"/>
        </w:rPr>
        <w:t xml:space="preserve"> of</w:t>
      </w:r>
      <w:r w:rsidR="00F767D9">
        <w:rPr>
          <w:rFonts w:ascii="Times New Roman" w:hAnsi="Times New Roman" w:cs="Times New Roman"/>
        </w:rPr>
        <w:t xml:space="preserve"> </w:t>
      </w:r>
      <w:r w:rsidR="00E83F1F">
        <w:rPr>
          <w:rFonts w:ascii="Times New Roman" w:hAnsi="Times New Roman" w:cs="Times New Roman"/>
        </w:rPr>
        <w:t>1, 3, and 5 µM</w:t>
      </w:r>
      <w:r w:rsidR="00F767D9">
        <w:rPr>
          <w:rFonts w:ascii="Times New Roman" w:hAnsi="Times New Roman" w:cs="Times New Roman"/>
        </w:rPr>
        <w:t xml:space="preserve"> (for 24 h)</w:t>
      </w:r>
      <w:r w:rsidR="00E83F1F">
        <w:rPr>
          <w:rFonts w:ascii="Times New Roman" w:hAnsi="Times New Roman" w:cs="Times New Roman"/>
        </w:rPr>
        <w:t xml:space="preserve">, there was </w:t>
      </w:r>
      <w:r w:rsidR="006F5C79">
        <w:rPr>
          <w:rFonts w:ascii="Times New Roman" w:hAnsi="Times New Roman" w:cs="Times New Roman"/>
        </w:rPr>
        <w:t xml:space="preserve">still </w:t>
      </w:r>
      <w:r w:rsidR="00E83F1F">
        <w:rPr>
          <w:rFonts w:ascii="Times New Roman" w:hAnsi="Times New Roman" w:cs="Times New Roman"/>
        </w:rPr>
        <w:t xml:space="preserve">a significant </w:t>
      </w:r>
      <w:r w:rsidR="003F4663">
        <w:rPr>
          <w:rFonts w:ascii="Times New Roman" w:hAnsi="Times New Roman" w:cs="Times New Roman"/>
        </w:rPr>
        <w:t>FRET</w:t>
      </w:r>
      <w:r w:rsidR="00722567">
        <w:rPr>
          <w:rFonts w:ascii="Times New Roman" w:hAnsi="Times New Roman" w:cs="Times New Roman"/>
        </w:rPr>
        <w:t xml:space="preserve"> (c), (d) &amp; (e) while </w:t>
      </w:r>
      <w:r w:rsidRPr="008D4EAE">
        <w:rPr>
          <w:rFonts w:ascii="Times New Roman" w:hAnsi="Times New Roman" w:cs="Times New Roman"/>
        </w:rPr>
        <w:t xml:space="preserve">no significant FRET was observed </w:t>
      </w:r>
      <w:r w:rsidR="003F4663">
        <w:rPr>
          <w:rFonts w:ascii="Times New Roman" w:hAnsi="Times New Roman" w:cs="Times New Roman"/>
        </w:rPr>
        <w:t xml:space="preserve">for cells </w:t>
      </w:r>
      <w:r w:rsidR="00722567">
        <w:rPr>
          <w:rFonts w:ascii="Times New Roman" w:hAnsi="Times New Roman" w:cs="Times New Roman"/>
        </w:rPr>
        <w:t>treated with</w:t>
      </w:r>
      <w:r w:rsidRPr="008D4EAE">
        <w:rPr>
          <w:rFonts w:ascii="Times New Roman" w:hAnsi="Times New Roman" w:cs="Times New Roman"/>
        </w:rPr>
        <w:t xml:space="preserve"> </w:t>
      </w:r>
      <w:r w:rsidR="00722567">
        <w:rPr>
          <w:rFonts w:ascii="Times New Roman" w:hAnsi="Times New Roman" w:cs="Times New Roman"/>
        </w:rPr>
        <w:t>10, 30 and 100 µM concentration</w:t>
      </w:r>
      <w:r w:rsidR="006F5C79">
        <w:rPr>
          <w:rFonts w:ascii="Times New Roman" w:hAnsi="Times New Roman" w:cs="Times New Roman"/>
        </w:rPr>
        <w:t xml:space="preserve"> (for 24</w:t>
      </w:r>
      <w:r w:rsidR="00AF2CC3">
        <w:rPr>
          <w:rFonts w:ascii="Times New Roman" w:hAnsi="Times New Roman" w:cs="Times New Roman"/>
        </w:rPr>
        <w:t xml:space="preserve"> </w:t>
      </w:r>
      <w:r w:rsidR="006F5C79">
        <w:rPr>
          <w:rFonts w:ascii="Times New Roman" w:hAnsi="Times New Roman" w:cs="Times New Roman"/>
        </w:rPr>
        <w:t>h)</w:t>
      </w:r>
      <w:r w:rsidR="00722567">
        <w:rPr>
          <w:rFonts w:ascii="Times New Roman" w:hAnsi="Times New Roman" w:cs="Times New Roman"/>
        </w:rPr>
        <w:t xml:space="preserve"> of NU9056 (f), (g) &amp; (h).</w:t>
      </w:r>
      <w:r w:rsidRPr="008D4EAE">
        <w:rPr>
          <w:rFonts w:ascii="Times New Roman" w:hAnsi="Times New Roman" w:cs="Times New Roman"/>
        </w:rPr>
        <w:t xml:space="preserve"> FLIM data indicate that </w:t>
      </w:r>
      <w:r w:rsidR="003F4663">
        <w:rPr>
          <w:rFonts w:ascii="Times New Roman" w:hAnsi="Times New Roman" w:cs="Times New Roman"/>
        </w:rPr>
        <w:t xml:space="preserve">the TIP60-promoted interaction of </w:t>
      </w:r>
      <w:r w:rsidRPr="008D4EAE">
        <w:rPr>
          <w:rFonts w:ascii="Times New Roman" w:hAnsi="Times New Roman" w:cs="Times New Roman"/>
        </w:rPr>
        <w:t xml:space="preserve">UHRF1 with ubiquitin is impaired </w:t>
      </w:r>
      <w:r w:rsidR="00722567">
        <w:rPr>
          <w:rFonts w:ascii="Times New Roman" w:hAnsi="Times New Roman" w:cs="Times New Roman"/>
        </w:rPr>
        <w:t xml:space="preserve">when </w:t>
      </w:r>
      <w:r w:rsidR="003F4663">
        <w:rPr>
          <w:rFonts w:ascii="Times New Roman" w:hAnsi="Times New Roman" w:cs="Times New Roman"/>
        </w:rPr>
        <w:t xml:space="preserve">the </w:t>
      </w:r>
      <w:r w:rsidR="00722567">
        <w:rPr>
          <w:rFonts w:ascii="Times New Roman" w:hAnsi="Times New Roman" w:cs="Times New Roman"/>
        </w:rPr>
        <w:t xml:space="preserve">acetyltransferase activity of TIP60 was inhibited by </w:t>
      </w:r>
      <w:r w:rsidR="008A4075">
        <w:rPr>
          <w:rFonts w:ascii="Times New Roman" w:hAnsi="Times New Roman" w:cs="Times New Roman"/>
        </w:rPr>
        <w:lastRenderedPageBreak/>
        <w:t>NU9056</w:t>
      </w:r>
      <w:r w:rsidRPr="008D4EAE">
        <w:rPr>
          <w:rFonts w:ascii="Times New Roman" w:hAnsi="Times New Roman" w:cs="Times New Roman"/>
        </w:rPr>
        <w:t xml:space="preserve">. (B) </w:t>
      </w:r>
      <w:r w:rsidR="008A4075">
        <w:rPr>
          <w:rFonts w:ascii="Times New Roman" w:hAnsi="Times New Roman" w:cs="Times New Roman"/>
        </w:rPr>
        <w:t>Plot</w:t>
      </w:r>
      <w:r w:rsidRPr="008D4EAE">
        <w:rPr>
          <w:rFonts w:ascii="Times New Roman" w:hAnsi="Times New Roman" w:cs="Times New Roman"/>
        </w:rPr>
        <w:t xml:space="preserve"> </w:t>
      </w:r>
      <w:r w:rsidR="008A4075">
        <w:rPr>
          <w:rFonts w:ascii="Times New Roman" w:hAnsi="Times New Roman" w:cs="Times New Roman"/>
        </w:rPr>
        <w:t xml:space="preserve">of </w:t>
      </w:r>
      <w:r w:rsidR="003F4663" w:rsidRPr="008D4EAE">
        <w:rPr>
          <w:rFonts w:ascii="Times New Roman" w:hAnsi="Times New Roman" w:cs="Times New Roman"/>
        </w:rPr>
        <w:t xml:space="preserve">GFP-UHRF1 </w:t>
      </w:r>
      <w:r w:rsidRPr="008D4EAE">
        <w:rPr>
          <w:rFonts w:ascii="Times New Roman" w:hAnsi="Times New Roman" w:cs="Times New Roman"/>
        </w:rPr>
        <w:t>lifetime</w:t>
      </w:r>
      <w:r w:rsidR="003F4663">
        <w:rPr>
          <w:rFonts w:ascii="Times New Roman" w:hAnsi="Times New Roman" w:cs="Times New Roman"/>
        </w:rPr>
        <w:t xml:space="preserve"> as a function of  </w:t>
      </w:r>
      <w:r w:rsidR="003F4663" w:rsidRPr="008D4EAE">
        <w:rPr>
          <w:rFonts w:ascii="Times New Roman" w:hAnsi="Times New Roman" w:cs="Times New Roman"/>
        </w:rPr>
        <w:t>NU9056</w:t>
      </w:r>
      <w:r w:rsidR="003F4663">
        <w:rPr>
          <w:rFonts w:ascii="Times New Roman" w:hAnsi="Times New Roman" w:cs="Times New Roman"/>
        </w:rPr>
        <w:t xml:space="preserve"> concentration</w:t>
      </w:r>
      <w:r w:rsidRPr="008D4EAE">
        <w:rPr>
          <w:rFonts w:ascii="Times New Roman" w:hAnsi="Times New Roman" w:cs="Times New Roman"/>
        </w:rPr>
        <w:t xml:space="preserve">. Values are means ± S.E.M. from 2 independent experiments. </w:t>
      </w:r>
      <w:r w:rsidR="001B2106">
        <w:rPr>
          <w:rFonts w:ascii="Times New Roman" w:hAnsi="Times New Roman" w:cs="Times New Roman"/>
        </w:rPr>
        <w:t xml:space="preserve">The point at </w:t>
      </w:r>
      <w:r w:rsidRPr="008D4EAE">
        <w:rPr>
          <w:rFonts w:ascii="Times New Roman" w:hAnsi="Times New Roman" w:cs="Times New Roman"/>
        </w:rPr>
        <w:t xml:space="preserve">0 </w:t>
      </w:r>
      <w:r w:rsidR="001B2106">
        <w:rPr>
          <w:rFonts w:ascii="Times New Roman" w:hAnsi="Times New Roman" w:cs="Times New Roman"/>
        </w:rPr>
        <w:t xml:space="preserve">concentration </w:t>
      </w:r>
      <w:r w:rsidRPr="008D4EAE">
        <w:rPr>
          <w:rFonts w:ascii="Times New Roman" w:hAnsi="Times New Roman" w:cs="Times New Roman"/>
        </w:rPr>
        <w:t xml:space="preserve">corresponds to </w:t>
      </w:r>
      <w:r w:rsidR="001B2106">
        <w:rPr>
          <w:rFonts w:ascii="Times New Roman" w:hAnsi="Times New Roman" w:cs="Times New Roman"/>
        </w:rPr>
        <w:t xml:space="preserve">the </w:t>
      </w:r>
      <w:r w:rsidRPr="008D4EAE">
        <w:rPr>
          <w:rFonts w:ascii="Times New Roman" w:hAnsi="Times New Roman" w:cs="Times New Roman"/>
        </w:rPr>
        <w:t>lifetime of GFP-UHRF1 WT</w:t>
      </w:r>
      <w:r w:rsidR="00722567">
        <w:rPr>
          <w:rFonts w:ascii="Times New Roman" w:hAnsi="Times New Roman" w:cs="Times New Roman"/>
        </w:rPr>
        <w:t xml:space="preserve"> co-transfected with RFP-Ubiquitin in the absence of NU9056</w:t>
      </w:r>
      <w:r w:rsidRPr="008D4EAE">
        <w:rPr>
          <w:rFonts w:ascii="Times New Roman" w:hAnsi="Times New Roman" w:cs="Times New Roman"/>
        </w:rPr>
        <w:t xml:space="preserve">. </w:t>
      </w:r>
    </w:p>
    <w:sectPr w:rsidR="00282E88" w:rsidRPr="00CF2A3A" w:rsidSect="00E938FF">
      <w:footerReference w:type="even" r:id="rId10"/>
      <w:footerReference w:type="default" r:id="rId11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25E6926" w14:textId="77777777" w:rsidR="00B02A1D" w:rsidRDefault="00B02A1D" w:rsidP="00946ACA">
      <w:pPr>
        <w:spacing w:after="0" w:line="240" w:lineRule="auto"/>
      </w:pPr>
      <w:r>
        <w:separator/>
      </w:r>
    </w:p>
  </w:endnote>
  <w:endnote w:type="continuationSeparator" w:id="0">
    <w:p w14:paraId="37660469" w14:textId="77777777" w:rsidR="00B02A1D" w:rsidRDefault="00B02A1D" w:rsidP="00946AC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roma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no Pro">
    <w:altName w:val="Constantia"/>
    <w:charset w:val="00"/>
    <w:family w:val="roman"/>
    <w:pitch w:val="variable"/>
    <w:sig w:usb0="00000001" w:usb1="00000001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4FC2B96" w14:textId="77777777" w:rsidR="00C26022" w:rsidRDefault="004A7B41" w:rsidP="00C26022">
    <w:pPr>
      <w:pStyle w:val="Pieddepage"/>
      <w:framePr w:wrap="around" w:vAnchor="text" w:hAnchor="margin" w:xAlign="right" w:y="1"/>
      <w:rPr>
        <w:rStyle w:val="Numrodepage"/>
      </w:rPr>
    </w:pPr>
    <w:r>
      <w:rPr>
        <w:rStyle w:val="Numrodepage"/>
      </w:rPr>
      <w:fldChar w:fldCharType="begin"/>
    </w:r>
    <w:r w:rsidR="00C26022">
      <w:rPr>
        <w:rStyle w:val="Numrodepage"/>
      </w:rPr>
      <w:instrText xml:space="preserve">PAGE  </w:instrText>
    </w:r>
    <w:r>
      <w:rPr>
        <w:rStyle w:val="Numrodepage"/>
      </w:rPr>
      <w:fldChar w:fldCharType="end"/>
    </w:r>
  </w:p>
  <w:p w14:paraId="5920D12A" w14:textId="77777777" w:rsidR="00C26022" w:rsidRDefault="00C26022" w:rsidP="00C26022">
    <w:pPr>
      <w:pStyle w:val="Pieddepage"/>
      <w:ind w:right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C57BD78" w14:textId="77777777" w:rsidR="00C26022" w:rsidRDefault="004A7B41" w:rsidP="00C26022">
    <w:pPr>
      <w:pStyle w:val="Pieddepage"/>
      <w:framePr w:wrap="around" w:vAnchor="text" w:hAnchor="margin" w:xAlign="right" w:y="1"/>
      <w:rPr>
        <w:rStyle w:val="Numrodepage"/>
      </w:rPr>
    </w:pPr>
    <w:r>
      <w:rPr>
        <w:rStyle w:val="Numrodepage"/>
      </w:rPr>
      <w:fldChar w:fldCharType="begin"/>
    </w:r>
    <w:r w:rsidR="00C26022">
      <w:rPr>
        <w:rStyle w:val="Numrodepage"/>
      </w:rPr>
      <w:instrText xml:space="preserve">PAGE  </w:instrText>
    </w:r>
    <w:r>
      <w:rPr>
        <w:rStyle w:val="Numrodepage"/>
      </w:rPr>
      <w:fldChar w:fldCharType="separate"/>
    </w:r>
    <w:r w:rsidR="002A481A">
      <w:rPr>
        <w:rStyle w:val="Numrodepage"/>
        <w:noProof/>
      </w:rPr>
      <w:t>2</w:t>
    </w:r>
    <w:r>
      <w:rPr>
        <w:rStyle w:val="Numrodepage"/>
      </w:rPr>
      <w:fldChar w:fldCharType="end"/>
    </w:r>
  </w:p>
  <w:p w14:paraId="7D0C87CC" w14:textId="77777777" w:rsidR="00C26022" w:rsidRDefault="00C26022" w:rsidP="00C26022">
    <w:pPr>
      <w:pStyle w:val="Pieddepage"/>
      <w:ind w:right="360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6FE279A" w14:textId="77777777" w:rsidR="00B02A1D" w:rsidRDefault="00B02A1D" w:rsidP="00946ACA">
      <w:pPr>
        <w:spacing w:after="0" w:line="240" w:lineRule="auto"/>
      </w:pPr>
      <w:r>
        <w:separator/>
      </w:r>
    </w:p>
  </w:footnote>
  <w:footnote w:type="continuationSeparator" w:id="0">
    <w:p w14:paraId="572AB844" w14:textId="77777777" w:rsidR="00B02A1D" w:rsidRDefault="00B02A1D" w:rsidP="00946AC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5A445A1"/>
    <w:multiLevelType w:val="hybridMultilevel"/>
    <w:tmpl w:val="D31C8F8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hideSpellingErrors/>
  <w:hideGrammaticalErrors/>
  <w:trackRevisions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461B"/>
    <w:rsid w:val="00015E38"/>
    <w:rsid w:val="000505C4"/>
    <w:rsid w:val="000849A6"/>
    <w:rsid w:val="000948A8"/>
    <w:rsid w:val="000A3D42"/>
    <w:rsid w:val="000B73BC"/>
    <w:rsid w:val="000D076B"/>
    <w:rsid w:val="000F2780"/>
    <w:rsid w:val="00106A67"/>
    <w:rsid w:val="00172301"/>
    <w:rsid w:val="0017461B"/>
    <w:rsid w:val="001B2106"/>
    <w:rsid w:val="001C62F0"/>
    <w:rsid w:val="001D2B7D"/>
    <w:rsid w:val="002014AF"/>
    <w:rsid w:val="00201539"/>
    <w:rsid w:val="00204140"/>
    <w:rsid w:val="0020705C"/>
    <w:rsid w:val="002071B2"/>
    <w:rsid w:val="00237ACD"/>
    <w:rsid w:val="00253E0A"/>
    <w:rsid w:val="0026091C"/>
    <w:rsid w:val="002737CC"/>
    <w:rsid w:val="00282E88"/>
    <w:rsid w:val="002905F1"/>
    <w:rsid w:val="002A1A34"/>
    <w:rsid w:val="002A481A"/>
    <w:rsid w:val="002E3EBF"/>
    <w:rsid w:val="002F381F"/>
    <w:rsid w:val="002F7D7F"/>
    <w:rsid w:val="00301BDD"/>
    <w:rsid w:val="00303CAF"/>
    <w:rsid w:val="003046A7"/>
    <w:rsid w:val="00315483"/>
    <w:rsid w:val="00323E4A"/>
    <w:rsid w:val="00351D13"/>
    <w:rsid w:val="00370BFF"/>
    <w:rsid w:val="00377B7E"/>
    <w:rsid w:val="00381D8D"/>
    <w:rsid w:val="003A40BF"/>
    <w:rsid w:val="003A5260"/>
    <w:rsid w:val="003A69C5"/>
    <w:rsid w:val="003D224D"/>
    <w:rsid w:val="003D4C49"/>
    <w:rsid w:val="003D7ADF"/>
    <w:rsid w:val="003E1EB9"/>
    <w:rsid w:val="003E61C6"/>
    <w:rsid w:val="003F4663"/>
    <w:rsid w:val="00407FC5"/>
    <w:rsid w:val="004248D3"/>
    <w:rsid w:val="0043290A"/>
    <w:rsid w:val="00437D5A"/>
    <w:rsid w:val="00453BC4"/>
    <w:rsid w:val="00483CA6"/>
    <w:rsid w:val="004A7B41"/>
    <w:rsid w:val="004B6412"/>
    <w:rsid w:val="004E7847"/>
    <w:rsid w:val="00561C8E"/>
    <w:rsid w:val="00572692"/>
    <w:rsid w:val="00586E96"/>
    <w:rsid w:val="00593F3D"/>
    <w:rsid w:val="005C2182"/>
    <w:rsid w:val="005C4A7C"/>
    <w:rsid w:val="005D46E0"/>
    <w:rsid w:val="0060158E"/>
    <w:rsid w:val="00621954"/>
    <w:rsid w:val="00640133"/>
    <w:rsid w:val="00647EA9"/>
    <w:rsid w:val="006524C0"/>
    <w:rsid w:val="0065270C"/>
    <w:rsid w:val="0068643F"/>
    <w:rsid w:val="006A76CB"/>
    <w:rsid w:val="006C4DAA"/>
    <w:rsid w:val="006D1840"/>
    <w:rsid w:val="006D5CAB"/>
    <w:rsid w:val="006E2D5C"/>
    <w:rsid w:val="006F5C79"/>
    <w:rsid w:val="007007F9"/>
    <w:rsid w:val="00722567"/>
    <w:rsid w:val="00736C2B"/>
    <w:rsid w:val="00740BB1"/>
    <w:rsid w:val="0074753B"/>
    <w:rsid w:val="007511BC"/>
    <w:rsid w:val="007823C7"/>
    <w:rsid w:val="007A6096"/>
    <w:rsid w:val="007E232C"/>
    <w:rsid w:val="00811432"/>
    <w:rsid w:val="00811D2B"/>
    <w:rsid w:val="00821E41"/>
    <w:rsid w:val="0083456D"/>
    <w:rsid w:val="00841A65"/>
    <w:rsid w:val="0084287C"/>
    <w:rsid w:val="008734CC"/>
    <w:rsid w:val="00893D2D"/>
    <w:rsid w:val="0089541E"/>
    <w:rsid w:val="008A0DD6"/>
    <w:rsid w:val="008A4075"/>
    <w:rsid w:val="008B551B"/>
    <w:rsid w:val="008D4EAE"/>
    <w:rsid w:val="008E377F"/>
    <w:rsid w:val="008E4D59"/>
    <w:rsid w:val="008F7D98"/>
    <w:rsid w:val="00907CE9"/>
    <w:rsid w:val="0091195C"/>
    <w:rsid w:val="00916653"/>
    <w:rsid w:val="00927451"/>
    <w:rsid w:val="009275BB"/>
    <w:rsid w:val="00946ACA"/>
    <w:rsid w:val="00946AEA"/>
    <w:rsid w:val="00984DD0"/>
    <w:rsid w:val="009B7E19"/>
    <w:rsid w:val="00A1502D"/>
    <w:rsid w:val="00A207EB"/>
    <w:rsid w:val="00A27CD2"/>
    <w:rsid w:val="00A27F2C"/>
    <w:rsid w:val="00A86DE1"/>
    <w:rsid w:val="00A96D4C"/>
    <w:rsid w:val="00AD5982"/>
    <w:rsid w:val="00AF2CC3"/>
    <w:rsid w:val="00B02A1D"/>
    <w:rsid w:val="00B322BF"/>
    <w:rsid w:val="00B34B0F"/>
    <w:rsid w:val="00B43BE2"/>
    <w:rsid w:val="00B45308"/>
    <w:rsid w:val="00B6321E"/>
    <w:rsid w:val="00B72D76"/>
    <w:rsid w:val="00BA00DD"/>
    <w:rsid w:val="00BC5087"/>
    <w:rsid w:val="00BD4140"/>
    <w:rsid w:val="00BD5729"/>
    <w:rsid w:val="00BF2A1E"/>
    <w:rsid w:val="00C01665"/>
    <w:rsid w:val="00C203A5"/>
    <w:rsid w:val="00C23D90"/>
    <w:rsid w:val="00C26022"/>
    <w:rsid w:val="00C26F59"/>
    <w:rsid w:val="00C33ABF"/>
    <w:rsid w:val="00C71727"/>
    <w:rsid w:val="00C75508"/>
    <w:rsid w:val="00CD0372"/>
    <w:rsid w:val="00CE14BA"/>
    <w:rsid w:val="00CF123F"/>
    <w:rsid w:val="00CF2A3A"/>
    <w:rsid w:val="00D01BEF"/>
    <w:rsid w:val="00D14906"/>
    <w:rsid w:val="00D207CF"/>
    <w:rsid w:val="00D315C8"/>
    <w:rsid w:val="00D37A1A"/>
    <w:rsid w:val="00D41148"/>
    <w:rsid w:val="00D41F48"/>
    <w:rsid w:val="00D575E3"/>
    <w:rsid w:val="00D7197E"/>
    <w:rsid w:val="00D97BD2"/>
    <w:rsid w:val="00DC03BF"/>
    <w:rsid w:val="00DD1106"/>
    <w:rsid w:val="00DD7A55"/>
    <w:rsid w:val="00DE2D68"/>
    <w:rsid w:val="00E2777F"/>
    <w:rsid w:val="00E51606"/>
    <w:rsid w:val="00E83541"/>
    <w:rsid w:val="00E83F1F"/>
    <w:rsid w:val="00E8640D"/>
    <w:rsid w:val="00E938FF"/>
    <w:rsid w:val="00ED35A4"/>
    <w:rsid w:val="00ED47A6"/>
    <w:rsid w:val="00F00AD1"/>
    <w:rsid w:val="00F1592F"/>
    <w:rsid w:val="00F473A5"/>
    <w:rsid w:val="00F52523"/>
    <w:rsid w:val="00F60CEF"/>
    <w:rsid w:val="00F767D9"/>
    <w:rsid w:val="00F82D8C"/>
    <w:rsid w:val="00F86A50"/>
    <w:rsid w:val="00FA101A"/>
    <w:rsid w:val="00FD63D6"/>
    <w:rsid w:val="00FF1AF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95C355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6D1840"/>
    <w:pPr>
      <w:spacing w:after="200" w:line="276" w:lineRule="auto"/>
    </w:p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unhideWhenUsed/>
    <w:rsid w:val="0017461B"/>
    <w:rPr>
      <w:color w:val="0563C1" w:themeColor="hyperlink"/>
      <w:u w:val="single"/>
    </w:rPr>
  </w:style>
  <w:style w:type="paragraph" w:styleId="Pardeliste">
    <w:name w:val="List Paragraph"/>
    <w:basedOn w:val="Normal"/>
    <w:link w:val="PardelisteCar"/>
    <w:uiPriority w:val="34"/>
    <w:qFormat/>
    <w:rsid w:val="0017461B"/>
    <w:pPr>
      <w:ind w:left="720"/>
      <w:contextualSpacing/>
    </w:pPr>
  </w:style>
  <w:style w:type="character" w:customStyle="1" w:styleId="PardelisteCar">
    <w:name w:val="Par. de liste Car"/>
    <w:basedOn w:val="Policepardfaut"/>
    <w:link w:val="Pardeliste"/>
    <w:uiPriority w:val="34"/>
    <w:rsid w:val="0017461B"/>
  </w:style>
  <w:style w:type="paragraph" w:styleId="Textedebulles">
    <w:name w:val="Balloon Text"/>
    <w:basedOn w:val="Normal"/>
    <w:link w:val="TextedebullesCar"/>
    <w:uiPriority w:val="99"/>
    <w:semiHidden/>
    <w:unhideWhenUsed/>
    <w:rsid w:val="00407F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407FC5"/>
    <w:rPr>
      <w:rFonts w:ascii="Tahoma" w:hAnsi="Tahoma" w:cs="Tahoma"/>
      <w:sz w:val="16"/>
      <w:szCs w:val="16"/>
    </w:rPr>
  </w:style>
  <w:style w:type="paragraph" w:customStyle="1" w:styleId="VAFigureCaption">
    <w:name w:val="VA_Figure_Caption"/>
    <w:basedOn w:val="Normal"/>
    <w:next w:val="Normal"/>
    <w:autoRedefine/>
    <w:rsid w:val="00ED35A4"/>
    <w:pPr>
      <w:spacing w:after="120" w:line="240" w:lineRule="auto"/>
      <w:jc w:val="both"/>
    </w:pPr>
    <w:rPr>
      <w:rFonts w:ascii="Times New Roman" w:eastAsia="Times New Roman" w:hAnsi="Times New Roman" w:cs="Times New Roman"/>
      <w:b/>
      <w:kern w:val="20"/>
      <w:sz w:val="24"/>
      <w:szCs w:val="20"/>
    </w:rPr>
  </w:style>
  <w:style w:type="paragraph" w:styleId="Normalweb">
    <w:name w:val="Normal (Web)"/>
    <w:basedOn w:val="Normal"/>
    <w:uiPriority w:val="99"/>
    <w:semiHidden/>
    <w:unhideWhenUsed/>
    <w:rsid w:val="00F60CEF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</w:rPr>
  </w:style>
  <w:style w:type="character" w:styleId="Marquedecommentaire">
    <w:name w:val="annotation reference"/>
    <w:basedOn w:val="Policepardfaut"/>
    <w:uiPriority w:val="99"/>
    <w:semiHidden/>
    <w:unhideWhenUsed/>
    <w:rsid w:val="003A40BF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3A40BF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3A40BF"/>
    <w:rPr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3A40BF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3A40BF"/>
    <w:rPr>
      <w:b/>
      <w:bCs/>
      <w:sz w:val="20"/>
      <w:szCs w:val="20"/>
    </w:rPr>
  </w:style>
  <w:style w:type="paragraph" w:customStyle="1" w:styleId="RSCB01ARTAbstract">
    <w:name w:val="RSC B01 ART Abstract"/>
    <w:basedOn w:val="Normal"/>
    <w:link w:val="RSCB01ARTAbstractChar"/>
    <w:qFormat/>
    <w:rsid w:val="00984DD0"/>
    <w:pPr>
      <w:spacing w:line="240" w:lineRule="exact"/>
      <w:jc w:val="both"/>
    </w:pPr>
    <w:rPr>
      <w:noProof/>
      <w:sz w:val="16"/>
      <w:lang w:val="en-GB" w:eastAsia="en-GB"/>
    </w:rPr>
  </w:style>
  <w:style w:type="character" w:customStyle="1" w:styleId="RSCB01ARTAbstractChar">
    <w:name w:val="RSC B01 ART Abstract Char"/>
    <w:basedOn w:val="Policepardfaut"/>
    <w:link w:val="RSCB01ARTAbstract"/>
    <w:rsid w:val="00984DD0"/>
    <w:rPr>
      <w:noProof/>
      <w:sz w:val="16"/>
      <w:lang w:val="en-GB" w:eastAsia="en-GB"/>
    </w:rPr>
  </w:style>
  <w:style w:type="paragraph" w:customStyle="1" w:styleId="RSCH01PaperTitle">
    <w:name w:val="RSC H01 Paper Title"/>
    <w:basedOn w:val="Normal"/>
    <w:next w:val="Normal"/>
    <w:link w:val="RSCH01PaperTitleChar"/>
    <w:qFormat/>
    <w:rsid w:val="00984DD0"/>
    <w:pPr>
      <w:tabs>
        <w:tab w:val="left" w:pos="284"/>
      </w:tabs>
      <w:spacing w:before="400" w:after="160" w:line="240" w:lineRule="auto"/>
    </w:pPr>
    <w:rPr>
      <w:rFonts w:cs="Times New Roman"/>
      <w:b/>
      <w:sz w:val="29"/>
      <w:szCs w:val="32"/>
      <w:lang w:val="en-GB"/>
    </w:rPr>
  </w:style>
  <w:style w:type="character" w:customStyle="1" w:styleId="RSCH01PaperTitleChar">
    <w:name w:val="RSC H01 Paper Title Char"/>
    <w:basedOn w:val="Policepardfaut"/>
    <w:link w:val="RSCH01PaperTitle"/>
    <w:rsid w:val="00984DD0"/>
    <w:rPr>
      <w:rFonts w:cs="Times New Roman"/>
      <w:b/>
      <w:sz w:val="29"/>
      <w:szCs w:val="32"/>
      <w:lang w:val="en-GB"/>
    </w:rPr>
  </w:style>
  <w:style w:type="paragraph" w:styleId="Pieddepage">
    <w:name w:val="footer"/>
    <w:basedOn w:val="Normal"/>
    <w:link w:val="PieddepageCar"/>
    <w:uiPriority w:val="99"/>
    <w:unhideWhenUsed/>
    <w:rsid w:val="00C2602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C26022"/>
  </w:style>
  <w:style w:type="character" w:styleId="Numrodepage">
    <w:name w:val="page number"/>
    <w:basedOn w:val="Policepardfaut"/>
    <w:uiPriority w:val="99"/>
    <w:semiHidden/>
    <w:unhideWhenUsed/>
    <w:rsid w:val="00C2602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oter" Target="footer2.xml"/><Relationship Id="rId12" Type="http://schemas.openxmlformats.org/officeDocument/2006/relationships/fontTable" Target="fontTable.xml"/><Relationship Id="rId13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yperlink" Target="mailto:marc.mousli@unistra.fr" TargetMode="External"/><Relationship Id="rId8" Type="http://schemas.openxmlformats.org/officeDocument/2006/relationships/image" Target="media/image1.tiff"/><Relationship Id="rId9" Type="http://schemas.openxmlformats.org/officeDocument/2006/relationships/image" Target="media/image2.tiff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506</Words>
  <Characters>2787</Characters>
  <Application>Microsoft Macintosh Word</Application>
  <DocSecurity>0</DocSecurity>
  <Lines>23</Lines>
  <Paragraphs>6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Laboratoire de Biophotonique - UMR7213 CNRS/UDS</Company>
  <LinksUpToDate>false</LinksUpToDate>
  <CharactersWithSpaces>3287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Waseem Ashraf</dc:creator>
  <cp:lastModifiedBy>Microsoft Office User</cp:lastModifiedBy>
  <cp:revision>2</cp:revision>
  <cp:lastPrinted>2020-05-14T05:47:00Z</cp:lastPrinted>
  <dcterms:created xsi:type="dcterms:W3CDTF">2020-06-30T08:40:00Z</dcterms:created>
  <dcterms:modified xsi:type="dcterms:W3CDTF">2020-06-30T08:40:00Z</dcterms:modified>
</cp:coreProperties>
</file>