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A7E" w:rsidRDefault="00DB4A7E" w:rsidP="00DB4A7E">
      <w:pPr>
        <w:rPr>
          <w:rFonts w:ascii="Arial" w:eastAsia="Times New Roman" w:hAnsi="Arial" w:cs="Arial"/>
          <w:b/>
          <w:color w:val="212121"/>
          <w:sz w:val="24"/>
          <w:szCs w:val="24"/>
          <w:shd w:val="clear" w:color="auto" w:fill="FFFFFF"/>
          <w:lang w:val="en-GB" w:eastAsia="it-IT"/>
        </w:rPr>
      </w:pPr>
    </w:p>
    <w:p w:rsidR="00DB2243" w:rsidRDefault="00DB2243" w:rsidP="00DB4A7E">
      <w:pPr>
        <w:rPr>
          <w:rFonts w:ascii="Arial" w:eastAsia="Times New Roman" w:hAnsi="Arial" w:cs="Arial"/>
          <w:b/>
          <w:color w:val="212121"/>
          <w:sz w:val="24"/>
          <w:szCs w:val="24"/>
          <w:shd w:val="clear" w:color="auto" w:fill="FFFFFF"/>
          <w:lang w:val="en-GB" w:eastAsia="it-IT"/>
        </w:rPr>
      </w:pPr>
    </w:p>
    <w:p w:rsidR="00DB2243" w:rsidRDefault="00DB2243" w:rsidP="00DB4A7E">
      <w:pPr>
        <w:rPr>
          <w:rFonts w:ascii="Arial" w:eastAsia="Times New Roman" w:hAnsi="Arial" w:cs="Arial"/>
          <w:b/>
          <w:color w:val="212121"/>
          <w:sz w:val="24"/>
          <w:szCs w:val="24"/>
          <w:shd w:val="clear" w:color="auto" w:fill="FFFFFF"/>
          <w:lang w:val="en-GB" w:eastAsia="it-IT"/>
        </w:rPr>
      </w:pPr>
    </w:p>
    <w:p w:rsidR="00DB2243" w:rsidRPr="00BE23CE" w:rsidRDefault="00DB2243" w:rsidP="00DB4A7E">
      <w:pPr>
        <w:rPr>
          <w:rFonts w:ascii="Arial" w:eastAsia="Times New Roman" w:hAnsi="Arial" w:cs="Arial"/>
          <w:b/>
          <w:color w:val="212121"/>
          <w:sz w:val="24"/>
          <w:szCs w:val="24"/>
          <w:shd w:val="clear" w:color="auto" w:fill="FFFFFF"/>
          <w:lang w:val="en-GB" w:eastAsia="it-IT"/>
        </w:rPr>
      </w:pPr>
    </w:p>
    <w:p w:rsidR="00DB4A7E" w:rsidRPr="00BE23CE" w:rsidRDefault="00DB4A7E" w:rsidP="00DB4A7E">
      <w:pPr>
        <w:pStyle w:val="p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121"/>
          <w:shd w:val="clear" w:color="auto" w:fill="FFFFFF"/>
          <w:lang w:val="en-GB"/>
        </w:rPr>
      </w:pPr>
      <w:r>
        <w:rPr>
          <w:rFonts w:ascii="Arial" w:hAnsi="Arial" w:cs="Arial"/>
          <w:b/>
          <w:color w:val="212121"/>
          <w:shd w:val="clear" w:color="auto" w:fill="FFFFFF"/>
          <w:lang w:val="en-GB"/>
        </w:rPr>
        <w:t>Table 2.</w:t>
      </w:r>
      <w:r w:rsidRPr="00BE23CE">
        <w:rPr>
          <w:rFonts w:ascii="Arial" w:hAnsi="Arial" w:cs="Arial"/>
          <w:color w:val="212121"/>
          <w:shd w:val="clear" w:color="auto" w:fill="FFFFFF"/>
          <w:lang w:val="en-GB"/>
        </w:rPr>
        <w:t xml:space="preserve"> Co</w:t>
      </w:r>
      <w:r>
        <w:rPr>
          <w:rFonts w:ascii="Arial" w:hAnsi="Arial" w:cs="Arial"/>
          <w:color w:val="212121"/>
          <w:shd w:val="clear" w:color="auto" w:fill="FFFFFF"/>
          <w:lang w:val="en-GB"/>
        </w:rPr>
        <w:t>-</w:t>
      </w:r>
      <w:r w:rsidRPr="00BE23CE">
        <w:rPr>
          <w:rFonts w:ascii="Arial" w:hAnsi="Arial" w:cs="Arial"/>
          <w:color w:val="212121"/>
          <w:shd w:val="clear" w:color="auto" w:fill="FFFFFF"/>
          <w:lang w:val="en-GB"/>
        </w:rPr>
        <w:t xml:space="preserve">morbidities of subjects with CMD-NBV according to the </w:t>
      </w:r>
      <w:proofErr w:type="spellStart"/>
      <w:r w:rsidRPr="00BE23CE">
        <w:rPr>
          <w:rFonts w:ascii="Arial" w:hAnsi="Arial" w:cs="Arial"/>
          <w:color w:val="212121"/>
          <w:shd w:val="clear" w:color="auto" w:fill="FFFFFF"/>
          <w:lang w:val="en-GB"/>
        </w:rPr>
        <w:t>Charlson</w:t>
      </w:r>
      <w:proofErr w:type="spellEnd"/>
      <w:r w:rsidRPr="00BE23CE">
        <w:rPr>
          <w:rFonts w:ascii="Arial" w:hAnsi="Arial" w:cs="Arial"/>
          <w:color w:val="212121"/>
          <w:shd w:val="clear" w:color="auto" w:fill="FFFFFF"/>
          <w:lang w:val="en-GB"/>
        </w:rPr>
        <w:t xml:space="preserve"> co</w:t>
      </w:r>
      <w:r>
        <w:rPr>
          <w:rFonts w:ascii="Arial" w:hAnsi="Arial" w:cs="Arial"/>
          <w:color w:val="212121"/>
          <w:shd w:val="clear" w:color="auto" w:fill="FFFFFF"/>
          <w:lang w:val="en-GB"/>
        </w:rPr>
        <w:t>-</w:t>
      </w:r>
      <w:r w:rsidRPr="00BE23CE">
        <w:rPr>
          <w:rFonts w:ascii="Arial" w:hAnsi="Arial" w:cs="Arial"/>
          <w:color w:val="212121"/>
          <w:shd w:val="clear" w:color="auto" w:fill="FFFFFF"/>
          <w:lang w:val="en-GB"/>
        </w:rPr>
        <w:t xml:space="preserve">morbidity index. Data </w:t>
      </w:r>
      <w:r>
        <w:rPr>
          <w:rFonts w:ascii="Arial" w:hAnsi="Arial" w:cs="Arial"/>
          <w:color w:val="212121"/>
          <w:shd w:val="clear" w:color="auto" w:fill="FFFFFF"/>
          <w:lang w:val="en-GB"/>
        </w:rPr>
        <w:t xml:space="preserve">were </w:t>
      </w:r>
      <w:r w:rsidRPr="00BE23CE">
        <w:rPr>
          <w:rFonts w:ascii="Arial" w:hAnsi="Arial" w:cs="Arial"/>
          <w:color w:val="212121"/>
          <w:shd w:val="clear" w:color="auto" w:fill="FFFFFF"/>
          <w:lang w:val="en-GB"/>
        </w:rPr>
        <w:t xml:space="preserve">obtained at the first referral at our </w:t>
      </w:r>
      <w:proofErr w:type="spellStart"/>
      <w:r w:rsidRPr="00BE23CE">
        <w:rPr>
          <w:rFonts w:ascii="Arial" w:hAnsi="Arial" w:cs="Arial"/>
          <w:color w:val="212121"/>
          <w:shd w:val="clear" w:color="auto" w:fill="FFFFFF"/>
          <w:lang w:val="en-GB"/>
        </w:rPr>
        <w:t>Center</w:t>
      </w:r>
      <w:proofErr w:type="spellEnd"/>
    </w:p>
    <w:p w:rsidR="00DB4A7E" w:rsidRPr="00BE23CE" w:rsidRDefault="00DB4A7E" w:rsidP="00DB4A7E">
      <w:pPr>
        <w:pStyle w:val="p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121"/>
          <w:shd w:val="clear" w:color="auto" w:fill="FFFFFF"/>
          <w:lang w:val="en-GB"/>
        </w:rPr>
      </w:pPr>
      <w:r w:rsidRPr="00BE23CE">
        <w:rPr>
          <w:rFonts w:ascii="Arial" w:hAnsi="Arial" w:cs="Arial"/>
          <w:color w:val="212121"/>
          <w:shd w:val="clear" w:color="auto" w:fill="FFFFFF"/>
          <w:lang w:val="en-GB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4644"/>
        <w:gridCol w:w="3119"/>
      </w:tblGrid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  <w:t>Co</w:t>
            </w:r>
            <w:r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  <w:t>-</w:t>
            </w:r>
            <w:proofErr w:type="spellStart"/>
            <w:r w:rsidRPr="00BE23CE"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  <w:t>moribidities</w:t>
            </w:r>
            <w:proofErr w:type="spellEnd"/>
            <w:r w:rsidRPr="00BE23CE"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  <w:t>, n (%)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  <w:t>Subjects number (%)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b/>
                <w:color w:val="212121"/>
                <w:shd w:val="clear" w:color="auto" w:fill="FFFFFF"/>
                <w:lang w:val="en-GB"/>
              </w:rPr>
              <w:t>Total = 30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Acute myocardial infarction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2 (7)</w:t>
            </w:r>
          </w:p>
        </w:tc>
      </w:tr>
      <w:tr w:rsidR="00DB4A7E" w:rsidRPr="00BE23CE" w:rsidTr="00DB2243">
        <w:trPr>
          <w:trHeight w:val="1284"/>
        </w:trPr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 xml:space="preserve">Solid </w:t>
            </w:r>
            <w:proofErr w:type="spellStart"/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neoplasia</w:t>
            </w:r>
            <w:proofErr w:type="spellEnd"/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 xml:space="preserve"> - Localized</w:t>
            </w:r>
          </w:p>
          <w:p w:rsidR="00DB4A7E" w:rsidRPr="00BE23CE" w:rsidRDefault="00DB4A7E" w:rsidP="00DB224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-  Metastatic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4 (13)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2 (7)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2 (7)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Diabetes mellitus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 xml:space="preserve">  - Uncomplicated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 xml:space="preserve">  - Complicated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1 (3)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1 (3)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0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Transient ischemic attack/stroke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4 (13)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Chronic obstructive pulmonary disease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1 (3)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Peptic ulcer disease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0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Peripheral vascular disease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3 (10)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Liver disease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 xml:space="preserve"> - Mild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 xml:space="preserve"> </w:t>
            </w: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- Moderate-severe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2 (7)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1 (3)</w:t>
            </w:r>
          </w:p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1 (3)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Connective tissue disease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1 (3)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Congestive heart failure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1 (3)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Chronic cognitive deficit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0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Hemiplegia</w:t>
            </w:r>
            <w:proofErr w:type="spellEnd"/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0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Lymphoma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1 (3)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proofErr w:type="spellStart"/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Leukemia</w:t>
            </w:r>
            <w:proofErr w:type="spellEnd"/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0</w:t>
            </w:r>
          </w:p>
        </w:tc>
      </w:tr>
      <w:tr w:rsidR="00DB4A7E" w:rsidRPr="00BE23CE" w:rsidTr="006B3403">
        <w:tc>
          <w:tcPr>
            <w:tcW w:w="4644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Acquired immune deficiency syndrome</w:t>
            </w:r>
          </w:p>
        </w:tc>
        <w:tc>
          <w:tcPr>
            <w:tcW w:w="3119" w:type="dxa"/>
          </w:tcPr>
          <w:p w:rsidR="00DB4A7E" w:rsidRPr="00BE23CE" w:rsidRDefault="00DB4A7E" w:rsidP="006B3403">
            <w:pPr>
              <w:pStyle w:val="p"/>
              <w:spacing w:before="0" w:beforeAutospacing="0" w:after="0" w:afterAutospacing="0" w:line="360" w:lineRule="auto"/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</w:pPr>
            <w:r w:rsidRPr="00BE23CE">
              <w:rPr>
                <w:rFonts w:ascii="Arial" w:hAnsi="Arial" w:cs="Arial"/>
                <w:color w:val="212121"/>
                <w:shd w:val="clear" w:color="auto" w:fill="FFFFFF"/>
                <w:lang w:val="en-GB"/>
              </w:rPr>
              <w:t>0</w:t>
            </w:r>
          </w:p>
        </w:tc>
      </w:tr>
    </w:tbl>
    <w:p w:rsidR="00DB4A7E" w:rsidRPr="00BE23CE" w:rsidRDefault="00DB4A7E" w:rsidP="00DB4A7E">
      <w:pPr>
        <w:pStyle w:val="Paragrafoelenco"/>
        <w:ind w:left="0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DB4A7E" w:rsidRPr="00BE23CE" w:rsidRDefault="00DB4A7E" w:rsidP="00DB4A7E">
      <w:pPr>
        <w:pStyle w:val="Paragrafoelenco"/>
        <w:ind w:left="0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DB4A7E" w:rsidRPr="00BE23CE" w:rsidRDefault="00DB4A7E" w:rsidP="00DB4A7E">
      <w:pPr>
        <w:pStyle w:val="Paragrafoelenco"/>
        <w:ind w:left="0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sectPr w:rsidR="00DB4A7E" w:rsidRPr="00BE23CE" w:rsidSect="000A42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BC" w:rsidRDefault="006B27BC" w:rsidP="00042F15">
      <w:pPr>
        <w:spacing w:line="240" w:lineRule="auto"/>
      </w:pPr>
      <w:r>
        <w:separator/>
      </w:r>
    </w:p>
  </w:endnote>
  <w:endnote w:type="continuationSeparator" w:id="0">
    <w:p w:rsidR="006B27BC" w:rsidRDefault="006B27BC" w:rsidP="00042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BC" w:rsidRDefault="006B27BC" w:rsidP="00042F15">
      <w:pPr>
        <w:spacing w:line="240" w:lineRule="auto"/>
      </w:pPr>
      <w:r>
        <w:separator/>
      </w:r>
    </w:p>
  </w:footnote>
  <w:footnote w:type="continuationSeparator" w:id="0">
    <w:p w:rsidR="006B27BC" w:rsidRDefault="006B27BC" w:rsidP="00042F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744D0"/>
    <w:multiLevelType w:val="hybridMultilevel"/>
    <w:tmpl w:val="4B42A30E"/>
    <w:lvl w:ilvl="0" w:tplc="83828B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A7E"/>
    <w:rsid w:val="00042F15"/>
    <w:rsid w:val="000A425A"/>
    <w:rsid w:val="001B5E18"/>
    <w:rsid w:val="002215B9"/>
    <w:rsid w:val="006B27BC"/>
    <w:rsid w:val="00BE2C42"/>
    <w:rsid w:val="00CF25BD"/>
    <w:rsid w:val="00DB2243"/>
    <w:rsid w:val="00DB4A7E"/>
    <w:rsid w:val="00FE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A7E"/>
  </w:style>
  <w:style w:type="paragraph" w:styleId="Titolo1">
    <w:name w:val="heading 1"/>
    <w:basedOn w:val="Normale"/>
    <w:next w:val="Normale"/>
    <w:link w:val="Titolo1Carattere"/>
    <w:uiPriority w:val="9"/>
    <w:qFormat/>
    <w:rsid w:val="00221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5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221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15B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215B9"/>
    <w:rPr>
      <w:b/>
      <w:bCs/>
    </w:rPr>
  </w:style>
  <w:style w:type="character" w:styleId="Enfasicorsivo">
    <w:name w:val="Emphasis"/>
    <w:basedOn w:val="Carpredefinitoparagrafo"/>
    <w:uiPriority w:val="20"/>
    <w:qFormat/>
    <w:rsid w:val="002215B9"/>
    <w:rPr>
      <w:i/>
      <w:iCs/>
    </w:rPr>
  </w:style>
  <w:style w:type="paragraph" w:styleId="Nessunaspaziatura">
    <w:name w:val="No Spacing"/>
    <w:uiPriority w:val="1"/>
    <w:qFormat/>
    <w:rsid w:val="002215B9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2215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4A7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A7E"/>
  </w:style>
  <w:style w:type="paragraph" w:styleId="NormaleWeb">
    <w:name w:val="Normal (Web)"/>
    <w:basedOn w:val="Normale"/>
    <w:link w:val="NormaleWebCarattere"/>
    <w:uiPriority w:val="99"/>
    <w:unhideWhenUsed/>
    <w:rsid w:val="00DB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">
    <w:name w:val="p"/>
    <w:basedOn w:val="Normale"/>
    <w:rsid w:val="00DB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eWebCarattere">
    <w:name w:val="Normale (Web) Carattere"/>
    <w:basedOn w:val="Carpredefinitoparagrafo"/>
    <w:link w:val="NormaleWeb"/>
    <w:uiPriority w:val="99"/>
    <w:locked/>
    <w:rsid w:val="00DB4A7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B4A7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2025-05-03T10:37:00Z</dcterms:created>
  <dcterms:modified xsi:type="dcterms:W3CDTF">2025-05-05T09:16:00Z</dcterms:modified>
</cp:coreProperties>
</file>