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E7" w:rsidRDefault="00F040E7" w:rsidP="00F040E7">
      <w:pPr>
        <w:rPr>
          <w:rFonts w:ascii="Arial" w:eastAsia="Times New Roman" w:hAnsi="Arial" w:cs="Arial"/>
          <w:b/>
          <w:sz w:val="24"/>
          <w:szCs w:val="24"/>
          <w:lang w:val="en-GB" w:eastAsia="it-IT"/>
        </w:rPr>
      </w:pPr>
    </w:p>
    <w:p w:rsidR="00CE2DE0" w:rsidRDefault="00CE2DE0" w:rsidP="00F040E7">
      <w:pPr>
        <w:rPr>
          <w:rFonts w:ascii="Arial" w:eastAsia="Times New Roman" w:hAnsi="Arial" w:cs="Arial"/>
          <w:b/>
          <w:sz w:val="24"/>
          <w:szCs w:val="24"/>
          <w:lang w:val="en-GB" w:eastAsia="it-IT"/>
        </w:rPr>
      </w:pPr>
    </w:p>
    <w:p w:rsidR="00CE2DE0" w:rsidRDefault="00CE2DE0" w:rsidP="00F040E7">
      <w:pPr>
        <w:rPr>
          <w:rFonts w:ascii="Arial" w:eastAsia="Times New Roman" w:hAnsi="Arial" w:cs="Arial"/>
          <w:b/>
          <w:sz w:val="24"/>
          <w:szCs w:val="24"/>
          <w:lang w:val="en-GB" w:eastAsia="it-IT"/>
        </w:rPr>
      </w:pPr>
    </w:p>
    <w:p w:rsidR="00CE2DE0" w:rsidRDefault="00CE2DE0" w:rsidP="00F040E7">
      <w:pPr>
        <w:rPr>
          <w:rFonts w:ascii="Arial" w:eastAsia="Times New Roman" w:hAnsi="Arial" w:cs="Arial"/>
          <w:b/>
          <w:sz w:val="24"/>
          <w:szCs w:val="24"/>
          <w:lang w:val="en-GB" w:eastAsia="it-IT"/>
        </w:rPr>
      </w:pPr>
    </w:p>
    <w:p w:rsidR="00CE2DE0" w:rsidRDefault="00CE2DE0" w:rsidP="00F040E7">
      <w:pPr>
        <w:rPr>
          <w:rFonts w:ascii="Arial" w:eastAsia="Times New Roman" w:hAnsi="Arial" w:cs="Arial"/>
          <w:b/>
          <w:sz w:val="24"/>
          <w:szCs w:val="24"/>
          <w:lang w:val="en-GB" w:eastAsia="it-IT"/>
        </w:rPr>
      </w:pPr>
    </w:p>
    <w:p w:rsidR="00F040E7" w:rsidRPr="00BE23CE" w:rsidRDefault="00F040E7" w:rsidP="00F040E7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en-GB"/>
        </w:rPr>
      </w:pPr>
      <w:r w:rsidRPr="00BE23CE">
        <w:rPr>
          <w:rFonts w:ascii="Arial" w:hAnsi="Arial" w:cs="Arial"/>
          <w:b/>
          <w:lang w:val="en-GB"/>
        </w:rPr>
        <w:t>Table 3.</w:t>
      </w:r>
      <w:r w:rsidRPr="00BE23CE">
        <w:rPr>
          <w:rFonts w:ascii="Arial" w:hAnsi="Arial" w:cs="Arial"/>
          <w:lang w:val="en-GB"/>
        </w:rPr>
        <w:t xml:space="preserve"> Detailed analysis of the bone marrow features of 30 subjects with CMD-NBV at diagnosis</w:t>
      </w:r>
    </w:p>
    <w:p w:rsidR="00F040E7" w:rsidRPr="00BE23CE" w:rsidRDefault="00F040E7" w:rsidP="00F040E7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en-GB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/>
      </w:tblPr>
      <w:tblGrid>
        <w:gridCol w:w="2802"/>
        <w:gridCol w:w="1842"/>
        <w:gridCol w:w="1843"/>
        <w:gridCol w:w="2012"/>
      </w:tblGrid>
      <w:tr w:rsidR="00F040E7" w:rsidRPr="00BE23CE" w:rsidTr="006B3403">
        <w:tc>
          <w:tcPr>
            <w:tcW w:w="8499" w:type="dxa"/>
            <w:gridSpan w:val="4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BE23CE">
              <w:rPr>
                <w:rFonts w:ascii="Arial" w:hAnsi="Arial" w:cs="Arial"/>
                <w:b/>
              </w:rPr>
              <w:t xml:space="preserve">Quantitative </w:t>
            </w:r>
            <w:proofErr w:type="spellStart"/>
            <w:r w:rsidRPr="00BE23CE">
              <w:rPr>
                <w:rFonts w:ascii="Arial" w:hAnsi="Arial" w:cs="Arial"/>
                <w:b/>
              </w:rPr>
              <w:t>variables</w:t>
            </w:r>
            <w:proofErr w:type="spellEnd"/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Reduced</w:t>
            </w:r>
            <w:proofErr w:type="spellEnd"/>
          </w:p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n (%)</w:t>
            </w:r>
          </w:p>
        </w:tc>
        <w:tc>
          <w:tcPr>
            <w:tcW w:w="1843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Normal</w:t>
            </w:r>
            <w:proofErr w:type="spellEnd"/>
          </w:p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n (%)</w:t>
            </w:r>
          </w:p>
        </w:tc>
        <w:tc>
          <w:tcPr>
            <w:tcW w:w="201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Increased</w:t>
            </w:r>
            <w:proofErr w:type="spellEnd"/>
          </w:p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n (%)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Cellularity</w:t>
            </w:r>
            <w:proofErr w:type="spellEnd"/>
          </w:p>
        </w:tc>
        <w:tc>
          <w:tcPr>
            <w:tcW w:w="184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3 (10)</w:t>
            </w:r>
          </w:p>
        </w:tc>
        <w:tc>
          <w:tcPr>
            <w:tcW w:w="1843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9 (30)</w:t>
            </w:r>
          </w:p>
        </w:tc>
        <w:tc>
          <w:tcPr>
            <w:tcW w:w="201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18 (60)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Erythropoiesis</w:t>
            </w:r>
            <w:proofErr w:type="spellEnd"/>
          </w:p>
        </w:tc>
        <w:tc>
          <w:tcPr>
            <w:tcW w:w="184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 xml:space="preserve">2 (7) </w:t>
            </w:r>
          </w:p>
        </w:tc>
        <w:tc>
          <w:tcPr>
            <w:tcW w:w="1843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11 (37)</w:t>
            </w:r>
          </w:p>
        </w:tc>
        <w:tc>
          <w:tcPr>
            <w:tcW w:w="201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 xml:space="preserve">17 (57) 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Granulopoiesis</w:t>
            </w:r>
            <w:proofErr w:type="spellEnd"/>
          </w:p>
        </w:tc>
        <w:tc>
          <w:tcPr>
            <w:tcW w:w="184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 xml:space="preserve">2 (7) </w:t>
            </w:r>
          </w:p>
        </w:tc>
        <w:tc>
          <w:tcPr>
            <w:tcW w:w="1843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 xml:space="preserve">12 (40) </w:t>
            </w:r>
          </w:p>
        </w:tc>
        <w:tc>
          <w:tcPr>
            <w:tcW w:w="201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16 (53)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Megakaryopoiesis</w:t>
            </w:r>
            <w:proofErr w:type="spellEnd"/>
          </w:p>
        </w:tc>
        <w:tc>
          <w:tcPr>
            <w:tcW w:w="184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0</w:t>
            </w:r>
          </w:p>
        </w:tc>
        <w:tc>
          <w:tcPr>
            <w:tcW w:w="201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30 (100)</w:t>
            </w:r>
          </w:p>
        </w:tc>
      </w:tr>
      <w:tr w:rsidR="00F040E7" w:rsidRPr="00BE23CE" w:rsidTr="006B3403">
        <w:tc>
          <w:tcPr>
            <w:tcW w:w="8499" w:type="dxa"/>
            <w:gridSpan w:val="4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BE23CE">
              <w:rPr>
                <w:rFonts w:ascii="Arial" w:hAnsi="Arial" w:cs="Arial"/>
                <w:b/>
              </w:rPr>
              <w:t xml:space="preserve">Qualitative </w:t>
            </w:r>
            <w:proofErr w:type="spellStart"/>
            <w:r w:rsidRPr="00BE23CE">
              <w:rPr>
                <w:rFonts w:ascii="Arial" w:hAnsi="Arial" w:cs="Arial"/>
                <w:b/>
              </w:rPr>
              <w:t>variables</w:t>
            </w:r>
            <w:proofErr w:type="spellEnd"/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BE23CE">
              <w:rPr>
                <w:rFonts w:ascii="Arial" w:hAnsi="Arial" w:cs="Arial"/>
              </w:rPr>
              <w:t>Present</w:t>
            </w:r>
            <w:proofErr w:type="spellEnd"/>
            <w:r w:rsidRPr="00BE23CE">
              <w:rPr>
                <w:rFonts w:ascii="Arial" w:hAnsi="Arial" w:cs="Arial"/>
              </w:rPr>
              <w:t xml:space="preserve">, n </w:t>
            </w:r>
            <w:proofErr w:type="spellStart"/>
            <w:r w:rsidRPr="00BE23CE">
              <w:rPr>
                <w:rFonts w:ascii="Arial" w:hAnsi="Arial" w:cs="Arial"/>
              </w:rPr>
              <w:t>subjects</w:t>
            </w:r>
            <w:proofErr w:type="spellEnd"/>
            <w:r w:rsidRPr="00BE23CE">
              <w:rPr>
                <w:rFonts w:ascii="Arial" w:hAnsi="Arial" w:cs="Arial"/>
              </w:rPr>
              <w:t xml:space="preserve"> (%)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671C0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671C0E">
              <w:rPr>
                <w:rFonts w:ascii="Arial" w:hAnsi="Arial" w:cs="Arial"/>
              </w:rPr>
              <w:t>Megakaryocyte</w:t>
            </w:r>
            <w:proofErr w:type="spellEnd"/>
            <w:r w:rsidRPr="00671C0E">
              <w:rPr>
                <w:rFonts w:ascii="Arial" w:hAnsi="Arial" w:cs="Arial"/>
              </w:rPr>
              <w:t xml:space="preserve"> </w:t>
            </w:r>
            <w:proofErr w:type="spellStart"/>
            <w:r w:rsidRPr="00671C0E">
              <w:rPr>
                <w:rFonts w:ascii="Arial" w:hAnsi="Arial" w:cs="Arial"/>
              </w:rPr>
              <w:t>clusters</w:t>
            </w:r>
            <w:proofErr w:type="spellEnd"/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22 (73)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BE23CE">
              <w:rPr>
                <w:rFonts w:ascii="Arial" w:hAnsi="Arial" w:cs="Arial"/>
              </w:rPr>
              <w:t>Loose</w:t>
            </w:r>
            <w:proofErr w:type="spellEnd"/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19 (63)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E23CE">
              <w:rPr>
                <w:rFonts w:ascii="Arial" w:hAnsi="Arial" w:cs="Arial"/>
              </w:rPr>
              <w:t>Dense</w:t>
            </w: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3 (10)</w:t>
            </w:r>
          </w:p>
        </w:tc>
      </w:tr>
      <w:tr w:rsidR="00F040E7" w:rsidRPr="00BE23CE" w:rsidTr="006B3403">
        <w:tc>
          <w:tcPr>
            <w:tcW w:w="8499" w:type="dxa"/>
            <w:gridSpan w:val="4"/>
          </w:tcPr>
          <w:p w:rsidR="00F040E7" w:rsidRPr="00671C0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671C0E">
              <w:rPr>
                <w:rFonts w:ascii="Arial" w:hAnsi="Arial" w:cs="Arial"/>
              </w:rPr>
              <w:t>Megakaryocyte</w:t>
            </w:r>
            <w:proofErr w:type="spellEnd"/>
            <w:r w:rsidRPr="00671C0E">
              <w:rPr>
                <w:rFonts w:ascii="Arial" w:hAnsi="Arial" w:cs="Arial"/>
              </w:rPr>
              <w:t xml:space="preserve"> nuclei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BE23CE">
              <w:rPr>
                <w:rFonts w:ascii="Arial" w:hAnsi="Arial" w:cs="Arial"/>
              </w:rPr>
              <w:t>Hyper-lobulated</w:t>
            </w:r>
            <w:proofErr w:type="spellEnd"/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2 (7)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BE23CE">
              <w:rPr>
                <w:rFonts w:ascii="Arial" w:hAnsi="Arial" w:cs="Arial"/>
              </w:rPr>
              <w:t>Bulbous</w:t>
            </w:r>
            <w:proofErr w:type="spellEnd"/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14 (47)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CD5E8F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CD5E8F">
              <w:rPr>
                <w:rFonts w:ascii="Arial" w:hAnsi="Arial" w:cs="Arial"/>
              </w:rPr>
              <w:t>Small</w:t>
            </w:r>
            <w:proofErr w:type="spellEnd"/>
            <w:r w:rsidRPr="00CD5E8F">
              <w:rPr>
                <w:rFonts w:ascii="Arial" w:hAnsi="Arial" w:cs="Arial"/>
              </w:rPr>
              <w:t xml:space="preserve"> </w:t>
            </w:r>
            <w:proofErr w:type="spellStart"/>
            <w:r w:rsidRPr="00CD5E8F">
              <w:rPr>
                <w:rFonts w:ascii="Arial" w:hAnsi="Arial" w:cs="Arial"/>
              </w:rPr>
              <w:t>megakaryocytes</w:t>
            </w:r>
            <w:proofErr w:type="spellEnd"/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/>
              </w:rPr>
            </w:pPr>
            <w:r w:rsidRPr="00BE23CE">
              <w:rPr>
                <w:rFonts w:ascii="Arial" w:hAnsi="Arial" w:cs="Arial"/>
                <w:i/>
              </w:rPr>
              <w:t>6 (20)</w:t>
            </w:r>
          </w:p>
        </w:tc>
      </w:tr>
      <w:tr w:rsidR="00F040E7" w:rsidRPr="00BE23CE" w:rsidTr="006B3403">
        <w:tc>
          <w:tcPr>
            <w:tcW w:w="8499" w:type="dxa"/>
            <w:gridSpan w:val="4"/>
          </w:tcPr>
          <w:p w:rsidR="00F040E7" w:rsidRPr="00CD5E8F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CD5E8F">
              <w:rPr>
                <w:rFonts w:ascii="Arial" w:hAnsi="Arial" w:cs="Arial"/>
              </w:rPr>
              <w:t>Fibrosis</w:t>
            </w:r>
            <w:proofErr w:type="spellEnd"/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E23CE">
              <w:rPr>
                <w:rFonts w:ascii="Arial" w:hAnsi="Arial" w:cs="Arial"/>
              </w:rPr>
              <w:t>0</w:t>
            </w: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20 (67)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E23CE">
              <w:rPr>
                <w:rFonts w:ascii="Arial" w:hAnsi="Arial" w:cs="Arial"/>
              </w:rPr>
              <w:t>1</w:t>
            </w: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10 (33)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E23CE">
              <w:rPr>
                <w:rFonts w:ascii="Arial" w:hAnsi="Arial" w:cs="Arial"/>
              </w:rPr>
              <w:t>2</w:t>
            </w: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0</w:t>
            </w:r>
          </w:p>
        </w:tc>
      </w:tr>
      <w:tr w:rsidR="00F040E7" w:rsidRPr="00BE23CE" w:rsidTr="006B3403">
        <w:tc>
          <w:tcPr>
            <w:tcW w:w="2802" w:type="dxa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Grade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E23CE">
              <w:rPr>
                <w:rFonts w:ascii="Arial" w:hAnsi="Arial" w:cs="Arial"/>
              </w:rPr>
              <w:t>3</w:t>
            </w:r>
          </w:p>
        </w:tc>
        <w:tc>
          <w:tcPr>
            <w:tcW w:w="5697" w:type="dxa"/>
            <w:gridSpan w:val="3"/>
          </w:tcPr>
          <w:p w:rsidR="00F040E7" w:rsidRPr="00BE23CE" w:rsidRDefault="00F040E7" w:rsidP="006B34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BE23CE">
              <w:rPr>
                <w:rFonts w:ascii="Arial" w:hAnsi="Arial" w:cs="Arial"/>
              </w:rPr>
              <w:t>0</w:t>
            </w:r>
          </w:p>
        </w:tc>
      </w:tr>
    </w:tbl>
    <w:p w:rsidR="000A425A" w:rsidRDefault="000A425A" w:rsidP="00291CFE">
      <w:pPr>
        <w:pStyle w:val="NormaleWeb"/>
        <w:spacing w:before="0" w:beforeAutospacing="0" w:after="0" w:afterAutospacing="0" w:line="360" w:lineRule="auto"/>
        <w:jc w:val="both"/>
      </w:pPr>
    </w:p>
    <w:sectPr w:rsidR="000A425A" w:rsidSect="000A425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601" w:rsidRDefault="00366601" w:rsidP="00BD16C7">
      <w:pPr>
        <w:spacing w:line="240" w:lineRule="auto"/>
      </w:pPr>
      <w:r>
        <w:separator/>
      </w:r>
    </w:p>
  </w:endnote>
  <w:endnote w:type="continuationSeparator" w:id="0">
    <w:p w:rsidR="00366601" w:rsidRDefault="00366601" w:rsidP="00BD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601" w:rsidRDefault="00366601" w:rsidP="00BD16C7">
      <w:pPr>
        <w:spacing w:line="240" w:lineRule="auto"/>
      </w:pPr>
      <w:r>
        <w:separator/>
      </w:r>
    </w:p>
  </w:footnote>
  <w:footnote w:type="continuationSeparator" w:id="0">
    <w:p w:rsidR="00366601" w:rsidRDefault="00366601" w:rsidP="00BD16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884626"/>
      <w:docPartObj>
        <w:docPartGallery w:val="Page Numbers (Top of Page)"/>
        <w:docPartUnique/>
      </w:docPartObj>
    </w:sdtPr>
    <w:sdtContent>
      <w:p w:rsidR="00905199" w:rsidRDefault="00BD16C7">
        <w:pPr>
          <w:pStyle w:val="Intestazione"/>
          <w:jc w:val="right"/>
        </w:pPr>
        <w:r>
          <w:fldChar w:fldCharType="begin"/>
        </w:r>
        <w:r w:rsidR="00F040E7">
          <w:instrText xml:space="preserve"> PAGE   \* MERGEFORMAT </w:instrText>
        </w:r>
        <w:r>
          <w:fldChar w:fldCharType="separate"/>
        </w:r>
        <w:r w:rsidR="00291CFE">
          <w:rPr>
            <w:noProof/>
          </w:rPr>
          <w:t>1</w:t>
        </w:r>
        <w:r>
          <w:fldChar w:fldCharType="end"/>
        </w:r>
      </w:p>
    </w:sdtContent>
  </w:sdt>
  <w:p w:rsidR="00905199" w:rsidRDefault="0036660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D0"/>
    <w:multiLevelType w:val="hybridMultilevel"/>
    <w:tmpl w:val="4B42A30E"/>
    <w:lvl w:ilvl="0" w:tplc="83828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0E7"/>
    <w:rsid w:val="000A425A"/>
    <w:rsid w:val="001B5E18"/>
    <w:rsid w:val="002215B9"/>
    <w:rsid w:val="00291CFE"/>
    <w:rsid w:val="00366601"/>
    <w:rsid w:val="00BD16C7"/>
    <w:rsid w:val="00BE2C42"/>
    <w:rsid w:val="00CE2DE0"/>
    <w:rsid w:val="00CF25BD"/>
    <w:rsid w:val="00F040E7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0E7"/>
  </w:style>
  <w:style w:type="paragraph" w:styleId="Titolo1">
    <w:name w:val="heading 1"/>
    <w:basedOn w:val="Normale"/>
    <w:next w:val="Normale"/>
    <w:link w:val="Titolo1Carattere"/>
    <w:uiPriority w:val="9"/>
    <w:qFormat/>
    <w:rsid w:val="0022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2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15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15B9"/>
    <w:rPr>
      <w:b/>
      <w:bCs/>
    </w:rPr>
  </w:style>
  <w:style w:type="character" w:styleId="Enfasicorsivo">
    <w:name w:val="Emphasis"/>
    <w:basedOn w:val="Carpredefinitoparagrafo"/>
    <w:uiPriority w:val="20"/>
    <w:qFormat/>
    <w:rsid w:val="002215B9"/>
    <w:rPr>
      <w:i/>
      <w:iCs/>
    </w:rPr>
  </w:style>
  <w:style w:type="paragraph" w:styleId="Nessunaspaziatura">
    <w:name w:val="No Spacing"/>
    <w:uiPriority w:val="1"/>
    <w:qFormat/>
    <w:rsid w:val="002215B9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2215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40E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0E7"/>
  </w:style>
  <w:style w:type="paragraph" w:styleId="NormaleWeb">
    <w:name w:val="Normal (Web)"/>
    <w:basedOn w:val="Normale"/>
    <w:link w:val="NormaleWebCarattere"/>
    <w:uiPriority w:val="99"/>
    <w:unhideWhenUsed/>
    <w:rsid w:val="00F0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">
    <w:name w:val="p"/>
    <w:basedOn w:val="Normale"/>
    <w:rsid w:val="00F0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uiPriority w:val="99"/>
    <w:locked/>
    <w:rsid w:val="00F040E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040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2025-05-03T10:38:00Z</dcterms:created>
  <dcterms:modified xsi:type="dcterms:W3CDTF">2025-05-05T09:22:00Z</dcterms:modified>
</cp:coreProperties>
</file>