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36" w:rsidRDefault="00A87B36" w:rsidP="00250BD4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4"/>
          <w:szCs w:val="24"/>
          <w:lang w:val="en-GB"/>
        </w:rPr>
      </w:pPr>
    </w:p>
    <w:p w:rsidR="00A87B36" w:rsidRDefault="00A87B36" w:rsidP="00250BD4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4"/>
          <w:szCs w:val="24"/>
          <w:lang w:val="en-GB"/>
        </w:rPr>
      </w:pPr>
    </w:p>
    <w:p w:rsidR="00A87B36" w:rsidRDefault="00A87B36" w:rsidP="00250BD4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4"/>
          <w:szCs w:val="24"/>
          <w:lang w:val="en-GB"/>
        </w:rPr>
      </w:pPr>
    </w:p>
    <w:p w:rsidR="00250BD4" w:rsidRPr="00BE23CE" w:rsidRDefault="00250BD4" w:rsidP="00250BD4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4"/>
          <w:szCs w:val="24"/>
          <w:lang w:val="en-GB"/>
        </w:rPr>
      </w:pPr>
      <w:r w:rsidRPr="00BE23CE">
        <w:rPr>
          <w:rFonts w:ascii="Arial" w:hAnsi="Arial" w:cs="Arial"/>
          <w:b/>
          <w:iCs/>
          <w:color w:val="000000"/>
          <w:sz w:val="24"/>
          <w:szCs w:val="24"/>
          <w:lang w:val="en-GB"/>
        </w:rPr>
        <w:t>Table 5</w:t>
      </w:r>
      <w:r w:rsidRPr="00BE23CE">
        <w:rPr>
          <w:rFonts w:ascii="Arial" w:hAnsi="Arial" w:cs="Arial"/>
          <w:iCs/>
          <w:color w:val="000000"/>
          <w:sz w:val="24"/>
          <w:szCs w:val="24"/>
          <w:lang w:val="en-GB"/>
        </w:rPr>
        <w:t xml:space="preserve">. Major thrombotic events occurring in 30 subjects diagnosed with CMD-NBV, considering a time frame of two years before diagnosis up to the last follow-up </w:t>
      </w:r>
    </w:p>
    <w:p w:rsidR="00250BD4" w:rsidRPr="00BE23CE" w:rsidRDefault="00250BD4" w:rsidP="00250BD4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4"/>
          <w:szCs w:val="24"/>
          <w:lang w:val="en-GB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6345"/>
        <w:gridCol w:w="2410"/>
      </w:tblGrid>
      <w:tr w:rsidR="00250BD4" w:rsidRPr="00BE23CE" w:rsidTr="006B3403">
        <w:tc>
          <w:tcPr>
            <w:tcW w:w="6345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Number of events</w:t>
            </w:r>
          </w:p>
        </w:tc>
      </w:tr>
      <w:tr w:rsidR="00250BD4" w:rsidRPr="00BE23CE" w:rsidTr="006B3403">
        <w:trPr>
          <w:trHeight w:val="932"/>
        </w:trPr>
        <w:tc>
          <w:tcPr>
            <w:tcW w:w="6345" w:type="dxa"/>
            <w:vAlign w:val="center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Overall thrombotic events, n</w:t>
            </w:r>
          </w:p>
        </w:tc>
        <w:tc>
          <w:tcPr>
            <w:tcW w:w="2410" w:type="dxa"/>
            <w:vAlign w:val="center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38</w:t>
            </w:r>
          </w:p>
        </w:tc>
      </w:tr>
      <w:tr w:rsidR="00250BD4" w:rsidRPr="00BE23CE" w:rsidTr="006B3403">
        <w:tc>
          <w:tcPr>
            <w:tcW w:w="6345" w:type="dxa"/>
            <w:vAlign w:val="center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Arterial thrombosis, n (%)</w:t>
            </w:r>
          </w:p>
        </w:tc>
        <w:tc>
          <w:tcPr>
            <w:tcW w:w="2410" w:type="dxa"/>
            <w:vAlign w:val="center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8 (21)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250BD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 xml:space="preserve">In 2 years before diagnosis, n 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5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250BD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 xml:space="preserve">At diagnosis, n 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2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250BD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 xml:space="preserve">After diagnosis, n 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1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Deep vein thrombosis in typical sites, n (%)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3 (8)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250BD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 xml:space="preserve">In 2 years before diagnosis, n 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3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250BD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 xml:space="preserve">At diagnosis, n 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250BD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After diagnosis, n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Venous thrombosis in atypical sites, n (%)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27 (71)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250BD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In 2 years before diagnosis, n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6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250BD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 xml:space="preserve">At diagnosis, n 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16</w:t>
            </w:r>
          </w:p>
        </w:tc>
      </w:tr>
      <w:tr w:rsidR="00250BD4" w:rsidRPr="00BE23CE" w:rsidTr="006B3403">
        <w:tc>
          <w:tcPr>
            <w:tcW w:w="6345" w:type="dxa"/>
          </w:tcPr>
          <w:p w:rsidR="00250BD4" w:rsidRPr="00BE23CE" w:rsidRDefault="00250BD4" w:rsidP="00250BD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After diagnosis, n</w:t>
            </w:r>
          </w:p>
        </w:tc>
        <w:tc>
          <w:tcPr>
            <w:tcW w:w="2410" w:type="dxa"/>
          </w:tcPr>
          <w:p w:rsidR="00250BD4" w:rsidRPr="00BE23CE" w:rsidRDefault="00250BD4" w:rsidP="006B34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</w:pPr>
            <w:r w:rsidRPr="00BE23CE">
              <w:rPr>
                <w:rFonts w:ascii="Arial" w:hAnsi="Arial" w:cs="Arial"/>
                <w:iCs/>
                <w:color w:val="000000"/>
                <w:sz w:val="24"/>
                <w:szCs w:val="24"/>
                <w:lang w:val="en-GB"/>
              </w:rPr>
              <w:t>5</w:t>
            </w:r>
          </w:p>
        </w:tc>
      </w:tr>
    </w:tbl>
    <w:p w:rsidR="00250BD4" w:rsidRPr="00BE23CE" w:rsidRDefault="00250BD4" w:rsidP="00250BD4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4"/>
          <w:szCs w:val="24"/>
          <w:lang w:val="en-GB"/>
        </w:rPr>
      </w:pPr>
    </w:p>
    <w:p w:rsidR="000A425A" w:rsidRDefault="000A425A"/>
    <w:sectPr w:rsidR="000A425A" w:rsidSect="000A425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8CC" w:rsidRDefault="00E238CC" w:rsidP="005320E5">
      <w:pPr>
        <w:spacing w:line="240" w:lineRule="auto"/>
      </w:pPr>
      <w:r>
        <w:separator/>
      </w:r>
    </w:p>
  </w:endnote>
  <w:endnote w:type="continuationSeparator" w:id="0">
    <w:p w:rsidR="00E238CC" w:rsidRDefault="00E238CC" w:rsidP="00532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8CC" w:rsidRDefault="00E238CC" w:rsidP="005320E5">
      <w:pPr>
        <w:spacing w:line="240" w:lineRule="auto"/>
      </w:pPr>
      <w:r>
        <w:separator/>
      </w:r>
    </w:p>
  </w:footnote>
  <w:footnote w:type="continuationSeparator" w:id="0">
    <w:p w:rsidR="00E238CC" w:rsidRDefault="00E238CC" w:rsidP="005320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884626"/>
      <w:docPartObj>
        <w:docPartGallery w:val="Page Numbers (Top of Page)"/>
        <w:docPartUnique/>
      </w:docPartObj>
    </w:sdtPr>
    <w:sdtContent>
      <w:p w:rsidR="00905199" w:rsidRDefault="005320E5">
        <w:pPr>
          <w:pStyle w:val="Intestazione"/>
          <w:jc w:val="right"/>
        </w:pPr>
        <w:r>
          <w:fldChar w:fldCharType="begin"/>
        </w:r>
        <w:r w:rsidR="00250BD4">
          <w:instrText xml:space="preserve"> PAGE   \* MERGEFORMAT </w:instrText>
        </w:r>
        <w:r>
          <w:fldChar w:fldCharType="separate"/>
        </w:r>
        <w:r w:rsidR="00A87B36">
          <w:rPr>
            <w:noProof/>
          </w:rPr>
          <w:t>1</w:t>
        </w:r>
        <w:r>
          <w:fldChar w:fldCharType="end"/>
        </w:r>
      </w:p>
    </w:sdtContent>
  </w:sdt>
  <w:p w:rsidR="00905199" w:rsidRDefault="00E238C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744D0"/>
    <w:multiLevelType w:val="hybridMultilevel"/>
    <w:tmpl w:val="4B42A30E"/>
    <w:lvl w:ilvl="0" w:tplc="83828B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BD4"/>
    <w:rsid w:val="000A425A"/>
    <w:rsid w:val="001B5E18"/>
    <w:rsid w:val="002215B9"/>
    <w:rsid w:val="00250BD4"/>
    <w:rsid w:val="005320E5"/>
    <w:rsid w:val="00A87B36"/>
    <w:rsid w:val="00BE2C42"/>
    <w:rsid w:val="00CF25BD"/>
    <w:rsid w:val="00E238CC"/>
    <w:rsid w:val="00FE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0BD4"/>
  </w:style>
  <w:style w:type="paragraph" w:styleId="Titolo1">
    <w:name w:val="heading 1"/>
    <w:basedOn w:val="Normale"/>
    <w:next w:val="Normale"/>
    <w:link w:val="Titolo1Carattere"/>
    <w:uiPriority w:val="9"/>
    <w:qFormat/>
    <w:rsid w:val="00221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5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221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215B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215B9"/>
    <w:rPr>
      <w:b/>
      <w:bCs/>
    </w:rPr>
  </w:style>
  <w:style w:type="character" w:styleId="Enfasicorsivo">
    <w:name w:val="Emphasis"/>
    <w:basedOn w:val="Carpredefinitoparagrafo"/>
    <w:uiPriority w:val="20"/>
    <w:qFormat/>
    <w:rsid w:val="002215B9"/>
    <w:rPr>
      <w:i/>
      <w:iCs/>
    </w:rPr>
  </w:style>
  <w:style w:type="paragraph" w:styleId="Nessunaspaziatura">
    <w:name w:val="No Spacing"/>
    <w:uiPriority w:val="1"/>
    <w:qFormat/>
    <w:rsid w:val="002215B9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2215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0BD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BD4"/>
  </w:style>
  <w:style w:type="paragraph" w:styleId="NormaleWeb">
    <w:name w:val="Normal (Web)"/>
    <w:basedOn w:val="Normale"/>
    <w:link w:val="NormaleWebCarattere"/>
    <w:uiPriority w:val="99"/>
    <w:unhideWhenUsed/>
    <w:rsid w:val="0025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">
    <w:name w:val="p"/>
    <w:basedOn w:val="Normale"/>
    <w:rsid w:val="0025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basedOn w:val="Carpredefinitoparagrafo"/>
    <w:link w:val="NormaleWeb"/>
    <w:uiPriority w:val="99"/>
    <w:locked/>
    <w:rsid w:val="00250BD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50BD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2025-05-03T10:40:00Z</dcterms:created>
  <dcterms:modified xsi:type="dcterms:W3CDTF">2025-05-05T09:31:00Z</dcterms:modified>
</cp:coreProperties>
</file>