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BE616" w14:textId="357C022C" w:rsidR="0041643D" w:rsidRPr="00B5137C" w:rsidRDefault="00FE074E" w:rsidP="00B67BCF">
      <w:pPr>
        <w:spacing w:before="320" w:after="80" w:line="276" w:lineRule="auto"/>
        <w:jc w:val="center"/>
        <w:outlineLvl w:val="2"/>
        <w:rPr>
          <w:rFonts w:ascii="Cambria" w:hAnsi="Cambria"/>
          <w:b/>
          <w:bCs/>
          <w:color w:val="1F3864" w:themeColor="accent1" w:themeShade="80"/>
          <w:sz w:val="22"/>
          <w:szCs w:val="22"/>
          <w:lang w:val="en-GB"/>
        </w:rPr>
      </w:pPr>
      <w:r w:rsidRPr="00F46FB1">
        <w:rPr>
          <w:rFonts w:ascii="Cambria" w:hAnsi="Cambria"/>
          <w:b/>
          <w:bCs/>
          <w:color w:val="1F3864" w:themeColor="accent1" w:themeShade="80"/>
          <w:sz w:val="22"/>
          <w:szCs w:val="22"/>
          <w:lang w:val="en-GB"/>
        </w:rPr>
        <w:t>Supplementary Information</w:t>
      </w:r>
    </w:p>
    <w:p w14:paraId="0FC281FE" w14:textId="18603289" w:rsidR="0041643D" w:rsidRDefault="00EC0B51" w:rsidP="00EC0B51">
      <w:pPr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</w:pPr>
      <w:r w:rsidRPr="00B67BCF">
        <w:rPr>
          <w:rFonts w:ascii="Cambria" w:hAnsi="Cambria"/>
          <w:b/>
          <w:bCs/>
          <w:sz w:val="22"/>
          <w:szCs w:val="22"/>
        </w:rPr>
        <w:t xml:space="preserve">Supplementary Information 1: </w:t>
      </w:r>
      <w:r w:rsidR="0041643D" w:rsidRPr="00B67BCF"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  <w:t>Spatial distribution of energy insecurity indicators across the contiguous U.S.</w:t>
      </w:r>
    </w:p>
    <w:p w14:paraId="3D7F73A2" w14:textId="266AF959" w:rsidR="00B5137C" w:rsidRPr="00B94923" w:rsidRDefault="00B5137C" w:rsidP="00B5137C">
      <w:pPr>
        <w:jc w:val="center"/>
        <w:rPr>
          <w:rFonts w:ascii="Cambria" w:hAnsi="Cambria"/>
          <w:b/>
          <w:bCs/>
          <w:sz w:val="22"/>
          <w:szCs w:val="22"/>
        </w:rPr>
      </w:pPr>
      <w:r w:rsidRPr="006432CB">
        <w:rPr>
          <w:rFonts w:ascii="Cambria" w:hAnsi="Cambria"/>
          <w:noProof/>
          <w:sz w:val="22"/>
          <w:szCs w:val="22"/>
        </w:rPr>
        <w:drawing>
          <wp:inline distT="0" distB="0" distL="0" distR="0" wp14:anchorId="70EC94C2" wp14:editId="51AF4512">
            <wp:extent cx="3571480" cy="6709144"/>
            <wp:effectExtent l="0" t="0" r="0" b="0"/>
            <wp:docPr id="7" name="Picture 7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map of the united stat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590" cy="67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2BCA" w14:textId="5C0AB158" w:rsidR="00B5137C" w:rsidRPr="004941FB" w:rsidRDefault="0041643D" w:rsidP="006432CB">
      <w:pPr>
        <w:spacing w:before="320" w:after="80" w:line="276" w:lineRule="auto"/>
        <w:ind w:firstLine="120"/>
        <w:jc w:val="center"/>
        <w:outlineLvl w:val="2"/>
        <w:rPr>
          <w:rFonts w:ascii="Cambria" w:hAnsi="Cambria"/>
          <w:color w:val="000000" w:themeColor="text1"/>
          <w:sz w:val="22"/>
          <w:szCs w:val="22"/>
          <w:lang w:val="en-GB"/>
        </w:rPr>
      </w:pPr>
      <w:r w:rsidRPr="00F46FB1">
        <w:rPr>
          <w:rFonts w:ascii="Cambria" w:hAnsi="Cambria" w:cs="Segoe UI"/>
          <w:color w:val="222222"/>
          <w:sz w:val="22"/>
          <w:szCs w:val="22"/>
        </w:rPr>
        <w:t xml:space="preserve">Figure S1: </w:t>
      </w:r>
      <w:r w:rsidRPr="0041643D">
        <w:rPr>
          <w:rFonts w:ascii="Cambria" w:hAnsi="Cambria"/>
          <w:color w:val="000000" w:themeColor="text1"/>
          <w:sz w:val="22"/>
          <w:szCs w:val="22"/>
          <w:lang w:val="en-GB"/>
        </w:rPr>
        <w:t xml:space="preserve">Maps showing tract-level incidence of ten </w:t>
      </w:r>
      <w:proofErr w:type="spellStart"/>
      <w:r w:rsidRPr="0041643D">
        <w:rPr>
          <w:rFonts w:ascii="Cambria" w:hAnsi="Cambria"/>
          <w:color w:val="000000" w:themeColor="text1"/>
          <w:sz w:val="22"/>
          <w:szCs w:val="22"/>
          <w:lang w:val="en-GB"/>
        </w:rPr>
        <w:t>modeled</w:t>
      </w:r>
      <w:proofErr w:type="spellEnd"/>
      <w:r w:rsidRPr="0041643D">
        <w:rPr>
          <w:rFonts w:ascii="Cambria" w:hAnsi="Cambria"/>
          <w:color w:val="000000" w:themeColor="text1"/>
          <w:sz w:val="22"/>
          <w:szCs w:val="22"/>
          <w:lang w:val="en-GB"/>
        </w:rPr>
        <w:t xml:space="preserve"> energy insecurity indicators across economic</w:t>
      </w:r>
      <w:r>
        <w:rPr>
          <w:rFonts w:ascii="Cambria" w:hAnsi="Cambria"/>
          <w:color w:val="000000" w:themeColor="text1"/>
          <w:sz w:val="22"/>
          <w:szCs w:val="22"/>
          <w:lang w:val="en-GB"/>
        </w:rPr>
        <w:t xml:space="preserve"> (blue)</w:t>
      </w:r>
      <w:r w:rsidRPr="0041643D">
        <w:rPr>
          <w:rFonts w:ascii="Cambria" w:hAnsi="Cambria"/>
          <w:color w:val="000000" w:themeColor="text1"/>
          <w:sz w:val="22"/>
          <w:szCs w:val="22"/>
          <w:lang w:val="en-GB"/>
        </w:rPr>
        <w:t xml:space="preserve">, </w:t>
      </w:r>
      <w:proofErr w:type="spellStart"/>
      <w:r w:rsidRPr="0041643D">
        <w:rPr>
          <w:rFonts w:ascii="Cambria" w:hAnsi="Cambria"/>
          <w:color w:val="000000" w:themeColor="text1"/>
          <w:sz w:val="22"/>
          <w:szCs w:val="22"/>
          <w:lang w:val="en-GB"/>
        </w:rPr>
        <w:t>behavioral</w:t>
      </w:r>
      <w:proofErr w:type="spellEnd"/>
      <w:r w:rsidRPr="0041643D">
        <w:rPr>
          <w:rFonts w:ascii="Cambria" w:hAnsi="Cambria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Cambria" w:hAnsi="Cambria"/>
          <w:color w:val="000000" w:themeColor="text1"/>
          <w:sz w:val="22"/>
          <w:szCs w:val="22"/>
          <w:lang w:val="en-GB"/>
        </w:rPr>
        <w:t xml:space="preserve">(pink), and </w:t>
      </w:r>
      <w:r w:rsidRPr="0041643D">
        <w:rPr>
          <w:rFonts w:ascii="Cambria" w:hAnsi="Cambria"/>
          <w:color w:val="000000" w:themeColor="text1"/>
          <w:sz w:val="22"/>
          <w:szCs w:val="22"/>
          <w:lang w:val="en-GB"/>
        </w:rPr>
        <w:t>physical</w:t>
      </w:r>
      <w:r>
        <w:rPr>
          <w:rFonts w:ascii="Cambria" w:hAnsi="Cambria"/>
          <w:color w:val="000000" w:themeColor="text1"/>
          <w:sz w:val="22"/>
          <w:szCs w:val="22"/>
          <w:lang w:val="en-GB"/>
        </w:rPr>
        <w:t xml:space="preserve"> (grey) </w:t>
      </w:r>
      <w:r w:rsidRPr="0041643D">
        <w:rPr>
          <w:rFonts w:ascii="Cambria" w:hAnsi="Cambria"/>
          <w:color w:val="000000" w:themeColor="text1"/>
          <w:sz w:val="22"/>
          <w:szCs w:val="22"/>
          <w:lang w:val="en-GB"/>
        </w:rPr>
        <w:t xml:space="preserve">dimensions. These maps visualize where average (“typical”) </w:t>
      </w:r>
      <w:r w:rsidRPr="004941FB">
        <w:rPr>
          <w:rFonts w:ascii="Cambria" w:hAnsi="Cambria"/>
          <w:color w:val="000000" w:themeColor="text1"/>
          <w:sz w:val="22"/>
          <w:szCs w:val="22"/>
          <w:lang w:val="en-GB"/>
        </w:rPr>
        <w:t>households per tract experience each form of energy insecurity.</w:t>
      </w:r>
    </w:p>
    <w:p w14:paraId="2AD83DE3" w14:textId="57AF1071" w:rsidR="0041643D" w:rsidRPr="004941FB" w:rsidRDefault="009A7738" w:rsidP="009A7738">
      <w:pPr>
        <w:spacing w:line="276" w:lineRule="auto"/>
        <w:jc w:val="both"/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lastRenderedPageBreak/>
        <w:t xml:space="preserve">Supplementary Information </w:t>
      </w:r>
      <w:r w:rsidR="00EC0B51" w:rsidRPr="004941FB">
        <w:rPr>
          <w:rFonts w:ascii="Cambria" w:hAnsi="Cambria"/>
          <w:b/>
          <w:bCs/>
          <w:color w:val="000000" w:themeColor="text1"/>
          <w:sz w:val="22"/>
          <w:szCs w:val="22"/>
        </w:rPr>
        <w:t>2</w:t>
      </w: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t>:</w:t>
      </w:r>
      <w:r w:rsidR="00B550B8" w:rsidRPr="004941FB">
        <w:rPr>
          <w:rFonts w:ascii="Cambria" w:hAnsi="Cambria"/>
          <w:b/>
          <w:bCs/>
          <w:sz w:val="22"/>
          <w:szCs w:val="22"/>
        </w:rPr>
        <w:t xml:space="preserve"> </w:t>
      </w:r>
      <w:r w:rsidR="0041643D" w:rsidRPr="004941FB"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  <w:t>Energy insecurity trends across climatic, geographic, and cost variables.</w:t>
      </w:r>
    </w:p>
    <w:p w14:paraId="6B433866" w14:textId="75840AD2" w:rsidR="00041E0C" w:rsidRPr="004941FB" w:rsidRDefault="00041E0C" w:rsidP="009A7738">
      <w:pPr>
        <w:spacing w:line="276" w:lineRule="auto"/>
        <w:jc w:val="both"/>
        <w:rPr>
          <w:rFonts w:ascii="Cambria" w:hAnsi="Cambria"/>
          <w:b/>
          <w:bCs/>
          <w:color w:val="000000" w:themeColor="text1"/>
          <w:sz w:val="22"/>
          <w:szCs w:val="22"/>
        </w:rPr>
      </w:pPr>
    </w:p>
    <w:p w14:paraId="2DB69107" w14:textId="7C5067BE" w:rsidR="00F32AD0" w:rsidRPr="004941FB" w:rsidRDefault="00041E0C" w:rsidP="00F32AD0">
      <w:pPr>
        <w:tabs>
          <w:tab w:val="left" w:pos="6848"/>
        </w:tabs>
        <w:spacing w:line="276" w:lineRule="auto"/>
        <w:rPr>
          <w:rFonts w:ascii="Cambria" w:hAnsi="Cambria"/>
          <w:sz w:val="22"/>
          <w:szCs w:val="22"/>
        </w:rPr>
      </w:pPr>
      <w:r w:rsidRPr="004941FB">
        <w:rPr>
          <w:rFonts w:ascii="Cambria" w:hAnsi="Cambria"/>
          <w:noProof/>
          <w:sz w:val="22"/>
          <w:szCs w:val="22"/>
        </w:rPr>
        <w:drawing>
          <wp:inline distT="0" distB="0" distL="0" distR="0" wp14:anchorId="33A8E307" wp14:editId="4C2B43AD">
            <wp:extent cx="5784841" cy="660250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994" cy="660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DB57" w14:textId="50CA6BF3" w:rsidR="0041643D" w:rsidRPr="004941FB" w:rsidRDefault="00956BC1" w:rsidP="0041643D">
      <w:pPr>
        <w:spacing w:before="320" w:after="80" w:line="276" w:lineRule="auto"/>
        <w:ind w:firstLine="120"/>
        <w:jc w:val="center"/>
        <w:outlineLvl w:val="2"/>
        <w:rPr>
          <w:rFonts w:ascii="Cambria" w:hAnsi="Cambria"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color w:val="000000" w:themeColor="text1"/>
          <w:sz w:val="22"/>
          <w:szCs w:val="22"/>
          <w:lang w:val="en-GB"/>
        </w:rPr>
        <w:t>Figure S2</w:t>
      </w:r>
      <w:r w:rsidR="0041643D" w:rsidRPr="004941FB">
        <w:rPr>
          <w:rFonts w:ascii="Cambria" w:hAnsi="Cambria"/>
          <w:color w:val="000000" w:themeColor="text1"/>
          <w:sz w:val="22"/>
          <w:szCs w:val="22"/>
          <w:lang w:val="en-GB"/>
        </w:rPr>
        <w:t xml:space="preserve">: Distribution of energy insecurity metrics by key geographic and environmental variables. Subplots show trends between contiguous indicators for economic (blue), </w:t>
      </w:r>
      <w:proofErr w:type="spellStart"/>
      <w:r w:rsidR="0041643D" w:rsidRPr="004941FB">
        <w:rPr>
          <w:rFonts w:ascii="Cambria" w:hAnsi="Cambria"/>
          <w:color w:val="000000" w:themeColor="text1"/>
          <w:sz w:val="22"/>
          <w:szCs w:val="22"/>
          <w:lang w:val="en-GB"/>
        </w:rPr>
        <w:t>behavioral</w:t>
      </w:r>
      <w:proofErr w:type="spellEnd"/>
      <w:r w:rsidR="0041643D" w:rsidRPr="004941FB">
        <w:rPr>
          <w:rFonts w:ascii="Cambria" w:hAnsi="Cambria"/>
          <w:color w:val="000000" w:themeColor="text1"/>
          <w:sz w:val="22"/>
          <w:szCs w:val="22"/>
          <w:lang w:val="en-GB"/>
        </w:rPr>
        <w:t xml:space="preserve"> (pink), and physical (grey) dimensions of EI versus percentile values of cooling degree days, rurality, and energy prices.</w:t>
      </w:r>
    </w:p>
    <w:p w14:paraId="50DBECA2" w14:textId="6A998975" w:rsidR="00B94923" w:rsidRPr="004941FB" w:rsidRDefault="00A9013C" w:rsidP="00B94923">
      <w:pPr>
        <w:spacing w:before="320" w:after="80" w:line="276" w:lineRule="auto"/>
        <w:outlineLvl w:val="2"/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lastRenderedPageBreak/>
        <w:t xml:space="preserve">Supplementary Information </w:t>
      </w:r>
      <w:r w:rsidR="004430DD" w:rsidRPr="004941FB">
        <w:rPr>
          <w:rFonts w:ascii="Cambria" w:hAnsi="Cambria"/>
          <w:b/>
          <w:bCs/>
          <w:color w:val="000000" w:themeColor="text1"/>
          <w:sz w:val="22"/>
          <w:szCs w:val="22"/>
        </w:rPr>
        <w:t>3</w:t>
      </w: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t xml:space="preserve">: </w:t>
      </w:r>
      <w:r w:rsidR="00B94923" w:rsidRPr="004941FB"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  <w:t>Per capita distribution of heating and cooling energy use intensity</w:t>
      </w:r>
    </w:p>
    <w:p w14:paraId="1BD3D26E" w14:textId="2011EC0E" w:rsidR="00A9013C" w:rsidRPr="004941FB" w:rsidRDefault="00A9013C" w:rsidP="00E57821">
      <w:pPr>
        <w:pStyle w:val="NormalWeb"/>
        <w:shd w:val="clear" w:color="auto" w:fill="FFFFFF"/>
        <w:spacing w:before="0" w:beforeAutospacing="0" w:after="420" w:afterAutospacing="0"/>
        <w:rPr>
          <w:rFonts w:ascii="Cambria" w:hAnsi="Cambria"/>
          <w:b/>
          <w:bCs/>
          <w:color w:val="000000" w:themeColor="text1"/>
          <w:sz w:val="22"/>
          <w:szCs w:val="22"/>
        </w:rPr>
      </w:pPr>
    </w:p>
    <w:p w14:paraId="75970C8F" w14:textId="5D62F717" w:rsidR="00A60FA1" w:rsidRPr="004941FB" w:rsidRDefault="00A60FA1" w:rsidP="00E57821">
      <w:pPr>
        <w:pStyle w:val="NormalWeb"/>
        <w:shd w:val="clear" w:color="auto" w:fill="FFFFFF"/>
        <w:spacing w:before="0" w:beforeAutospacing="0" w:after="420" w:afterAutospacing="0"/>
        <w:rPr>
          <w:rFonts w:ascii="Cambria" w:hAnsi="Cambria" w:cs="Segoe UI"/>
          <w:color w:val="222222"/>
          <w:sz w:val="22"/>
          <w:szCs w:val="22"/>
        </w:rPr>
      </w:pPr>
      <w:r w:rsidRPr="004941FB">
        <w:rPr>
          <w:rFonts w:ascii="Cambria" w:hAnsi="Cambria" w:cs="Segoe UI"/>
          <w:noProof/>
          <w:color w:val="222222"/>
          <w:sz w:val="22"/>
          <w:szCs w:val="22"/>
        </w:rPr>
        <w:drawing>
          <wp:inline distT="0" distB="0" distL="0" distR="0" wp14:anchorId="38AE1402" wp14:editId="07FD289F">
            <wp:extent cx="5943600" cy="61963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44533" w14:textId="1659AA97" w:rsidR="00B94923" w:rsidRPr="004941FB" w:rsidRDefault="00A9013C" w:rsidP="00B94923">
      <w:pPr>
        <w:pStyle w:val="NormalWeb"/>
        <w:shd w:val="clear" w:color="auto" w:fill="FFFFFF"/>
        <w:spacing w:before="0" w:beforeAutospacing="0" w:after="420" w:afterAutospacing="0"/>
        <w:jc w:val="center"/>
        <w:rPr>
          <w:rFonts w:ascii="Cambria" w:hAnsi="Cambria"/>
          <w:color w:val="000000" w:themeColor="text1"/>
          <w:sz w:val="22"/>
          <w:szCs w:val="22"/>
        </w:rPr>
      </w:pPr>
      <w:r w:rsidRPr="004941FB">
        <w:rPr>
          <w:rFonts w:ascii="Cambria" w:hAnsi="Cambria" w:cs="Segoe UI"/>
          <w:color w:val="222222"/>
          <w:sz w:val="22"/>
          <w:szCs w:val="22"/>
        </w:rPr>
        <w:t>Figure S</w:t>
      </w:r>
      <w:r w:rsidR="00B94923" w:rsidRPr="004941FB">
        <w:rPr>
          <w:rFonts w:ascii="Cambria" w:hAnsi="Cambria" w:cs="Segoe UI"/>
          <w:color w:val="222222"/>
          <w:sz w:val="22"/>
          <w:szCs w:val="22"/>
        </w:rPr>
        <w:t>3</w:t>
      </w:r>
      <w:r w:rsidRPr="004941FB">
        <w:rPr>
          <w:rFonts w:ascii="Cambria" w:hAnsi="Cambria" w:cs="Segoe UI"/>
          <w:color w:val="222222"/>
          <w:sz w:val="22"/>
          <w:szCs w:val="22"/>
        </w:rPr>
        <w:t xml:space="preserve">: </w:t>
      </w:r>
      <w:r w:rsidR="00B94923" w:rsidRPr="004941FB">
        <w:rPr>
          <w:rFonts w:ascii="Cambria" w:hAnsi="Cambria"/>
          <w:color w:val="000000" w:themeColor="text1"/>
          <w:sz w:val="22"/>
          <w:szCs w:val="22"/>
          <w:lang w:val="en-GB"/>
        </w:rPr>
        <w:t>Per capita heating and cooling energy use intensity (EUI) across census tracts, stratified by race/ethnicity and gender. Trends are shown controlling for household income, highlighting structural disparities in building energy efficiency.</w:t>
      </w:r>
    </w:p>
    <w:p w14:paraId="2F15C837" w14:textId="16C35300" w:rsidR="00B94923" w:rsidRPr="004941FB" w:rsidRDefault="00A9013C" w:rsidP="004430DD">
      <w:pPr>
        <w:spacing w:line="276" w:lineRule="auto"/>
        <w:jc w:val="both"/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lastRenderedPageBreak/>
        <w:t xml:space="preserve">Supplementary Information </w:t>
      </w:r>
      <w:r w:rsidR="004430DD" w:rsidRPr="004941FB">
        <w:rPr>
          <w:rFonts w:ascii="Cambria" w:hAnsi="Cambria"/>
          <w:b/>
          <w:bCs/>
          <w:color w:val="000000" w:themeColor="text1"/>
          <w:sz w:val="22"/>
          <w:szCs w:val="22"/>
        </w:rPr>
        <w:t>4</w:t>
      </w: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t xml:space="preserve">: </w:t>
      </w:r>
      <w:r w:rsidR="00B94923" w:rsidRPr="004941FB"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  <w:t>Disparities in self-reported energy insecurity indicators and energy burden across income and demographics</w:t>
      </w:r>
    </w:p>
    <w:p w14:paraId="295D0230" w14:textId="7029A880" w:rsidR="00D23103" w:rsidRPr="004941FB" w:rsidRDefault="00D23103" w:rsidP="004430DD">
      <w:pPr>
        <w:spacing w:line="276" w:lineRule="auto"/>
        <w:jc w:val="both"/>
        <w:rPr>
          <w:rFonts w:ascii="Cambria" w:hAnsi="Cambria"/>
          <w:b/>
          <w:bCs/>
          <w:color w:val="000000" w:themeColor="text1"/>
          <w:sz w:val="22"/>
          <w:szCs w:val="22"/>
        </w:rPr>
      </w:pPr>
    </w:p>
    <w:p w14:paraId="09323821" w14:textId="3A480C5A" w:rsidR="00D23103" w:rsidRPr="004941FB" w:rsidRDefault="00E13D34" w:rsidP="004430DD">
      <w:pPr>
        <w:spacing w:line="276" w:lineRule="auto"/>
        <w:jc w:val="both"/>
        <w:rPr>
          <w:rFonts w:ascii="Cambria" w:hAnsi="Cambria"/>
          <w:b/>
          <w:bCs/>
          <w:color w:val="000000" w:themeColor="text1"/>
          <w:sz w:val="22"/>
          <w:szCs w:val="22"/>
        </w:rPr>
      </w:pPr>
      <w:r w:rsidRPr="004941FB">
        <w:rPr>
          <w:rFonts w:ascii="Cambria" w:hAnsi="Cambria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790EBC92" wp14:editId="44F9EAFE">
            <wp:extent cx="5943600" cy="60801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24AD" w14:textId="44AF5B98" w:rsidR="00B94923" w:rsidRPr="004941FB" w:rsidRDefault="00A9013C" w:rsidP="00B94923">
      <w:pPr>
        <w:spacing w:before="320" w:after="80" w:line="276" w:lineRule="auto"/>
        <w:ind w:firstLine="120"/>
        <w:jc w:val="center"/>
        <w:outlineLvl w:val="2"/>
        <w:rPr>
          <w:rFonts w:ascii="Cambria" w:hAnsi="Cambria"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 w:cs="Segoe UI"/>
          <w:color w:val="222222"/>
          <w:sz w:val="22"/>
          <w:szCs w:val="22"/>
        </w:rPr>
        <w:t>Figure S</w:t>
      </w:r>
      <w:r w:rsidR="00B94923" w:rsidRPr="004941FB">
        <w:rPr>
          <w:rFonts w:ascii="Cambria" w:hAnsi="Cambria" w:cs="Segoe UI"/>
          <w:color w:val="222222"/>
          <w:sz w:val="22"/>
          <w:szCs w:val="22"/>
        </w:rPr>
        <w:t>4</w:t>
      </w:r>
      <w:r w:rsidRPr="004941FB">
        <w:rPr>
          <w:rFonts w:ascii="Cambria" w:hAnsi="Cambria" w:cs="Segoe UI"/>
          <w:color w:val="222222"/>
          <w:sz w:val="22"/>
          <w:szCs w:val="22"/>
        </w:rPr>
        <w:t xml:space="preserve">: </w:t>
      </w:r>
      <w:r w:rsidR="00B94923" w:rsidRPr="004941FB">
        <w:rPr>
          <w:rFonts w:ascii="Cambria" w:hAnsi="Cambria"/>
          <w:color w:val="000000" w:themeColor="text1"/>
          <w:sz w:val="22"/>
          <w:szCs w:val="22"/>
          <w:lang w:val="en-GB"/>
        </w:rPr>
        <w:t xml:space="preserve">Trends in self-reported energy insecurity (e.g., coping </w:t>
      </w:r>
      <w:proofErr w:type="spellStart"/>
      <w:r w:rsidR="00B94923" w:rsidRPr="004941FB">
        <w:rPr>
          <w:rFonts w:ascii="Cambria" w:hAnsi="Cambria"/>
          <w:color w:val="000000" w:themeColor="text1"/>
          <w:sz w:val="22"/>
          <w:szCs w:val="22"/>
          <w:lang w:val="en-GB"/>
        </w:rPr>
        <w:t>behaviors</w:t>
      </w:r>
      <w:proofErr w:type="spellEnd"/>
      <w:r w:rsidR="00B94923" w:rsidRPr="004941FB">
        <w:rPr>
          <w:rFonts w:ascii="Cambria" w:hAnsi="Cambria"/>
          <w:color w:val="000000" w:themeColor="text1"/>
          <w:sz w:val="22"/>
          <w:szCs w:val="22"/>
          <w:lang w:val="en-GB"/>
        </w:rPr>
        <w:t>) and energy burden, stratified by income and majority race/ethnicity or gender. Results show differential exposure to insecurity and trade-offs at equivalent income levels.</w:t>
      </w:r>
    </w:p>
    <w:p w14:paraId="75D8F18E" w14:textId="77777777" w:rsidR="00B5137C" w:rsidRPr="004941FB" w:rsidRDefault="00B5137C" w:rsidP="00B70C81">
      <w:pPr>
        <w:pStyle w:val="NormalWeb"/>
        <w:shd w:val="clear" w:color="auto" w:fill="FFFFFF"/>
        <w:spacing w:before="0" w:beforeAutospacing="0" w:after="420" w:afterAutospacing="0"/>
        <w:rPr>
          <w:rFonts w:ascii="Cambria" w:hAnsi="Cambria"/>
          <w:b/>
          <w:bCs/>
          <w:color w:val="000000" w:themeColor="text1"/>
          <w:sz w:val="22"/>
          <w:szCs w:val="22"/>
        </w:rPr>
      </w:pPr>
    </w:p>
    <w:p w14:paraId="5E7AC837" w14:textId="73282DE9" w:rsidR="00B67BCF" w:rsidRPr="004941FB" w:rsidRDefault="004430DD" w:rsidP="00B67BCF">
      <w:pPr>
        <w:pStyle w:val="NormalWeb"/>
        <w:shd w:val="clear" w:color="auto" w:fill="FFFFFF"/>
        <w:spacing w:before="0" w:beforeAutospacing="0" w:after="420" w:afterAutospacing="0"/>
        <w:rPr>
          <w:rFonts w:ascii="Cambria" w:hAnsi="Cambria"/>
          <w:b/>
          <w:bCs/>
          <w:color w:val="000000" w:themeColor="text1"/>
          <w:sz w:val="22"/>
          <w:szCs w:val="22"/>
        </w:rPr>
      </w:pP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lastRenderedPageBreak/>
        <w:t xml:space="preserve">Supplementary Information 5: Relationship between levels of energy insecurity </w:t>
      </w:r>
      <w:r w:rsidR="00B70C81" w:rsidRPr="004941FB">
        <w:rPr>
          <w:rFonts w:ascii="Cambria" w:hAnsi="Cambria"/>
          <w:b/>
          <w:bCs/>
          <w:color w:val="000000" w:themeColor="text1"/>
          <w:sz w:val="22"/>
          <w:szCs w:val="22"/>
        </w:rPr>
        <w:t>levels</w:t>
      </w: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t xml:space="preserve"> and </w:t>
      </w:r>
      <w:r w:rsidR="00B70C81" w:rsidRPr="004941FB">
        <w:rPr>
          <w:rFonts w:ascii="Cambria" w:hAnsi="Cambria"/>
          <w:b/>
          <w:bCs/>
          <w:color w:val="000000" w:themeColor="text1"/>
          <w:sz w:val="22"/>
          <w:szCs w:val="22"/>
        </w:rPr>
        <w:t xml:space="preserve">household </w:t>
      </w: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t>incom</w:t>
      </w:r>
      <w:r w:rsidR="00B67BCF" w:rsidRPr="004941FB">
        <w:rPr>
          <w:rFonts w:ascii="Cambria" w:hAnsi="Cambria"/>
          <w:b/>
          <w:bCs/>
          <w:color w:val="000000" w:themeColor="text1"/>
          <w:sz w:val="22"/>
          <w:szCs w:val="22"/>
        </w:rPr>
        <w:t>e</w:t>
      </w:r>
    </w:p>
    <w:p w14:paraId="233CBFB3" w14:textId="6ED3DA70" w:rsidR="00B67BCF" w:rsidRPr="004941FB" w:rsidRDefault="00B67BCF" w:rsidP="004430DD">
      <w:pPr>
        <w:jc w:val="center"/>
        <w:rPr>
          <w:rFonts w:ascii="Cambria" w:hAnsi="Cambria"/>
          <w:b/>
          <w:bCs/>
          <w:sz w:val="22"/>
          <w:szCs w:val="22"/>
        </w:rPr>
      </w:pPr>
      <w:r w:rsidRPr="004941FB">
        <w:rPr>
          <w:rFonts w:ascii="Cambria" w:hAnsi="Cambria"/>
          <w:b/>
          <w:bCs/>
          <w:noProof/>
          <w:sz w:val="22"/>
          <w:szCs w:val="22"/>
        </w:rPr>
        <w:drawing>
          <wp:inline distT="0" distB="0" distL="0" distR="0" wp14:anchorId="506FFB6A" wp14:editId="21E923CD">
            <wp:extent cx="4167963" cy="29772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825" cy="29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C760A" w14:textId="00297B21" w:rsidR="00B70C81" w:rsidRPr="004941FB" w:rsidRDefault="004430DD" w:rsidP="00B70C81">
      <w:pPr>
        <w:spacing w:before="320" w:after="80" w:line="276" w:lineRule="auto"/>
        <w:ind w:firstLine="120"/>
        <w:jc w:val="center"/>
        <w:outlineLvl w:val="2"/>
        <w:rPr>
          <w:rFonts w:ascii="Cambria" w:hAnsi="Cambria"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sz w:val="22"/>
          <w:szCs w:val="22"/>
        </w:rPr>
        <w:t>Figure S</w:t>
      </w:r>
      <w:r w:rsidR="00B70C81" w:rsidRPr="004941FB">
        <w:rPr>
          <w:rFonts w:ascii="Cambria" w:hAnsi="Cambria"/>
          <w:sz w:val="22"/>
          <w:szCs w:val="22"/>
        </w:rPr>
        <w:t>5</w:t>
      </w:r>
      <w:r w:rsidRPr="004941FB">
        <w:rPr>
          <w:rFonts w:ascii="Cambria" w:hAnsi="Cambria"/>
          <w:sz w:val="22"/>
          <w:szCs w:val="22"/>
        </w:rPr>
        <w:t xml:space="preserve">: </w:t>
      </w:r>
      <w:r w:rsidR="00B70C81" w:rsidRPr="004941FB">
        <w:rPr>
          <w:rFonts w:ascii="Cambria" w:hAnsi="Cambria"/>
          <w:color w:val="000000" w:themeColor="text1"/>
          <w:sz w:val="22"/>
          <w:szCs w:val="22"/>
          <w:lang w:val="en-GB"/>
        </w:rPr>
        <w:t xml:space="preserve">Number of positive energy insecurity indicators (out of 10) plotted against household income at the census tract level. </w:t>
      </w:r>
    </w:p>
    <w:p w14:paraId="4B7C0002" w14:textId="3A395F8F" w:rsidR="004430DD" w:rsidRPr="004941FB" w:rsidRDefault="004430DD" w:rsidP="00B70C81">
      <w:pPr>
        <w:jc w:val="center"/>
        <w:rPr>
          <w:rFonts w:ascii="Cambria" w:hAnsi="Cambria"/>
          <w:sz w:val="22"/>
          <w:szCs w:val="22"/>
        </w:rPr>
      </w:pPr>
    </w:p>
    <w:p w14:paraId="18EC7D23" w14:textId="77777777" w:rsidR="00F32300" w:rsidRPr="004941FB" w:rsidRDefault="00F32300" w:rsidP="0078243C">
      <w:pPr>
        <w:rPr>
          <w:rFonts w:ascii="Cambria" w:hAnsi="Cambria"/>
          <w:sz w:val="22"/>
          <w:szCs w:val="22"/>
        </w:rPr>
      </w:pPr>
    </w:p>
    <w:p w14:paraId="342463C3" w14:textId="4BF9A9BE" w:rsidR="00FC00AA" w:rsidRPr="004941FB" w:rsidRDefault="00A9013C" w:rsidP="00B67BCF">
      <w:pPr>
        <w:spacing w:before="320" w:after="80" w:line="276" w:lineRule="auto"/>
        <w:ind w:firstLine="120"/>
        <w:outlineLvl w:val="2"/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t xml:space="preserve">Supplementary Information </w:t>
      </w:r>
      <w:r w:rsidR="00867389" w:rsidRPr="004941FB">
        <w:rPr>
          <w:rFonts w:ascii="Cambria" w:hAnsi="Cambria"/>
          <w:b/>
          <w:bCs/>
          <w:color w:val="000000" w:themeColor="text1"/>
          <w:sz w:val="22"/>
          <w:szCs w:val="22"/>
        </w:rPr>
        <w:t>6</w:t>
      </w: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t xml:space="preserve">: </w:t>
      </w:r>
      <w:r w:rsidR="00B70C81" w:rsidRPr="004941FB"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  <w:t>Variables used in energy insecurity indicator prediction</w:t>
      </w:r>
    </w:p>
    <w:p w14:paraId="5F346D43" w14:textId="71617811" w:rsidR="006B202B" w:rsidRPr="004941FB" w:rsidRDefault="00B70C81" w:rsidP="00B5137C">
      <w:pPr>
        <w:spacing w:before="320" w:after="80" w:line="276" w:lineRule="auto"/>
        <w:outlineLvl w:val="2"/>
        <w:rPr>
          <w:rFonts w:ascii="Cambria" w:hAnsi="Cambria"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color w:val="000000" w:themeColor="text1"/>
          <w:sz w:val="22"/>
          <w:szCs w:val="22"/>
          <w:lang w:val="en-GB"/>
        </w:rPr>
        <w:t xml:space="preserve">Table S1.  Summary of independent variables from the American Community Survey (ACS) and RECS used in model development, including their descriptions and mapping between ACS and RECS sources. </w:t>
      </w:r>
      <w:r w:rsidR="00B5137C" w:rsidRPr="004941FB">
        <w:rPr>
          <w:rFonts w:ascii="Cambria" w:hAnsi="Cambria"/>
          <w:color w:val="000000" w:themeColor="text1"/>
          <w:sz w:val="22"/>
          <w:szCs w:val="22"/>
          <w:lang w:val="en-GB"/>
        </w:rPr>
        <w:t>Description of d</w:t>
      </w:r>
      <w:r w:rsidRPr="004941FB">
        <w:rPr>
          <w:rFonts w:ascii="Cambria" w:hAnsi="Cambria"/>
          <w:color w:val="000000" w:themeColor="text1"/>
          <w:sz w:val="22"/>
          <w:szCs w:val="22"/>
          <w:lang w:val="en-GB"/>
        </w:rPr>
        <w:t xml:space="preserve">ependent </w:t>
      </w:r>
      <w:r w:rsidR="00B5137C" w:rsidRPr="004941FB">
        <w:rPr>
          <w:rFonts w:ascii="Cambria" w:hAnsi="Cambria"/>
          <w:color w:val="000000" w:themeColor="text1"/>
          <w:sz w:val="22"/>
          <w:szCs w:val="22"/>
          <w:lang w:val="en-GB"/>
        </w:rPr>
        <w:t>variables</w:t>
      </w:r>
      <w:r w:rsidRPr="004941FB">
        <w:rPr>
          <w:rFonts w:ascii="Cambria" w:hAnsi="Cambria"/>
          <w:color w:val="000000" w:themeColor="text1"/>
          <w:sz w:val="22"/>
          <w:szCs w:val="22"/>
          <w:lang w:val="en-GB"/>
        </w:rPr>
        <w:t xml:space="preserve"> from RECS predicted through classification and regression algorithms </w:t>
      </w:r>
      <w:r w:rsidR="00B5137C" w:rsidRPr="004941FB">
        <w:rPr>
          <w:rFonts w:ascii="Cambria" w:hAnsi="Cambria"/>
          <w:color w:val="000000" w:themeColor="text1"/>
          <w:sz w:val="22"/>
          <w:szCs w:val="22"/>
          <w:lang w:val="en-GB"/>
        </w:rPr>
        <w:t>also</w:t>
      </w:r>
      <w:r w:rsidRPr="004941FB">
        <w:rPr>
          <w:rFonts w:ascii="Cambria" w:hAnsi="Cambria"/>
          <w:color w:val="000000" w:themeColor="text1"/>
          <w:sz w:val="22"/>
          <w:szCs w:val="22"/>
          <w:lang w:val="en-GB"/>
        </w:rPr>
        <w:t xml:space="preserve"> included</w:t>
      </w:r>
      <w:r w:rsidR="00B5137C" w:rsidRPr="004941FB">
        <w:rPr>
          <w:rFonts w:ascii="Cambria" w:hAnsi="Cambria"/>
          <w:color w:val="000000" w:themeColor="text1"/>
          <w:sz w:val="22"/>
          <w:szCs w:val="22"/>
          <w:lang w:val="en-GB"/>
        </w:rPr>
        <w:t>.</w:t>
      </w:r>
    </w:p>
    <w:tbl>
      <w:tblPr>
        <w:tblW w:w="10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716"/>
        <w:gridCol w:w="1969"/>
        <w:gridCol w:w="3150"/>
        <w:gridCol w:w="1856"/>
        <w:gridCol w:w="2057"/>
      </w:tblGrid>
      <w:tr w:rsidR="006B202B" w:rsidRPr="004941FB" w14:paraId="598B3D8F" w14:textId="77777777" w:rsidTr="006B202B">
        <w:trPr>
          <w:trHeight w:val="297"/>
          <w:jc w:val="center"/>
        </w:trPr>
        <w:tc>
          <w:tcPr>
            <w:tcW w:w="1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F5D6B" w14:textId="77777777" w:rsidR="00EB27A1" w:rsidRPr="004941FB" w:rsidRDefault="00EB27A1">
            <w:pPr>
              <w:rPr>
                <w:rFonts w:ascii="Cambria" w:hAnsi="Cambria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92D5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ACS Variable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E1BA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6938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Source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8294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Corresponding RECS Variable</w:t>
            </w:r>
          </w:p>
        </w:tc>
      </w:tr>
      <w:tr w:rsidR="006B202B" w:rsidRPr="004941FB" w14:paraId="32E0D80B" w14:textId="77777777" w:rsidTr="006B202B">
        <w:trPr>
          <w:trHeight w:val="297"/>
          <w:jc w:val="center"/>
        </w:trPr>
        <w:tc>
          <w:tcPr>
            <w:tcW w:w="1716" w:type="dxa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6FF7" w14:textId="77777777" w:rsidR="00EB27A1" w:rsidRPr="004941FB" w:rsidRDefault="00EB27A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Independent variables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287B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State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B0AF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State FIPS code</w:t>
            </w:r>
          </w:p>
        </w:tc>
        <w:tc>
          <w:tcPr>
            <w:tcW w:w="18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CD50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ACS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43D688E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STATE_FIPS</w:t>
            </w:r>
          </w:p>
        </w:tc>
      </w:tr>
      <w:tr w:rsidR="006B202B" w:rsidRPr="004941FB" w14:paraId="7B919041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CEA45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55D3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Census Division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0E9D43C4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Census division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6DF3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Derived from state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9AFE283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DIVISION</w:t>
            </w:r>
          </w:p>
        </w:tc>
      </w:tr>
      <w:tr w:rsidR="006B202B" w:rsidRPr="004941FB" w14:paraId="2AA5ECA5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8178F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8BDC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Climate Region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6ADE58A0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IECC climate codes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ECEE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DOE Building America Code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B605B93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IECC_climate_code</w:t>
            </w:r>
            <w:proofErr w:type="spellEnd"/>
          </w:p>
        </w:tc>
      </w:tr>
      <w:tr w:rsidR="006B202B" w:rsidRPr="004941FB" w14:paraId="4D8BD709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45267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18CE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Cooling Degree Days (CDD)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1BE65315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Annual cooling degree days for the region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E019A" w14:textId="2364F1A3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CoolClimate</w:t>
            </w:r>
            <w:proofErr w:type="spellEnd"/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A605AE5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CDD30YR_PUB</w:t>
            </w:r>
          </w:p>
        </w:tc>
      </w:tr>
      <w:tr w:rsidR="006B202B" w:rsidRPr="004941FB" w14:paraId="20BE11AC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57EE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E8E8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Heating Degree Days (HDD)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2455BC89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Annual heating degree days for the region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EACB7" w14:textId="7296C6B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CoolClimate</w:t>
            </w:r>
            <w:proofErr w:type="spellEnd"/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1A48CE6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HDD30YR_PUB</w:t>
            </w:r>
          </w:p>
        </w:tc>
      </w:tr>
      <w:tr w:rsidR="006B202B" w:rsidRPr="004941FB" w14:paraId="4BDCF912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8BD37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C221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Average year built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710757BC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Median or range of year homes were built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A8C7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400C046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YEARMADERANGE</w:t>
            </w:r>
          </w:p>
        </w:tc>
      </w:tr>
      <w:tr w:rsidR="006B202B" w:rsidRPr="004941FB" w14:paraId="0F198025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C17DB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111D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Average number of bedrooms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44695662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Total number of bedrooms in housing unit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C712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F98AC5F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BEDROOMS</w:t>
            </w:r>
          </w:p>
        </w:tc>
      </w:tr>
      <w:tr w:rsidR="006B202B" w:rsidRPr="004941FB" w14:paraId="584B0D80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5D7CB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4641B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Average number of rooms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52C14616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Total number of rooms in housing unit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A9182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99D0810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TOTROOMS</w:t>
            </w:r>
          </w:p>
        </w:tc>
      </w:tr>
      <w:tr w:rsidR="006B202B" w:rsidRPr="004941FB" w14:paraId="3DDAA1A6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1D079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9E28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Average household members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4A3B2319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Total number of household members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4342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3271842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NHSLDMEM</w:t>
            </w:r>
          </w:p>
        </w:tc>
      </w:tr>
      <w:tr w:rsidR="006B202B" w:rsidRPr="004941FB" w14:paraId="39E27404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838F2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5503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Average household income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2823174D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Household income in past 12 months (adjusted)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BC30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5DD67C3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MONEYPY</w:t>
            </w:r>
          </w:p>
        </w:tc>
      </w:tr>
      <w:tr w:rsidR="006B202B" w:rsidRPr="004941FB" w14:paraId="47059A0E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97E91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5499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Electricity cost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7EBF35D7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Total annual electricity bill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6528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LEAD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712604F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DOLLAREL</w:t>
            </w:r>
          </w:p>
        </w:tc>
      </w:tr>
      <w:tr w:rsidR="006B202B" w:rsidRPr="004941FB" w14:paraId="2E12033B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3DF61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7356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Natural gas cost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4ECEA80C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Total annual natural gas bill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AD4C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LEAD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2DC0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DOLLARNG</w:t>
            </w:r>
          </w:p>
        </w:tc>
      </w:tr>
      <w:tr w:rsidR="006B202B" w:rsidRPr="004941FB" w14:paraId="058494EE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2B82B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F2E8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Fuel oil cost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13868B58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Total annual fuel oil bill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7960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LEAD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1984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DOLLAROF</w:t>
            </w:r>
          </w:p>
        </w:tc>
      </w:tr>
      <w:tr w:rsidR="006B202B" w:rsidRPr="004941FB" w14:paraId="75246C1F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215DF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DFAAE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Percent rural population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7B26C9E9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Rurality classification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F4A5" w14:textId="2D7D88AA" w:rsidR="00EB27A1" w:rsidRPr="004941FB" w:rsidRDefault="0085132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U.S. Census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214D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UATYP10</w:t>
            </w:r>
          </w:p>
        </w:tc>
      </w:tr>
      <w:tr w:rsidR="006B202B" w:rsidRPr="004941FB" w14:paraId="58B0E75C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4E9B6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95C1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Housing unit type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08FBCE28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Structure type (e.g., detached, mobile home)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7B1F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2824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TYPEHUQ</w:t>
            </w:r>
          </w:p>
        </w:tc>
      </w:tr>
      <w:tr w:rsidR="006B202B" w:rsidRPr="004941FB" w14:paraId="429D344A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89F0C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0EA550C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Primary heating fuel</w:t>
            </w:r>
          </w:p>
        </w:tc>
        <w:tc>
          <w:tcPr>
            <w:tcW w:w="315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8CD5DFD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Main fuel used for space heating</w:t>
            </w:r>
          </w:p>
        </w:tc>
        <w:tc>
          <w:tcPr>
            <w:tcW w:w="1856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8855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E685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FUELHEAT</w:t>
            </w:r>
          </w:p>
        </w:tc>
      </w:tr>
      <w:tr w:rsidR="006B202B" w:rsidRPr="004941FB" w14:paraId="5555AC56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BC8A9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DC3B4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Tenure (owner/renter)</w:t>
            </w:r>
          </w:p>
        </w:tc>
        <w:tc>
          <w:tcPr>
            <w:tcW w:w="31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8EBC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Owner-occupied or renter-occupied home</w:t>
            </w:r>
          </w:p>
        </w:tc>
        <w:tc>
          <w:tcPr>
            <w:tcW w:w="185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7A92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F652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KOWNRENT</w:t>
            </w:r>
          </w:p>
        </w:tc>
      </w:tr>
      <w:tr w:rsidR="006B202B" w:rsidRPr="004941FB" w14:paraId="73C45BA7" w14:textId="77777777" w:rsidTr="006B202B">
        <w:trPr>
          <w:trHeight w:val="297"/>
          <w:jc w:val="center"/>
        </w:trPr>
        <w:tc>
          <w:tcPr>
            <w:tcW w:w="1716" w:type="dxa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4585" w14:textId="6DCC27EF" w:rsidR="00EB27A1" w:rsidRPr="004941FB" w:rsidRDefault="00EB27A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Dependent </w:t>
            </w:r>
            <w:r w:rsidR="008E0865"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variables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D6D5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Total electricity use (</w:t>
            </w:r>
            <w:proofErr w:type="spellStart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kBtu</w:t>
            </w:r>
            <w:proofErr w:type="spellEnd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8936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Annual electricity consumption</w:t>
            </w:r>
          </w:p>
        </w:tc>
        <w:tc>
          <w:tcPr>
            <w:tcW w:w="18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6C2AC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RECS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7033E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BTUEL</w:t>
            </w:r>
          </w:p>
        </w:tc>
      </w:tr>
      <w:tr w:rsidR="006B202B" w:rsidRPr="004941FB" w14:paraId="1C19BE45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D18B8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18D8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Total natural gas use (</w:t>
            </w:r>
            <w:proofErr w:type="spellStart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kBtu</w:t>
            </w:r>
            <w:proofErr w:type="spellEnd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3E87F3AE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Annual natural gas consumption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328E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RECS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2AFC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BTUNG</w:t>
            </w:r>
          </w:p>
        </w:tc>
      </w:tr>
      <w:tr w:rsidR="006B202B" w:rsidRPr="004941FB" w14:paraId="0E079173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2F4D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5A14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Total fuel oil use (</w:t>
            </w:r>
            <w:proofErr w:type="spellStart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kBtu</w:t>
            </w:r>
            <w:proofErr w:type="spellEnd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45D07CD5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Annual fuel oil consumption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C527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RECS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557D6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BTUOF</w:t>
            </w:r>
          </w:p>
        </w:tc>
      </w:tr>
      <w:tr w:rsidR="006B202B" w:rsidRPr="004941FB" w14:paraId="06121345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3A10C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3302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Total energy use (</w:t>
            </w:r>
            <w:proofErr w:type="spellStart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kBtu</w:t>
            </w:r>
            <w:proofErr w:type="spellEnd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447FB1E9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Sum of all energy use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1DD8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RECS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ADE62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TOTALBTU</w:t>
            </w:r>
          </w:p>
        </w:tc>
      </w:tr>
      <w:tr w:rsidR="006B202B" w:rsidRPr="004941FB" w14:paraId="78AC9068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A0458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B2B5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Heating energy use intensity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37A5A4A5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Heating load per square foot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0E14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RECS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01AF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EUI_TOTALBTUSPH</w:t>
            </w:r>
          </w:p>
        </w:tc>
      </w:tr>
      <w:tr w:rsidR="006B202B" w:rsidRPr="004941FB" w14:paraId="414F7BEB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CCCF6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B17D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Cooling energy use intensity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0908E420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Cooling load per square foot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45FB1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RECS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C864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EUI_BTUELCOL</w:t>
            </w:r>
          </w:p>
        </w:tc>
      </w:tr>
      <w:tr w:rsidR="006B202B" w:rsidRPr="004941FB" w14:paraId="0701C5D1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1CD2D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8F2EA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Probability of reducing necessities due to energy bill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55CBE45B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Modeled odds of skipping essentials due to energy bills</w:t>
            </w:r>
          </w:p>
        </w:tc>
        <w:tc>
          <w:tcPr>
            <w:tcW w:w="18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45FBD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RECS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7F9E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SCALEB_pred</w:t>
            </w:r>
            <w:proofErr w:type="spellEnd"/>
          </w:p>
        </w:tc>
      </w:tr>
      <w:tr w:rsidR="006B202B" w:rsidRPr="004941FB" w14:paraId="30D3710B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E883D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A8D7788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Probability of unhealthy temperature</w:t>
            </w:r>
          </w:p>
        </w:tc>
        <w:tc>
          <w:tcPr>
            <w:tcW w:w="315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02F8169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Probability of under-heating or under-cooling</w:t>
            </w:r>
          </w:p>
        </w:tc>
        <w:tc>
          <w:tcPr>
            <w:tcW w:w="1856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46D4A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RECS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890C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SCALEG</w:t>
            </w:r>
          </w:p>
        </w:tc>
      </w:tr>
      <w:tr w:rsidR="006B202B" w:rsidRPr="004941FB" w14:paraId="0D637C47" w14:textId="77777777" w:rsidTr="006B202B">
        <w:trPr>
          <w:trHeight w:val="297"/>
          <w:jc w:val="center"/>
        </w:trPr>
        <w:tc>
          <w:tcPr>
            <w:tcW w:w="171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48B1D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A263" w14:textId="77777777" w:rsidR="00EB27A1" w:rsidRPr="004941FB" w:rsidRDefault="00EB27A1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Probability of receiving disconnection notice</w:t>
            </w:r>
          </w:p>
        </w:tc>
        <w:tc>
          <w:tcPr>
            <w:tcW w:w="31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9B6A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Probability of having received utility shutoff notice</w:t>
            </w:r>
          </w:p>
        </w:tc>
        <w:tc>
          <w:tcPr>
            <w:tcW w:w="185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F71D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RECS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09EC" w14:textId="77777777" w:rsidR="00EB27A1" w:rsidRPr="004941FB" w:rsidRDefault="00EB27A1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SCALEE</w:t>
            </w:r>
          </w:p>
        </w:tc>
      </w:tr>
    </w:tbl>
    <w:p w14:paraId="22138266" w14:textId="77777777" w:rsidR="000228DA" w:rsidRPr="004941FB" w:rsidRDefault="000228DA" w:rsidP="00F20370">
      <w:pPr>
        <w:spacing w:line="276" w:lineRule="auto"/>
        <w:jc w:val="both"/>
        <w:rPr>
          <w:rFonts w:ascii="Cambria" w:hAnsi="Cambria"/>
          <w:color w:val="000000" w:themeColor="text1"/>
          <w:sz w:val="22"/>
          <w:szCs w:val="22"/>
        </w:rPr>
      </w:pPr>
    </w:p>
    <w:p w14:paraId="1E5654FD" w14:textId="77777777" w:rsidR="00632F31" w:rsidRPr="004941FB" w:rsidRDefault="00632F31" w:rsidP="00FC00AA">
      <w:pPr>
        <w:pStyle w:val="NormalWeb"/>
        <w:shd w:val="clear" w:color="auto" w:fill="FFFFFF"/>
        <w:spacing w:before="0" w:beforeAutospacing="0" w:after="420" w:afterAutospacing="0"/>
        <w:jc w:val="center"/>
        <w:rPr>
          <w:rFonts w:ascii="Cambria" w:hAnsi="Cambria" w:cs="Segoe UI"/>
          <w:color w:val="222222"/>
          <w:sz w:val="22"/>
          <w:szCs w:val="22"/>
        </w:rPr>
      </w:pPr>
    </w:p>
    <w:p w14:paraId="11ADC973" w14:textId="5E42FFEB" w:rsidR="00B5137C" w:rsidRPr="004941FB" w:rsidRDefault="00C36A36" w:rsidP="00B5137C">
      <w:pPr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t xml:space="preserve">Supplementary Information 7: </w:t>
      </w:r>
      <w:r w:rsidR="00B5137C" w:rsidRPr="004941FB"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  <w:t>Summary of predictive model performance for quantitative energy indicators.</w:t>
      </w:r>
    </w:p>
    <w:p w14:paraId="0F85AA3C" w14:textId="25B1D822" w:rsidR="00C36A36" w:rsidRPr="004941FB" w:rsidRDefault="00B5137C" w:rsidP="00B5137C">
      <w:pPr>
        <w:spacing w:before="320" w:after="80" w:line="276" w:lineRule="auto"/>
        <w:outlineLvl w:val="2"/>
        <w:rPr>
          <w:rFonts w:ascii="Cambria" w:hAnsi="Cambria"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color w:val="000000" w:themeColor="text1"/>
          <w:sz w:val="22"/>
          <w:szCs w:val="22"/>
          <w:lang w:val="en-GB"/>
        </w:rPr>
        <w:t>Table S2: Out-of-sample model performance statistics (R²) for regression-based predictions of electricity, gas, and fuel consumption, total energy usage, and heating/cooling EUI. Results shown across all tested algorithms.</w:t>
      </w:r>
    </w:p>
    <w:tbl>
      <w:tblPr>
        <w:tblW w:w="10190" w:type="dxa"/>
        <w:tblLook w:val="04A0" w:firstRow="1" w:lastRow="0" w:firstColumn="1" w:lastColumn="0" w:noHBand="0" w:noVBand="1"/>
      </w:tblPr>
      <w:tblGrid>
        <w:gridCol w:w="2304"/>
        <w:gridCol w:w="1545"/>
        <w:gridCol w:w="1545"/>
        <w:gridCol w:w="1545"/>
        <w:gridCol w:w="1007"/>
        <w:gridCol w:w="1006"/>
        <w:gridCol w:w="1589"/>
      </w:tblGrid>
      <w:tr w:rsidR="00DF6F8A" w:rsidRPr="004941FB" w14:paraId="48CA7E57" w14:textId="77777777" w:rsidTr="00DF6F8A">
        <w:trPr>
          <w:trHeight w:val="47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B1073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lastRenderedPageBreak/>
              <w:t>Model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2D2E2" w14:textId="7FD578E3" w:rsidR="00DF6F8A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Electricity consumption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11066" w14:textId="3B8B8C09" w:rsidR="00DF6F8A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Natural gas consumption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F1344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Other Fuel consumption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2D512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Cooling EUI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C4E44F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Heating EUI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A38F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Total energy consumption</w:t>
            </w:r>
          </w:p>
        </w:tc>
      </w:tr>
      <w:tr w:rsidR="00DF6F8A" w:rsidRPr="004941FB" w14:paraId="15AD3D6B" w14:textId="77777777" w:rsidTr="00DF6F8A">
        <w:trPr>
          <w:trHeight w:val="470"/>
        </w:trPr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9DD5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Linear regression*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C021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0.8335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A454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0.8419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0B8D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0.9495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DC51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0.2321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FDCD4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0.5182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7CD8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0.8389</w:t>
            </w:r>
          </w:p>
        </w:tc>
      </w:tr>
      <w:tr w:rsidR="00DF6F8A" w:rsidRPr="004941FB" w14:paraId="54061CE9" w14:textId="77777777" w:rsidTr="00DF6F8A">
        <w:trPr>
          <w:trHeight w:val="470"/>
        </w:trPr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E845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Ridge regression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73F6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0.9024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D767C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0.9454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7763F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0.9704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2AD3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0.1489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B59F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0.5519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6DDA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0.9329</w:t>
            </w:r>
          </w:p>
        </w:tc>
      </w:tr>
      <w:tr w:rsidR="00DF6F8A" w:rsidRPr="004941FB" w14:paraId="108BA07D" w14:textId="77777777" w:rsidTr="00DF6F8A">
        <w:trPr>
          <w:trHeight w:val="470"/>
        </w:trPr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F2E3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Lasso regression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9294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0.9062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26BC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0.9467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D495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0.9720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7539D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0.2651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6EB2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0.5718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9980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0.9348</w:t>
            </w:r>
          </w:p>
        </w:tc>
      </w:tr>
      <w:tr w:rsidR="00DF6F8A" w:rsidRPr="004941FB" w14:paraId="5E16D3CC" w14:textId="77777777" w:rsidTr="00DF6F8A">
        <w:trPr>
          <w:trHeight w:val="470"/>
        </w:trPr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9ED8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Elastic Net regression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B098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0.8962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D6ED2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0.9379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1939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0.9689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7C9F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0.2771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9C3A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0.5858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44D50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0.9253</w:t>
            </w:r>
          </w:p>
        </w:tc>
      </w:tr>
      <w:tr w:rsidR="00DF6F8A" w:rsidRPr="004941FB" w14:paraId="0CFC1A31" w14:textId="77777777" w:rsidTr="00DF6F8A">
        <w:trPr>
          <w:trHeight w:val="470"/>
        </w:trPr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81BDE" w14:textId="731119E5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K Nearest Neighbor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D690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0.7137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0DA8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0.8305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BA7B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0.8992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FA8FE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0.2330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30DD5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0.5310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A45B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0.7729</w:t>
            </w:r>
          </w:p>
        </w:tc>
      </w:tr>
      <w:tr w:rsidR="00DF6F8A" w:rsidRPr="004941FB" w14:paraId="2A5877BB" w14:textId="77777777" w:rsidTr="00DF6F8A">
        <w:trPr>
          <w:trHeight w:val="470"/>
        </w:trPr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8931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Artificial Neural Network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E9E7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0.9118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6193C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0.9495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F639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0.9678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EA55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0.0444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6A202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0.5444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20C8E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0.9352</w:t>
            </w:r>
          </w:p>
        </w:tc>
      </w:tr>
      <w:tr w:rsidR="00DF6F8A" w:rsidRPr="004941FB" w14:paraId="286618FE" w14:textId="77777777" w:rsidTr="00DF6F8A">
        <w:trPr>
          <w:trHeight w:val="470"/>
        </w:trPr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1A1A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Bagging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410C4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0.1117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40751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0.1288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99FA4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0.0897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4206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0.0003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CC4D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0.0979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8403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0.1467</w:t>
            </w:r>
          </w:p>
        </w:tc>
      </w:tr>
      <w:tr w:rsidR="00DF6F8A" w:rsidRPr="004941FB" w14:paraId="4875F7DC" w14:textId="77777777" w:rsidTr="00DF6F8A">
        <w:trPr>
          <w:trHeight w:val="470"/>
        </w:trPr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A110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Random Forest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C605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0.4260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742C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0.6005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AB54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0.4204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8C36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0.1153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AD29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0.3226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EAEB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0.4998</w:t>
            </w:r>
          </w:p>
        </w:tc>
      </w:tr>
      <w:tr w:rsidR="00DF6F8A" w:rsidRPr="004941FB" w14:paraId="1BD4C52E" w14:textId="77777777" w:rsidTr="00DF6F8A">
        <w:trPr>
          <w:trHeight w:val="470"/>
        </w:trPr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9F7E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Gradient Boosting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862F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0.8464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71A6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0.9195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1A619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0.9600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0126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0.2486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D025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0.5904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DDE6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0.8768</w:t>
            </w:r>
          </w:p>
        </w:tc>
      </w:tr>
      <w:tr w:rsidR="00DF6F8A" w:rsidRPr="004941FB" w14:paraId="2675FE6D" w14:textId="77777777" w:rsidTr="00DF6F8A">
        <w:trPr>
          <w:trHeight w:val="47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3CAB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Ada Boosting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D467C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0.7355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5DF23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0.8313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7DFE42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0.9452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FFAD3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64A1D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0.3148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3617" w14:textId="77777777" w:rsidR="00DF6F8A" w:rsidRPr="004941FB" w:rsidRDefault="00DF6F8A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0.6377</w:t>
            </w:r>
          </w:p>
        </w:tc>
      </w:tr>
    </w:tbl>
    <w:p w14:paraId="7D09ABA5" w14:textId="07344020" w:rsidR="00632F31" w:rsidRPr="004941FB" w:rsidRDefault="00DF6F8A" w:rsidP="00FC00AA">
      <w:pPr>
        <w:pStyle w:val="NormalWeb"/>
        <w:shd w:val="clear" w:color="auto" w:fill="FFFFFF"/>
        <w:spacing w:before="0" w:beforeAutospacing="0" w:after="420" w:afterAutospacing="0"/>
        <w:rPr>
          <w:rFonts w:ascii="Cambria" w:hAnsi="Cambria"/>
          <w:b/>
          <w:bCs/>
          <w:color w:val="000000" w:themeColor="text1"/>
          <w:sz w:val="22"/>
          <w:szCs w:val="22"/>
        </w:rPr>
      </w:pP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t>*with no feature engineering</w:t>
      </w:r>
    </w:p>
    <w:p w14:paraId="0F3E02CE" w14:textId="0E6392C1" w:rsidR="00B5137C" w:rsidRPr="004941FB" w:rsidRDefault="00C36A36" w:rsidP="00B5137C">
      <w:pPr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b/>
          <w:bCs/>
          <w:color w:val="000000" w:themeColor="text1"/>
          <w:sz w:val="22"/>
          <w:szCs w:val="22"/>
        </w:rPr>
        <w:t xml:space="preserve">Supplementary Information 8: </w:t>
      </w:r>
      <w:r w:rsidR="00B5137C" w:rsidRPr="004941FB"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  <w:t>Summary of predictive model performance for qualitative energy insecurity indicators</w:t>
      </w:r>
    </w:p>
    <w:p w14:paraId="5FD526CA" w14:textId="35695A16" w:rsidR="00B5137C" w:rsidRPr="004941FB" w:rsidRDefault="00B5137C" w:rsidP="00B5137C">
      <w:pPr>
        <w:spacing w:before="320" w:after="80" w:line="276" w:lineRule="auto"/>
        <w:outlineLvl w:val="2"/>
        <w:rPr>
          <w:rFonts w:ascii="Cambria" w:hAnsi="Cambria"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color w:val="000000" w:themeColor="text1"/>
          <w:sz w:val="22"/>
          <w:szCs w:val="22"/>
          <w:lang w:val="en-GB"/>
        </w:rPr>
        <w:t xml:space="preserve">Table S3: Area under the ROC curve (AUROC) and precision-recall curve (AUC PR) for classification models predicting coping </w:t>
      </w:r>
      <w:proofErr w:type="spellStart"/>
      <w:r w:rsidRPr="004941FB">
        <w:rPr>
          <w:rFonts w:ascii="Cambria" w:hAnsi="Cambria"/>
          <w:color w:val="000000" w:themeColor="text1"/>
          <w:sz w:val="22"/>
          <w:szCs w:val="22"/>
          <w:lang w:val="en-GB"/>
        </w:rPr>
        <w:t>behaviors</w:t>
      </w:r>
      <w:proofErr w:type="spellEnd"/>
      <w:r w:rsidRPr="004941FB">
        <w:rPr>
          <w:rFonts w:ascii="Cambria" w:hAnsi="Cambria"/>
          <w:color w:val="000000" w:themeColor="text1"/>
          <w:sz w:val="22"/>
          <w:szCs w:val="22"/>
          <w:lang w:val="en-GB"/>
        </w:rPr>
        <w:t xml:space="preserve"> and shutoff risk. Performance shown for each algorithm tested.</w:t>
      </w:r>
    </w:p>
    <w:tbl>
      <w:tblPr>
        <w:tblW w:w="10697" w:type="dxa"/>
        <w:tblLook w:val="04A0" w:firstRow="1" w:lastRow="0" w:firstColumn="1" w:lastColumn="0" w:noHBand="0" w:noVBand="1"/>
      </w:tblPr>
      <w:tblGrid>
        <w:gridCol w:w="2875"/>
        <w:gridCol w:w="950"/>
        <w:gridCol w:w="1693"/>
        <w:gridCol w:w="1107"/>
        <w:gridCol w:w="1272"/>
        <w:gridCol w:w="1528"/>
        <w:gridCol w:w="1272"/>
      </w:tblGrid>
      <w:tr w:rsidR="00A80B78" w:rsidRPr="004941FB" w14:paraId="1F316F5D" w14:textId="77777777" w:rsidTr="00A80B78">
        <w:trPr>
          <w:trHeight w:val="300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DD7A" w14:textId="77777777" w:rsidR="00A80B78" w:rsidRPr="004941FB" w:rsidRDefault="00A80B78" w:rsidP="00A80B7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4FAA" w14:textId="3EF536F7" w:rsidR="00A80B78" w:rsidRPr="004941FB" w:rsidRDefault="00A80B78" w:rsidP="00A80B7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Keeping home at unhealthy temperature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E508" w14:textId="212367DD" w:rsidR="00A80B78" w:rsidRPr="004941FB" w:rsidRDefault="00A80B78" w:rsidP="00A80B7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Reducing basic necessities due to energy bill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2731" w14:textId="4C9149A3" w:rsidR="00A80B78" w:rsidRPr="004941FB" w:rsidRDefault="00A80B78" w:rsidP="00A80B7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Receiving disconnection notice</w:t>
            </w:r>
          </w:p>
        </w:tc>
      </w:tr>
      <w:tr w:rsidR="00DF6F8A" w:rsidRPr="004941FB" w14:paraId="7ECB6A71" w14:textId="77777777" w:rsidTr="00A80B78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A14E8" w14:textId="6E6D491E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0E51E" w14:textId="084D87EF" w:rsidR="00407A8B" w:rsidRPr="004941FB" w:rsidRDefault="00407A8B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AUROC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28BC3" w14:textId="11F6FD02" w:rsidR="00407A8B" w:rsidRPr="004941FB" w:rsidRDefault="00407A8B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AU</w:t>
            </w:r>
            <w:r w:rsidR="00DF6F8A"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 xml:space="preserve">C </w:t>
            </w: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PR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885D7" w14:textId="1183E86C" w:rsidR="00407A8B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AUROC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36652" w14:textId="1EDC13A2" w:rsidR="00407A8B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AUC PR</w: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909C5" w14:textId="7916D945" w:rsidR="00407A8B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AUROC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83F7" w14:textId="59C75DB0" w:rsidR="00407A8B" w:rsidRPr="004941FB" w:rsidRDefault="00DF6F8A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AUC PR</w:t>
            </w:r>
          </w:p>
        </w:tc>
      </w:tr>
      <w:tr w:rsidR="00DF6F8A" w:rsidRPr="004941FB" w14:paraId="45FFCE81" w14:textId="77777777" w:rsidTr="00A80B78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6C32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Logistic regression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950E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0.7228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FA3A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0.1801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4921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0.7992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4A75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0.4231</w: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B51AE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0.7915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5EA0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0.2363</w:t>
            </w:r>
          </w:p>
        </w:tc>
      </w:tr>
      <w:tr w:rsidR="00407A8B" w:rsidRPr="004941FB" w14:paraId="0276757C" w14:textId="77777777" w:rsidTr="00A80B78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156A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K- Nearest Neighbor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C4239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0.6323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5FD2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0.1330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DBCD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0.7358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F927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0.3455</w: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110E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0.6900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0F4B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0.1738</w:t>
            </w:r>
          </w:p>
        </w:tc>
      </w:tr>
      <w:tr w:rsidR="00407A8B" w:rsidRPr="004941FB" w14:paraId="51978E22" w14:textId="77777777" w:rsidTr="00A80B78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C33B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Artificial Neural Network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F7638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0.6880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0D46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0.1821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5027C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0.7883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1089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0.3943</w: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282B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0.7596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CFA5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0.2040</w:t>
            </w:r>
          </w:p>
        </w:tc>
      </w:tr>
      <w:tr w:rsidR="00407A8B" w:rsidRPr="004941FB" w14:paraId="23ED174C" w14:textId="77777777" w:rsidTr="00A80B78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9A19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Bagging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89291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0.6723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8436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0.1380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C0D06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0.7277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C5DE4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0.3282</w: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F54E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0.6625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8661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0.1450</w:t>
            </w:r>
          </w:p>
        </w:tc>
      </w:tr>
      <w:tr w:rsidR="00407A8B" w:rsidRPr="004941FB" w14:paraId="553EBA97" w14:textId="77777777" w:rsidTr="00A80B78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9334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Random Forest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30E80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0.6113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031D2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0.1255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1FBB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0.6911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05A0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0.2913</w: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EA9E8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0.6141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20DF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0.1077</w:t>
            </w:r>
          </w:p>
        </w:tc>
      </w:tr>
      <w:tr w:rsidR="00407A8B" w:rsidRPr="004941FB" w14:paraId="64D05B8C" w14:textId="77777777" w:rsidTr="00A80B78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919CE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Gradient Boosting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E3B4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0.7244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5180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0.1935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5E8F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0.8010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8397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0.4241</w: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2A6D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0.7887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40A9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0.2221</w:t>
            </w:r>
          </w:p>
        </w:tc>
      </w:tr>
      <w:tr w:rsidR="00DF6F8A" w:rsidRPr="004941FB" w14:paraId="7CD44EE3" w14:textId="77777777" w:rsidTr="00A80B78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06FE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41FB">
              <w:rPr>
                <w:rFonts w:ascii="Cambria" w:hAnsi="Cambria" w:cs="Calibri"/>
                <w:color w:val="000000"/>
                <w:sz w:val="22"/>
                <w:szCs w:val="22"/>
              </w:rPr>
              <w:t>Ada Boosting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9FEC9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0.7185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4DEB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0.1726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A159A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0.7930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B77B4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0.4141</w: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C2E85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0.7785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A784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0.2180</w:t>
            </w:r>
          </w:p>
        </w:tc>
      </w:tr>
      <w:tr w:rsidR="00DF6F8A" w:rsidRPr="004941FB" w14:paraId="40A63DA6" w14:textId="77777777" w:rsidTr="00A80B78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55CB" w14:textId="4A90745C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Support Vector Cl</w:t>
            </w:r>
            <w:r w:rsidR="00DF6F8A"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</w:t>
            </w: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ssifier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F4C59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0.6929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0D90F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0.1608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3EF6A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0.7970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7C9D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0.4132</w: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D7B57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0.7671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6616" w14:textId="77777777" w:rsidR="00407A8B" w:rsidRPr="004941FB" w:rsidRDefault="00407A8B" w:rsidP="00DF6F8A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0.2221</w:t>
            </w:r>
          </w:p>
        </w:tc>
      </w:tr>
    </w:tbl>
    <w:p w14:paraId="238D0C9D" w14:textId="5E8CDD31" w:rsidR="00B5137C" w:rsidRPr="004941FB" w:rsidRDefault="00BB29ED" w:rsidP="00B5137C">
      <w:pPr>
        <w:rPr>
          <w:rFonts w:ascii="Cambria" w:hAnsi="Cambria"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b/>
          <w:bCs/>
          <w:sz w:val="22"/>
          <w:szCs w:val="22"/>
        </w:rPr>
        <w:t xml:space="preserve">Supplementary Information 9: </w:t>
      </w:r>
      <w:r w:rsidR="00B5137C" w:rsidRPr="004941FB">
        <w:rPr>
          <w:rFonts w:ascii="Cambria" w:hAnsi="Cambria"/>
          <w:color w:val="000000" w:themeColor="text1"/>
          <w:sz w:val="22"/>
          <w:szCs w:val="22"/>
          <w:lang w:val="en-GB"/>
        </w:rPr>
        <w:t>State-level thresholds used for binary versions of energy insecurity indicators classification</w:t>
      </w:r>
    </w:p>
    <w:p w14:paraId="24D3EBAD" w14:textId="7096ED56" w:rsidR="00B5137C" w:rsidRPr="004941FB" w:rsidRDefault="00B5137C" w:rsidP="006432CB">
      <w:pPr>
        <w:spacing w:before="320" w:after="80" w:line="276" w:lineRule="auto"/>
        <w:outlineLvl w:val="2"/>
        <w:rPr>
          <w:rFonts w:ascii="Cambria" w:hAnsi="Cambria"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color w:val="000000" w:themeColor="text1"/>
          <w:sz w:val="22"/>
          <w:szCs w:val="22"/>
          <w:lang w:val="en-GB"/>
        </w:rPr>
        <w:t>Table S4: State-specific thresholds used to define relative energy insecurity metrics, including 2M energy burden, M/2 energy bill, and thresholds for heating and cooling energy use intensity. Includes state-level fuel prices used in calculations.</w:t>
      </w:r>
    </w:p>
    <w:tbl>
      <w:tblPr>
        <w:tblW w:w="10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684"/>
        <w:gridCol w:w="1268"/>
        <w:gridCol w:w="1158"/>
        <w:gridCol w:w="1097"/>
        <w:gridCol w:w="1031"/>
        <w:gridCol w:w="1031"/>
        <w:gridCol w:w="1094"/>
        <w:gridCol w:w="1182"/>
        <w:gridCol w:w="1182"/>
      </w:tblGrid>
      <w:tr w:rsidR="005D59AB" w:rsidRPr="004941FB" w14:paraId="71A9D6A5" w14:textId="77777777" w:rsidTr="005D59AB">
        <w:trPr>
          <w:trHeight w:val="305"/>
        </w:trPr>
        <w:tc>
          <w:tcPr>
            <w:tcW w:w="1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8674" w14:textId="77777777" w:rsidR="005D59AB" w:rsidRPr="004941FB" w:rsidRDefault="005D59AB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EA48" w14:textId="77777777" w:rsidR="005D59AB" w:rsidRPr="004941FB" w:rsidRDefault="005D59AB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Electricity Price ($/kWh)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9356" w14:textId="77777777" w:rsidR="005D59AB" w:rsidRPr="004941FB" w:rsidRDefault="005D59AB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Natural Gas Price ($/</w:t>
            </w:r>
            <w:proofErr w:type="spellStart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therm</w:t>
            </w:r>
            <w:proofErr w:type="spellEnd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3984" w14:textId="77777777" w:rsidR="005D59AB" w:rsidRPr="004941FB" w:rsidRDefault="005D59AB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Propane Price ($/gal)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2665" w14:textId="77777777" w:rsidR="005D59AB" w:rsidRPr="004941FB" w:rsidRDefault="005D59AB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Fuel Oil Price ($/gal)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B8EF6" w14:textId="77777777" w:rsidR="005D59AB" w:rsidRPr="004941FB" w:rsidRDefault="005D59AB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2M Energy Burden (%)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5BE6" w14:textId="77777777" w:rsidR="005D59AB" w:rsidRPr="004941FB" w:rsidRDefault="005D59AB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M/2 Energy Bill ($)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2E0C" w14:textId="77777777" w:rsidR="005D59AB" w:rsidRPr="004941FB" w:rsidRDefault="005D59AB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2M Heating EUI (</w:t>
            </w:r>
            <w:proofErr w:type="spellStart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kBtu</w:t>
            </w:r>
            <w:proofErr w:type="spellEnd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/ft2)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2B46" w14:textId="77777777" w:rsidR="005D59AB" w:rsidRPr="004941FB" w:rsidRDefault="005D59AB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2M Cooling EUI (</w:t>
            </w:r>
            <w:proofErr w:type="spellStart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kBtu</w:t>
            </w:r>
            <w:proofErr w:type="spellEnd"/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/ft2)</w:t>
            </w:r>
          </w:p>
        </w:tc>
      </w:tr>
      <w:tr w:rsidR="005D59AB" w:rsidRPr="004941FB" w14:paraId="40BC63C0" w14:textId="77777777" w:rsidTr="005D59AB">
        <w:trPr>
          <w:trHeight w:val="305"/>
        </w:trPr>
        <w:tc>
          <w:tcPr>
            <w:tcW w:w="168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C7D51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Alabama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4C3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BD6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91A5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2.57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545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63C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9.85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9E9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1236.74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EF0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42.12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E5A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14.11</w:t>
            </w:r>
          </w:p>
        </w:tc>
      </w:tr>
      <w:tr w:rsidR="005D59AB" w:rsidRPr="004941FB" w14:paraId="1B09E972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8265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Arizona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351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11E4338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7A99E9B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DA8986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47EB8FC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4.39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32F839A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718.20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7C7E25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50.04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A43831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11.67</w:t>
            </w:r>
          </w:p>
        </w:tc>
      </w:tr>
      <w:tr w:rsidR="005D59AB" w:rsidRPr="004941FB" w14:paraId="507236E5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8231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Arkansas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8927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0067414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143F680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2.19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5F85BED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8F7031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8.08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273E9C9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939.45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80A23C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53.37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80B316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14.95</w:t>
            </w:r>
          </w:p>
        </w:tc>
      </w:tr>
      <w:tr w:rsidR="005D59AB" w:rsidRPr="004941FB" w14:paraId="74830C7D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D52B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California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B4A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5A944E7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0692299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052F00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8CE484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4.49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1CB6C30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916.89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A6590A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49.99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156C3D9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9.90</w:t>
            </w:r>
          </w:p>
        </w:tc>
      </w:tr>
      <w:tr w:rsidR="005D59AB" w:rsidRPr="004941FB" w14:paraId="07EFC674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FA50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Colorado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C64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38C844E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7607DA6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2.12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651CF9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B95ECE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2.99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31AF6A3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611.65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3189735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41.54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011B1B3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13.57</w:t>
            </w:r>
          </w:p>
        </w:tc>
      </w:tr>
      <w:tr w:rsidR="005D59AB" w:rsidRPr="004941FB" w14:paraId="38558435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0FD5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Connecticut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2C7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7238B24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041B4CE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6629D0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3.31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02EDE3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8.09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111011E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1635.16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308B21D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42.65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649EBA1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22.37</w:t>
            </w:r>
          </w:p>
        </w:tc>
      </w:tr>
      <w:tr w:rsidR="005D59AB" w:rsidRPr="004941FB" w14:paraId="3D9612B6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B128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Delaware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257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07A35F0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2182715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4437EA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3.13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4C5EE1A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6.43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6F0294D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1076.31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51159EA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39.30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5753C4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14.66</w:t>
            </w:r>
          </w:p>
        </w:tc>
      </w:tr>
      <w:tr w:rsidR="005D59AB" w:rsidRPr="004941FB" w14:paraId="0A6B2B17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9C52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District of Columbia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1C53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4AA7972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1A5DF08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0E2656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4.04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85A11B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2.66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2267654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745.41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3A4A0D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54.89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0DBC433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14.93</w:t>
            </w:r>
          </w:p>
        </w:tc>
      </w:tr>
      <w:tr w:rsidR="005D59AB" w:rsidRPr="004941FB" w14:paraId="0D250DB4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0B4DF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Florida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AC9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02753E6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2.06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66E7C09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4.78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63D381F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442F062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2.29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5B0AE87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355.08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C8429B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37.40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054041B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7.73</w:t>
            </w:r>
          </w:p>
        </w:tc>
      </w:tr>
      <w:tr w:rsidR="005D59AB" w:rsidRPr="004941FB" w14:paraId="2C156AB9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632B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Georgia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84BF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2B378A1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0CBA61A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2.32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654081A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6BAE2E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7.31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7A9F555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1134.85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D9AB97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48.45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3C9B44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12.49</w:t>
            </w:r>
          </w:p>
        </w:tc>
      </w:tr>
      <w:tr w:rsidR="005D59AB" w:rsidRPr="004941FB" w14:paraId="1E68E4A3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E4FC2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Idaho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80B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4B25ECD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08FCAD1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2.46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6088CD7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B3EB84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5.79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30304D2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843.75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80D284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32.72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3BCF652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16.92</w:t>
            </w:r>
          </w:p>
        </w:tc>
      </w:tr>
      <w:tr w:rsidR="005D59AB" w:rsidRPr="004941FB" w14:paraId="54048C43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F5AA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Illinois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5A4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77ECB96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4F925DB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D213A1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2.66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EBDBE8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4.89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1042E96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830.94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201F72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75.28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5072827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17.40</w:t>
            </w:r>
          </w:p>
        </w:tc>
      </w:tr>
      <w:tr w:rsidR="005D59AB" w:rsidRPr="004941FB" w14:paraId="4F57488A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CF8A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Indiana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7BBE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096F329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09F4261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2.05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6652CE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2783B6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7.03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798C0C7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979.74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0CC77C4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52.24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5BF7DFF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19.25</w:t>
            </w:r>
          </w:p>
        </w:tc>
      </w:tr>
      <w:tr w:rsidR="005D59AB" w:rsidRPr="004941FB" w14:paraId="54908B42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6B91C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Iowa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655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56D5030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44E26C3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D5DCB0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52419D1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7.42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3A351A6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1082.71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242DC7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79.57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A100B5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20.28</w:t>
            </w:r>
          </w:p>
        </w:tc>
      </w:tr>
      <w:tr w:rsidR="005D59AB" w:rsidRPr="004941FB" w14:paraId="102FB482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3DB7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Kansas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6E0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687990A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1AAF761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585324C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2.66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08B5E16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7.72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4493CA8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1148.31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4CCC4A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80.80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6EA0217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17.50</w:t>
            </w:r>
          </w:p>
        </w:tc>
      </w:tr>
      <w:tr w:rsidR="005D59AB" w:rsidRPr="004941FB" w14:paraId="6CDAC48E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CAB95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Kentucky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2A2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35BFF3E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1FFCBC8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2.23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DD8AE0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2.67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C99247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7.44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5A191F4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936.34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10D2DC0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32.72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044F2F6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16.02</w:t>
            </w:r>
          </w:p>
        </w:tc>
      </w:tr>
      <w:tr w:rsidR="005D59AB" w:rsidRPr="004941FB" w14:paraId="14E38C0E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6DA1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Louisiana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7EA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1FE472E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1A18140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8C4444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0C7C307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6.14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135AE79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762.84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17380D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54.70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6721C08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14.68</w:t>
            </w:r>
          </w:p>
        </w:tc>
      </w:tr>
      <w:tr w:rsidR="005D59AB" w:rsidRPr="004941FB" w14:paraId="14869CA5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B17A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Maine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7E9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45766F0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6B8D2E7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23D42E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3.01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33D964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9.58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0CBAF84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1441.88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BD2ED5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38.12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65E81BF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23.43</w:t>
            </w:r>
          </w:p>
        </w:tc>
      </w:tr>
      <w:tr w:rsidR="005D59AB" w:rsidRPr="004941FB" w14:paraId="1D9BA066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105B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Maryland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1F3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070D741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2A2C6A2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3.28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04F1506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3.23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8A6716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5.12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6458A10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1174.69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37258C7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36.18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368B6B2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14.58</w:t>
            </w:r>
          </w:p>
        </w:tc>
      </w:tr>
      <w:tr w:rsidR="005D59AB" w:rsidRPr="004941FB" w14:paraId="2A7D9388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36FA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Massachusetts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116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71D85F2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14C681B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1E6AB50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EAF90D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6.05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3053F33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1252.12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1FA5D1C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42.78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376EA35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20.53</w:t>
            </w:r>
          </w:p>
        </w:tc>
      </w:tr>
      <w:tr w:rsidR="005D59AB" w:rsidRPr="004941FB" w14:paraId="2FDF33AC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8819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Michigan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E9B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5CF8177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34AA481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2.02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039B815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FBE36F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5.54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3F501A7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857.87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F152F6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66.50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6AC8AE9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21.03</w:t>
            </w:r>
          </w:p>
        </w:tc>
      </w:tr>
      <w:tr w:rsidR="005D59AB" w:rsidRPr="004941FB" w14:paraId="56DA450E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0C5A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Minnesota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9B6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2DA1CB6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33050F3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6425F19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2.66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1EB33A8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2.96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5CD917B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576.65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0F70D7E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47.94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717606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19.02</w:t>
            </w:r>
          </w:p>
        </w:tc>
      </w:tr>
      <w:tr w:rsidR="005D59AB" w:rsidRPr="004941FB" w14:paraId="50AE334A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0AD2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Mississippi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E0D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3636A8E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69FA49F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2.53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41F4240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4E1618B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11.54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40BE58C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1308.07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61619F2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48.51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9230CC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13.97</w:t>
            </w:r>
          </w:p>
        </w:tc>
      </w:tr>
      <w:tr w:rsidR="005D59AB" w:rsidRPr="004941FB" w14:paraId="14300118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879B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Missouri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2A7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05EED2F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361F853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1.77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245D5F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2.66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C2E0F7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7.29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0E132A3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1033.13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10470A1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52.88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105B289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17.50</w:t>
            </w:r>
          </w:p>
        </w:tc>
      </w:tr>
      <w:tr w:rsidR="005D59AB" w:rsidRPr="004941FB" w14:paraId="0E69E89A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B4F6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Montana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008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4B163FF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2FA0C96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465BA37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449A589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6.00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7046066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850.41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96F896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40.68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56F84B3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25.50</w:t>
            </w:r>
          </w:p>
        </w:tc>
      </w:tr>
      <w:tr w:rsidR="005D59AB" w:rsidRPr="004941FB" w14:paraId="214DCCF0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2634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Nebraska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F4C9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25AA236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0B1E265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1EB21A0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2.53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19DFF8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7.39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156178C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1096.07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57621DE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54.90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6A2179E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20.71</w:t>
            </w:r>
          </w:p>
        </w:tc>
      </w:tr>
      <w:tr w:rsidR="005D59AB" w:rsidRPr="004941FB" w14:paraId="132795B9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D400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Nevada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0E26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02BAAAE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4E3AB10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CA5B0A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B7762E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5.58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6E1AA03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930.89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0E807B4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50.22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2070A6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12.73</w:t>
            </w:r>
          </w:p>
        </w:tc>
      </w:tr>
      <w:tr w:rsidR="005D59AB" w:rsidRPr="004941FB" w14:paraId="41405AAD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8E94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New Hampshire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C2B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48DAF51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12FA3A3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3.28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4974FC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3.11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5BDC674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7.08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3173BEE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1384.21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0706EA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39.51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3451CD5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21.63</w:t>
            </w:r>
          </w:p>
        </w:tc>
      </w:tr>
      <w:tr w:rsidR="005D59AB" w:rsidRPr="004941FB" w14:paraId="359F196F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7C48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New Jersey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C36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5D0C19D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344720C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3.85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7C1081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3.30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3607B7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4.44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176CD8D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985.74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5C7D02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58.89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1D89416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17.44</w:t>
            </w:r>
          </w:p>
        </w:tc>
      </w:tr>
      <w:tr w:rsidR="005D59AB" w:rsidRPr="004941FB" w14:paraId="2A8ED91A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8B52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New Mexico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940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332B456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1E11719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1E40193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1C13CE3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7.08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3ED9C94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857.83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40C5BD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54.17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92C7B9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14.50</w:t>
            </w:r>
          </w:p>
        </w:tc>
      </w:tr>
      <w:tr w:rsidR="005D59AB" w:rsidRPr="004941FB" w14:paraId="4166FD76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9496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New York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05A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1A1686C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6D3C69D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41B51AC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3.54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5BD0E44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4.10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77D2B3D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686.72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694AFBF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48.35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CB185C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21.21</w:t>
            </w:r>
          </w:p>
        </w:tc>
      </w:tr>
      <w:tr w:rsidR="005D59AB" w:rsidRPr="004941FB" w14:paraId="78B46E32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789A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North Carolina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728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18BF82E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060EAEC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C545C6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2.89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4B6A30F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6.54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43E5414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905.48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D0640E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30.99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03F5687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12.56</w:t>
            </w:r>
          </w:p>
        </w:tc>
      </w:tr>
      <w:tr w:rsidR="005D59AB" w:rsidRPr="004941FB" w14:paraId="7A1CF02D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6861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North Dakota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209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67D0020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31EB3AE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83ED69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2.66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0DBBBE5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3.60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7682EF9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608.57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182F679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42.15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6DA550E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23.66</w:t>
            </w:r>
          </w:p>
        </w:tc>
      </w:tr>
      <w:tr w:rsidR="005D59AB" w:rsidRPr="004941FB" w14:paraId="1565A9C8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D4C6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Ohio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D957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37AB881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4A8FB07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2.67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0572B41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2.69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1C73491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6.93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0DC7F1C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943.82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A93A49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57.21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1D1DA59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19.38</w:t>
            </w:r>
          </w:p>
        </w:tc>
      </w:tr>
      <w:tr w:rsidR="005D59AB" w:rsidRPr="004941FB" w14:paraId="0EF9C62C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F2C07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Oklahoma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089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098B996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4B8879E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1.91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4DBA68D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0353ED1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6.59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45BBA36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891.18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A77D57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68.28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246536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16.12</w:t>
            </w:r>
          </w:p>
        </w:tc>
      </w:tr>
      <w:tr w:rsidR="005D59AB" w:rsidRPr="004941FB" w14:paraId="07EFD648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4B4C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Oregon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956C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16C23A8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344B1B2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405DEBD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6E2E02F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4.56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7635298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764.95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08711D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24.72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08C4FB7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11.85</w:t>
            </w:r>
          </w:p>
        </w:tc>
      </w:tr>
      <w:tr w:rsidR="005D59AB" w:rsidRPr="004941FB" w14:paraId="68A330E4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C37AA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Pennsylvania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2E6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6D300CD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676A5B0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632957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2.87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0D9D27D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7.54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610D1CE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1174.60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F1B52B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45.57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66410D2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21.51</w:t>
            </w:r>
          </w:p>
        </w:tc>
      </w:tr>
      <w:tr w:rsidR="005D59AB" w:rsidRPr="004941FB" w14:paraId="4DD20E08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87D9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Rhode Island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74A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15E04A2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58894EE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3.54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6A599A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3.36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A03DD4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9.02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414BD4B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1485.81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152B481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46.70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387A7B1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20.09</w:t>
            </w:r>
          </w:p>
        </w:tc>
      </w:tr>
      <w:tr w:rsidR="005D59AB" w:rsidRPr="004941FB" w14:paraId="353212DF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2479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lastRenderedPageBreak/>
              <w:t>South Carolina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E81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43245B5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64D055F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3.23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77FDF1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6F9F66A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9.12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5132E07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1216.03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7D9814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35.53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5E426BE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12.94</w:t>
            </w:r>
          </w:p>
        </w:tc>
      </w:tr>
      <w:tr w:rsidR="005D59AB" w:rsidRPr="004941FB" w14:paraId="6C1A06D7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D751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South Dakota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2442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21C2A5A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435AFCC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149FF56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2.66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5795154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4.41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0D5D2CF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738.82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4A93BF9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49.84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12A3AA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21.12</w:t>
            </w:r>
          </w:p>
        </w:tc>
      </w:tr>
      <w:tr w:rsidR="005D59AB" w:rsidRPr="004941FB" w14:paraId="011A7563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59F2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Tennessee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6BD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6CAEB3A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0530157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3.02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0B46EC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450B1F30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7.14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56B84C2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936.19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74F4F1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32.20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3899D8A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14.06</w:t>
            </w:r>
          </w:p>
        </w:tc>
      </w:tr>
      <w:tr w:rsidR="005D59AB" w:rsidRPr="004941FB" w14:paraId="7D519296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1933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Texas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A93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2F56B4A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2C5DFBB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2.44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C8E24B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6422A79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5.61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208521E8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877.01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E727C0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50.55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90CDB9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12.51</w:t>
            </w:r>
          </w:p>
        </w:tc>
      </w:tr>
      <w:tr w:rsidR="005D59AB" w:rsidRPr="004941FB" w14:paraId="559EFFD5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17735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Utah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709B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543B922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0C63E87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2.55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6FDA23C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1E9C520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3.63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6E02C4C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727.14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7B4507D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47.29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24BEBB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14.52</w:t>
            </w:r>
          </w:p>
        </w:tc>
      </w:tr>
      <w:tr w:rsidR="005D59AB" w:rsidRPr="004941FB" w14:paraId="4430A8FC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9703C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Vermont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902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1E1EFB2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25958A6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3.46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4EAF0E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42887D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7.70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51F0065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1245.14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002F28B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42.04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C39E5C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24.90</w:t>
            </w:r>
          </w:p>
        </w:tc>
      </w:tr>
      <w:tr w:rsidR="005D59AB" w:rsidRPr="004941FB" w14:paraId="71038618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9B6C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Virginia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49D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703F7B2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4E64239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3.10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2B5458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F38E2F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5.62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3468346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1066.14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1CAF84B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33.41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148297BA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13.94</w:t>
            </w:r>
          </w:p>
        </w:tc>
      </w:tr>
      <w:tr w:rsidR="005D59AB" w:rsidRPr="004941FB" w14:paraId="23605288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4A85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Washington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974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1FCF32C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6ADC71D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2607DB4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1674505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3.40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073BFF9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683.00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3C9FF3B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24.68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1751421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10.92</w:t>
            </w:r>
          </w:p>
        </w:tc>
      </w:tr>
      <w:tr w:rsidR="005D59AB" w:rsidRPr="004941FB" w14:paraId="0B5E7B84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E267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West Virginia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6FB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53B5D72E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020CDF8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42E8BD8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3.29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75BC8CD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8.79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5D73CA9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1015.49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3E2F6BB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33.72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3C43AD5C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17.51</w:t>
            </w:r>
          </w:p>
        </w:tc>
      </w:tr>
      <w:tr w:rsidR="005D59AB" w:rsidRPr="004941FB" w14:paraId="5E6AB175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294E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Wisconsin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7193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4E57DEE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1C0E4CB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6BA195F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2.69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103193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2.70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5EEC4ABF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462.18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9FC5874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43.49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50DA3687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20.66</w:t>
            </w:r>
          </w:p>
        </w:tc>
      </w:tr>
      <w:tr w:rsidR="005D59AB" w:rsidRPr="004941FB" w14:paraId="34A85492" w14:textId="77777777" w:rsidTr="005D59AB">
        <w:trPr>
          <w:trHeight w:val="305"/>
        </w:trPr>
        <w:tc>
          <w:tcPr>
            <w:tcW w:w="168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BC3B" w14:textId="77777777" w:rsidR="005D59AB" w:rsidRPr="004941FB" w:rsidRDefault="005D59AB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Wyoming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FE6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539F5629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22B94B4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2.17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398970E1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14:paraId="68BC474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14:paraId="1A07129D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507.34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1C61BDC5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47.51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6CB9F2E6" w14:textId="77777777" w:rsidR="005D59AB" w:rsidRPr="004941FB" w:rsidRDefault="005D59AB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20.31</w:t>
            </w:r>
          </w:p>
        </w:tc>
      </w:tr>
    </w:tbl>
    <w:p w14:paraId="28CB116D" w14:textId="43F1C593" w:rsidR="00C36A36" w:rsidRPr="004941FB" w:rsidRDefault="00C36A36" w:rsidP="00C36A36">
      <w:pPr>
        <w:rPr>
          <w:rFonts w:ascii="Cambria" w:hAnsi="Cambria"/>
          <w:sz w:val="22"/>
          <w:szCs w:val="22"/>
        </w:rPr>
      </w:pPr>
    </w:p>
    <w:p w14:paraId="2D35734B" w14:textId="77777777" w:rsidR="00B67BCF" w:rsidRPr="004941FB" w:rsidRDefault="00B67BCF" w:rsidP="00C36A36">
      <w:pPr>
        <w:rPr>
          <w:rFonts w:ascii="Cambria" w:hAnsi="Cambria"/>
          <w:sz w:val="22"/>
          <w:szCs w:val="22"/>
        </w:rPr>
      </w:pPr>
    </w:p>
    <w:p w14:paraId="00AD986F" w14:textId="55A69B7F" w:rsidR="006432CB" w:rsidRPr="004941FB" w:rsidRDefault="00C36A36" w:rsidP="006432CB">
      <w:pPr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</w:pPr>
      <w:r w:rsidRPr="00E0127A">
        <w:rPr>
          <w:rFonts w:ascii="Cambria" w:hAnsi="Cambria"/>
          <w:b/>
          <w:bCs/>
          <w:sz w:val="22"/>
          <w:szCs w:val="22"/>
        </w:rPr>
        <w:t xml:space="preserve">Supplementary Information </w:t>
      </w:r>
      <w:r w:rsidR="00BB29ED" w:rsidRPr="00E0127A">
        <w:rPr>
          <w:rFonts w:ascii="Cambria" w:hAnsi="Cambria"/>
          <w:b/>
          <w:bCs/>
          <w:sz w:val="22"/>
          <w:szCs w:val="22"/>
        </w:rPr>
        <w:t>10</w:t>
      </w:r>
      <w:r w:rsidRPr="00E0127A">
        <w:rPr>
          <w:rFonts w:ascii="Cambria" w:hAnsi="Cambria"/>
          <w:b/>
          <w:bCs/>
          <w:sz w:val="22"/>
          <w:szCs w:val="22"/>
        </w:rPr>
        <w:t xml:space="preserve">: </w:t>
      </w:r>
      <w:r w:rsidR="006432CB" w:rsidRPr="00E0127A"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  <w:t xml:space="preserve"> Energy</w:t>
      </w:r>
      <w:r w:rsidR="006432CB" w:rsidRPr="004941FB"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  <w:t xml:space="preserve"> assistance program coverage and eligibility criteria</w:t>
      </w:r>
    </w:p>
    <w:p w14:paraId="6B4D64C9" w14:textId="4A60093A" w:rsidR="004941FB" w:rsidRPr="004941FB" w:rsidRDefault="006432CB" w:rsidP="006432CB">
      <w:pPr>
        <w:spacing w:before="320" w:after="80" w:line="276" w:lineRule="auto"/>
        <w:outlineLvl w:val="2"/>
        <w:rPr>
          <w:rFonts w:ascii="Cambria" w:hAnsi="Cambria"/>
          <w:color w:val="000000" w:themeColor="text1"/>
          <w:sz w:val="22"/>
          <w:szCs w:val="22"/>
          <w:lang w:val="en-GB"/>
        </w:rPr>
      </w:pPr>
      <w:r w:rsidRPr="004941FB">
        <w:rPr>
          <w:rFonts w:ascii="Cambria" w:hAnsi="Cambria"/>
          <w:color w:val="000000" w:themeColor="text1"/>
          <w:sz w:val="22"/>
          <w:szCs w:val="22"/>
          <w:lang w:val="en-GB"/>
        </w:rPr>
        <w:t xml:space="preserve">Table S5: Summary of energy assistance programs by type, coverage, </w:t>
      </w:r>
      <w:r w:rsidRPr="004941FB">
        <w:rPr>
          <w:rFonts w:ascii="Cambria" w:hAnsi="Cambria"/>
          <w:b/>
          <w:bCs/>
          <w:color w:val="000000" w:themeColor="text1"/>
          <w:sz w:val="22"/>
          <w:szCs w:val="22"/>
          <w:lang w:val="en-GB"/>
        </w:rPr>
        <w:t>and eligibility rules</w:t>
      </w:r>
      <w:r w:rsidRPr="004941FB">
        <w:rPr>
          <w:rFonts w:ascii="Cambria" w:hAnsi="Cambria"/>
          <w:color w:val="000000" w:themeColor="text1"/>
          <w:sz w:val="22"/>
          <w:szCs w:val="22"/>
          <w:lang w:val="en-GB"/>
        </w:rPr>
        <w:t>. Includes number of utilities with each program and the percentage of utilities or states covered.</w:t>
      </w:r>
    </w:p>
    <w:tbl>
      <w:tblPr>
        <w:tblW w:w="7920" w:type="dxa"/>
        <w:tblInd w:w="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2250"/>
        <w:gridCol w:w="3060"/>
      </w:tblGrid>
      <w:tr w:rsidR="004941FB" w:rsidRPr="004941FB" w14:paraId="4E87923F" w14:textId="77777777" w:rsidTr="004941FB">
        <w:trPr>
          <w:trHeight w:val="340"/>
        </w:trPr>
        <w:tc>
          <w:tcPr>
            <w:tcW w:w="2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0A20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Program Type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4E5B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Number of utilities with program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E601" w14:textId="3553AFD4" w:rsidR="004941FB" w:rsidRPr="004941FB" w:rsidRDefault="004941FB" w:rsidP="004941FB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% of Utilities covered</w:t>
            </w:r>
          </w:p>
        </w:tc>
      </w:tr>
      <w:tr w:rsidR="004941FB" w:rsidRPr="004941FB" w14:paraId="6DA3C139" w14:textId="77777777" w:rsidTr="004941FB">
        <w:trPr>
          <w:trHeight w:val="340"/>
        </w:trPr>
        <w:tc>
          <w:tcPr>
            <w:tcW w:w="261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6B94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Any cold-based protection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EDCC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722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8D91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78.6</w:t>
            </w:r>
          </w:p>
        </w:tc>
      </w:tr>
      <w:tr w:rsidR="004941FB" w:rsidRPr="004941FB" w14:paraId="7AC20EBA" w14:textId="77777777" w:rsidTr="004941FB">
        <w:trPr>
          <w:trHeight w:val="340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A7D6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Any heat-based protection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8799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30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BDAA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44.3</w:t>
            </w:r>
          </w:p>
        </w:tc>
      </w:tr>
      <w:tr w:rsidR="004941FB" w:rsidRPr="004941FB" w14:paraId="6100C4E8" w14:textId="77777777" w:rsidTr="004941FB">
        <w:trPr>
          <w:trHeight w:val="340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EBF6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Appliance Rebate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EF8C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0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83A9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12.1</w:t>
            </w:r>
          </w:p>
        </w:tc>
      </w:tr>
      <w:tr w:rsidR="004941FB" w:rsidRPr="004941FB" w14:paraId="2215F9BF" w14:textId="77777777" w:rsidTr="004941FB">
        <w:trPr>
          <w:trHeight w:val="340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EE24D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Bill assistance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A501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0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C2BE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3.7</w:t>
            </w:r>
          </w:p>
        </w:tc>
      </w:tr>
      <w:tr w:rsidR="004941FB" w:rsidRPr="004941FB" w14:paraId="049E0890" w14:textId="77777777" w:rsidTr="004941FB">
        <w:trPr>
          <w:trHeight w:val="340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DEA4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Budget billing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13A4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6127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0.2</w:t>
            </w:r>
          </w:p>
        </w:tc>
      </w:tr>
      <w:tr w:rsidR="004941FB" w:rsidRPr="004941FB" w14:paraId="55ED1E28" w14:textId="77777777" w:rsidTr="004941FB">
        <w:trPr>
          <w:trHeight w:val="340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254C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Electrical repairs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BC29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94BC8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0.1</w:t>
            </w:r>
          </w:p>
        </w:tc>
      </w:tr>
      <w:tr w:rsidR="004941FB" w:rsidRPr="004941FB" w14:paraId="6077DDBD" w14:textId="77777777" w:rsidTr="004941FB">
        <w:trPr>
          <w:trHeight w:val="340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D0F5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HEEHRA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F41D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30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BD59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18.0</w:t>
            </w:r>
          </w:p>
        </w:tc>
      </w:tr>
      <w:tr w:rsidR="004941FB" w:rsidRPr="004941FB" w14:paraId="0A6660E0" w14:textId="77777777" w:rsidTr="004941FB">
        <w:trPr>
          <w:trHeight w:val="340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96C4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LIHEAP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EC7C0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30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F5FB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100.0</w:t>
            </w:r>
          </w:p>
        </w:tc>
      </w:tr>
      <w:tr w:rsidR="004941FB" w:rsidRPr="004941FB" w14:paraId="6BE2C093" w14:textId="77777777" w:rsidTr="004941FB">
        <w:trPr>
          <w:trHeight w:val="340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17D1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No Program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675F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30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7510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77.9</w:t>
            </w:r>
          </w:p>
        </w:tc>
      </w:tr>
      <w:tr w:rsidR="004941FB" w:rsidRPr="004941FB" w14:paraId="67FF3A6E" w14:textId="77777777" w:rsidTr="004941FB">
        <w:trPr>
          <w:trHeight w:val="340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B877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PIPP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BB12F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0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9069B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2.8</w:t>
            </w:r>
          </w:p>
        </w:tc>
      </w:tr>
      <w:tr w:rsidR="004941FB" w:rsidRPr="004941FB" w14:paraId="785FF2B6" w14:textId="77777777" w:rsidTr="004941FB">
        <w:trPr>
          <w:trHeight w:val="340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16ACC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State/Utility Weatherization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EFF9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30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F175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19.8</w:t>
            </w:r>
          </w:p>
        </w:tc>
      </w:tr>
      <w:tr w:rsidR="004941FB" w:rsidRPr="004941FB" w14:paraId="6F7F6309" w14:textId="77777777" w:rsidTr="004941FB">
        <w:trPr>
          <w:trHeight w:val="340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2ED3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WAP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40E1F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30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EA151" w14:textId="77777777" w:rsidR="004941FB" w:rsidRPr="004941FB" w:rsidRDefault="004941FB" w:rsidP="004941FB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941FB">
              <w:rPr>
                <w:rFonts w:ascii="Cambria" w:hAnsi="Cambria" w:cs="Calibri"/>
                <w:color w:val="000000"/>
                <w:sz w:val="20"/>
                <w:szCs w:val="20"/>
              </w:rPr>
              <w:t>100.0</w:t>
            </w:r>
          </w:p>
        </w:tc>
      </w:tr>
    </w:tbl>
    <w:p w14:paraId="5C8A160E" w14:textId="77777777" w:rsidR="004941FB" w:rsidRPr="004941FB" w:rsidRDefault="004941FB" w:rsidP="004941FB">
      <w:pPr>
        <w:spacing w:before="320" w:after="80" w:line="276" w:lineRule="auto"/>
        <w:jc w:val="center"/>
        <w:outlineLvl w:val="2"/>
        <w:rPr>
          <w:rFonts w:ascii="Cambria" w:hAnsi="Cambria"/>
          <w:color w:val="000000" w:themeColor="text1"/>
          <w:sz w:val="20"/>
          <w:szCs w:val="20"/>
          <w:lang w:val="en-GB"/>
        </w:rPr>
      </w:pPr>
    </w:p>
    <w:p w14:paraId="39E3504C" w14:textId="6342B67D" w:rsidR="00D820F0" w:rsidRPr="00FF49BA" w:rsidRDefault="00D820F0" w:rsidP="003C4E7C">
      <w:pPr>
        <w:rPr>
          <w:rFonts w:cstheme="minorHAnsi"/>
        </w:rPr>
      </w:pPr>
    </w:p>
    <w:sectPr w:rsidR="00D820F0" w:rsidRPr="00FF49BA">
      <w:headerReference w:type="even" r:id="rId13"/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55739" w14:textId="77777777" w:rsidR="00896803" w:rsidRDefault="00896803" w:rsidP="00811355">
      <w:r>
        <w:separator/>
      </w:r>
    </w:p>
  </w:endnote>
  <w:endnote w:type="continuationSeparator" w:id="0">
    <w:p w14:paraId="3E069E25" w14:textId="77777777" w:rsidR="00896803" w:rsidRDefault="00896803" w:rsidP="00811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B7F12" w14:textId="77777777" w:rsidR="00896803" w:rsidRDefault="00896803" w:rsidP="00811355">
      <w:r>
        <w:separator/>
      </w:r>
    </w:p>
  </w:footnote>
  <w:footnote w:type="continuationSeparator" w:id="0">
    <w:p w14:paraId="7018E576" w14:textId="77777777" w:rsidR="00896803" w:rsidRDefault="00896803" w:rsidP="008113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3838358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D21D710" w14:textId="4D7523DB" w:rsidR="00811355" w:rsidRDefault="00811355" w:rsidP="0000650F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F0F12" w14:textId="77777777" w:rsidR="00811355" w:rsidRDefault="00811355" w:rsidP="00811355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  <w:sz w:val="16"/>
        <w:szCs w:val="16"/>
      </w:rPr>
      <w:id w:val="68463238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B660223" w14:textId="3FD2520D" w:rsidR="00811355" w:rsidRPr="00811355" w:rsidRDefault="00811355" w:rsidP="0000650F">
        <w:pPr>
          <w:pStyle w:val="Header"/>
          <w:framePr w:wrap="none" w:vAnchor="text" w:hAnchor="margin" w:y="1"/>
          <w:rPr>
            <w:rStyle w:val="PageNumber"/>
            <w:rFonts w:ascii="Avenir Book" w:hAnsi="Avenir Book"/>
            <w:sz w:val="16"/>
            <w:szCs w:val="16"/>
          </w:rPr>
        </w:pPr>
        <w:r w:rsidRPr="00811355">
          <w:rPr>
            <w:rStyle w:val="PageNumber"/>
            <w:rFonts w:ascii="Avenir Book" w:hAnsi="Avenir Book"/>
            <w:sz w:val="16"/>
            <w:szCs w:val="16"/>
          </w:rPr>
          <w:fldChar w:fldCharType="begin"/>
        </w:r>
        <w:r w:rsidRPr="00811355">
          <w:rPr>
            <w:rStyle w:val="PageNumber"/>
            <w:rFonts w:ascii="Avenir Book" w:hAnsi="Avenir Book"/>
            <w:sz w:val="16"/>
            <w:szCs w:val="16"/>
          </w:rPr>
          <w:instrText xml:space="preserve"> PAGE </w:instrText>
        </w:r>
        <w:r w:rsidRPr="00811355">
          <w:rPr>
            <w:rStyle w:val="PageNumber"/>
            <w:rFonts w:ascii="Avenir Book" w:hAnsi="Avenir Book"/>
            <w:sz w:val="16"/>
            <w:szCs w:val="16"/>
          </w:rPr>
          <w:fldChar w:fldCharType="separate"/>
        </w:r>
        <w:r w:rsidRPr="00811355">
          <w:rPr>
            <w:rStyle w:val="PageNumber"/>
            <w:rFonts w:ascii="Avenir Book" w:hAnsi="Avenir Book"/>
            <w:noProof/>
            <w:sz w:val="16"/>
            <w:szCs w:val="16"/>
          </w:rPr>
          <w:t>3</w:t>
        </w:r>
        <w:r w:rsidRPr="00811355">
          <w:rPr>
            <w:rStyle w:val="PageNumber"/>
            <w:rFonts w:ascii="Avenir Book" w:hAnsi="Avenir Book"/>
            <w:sz w:val="16"/>
            <w:szCs w:val="16"/>
          </w:rPr>
          <w:fldChar w:fldCharType="end"/>
        </w:r>
      </w:p>
    </w:sdtContent>
  </w:sdt>
  <w:p w14:paraId="339773D1" w14:textId="0C17907F" w:rsidR="00811355" w:rsidRPr="00811355" w:rsidRDefault="00811355" w:rsidP="00811355">
    <w:pPr>
      <w:pStyle w:val="Header"/>
      <w:ind w:firstLine="360"/>
      <w:rPr>
        <w:rFonts w:ascii="Avenir Book" w:hAnsi="Avenir Book"/>
        <w:color w:val="808080" w:themeColor="background1" w:themeShade="8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6D6445"/>
    <w:multiLevelType w:val="multilevel"/>
    <w:tmpl w:val="CFA4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331C6"/>
    <w:multiLevelType w:val="multilevel"/>
    <w:tmpl w:val="70969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7322F"/>
    <w:multiLevelType w:val="hybridMultilevel"/>
    <w:tmpl w:val="C34CCD7C"/>
    <w:lvl w:ilvl="0" w:tplc="8DDC97C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2AA528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061B3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FCF874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062B9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3A680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E0615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E68F9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149A1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F35D1"/>
    <w:multiLevelType w:val="multilevel"/>
    <w:tmpl w:val="882A3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1779AD"/>
    <w:multiLevelType w:val="multilevel"/>
    <w:tmpl w:val="4F60A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4E3FA4"/>
    <w:multiLevelType w:val="multilevel"/>
    <w:tmpl w:val="8BF25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AB678E"/>
    <w:multiLevelType w:val="hybridMultilevel"/>
    <w:tmpl w:val="9782DC4E"/>
    <w:lvl w:ilvl="0" w:tplc="D5E4241C"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93DA3"/>
    <w:multiLevelType w:val="multilevel"/>
    <w:tmpl w:val="B4EC6F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551081"/>
    <w:multiLevelType w:val="hybridMultilevel"/>
    <w:tmpl w:val="36FCF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43BFC"/>
    <w:multiLevelType w:val="multilevel"/>
    <w:tmpl w:val="FA320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0E068D"/>
    <w:multiLevelType w:val="hybridMultilevel"/>
    <w:tmpl w:val="1A7E9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860028"/>
    <w:multiLevelType w:val="hybridMultilevel"/>
    <w:tmpl w:val="A48E66C2"/>
    <w:lvl w:ilvl="0" w:tplc="D174DEA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B4B24"/>
    <w:multiLevelType w:val="hybridMultilevel"/>
    <w:tmpl w:val="EAE4F512"/>
    <w:lvl w:ilvl="0" w:tplc="F7C4DE5C">
      <w:start w:val="5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0455E"/>
    <w:multiLevelType w:val="multilevel"/>
    <w:tmpl w:val="CE820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D13FFE"/>
    <w:multiLevelType w:val="multilevel"/>
    <w:tmpl w:val="38A682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000000" w:themeColor="text1"/>
      </w:rPr>
    </w:lvl>
  </w:abstractNum>
  <w:abstractNum w:abstractNumId="16" w15:restartNumberingAfterBreak="0">
    <w:nsid w:val="46AD2F2A"/>
    <w:multiLevelType w:val="multilevel"/>
    <w:tmpl w:val="335E1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C86C2C"/>
    <w:multiLevelType w:val="multilevel"/>
    <w:tmpl w:val="248EC8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804A9B"/>
    <w:multiLevelType w:val="multilevel"/>
    <w:tmpl w:val="CFFC8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7347C3"/>
    <w:multiLevelType w:val="hybridMultilevel"/>
    <w:tmpl w:val="22069FA4"/>
    <w:lvl w:ilvl="0" w:tplc="5E9E344E">
      <w:start w:val="5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42274DA"/>
    <w:multiLevelType w:val="hybridMultilevel"/>
    <w:tmpl w:val="3F54E57A"/>
    <w:lvl w:ilvl="0" w:tplc="2F32EBD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D2299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A61DB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48EEC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2CBB9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CC5E1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618A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4AD5C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64993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254790F"/>
    <w:multiLevelType w:val="hybridMultilevel"/>
    <w:tmpl w:val="2B6C187A"/>
    <w:lvl w:ilvl="0" w:tplc="5C64CFB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768D0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10405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A36D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2AB74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7AC6C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DEB48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ED8D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DE68D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5484A31"/>
    <w:multiLevelType w:val="multilevel"/>
    <w:tmpl w:val="EBF82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873572C"/>
    <w:multiLevelType w:val="multilevel"/>
    <w:tmpl w:val="E6388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F06F75"/>
    <w:multiLevelType w:val="hybridMultilevel"/>
    <w:tmpl w:val="47028AB6"/>
    <w:lvl w:ilvl="0" w:tplc="0614ADC6">
      <w:start w:val="1"/>
      <w:numFmt w:val="decimal"/>
      <w:lvlText w:val="%1."/>
      <w:lvlJc w:val="left"/>
      <w:pPr>
        <w:ind w:left="720" w:hanging="360"/>
      </w:pPr>
      <w:rPr>
        <w:rFonts w:hint="default"/>
        <w:color w:val="2F5496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F454D9"/>
    <w:multiLevelType w:val="hybridMultilevel"/>
    <w:tmpl w:val="B7E08BDA"/>
    <w:lvl w:ilvl="0" w:tplc="A798FBA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34345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DE2CD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3E4DC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C224E0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A40FB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42A4DA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4E96A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DA1D4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8279C3"/>
    <w:multiLevelType w:val="multilevel"/>
    <w:tmpl w:val="1554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8E374E"/>
    <w:multiLevelType w:val="multilevel"/>
    <w:tmpl w:val="AF4436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E1088F"/>
    <w:multiLevelType w:val="multilevel"/>
    <w:tmpl w:val="0A58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4B71B0"/>
    <w:multiLevelType w:val="multilevel"/>
    <w:tmpl w:val="7F403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9C1F03"/>
    <w:multiLevelType w:val="multilevel"/>
    <w:tmpl w:val="D47655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5911AFF"/>
    <w:multiLevelType w:val="multilevel"/>
    <w:tmpl w:val="B6882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043649"/>
    <w:multiLevelType w:val="multilevel"/>
    <w:tmpl w:val="B07A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3A6836"/>
    <w:multiLevelType w:val="multilevel"/>
    <w:tmpl w:val="4410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0C5DD6"/>
    <w:multiLevelType w:val="multilevel"/>
    <w:tmpl w:val="5E2E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0D7D18"/>
    <w:multiLevelType w:val="multilevel"/>
    <w:tmpl w:val="C06ED8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6"/>
  </w:num>
  <w:num w:numId="3">
    <w:abstractNumId w:val="2"/>
  </w:num>
  <w:num w:numId="4">
    <w:abstractNumId w:val="10"/>
  </w:num>
  <w:num w:numId="5">
    <w:abstractNumId w:val="34"/>
  </w:num>
  <w:num w:numId="6">
    <w:abstractNumId w:val="32"/>
  </w:num>
  <w:num w:numId="7">
    <w:abstractNumId w:val="27"/>
    <w:lvlOverride w:ilvl="0">
      <w:lvl w:ilvl="0">
        <w:numFmt w:val="decimal"/>
        <w:lvlText w:val="%1."/>
        <w:lvlJc w:val="left"/>
      </w:lvl>
    </w:lvlOverride>
  </w:num>
  <w:num w:numId="8">
    <w:abstractNumId w:val="5"/>
  </w:num>
  <w:num w:numId="9">
    <w:abstractNumId w:val="4"/>
  </w:num>
  <w:num w:numId="10">
    <w:abstractNumId w:val="8"/>
    <w:lvlOverride w:ilvl="0">
      <w:lvl w:ilvl="0">
        <w:numFmt w:val="decimal"/>
        <w:lvlText w:val="%1."/>
        <w:lvlJc w:val="left"/>
      </w:lvl>
    </w:lvlOverride>
  </w:num>
  <w:num w:numId="11">
    <w:abstractNumId w:val="16"/>
  </w:num>
  <w:num w:numId="12">
    <w:abstractNumId w:val="31"/>
  </w:num>
  <w:num w:numId="13">
    <w:abstractNumId w:val="33"/>
  </w:num>
  <w:num w:numId="14">
    <w:abstractNumId w:val="30"/>
    <w:lvlOverride w:ilvl="0">
      <w:lvl w:ilvl="0">
        <w:numFmt w:val="decimal"/>
        <w:lvlText w:val="%1."/>
        <w:lvlJc w:val="left"/>
      </w:lvl>
    </w:lvlOverride>
  </w:num>
  <w:num w:numId="15">
    <w:abstractNumId w:val="14"/>
  </w:num>
  <w:num w:numId="16">
    <w:abstractNumId w:val="17"/>
  </w:num>
  <w:num w:numId="17">
    <w:abstractNumId w:val="18"/>
  </w:num>
  <w:num w:numId="18">
    <w:abstractNumId w:val="35"/>
    <w:lvlOverride w:ilvl="0">
      <w:lvl w:ilvl="0">
        <w:numFmt w:val="decimal"/>
        <w:lvlText w:val="%1."/>
        <w:lvlJc w:val="left"/>
      </w:lvl>
    </w:lvlOverride>
  </w:num>
  <w:num w:numId="19">
    <w:abstractNumId w:val="26"/>
  </w:num>
  <w:num w:numId="20">
    <w:abstractNumId w:val="0"/>
  </w:num>
  <w:num w:numId="21">
    <w:abstractNumId w:val="23"/>
  </w:num>
  <w:num w:numId="22">
    <w:abstractNumId w:val="25"/>
  </w:num>
  <w:num w:numId="23">
    <w:abstractNumId w:val="3"/>
  </w:num>
  <w:num w:numId="24">
    <w:abstractNumId w:val="21"/>
  </w:num>
  <w:num w:numId="25">
    <w:abstractNumId w:val="20"/>
  </w:num>
  <w:num w:numId="26">
    <w:abstractNumId w:val="7"/>
  </w:num>
  <w:num w:numId="27">
    <w:abstractNumId w:val="24"/>
  </w:num>
  <w:num w:numId="28">
    <w:abstractNumId w:val="11"/>
  </w:num>
  <w:num w:numId="29">
    <w:abstractNumId w:val="19"/>
  </w:num>
  <w:num w:numId="30">
    <w:abstractNumId w:val="13"/>
  </w:num>
  <w:num w:numId="31">
    <w:abstractNumId w:val="1"/>
  </w:num>
  <w:num w:numId="32">
    <w:abstractNumId w:val="12"/>
  </w:num>
  <w:num w:numId="33">
    <w:abstractNumId w:val="29"/>
  </w:num>
  <w:num w:numId="34">
    <w:abstractNumId w:val="9"/>
  </w:num>
  <w:num w:numId="35">
    <w:abstractNumId w:val="15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9C4"/>
    <w:rsid w:val="000024A4"/>
    <w:rsid w:val="000037B3"/>
    <w:rsid w:val="00005582"/>
    <w:rsid w:val="0000650F"/>
    <w:rsid w:val="0001452E"/>
    <w:rsid w:val="000172B1"/>
    <w:rsid w:val="000201EC"/>
    <w:rsid w:val="000228DA"/>
    <w:rsid w:val="00023004"/>
    <w:rsid w:val="000235E5"/>
    <w:rsid w:val="000253AB"/>
    <w:rsid w:val="00025978"/>
    <w:rsid w:val="00027129"/>
    <w:rsid w:val="00030D78"/>
    <w:rsid w:val="00031A62"/>
    <w:rsid w:val="000367E2"/>
    <w:rsid w:val="00040C11"/>
    <w:rsid w:val="00041691"/>
    <w:rsid w:val="0004188C"/>
    <w:rsid w:val="00041E0C"/>
    <w:rsid w:val="00041FB1"/>
    <w:rsid w:val="000420D2"/>
    <w:rsid w:val="00044B45"/>
    <w:rsid w:val="00046A8E"/>
    <w:rsid w:val="00050913"/>
    <w:rsid w:val="00057A35"/>
    <w:rsid w:val="00057C28"/>
    <w:rsid w:val="00063D37"/>
    <w:rsid w:val="00064817"/>
    <w:rsid w:val="000713BA"/>
    <w:rsid w:val="0007343D"/>
    <w:rsid w:val="00093CB3"/>
    <w:rsid w:val="0009577F"/>
    <w:rsid w:val="00095CA3"/>
    <w:rsid w:val="00096498"/>
    <w:rsid w:val="000965FA"/>
    <w:rsid w:val="00097FB5"/>
    <w:rsid w:val="000A1B54"/>
    <w:rsid w:val="000A334A"/>
    <w:rsid w:val="000A567A"/>
    <w:rsid w:val="000B0A5A"/>
    <w:rsid w:val="000B5391"/>
    <w:rsid w:val="000B56E6"/>
    <w:rsid w:val="000B5AE4"/>
    <w:rsid w:val="000B6927"/>
    <w:rsid w:val="000C2B30"/>
    <w:rsid w:val="000C3310"/>
    <w:rsid w:val="000D140C"/>
    <w:rsid w:val="000D24F3"/>
    <w:rsid w:val="000D33E0"/>
    <w:rsid w:val="000D69DE"/>
    <w:rsid w:val="000D7A7C"/>
    <w:rsid w:val="000E0CB1"/>
    <w:rsid w:val="000E0EF4"/>
    <w:rsid w:val="000E1E75"/>
    <w:rsid w:val="000E42AB"/>
    <w:rsid w:val="000F132C"/>
    <w:rsid w:val="000F6331"/>
    <w:rsid w:val="00101017"/>
    <w:rsid w:val="00104FAC"/>
    <w:rsid w:val="00106474"/>
    <w:rsid w:val="00110E97"/>
    <w:rsid w:val="001164C7"/>
    <w:rsid w:val="0012263B"/>
    <w:rsid w:val="00126324"/>
    <w:rsid w:val="0012780E"/>
    <w:rsid w:val="00131831"/>
    <w:rsid w:val="00132634"/>
    <w:rsid w:val="00136967"/>
    <w:rsid w:val="00140771"/>
    <w:rsid w:val="00141FAA"/>
    <w:rsid w:val="0014293A"/>
    <w:rsid w:val="00146BC6"/>
    <w:rsid w:val="0015035A"/>
    <w:rsid w:val="001523CC"/>
    <w:rsid w:val="00153EA1"/>
    <w:rsid w:val="00157992"/>
    <w:rsid w:val="00160FD1"/>
    <w:rsid w:val="0016229A"/>
    <w:rsid w:val="001629BA"/>
    <w:rsid w:val="00165ED2"/>
    <w:rsid w:val="00166AA1"/>
    <w:rsid w:val="00181142"/>
    <w:rsid w:val="0018294F"/>
    <w:rsid w:val="0018566A"/>
    <w:rsid w:val="0019013F"/>
    <w:rsid w:val="0019779A"/>
    <w:rsid w:val="001A2F6F"/>
    <w:rsid w:val="001A4ED4"/>
    <w:rsid w:val="001B339A"/>
    <w:rsid w:val="001C4196"/>
    <w:rsid w:val="001C5C3F"/>
    <w:rsid w:val="001C6577"/>
    <w:rsid w:val="001D45FB"/>
    <w:rsid w:val="001D533F"/>
    <w:rsid w:val="001D65A2"/>
    <w:rsid w:val="001D7B44"/>
    <w:rsid w:val="001E140C"/>
    <w:rsid w:val="001E6C86"/>
    <w:rsid w:val="001E7165"/>
    <w:rsid w:val="001F16C7"/>
    <w:rsid w:val="001F24AF"/>
    <w:rsid w:val="00201912"/>
    <w:rsid w:val="00202DF4"/>
    <w:rsid w:val="00211184"/>
    <w:rsid w:val="00211AC3"/>
    <w:rsid w:val="00213730"/>
    <w:rsid w:val="00215E56"/>
    <w:rsid w:val="002178B6"/>
    <w:rsid w:val="00217CFE"/>
    <w:rsid w:val="00225312"/>
    <w:rsid w:val="00225340"/>
    <w:rsid w:val="00230214"/>
    <w:rsid w:val="00230E56"/>
    <w:rsid w:val="002360DC"/>
    <w:rsid w:val="002421A7"/>
    <w:rsid w:val="002503E7"/>
    <w:rsid w:val="00250BBA"/>
    <w:rsid w:val="0025180E"/>
    <w:rsid w:val="002523FA"/>
    <w:rsid w:val="00253CCC"/>
    <w:rsid w:val="00255339"/>
    <w:rsid w:val="00256F0C"/>
    <w:rsid w:val="0025734A"/>
    <w:rsid w:val="00257B5C"/>
    <w:rsid w:val="00264F31"/>
    <w:rsid w:val="0027278C"/>
    <w:rsid w:val="00275CE0"/>
    <w:rsid w:val="00281953"/>
    <w:rsid w:val="00281CEC"/>
    <w:rsid w:val="00282AB6"/>
    <w:rsid w:val="00283BE9"/>
    <w:rsid w:val="00284196"/>
    <w:rsid w:val="0029133D"/>
    <w:rsid w:val="002950A6"/>
    <w:rsid w:val="002974B4"/>
    <w:rsid w:val="002A38DE"/>
    <w:rsid w:val="002A4250"/>
    <w:rsid w:val="002A48DA"/>
    <w:rsid w:val="002A55F3"/>
    <w:rsid w:val="002B4827"/>
    <w:rsid w:val="002B5EC5"/>
    <w:rsid w:val="002C0581"/>
    <w:rsid w:val="002C4535"/>
    <w:rsid w:val="002D0FC5"/>
    <w:rsid w:val="002D1A14"/>
    <w:rsid w:val="002D212A"/>
    <w:rsid w:val="002D61CC"/>
    <w:rsid w:val="002E28DE"/>
    <w:rsid w:val="002E3919"/>
    <w:rsid w:val="002F32EA"/>
    <w:rsid w:val="002F4324"/>
    <w:rsid w:val="002F47F8"/>
    <w:rsid w:val="0030123A"/>
    <w:rsid w:val="00311619"/>
    <w:rsid w:val="00314FFD"/>
    <w:rsid w:val="003150CE"/>
    <w:rsid w:val="003161D5"/>
    <w:rsid w:val="003209A6"/>
    <w:rsid w:val="00322398"/>
    <w:rsid w:val="00325131"/>
    <w:rsid w:val="0032701F"/>
    <w:rsid w:val="00333DB9"/>
    <w:rsid w:val="003361AB"/>
    <w:rsid w:val="00336D16"/>
    <w:rsid w:val="00343EDD"/>
    <w:rsid w:val="00347D9F"/>
    <w:rsid w:val="00355E63"/>
    <w:rsid w:val="003648F5"/>
    <w:rsid w:val="00366EB9"/>
    <w:rsid w:val="00370C99"/>
    <w:rsid w:val="00371D8E"/>
    <w:rsid w:val="00375CDF"/>
    <w:rsid w:val="0038018A"/>
    <w:rsid w:val="0038204A"/>
    <w:rsid w:val="003827ED"/>
    <w:rsid w:val="003830BC"/>
    <w:rsid w:val="00383BBB"/>
    <w:rsid w:val="00384A86"/>
    <w:rsid w:val="003909D2"/>
    <w:rsid w:val="003918A9"/>
    <w:rsid w:val="0039205F"/>
    <w:rsid w:val="00396C84"/>
    <w:rsid w:val="003A2972"/>
    <w:rsid w:val="003A34E4"/>
    <w:rsid w:val="003A4951"/>
    <w:rsid w:val="003A60A4"/>
    <w:rsid w:val="003A6D68"/>
    <w:rsid w:val="003A79CC"/>
    <w:rsid w:val="003B1959"/>
    <w:rsid w:val="003B336A"/>
    <w:rsid w:val="003B5477"/>
    <w:rsid w:val="003B7901"/>
    <w:rsid w:val="003C2D7D"/>
    <w:rsid w:val="003C4E7C"/>
    <w:rsid w:val="003D2FDA"/>
    <w:rsid w:val="003D495E"/>
    <w:rsid w:val="003E52A2"/>
    <w:rsid w:val="003F0E26"/>
    <w:rsid w:val="003F1E0F"/>
    <w:rsid w:val="003F4EB5"/>
    <w:rsid w:val="003F6A8C"/>
    <w:rsid w:val="0040040D"/>
    <w:rsid w:val="00406770"/>
    <w:rsid w:val="00407A8B"/>
    <w:rsid w:val="0041643D"/>
    <w:rsid w:val="004167D2"/>
    <w:rsid w:val="004256EC"/>
    <w:rsid w:val="00425DFB"/>
    <w:rsid w:val="00426899"/>
    <w:rsid w:val="0044309D"/>
    <w:rsid w:val="004430DD"/>
    <w:rsid w:val="00443380"/>
    <w:rsid w:val="00447E1C"/>
    <w:rsid w:val="004558AF"/>
    <w:rsid w:val="00456964"/>
    <w:rsid w:val="00457CAF"/>
    <w:rsid w:val="004611A6"/>
    <w:rsid w:val="00461C27"/>
    <w:rsid w:val="00464168"/>
    <w:rsid w:val="004705CF"/>
    <w:rsid w:val="0047227F"/>
    <w:rsid w:val="00473089"/>
    <w:rsid w:val="0047606C"/>
    <w:rsid w:val="00483589"/>
    <w:rsid w:val="004913CC"/>
    <w:rsid w:val="00493553"/>
    <w:rsid w:val="00493797"/>
    <w:rsid w:val="00493F2A"/>
    <w:rsid w:val="004941FB"/>
    <w:rsid w:val="004A02EC"/>
    <w:rsid w:val="004A308E"/>
    <w:rsid w:val="004A4DDB"/>
    <w:rsid w:val="004A6B72"/>
    <w:rsid w:val="004B41F3"/>
    <w:rsid w:val="004B5FE1"/>
    <w:rsid w:val="004B6108"/>
    <w:rsid w:val="004C0527"/>
    <w:rsid w:val="004C0B17"/>
    <w:rsid w:val="004C273C"/>
    <w:rsid w:val="004C59CA"/>
    <w:rsid w:val="004C66DB"/>
    <w:rsid w:val="004C6CC5"/>
    <w:rsid w:val="004D1555"/>
    <w:rsid w:val="004D33FA"/>
    <w:rsid w:val="004D54BF"/>
    <w:rsid w:val="004E523A"/>
    <w:rsid w:val="004E6997"/>
    <w:rsid w:val="004E6F76"/>
    <w:rsid w:val="004E6F94"/>
    <w:rsid w:val="004F279A"/>
    <w:rsid w:val="004F315B"/>
    <w:rsid w:val="004F49C4"/>
    <w:rsid w:val="004F527E"/>
    <w:rsid w:val="004F5E79"/>
    <w:rsid w:val="004F738B"/>
    <w:rsid w:val="005010AD"/>
    <w:rsid w:val="00502F2C"/>
    <w:rsid w:val="00515D44"/>
    <w:rsid w:val="00517BC5"/>
    <w:rsid w:val="00521F86"/>
    <w:rsid w:val="00523ABE"/>
    <w:rsid w:val="00524861"/>
    <w:rsid w:val="005264C5"/>
    <w:rsid w:val="00533897"/>
    <w:rsid w:val="00533B07"/>
    <w:rsid w:val="00533F94"/>
    <w:rsid w:val="00534EB5"/>
    <w:rsid w:val="00535051"/>
    <w:rsid w:val="00541BBB"/>
    <w:rsid w:val="00546CC4"/>
    <w:rsid w:val="00547C37"/>
    <w:rsid w:val="00547E21"/>
    <w:rsid w:val="005510C6"/>
    <w:rsid w:val="0055714D"/>
    <w:rsid w:val="00557E76"/>
    <w:rsid w:val="00561B98"/>
    <w:rsid w:val="00565E70"/>
    <w:rsid w:val="00566761"/>
    <w:rsid w:val="0057068B"/>
    <w:rsid w:val="00573873"/>
    <w:rsid w:val="00573FD9"/>
    <w:rsid w:val="00574553"/>
    <w:rsid w:val="00574C57"/>
    <w:rsid w:val="005768D4"/>
    <w:rsid w:val="00576FFF"/>
    <w:rsid w:val="00580AC8"/>
    <w:rsid w:val="00581A6F"/>
    <w:rsid w:val="00582138"/>
    <w:rsid w:val="0058279C"/>
    <w:rsid w:val="00584C16"/>
    <w:rsid w:val="00587C2D"/>
    <w:rsid w:val="005930A2"/>
    <w:rsid w:val="00593868"/>
    <w:rsid w:val="005A0648"/>
    <w:rsid w:val="005B0D26"/>
    <w:rsid w:val="005B79E7"/>
    <w:rsid w:val="005C15EC"/>
    <w:rsid w:val="005C2CE8"/>
    <w:rsid w:val="005C3974"/>
    <w:rsid w:val="005D2006"/>
    <w:rsid w:val="005D59AB"/>
    <w:rsid w:val="005D7453"/>
    <w:rsid w:val="005E047C"/>
    <w:rsid w:val="005E2875"/>
    <w:rsid w:val="005E5046"/>
    <w:rsid w:val="005F0936"/>
    <w:rsid w:val="005F12CF"/>
    <w:rsid w:val="005F394A"/>
    <w:rsid w:val="005F455C"/>
    <w:rsid w:val="005F4A18"/>
    <w:rsid w:val="005F4E32"/>
    <w:rsid w:val="00601D34"/>
    <w:rsid w:val="00603635"/>
    <w:rsid w:val="00604A13"/>
    <w:rsid w:val="0061330F"/>
    <w:rsid w:val="006144A7"/>
    <w:rsid w:val="00616315"/>
    <w:rsid w:val="00620933"/>
    <w:rsid w:val="0062177F"/>
    <w:rsid w:val="00625B56"/>
    <w:rsid w:val="00626192"/>
    <w:rsid w:val="006306DE"/>
    <w:rsid w:val="00631B69"/>
    <w:rsid w:val="00632CCF"/>
    <w:rsid w:val="00632F31"/>
    <w:rsid w:val="00633ED7"/>
    <w:rsid w:val="00634E3D"/>
    <w:rsid w:val="006357BC"/>
    <w:rsid w:val="00640C3C"/>
    <w:rsid w:val="00640E96"/>
    <w:rsid w:val="006432CB"/>
    <w:rsid w:val="00643B94"/>
    <w:rsid w:val="00647155"/>
    <w:rsid w:val="006473D2"/>
    <w:rsid w:val="00652000"/>
    <w:rsid w:val="006543DD"/>
    <w:rsid w:val="00655D72"/>
    <w:rsid w:val="0066050B"/>
    <w:rsid w:val="00662B05"/>
    <w:rsid w:val="006668D2"/>
    <w:rsid w:val="00670FFB"/>
    <w:rsid w:val="006722AA"/>
    <w:rsid w:val="006759C0"/>
    <w:rsid w:val="006760EF"/>
    <w:rsid w:val="00681107"/>
    <w:rsid w:val="006847BC"/>
    <w:rsid w:val="00684CF8"/>
    <w:rsid w:val="006900F0"/>
    <w:rsid w:val="0069245F"/>
    <w:rsid w:val="00697C06"/>
    <w:rsid w:val="006A03EF"/>
    <w:rsid w:val="006A0E8D"/>
    <w:rsid w:val="006A3E3B"/>
    <w:rsid w:val="006B0CE5"/>
    <w:rsid w:val="006B1E0B"/>
    <w:rsid w:val="006B202B"/>
    <w:rsid w:val="006B220E"/>
    <w:rsid w:val="006B247B"/>
    <w:rsid w:val="006B788D"/>
    <w:rsid w:val="006C455B"/>
    <w:rsid w:val="006D63ED"/>
    <w:rsid w:val="006E52EF"/>
    <w:rsid w:val="006E5D1F"/>
    <w:rsid w:val="0070013F"/>
    <w:rsid w:val="00701F95"/>
    <w:rsid w:val="007060F4"/>
    <w:rsid w:val="00707471"/>
    <w:rsid w:val="00711A54"/>
    <w:rsid w:val="0071328B"/>
    <w:rsid w:val="007214AF"/>
    <w:rsid w:val="00722F46"/>
    <w:rsid w:val="00725C13"/>
    <w:rsid w:val="00732C02"/>
    <w:rsid w:val="00732D69"/>
    <w:rsid w:val="00734584"/>
    <w:rsid w:val="00734D07"/>
    <w:rsid w:val="007373C4"/>
    <w:rsid w:val="00741A7F"/>
    <w:rsid w:val="00743F55"/>
    <w:rsid w:val="007479A0"/>
    <w:rsid w:val="007501E1"/>
    <w:rsid w:val="007544D2"/>
    <w:rsid w:val="007545CF"/>
    <w:rsid w:val="00755DB5"/>
    <w:rsid w:val="00757821"/>
    <w:rsid w:val="00757BD2"/>
    <w:rsid w:val="00760331"/>
    <w:rsid w:val="0076178D"/>
    <w:rsid w:val="00774E13"/>
    <w:rsid w:val="00775F42"/>
    <w:rsid w:val="00781BE0"/>
    <w:rsid w:val="00781DEC"/>
    <w:rsid w:val="0078243C"/>
    <w:rsid w:val="00782FCE"/>
    <w:rsid w:val="00785E29"/>
    <w:rsid w:val="00786626"/>
    <w:rsid w:val="0079405C"/>
    <w:rsid w:val="007964C1"/>
    <w:rsid w:val="0079782D"/>
    <w:rsid w:val="007A1B61"/>
    <w:rsid w:val="007A26A8"/>
    <w:rsid w:val="007B0CDB"/>
    <w:rsid w:val="007B44C7"/>
    <w:rsid w:val="007C2A19"/>
    <w:rsid w:val="007C4987"/>
    <w:rsid w:val="007D3541"/>
    <w:rsid w:val="007E229E"/>
    <w:rsid w:val="007E54E4"/>
    <w:rsid w:val="007E6693"/>
    <w:rsid w:val="007F05B3"/>
    <w:rsid w:val="007F4775"/>
    <w:rsid w:val="007F4D47"/>
    <w:rsid w:val="007F5DB7"/>
    <w:rsid w:val="007F7615"/>
    <w:rsid w:val="008009AD"/>
    <w:rsid w:val="00801152"/>
    <w:rsid w:val="00803416"/>
    <w:rsid w:val="0081030C"/>
    <w:rsid w:val="00810E0B"/>
    <w:rsid w:val="00811355"/>
    <w:rsid w:val="0081392E"/>
    <w:rsid w:val="008178FB"/>
    <w:rsid w:val="008224A9"/>
    <w:rsid w:val="00841209"/>
    <w:rsid w:val="00843C24"/>
    <w:rsid w:val="0084419F"/>
    <w:rsid w:val="008458F9"/>
    <w:rsid w:val="00845B7A"/>
    <w:rsid w:val="008471E7"/>
    <w:rsid w:val="008472A5"/>
    <w:rsid w:val="0085132D"/>
    <w:rsid w:val="00853AAD"/>
    <w:rsid w:val="00856287"/>
    <w:rsid w:val="00863EB5"/>
    <w:rsid w:val="008671CD"/>
    <w:rsid w:val="00867389"/>
    <w:rsid w:val="00867E68"/>
    <w:rsid w:val="0087070F"/>
    <w:rsid w:val="00871E5B"/>
    <w:rsid w:val="008729EC"/>
    <w:rsid w:val="008741A6"/>
    <w:rsid w:val="008749F4"/>
    <w:rsid w:val="00876B88"/>
    <w:rsid w:val="00877E9C"/>
    <w:rsid w:val="00881D48"/>
    <w:rsid w:val="00883966"/>
    <w:rsid w:val="00884ABD"/>
    <w:rsid w:val="00895237"/>
    <w:rsid w:val="0089529B"/>
    <w:rsid w:val="00896803"/>
    <w:rsid w:val="008A26D4"/>
    <w:rsid w:val="008B277E"/>
    <w:rsid w:val="008B5C74"/>
    <w:rsid w:val="008C0137"/>
    <w:rsid w:val="008C05B7"/>
    <w:rsid w:val="008C0A20"/>
    <w:rsid w:val="008C13AD"/>
    <w:rsid w:val="008C5E6A"/>
    <w:rsid w:val="008D7B9F"/>
    <w:rsid w:val="008E0865"/>
    <w:rsid w:val="008E0908"/>
    <w:rsid w:val="008E25D7"/>
    <w:rsid w:val="008E7D36"/>
    <w:rsid w:val="008F0677"/>
    <w:rsid w:val="008F5456"/>
    <w:rsid w:val="008F6558"/>
    <w:rsid w:val="008F6F55"/>
    <w:rsid w:val="00906DA0"/>
    <w:rsid w:val="0090724B"/>
    <w:rsid w:val="009164E2"/>
    <w:rsid w:val="00921BC1"/>
    <w:rsid w:val="0092229B"/>
    <w:rsid w:val="00923263"/>
    <w:rsid w:val="00924669"/>
    <w:rsid w:val="009253CA"/>
    <w:rsid w:val="00930BF9"/>
    <w:rsid w:val="009323A2"/>
    <w:rsid w:val="00935CDF"/>
    <w:rsid w:val="00944E53"/>
    <w:rsid w:val="00946F0F"/>
    <w:rsid w:val="00952066"/>
    <w:rsid w:val="00956BC1"/>
    <w:rsid w:val="009607F8"/>
    <w:rsid w:val="00960D60"/>
    <w:rsid w:val="009647E7"/>
    <w:rsid w:val="0097087B"/>
    <w:rsid w:val="00974AB2"/>
    <w:rsid w:val="0097532F"/>
    <w:rsid w:val="00981263"/>
    <w:rsid w:val="00982CDC"/>
    <w:rsid w:val="0098535D"/>
    <w:rsid w:val="00990462"/>
    <w:rsid w:val="0099241B"/>
    <w:rsid w:val="0099250E"/>
    <w:rsid w:val="009929C0"/>
    <w:rsid w:val="00992D53"/>
    <w:rsid w:val="00995B1C"/>
    <w:rsid w:val="00996E59"/>
    <w:rsid w:val="00997D92"/>
    <w:rsid w:val="009A1CFE"/>
    <w:rsid w:val="009A1E8B"/>
    <w:rsid w:val="009A2300"/>
    <w:rsid w:val="009A5EE7"/>
    <w:rsid w:val="009A7738"/>
    <w:rsid w:val="009B0F6A"/>
    <w:rsid w:val="009B134E"/>
    <w:rsid w:val="009B431B"/>
    <w:rsid w:val="009B53E2"/>
    <w:rsid w:val="009C2BE7"/>
    <w:rsid w:val="009C3708"/>
    <w:rsid w:val="009C5A62"/>
    <w:rsid w:val="009D08D1"/>
    <w:rsid w:val="009D2816"/>
    <w:rsid w:val="009E08AB"/>
    <w:rsid w:val="009E3A3C"/>
    <w:rsid w:val="009E56A8"/>
    <w:rsid w:val="009F2B4C"/>
    <w:rsid w:val="009F5393"/>
    <w:rsid w:val="009F593B"/>
    <w:rsid w:val="009F7D00"/>
    <w:rsid w:val="00A0031C"/>
    <w:rsid w:val="00A0099E"/>
    <w:rsid w:val="00A04B09"/>
    <w:rsid w:val="00A071C9"/>
    <w:rsid w:val="00A07399"/>
    <w:rsid w:val="00A11554"/>
    <w:rsid w:val="00A12782"/>
    <w:rsid w:val="00A12F63"/>
    <w:rsid w:val="00A131A2"/>
    <w:rsid w:val="00A14CF8"/>
    <w:rsid w:val="00A173C0"/>
    <w:rsid w:val="00A207D3"/>
    <w:rsid w:val="00A23689"/>
    <w:rsid w:val="00A2786F"/>
    <w:rsid w:val="00A41411"/>
    <w:rsid w:val="00A442A9"/>
    <w:rsid w:val="00A501F5"/>
    <w:rsid w:val="00A507B9"/>
    <w:rsid w:val="00A50F4A"/>
    <w:rsid w:val="00A573DF"/>
    <w:rsid w:val="00A60FA1"/>
    <w:rsid w:val="00A627CD"/>
    <w:rsid w:val="00A71FDD"/>
    <w:rsid w:val="00A73DA0"/>
    <w:rsid w:val="00A803CB"/>
    <w:rsid w:val="00A80B78"/>
    <w:rsid w:val="00A8198C"/>
    <w:rsid w:val="00A84D3E"/>
    <w:rsid w:val="00A9013C"/>
    <w:rsid w:val="00A97AB3"/>
    <w:rsid w:val="00AA0C3C"/>
    <w:rsid w:val="00AA5ABF"/>
    <w:rsid w:val="00AB35AF"/>
    <w:rsid w:val="00AB3CAF"/>
    <w:rsid w:val="00AB53DF"/>
    <w:rsid w:val="00AB5689"/>
    <w:rsid w:val="00AB7F2F"/>
    <w:rsid w:val="00AC1128"/>
    <w:rsid w:val="00AC328C"/>
    <w:rsid w:val="00AD3132"/>
    <w:rsid w:val="00AD37EF"/>
    <w:rsid w:val="00AD3D82"/>
    <w:rsid w:val="00AD79AD"/>
    <w:rsid w:val="00AE297D"/>
    <w:rsid w:val="00AE4C46"/>
    <w:rsid w:val="00AE597B"/>
    <w:rsid w:val="00AF1FF7"/>
    <w:rsid w:val="00AF5416"/>
    <w:rsid w:val="00B00BC7"/>
    <w:rsid w:val="00B03EB1"/>
    <w:rsid w:val="00B06818"/>
    <w:rsid w:val="00B146E8"/>
    <w:rsid w:val="00B20250"/>
    <w:rsid w:val="00B3120F"/>
    <w:rsid w:val="00B32A82"/>
    <w:rsid w:val="00B3734A"/>
    <w:rsid w:val="00B40F7A"/>
    <w:rsid w:val="00B46F05"/>
    <w:rsid w:val="00B5137C"/>
    <w:rsid w:val="00B550B8"/>
    <w:rsid w:val="00B560B2"/>
    <w:rsid w:val="00B56C5C"/>
    <w:rsid w:val="00B578C1"/>
    <w:rsid w:val="00B57984"/>
    <w:rsid w:val="00B60729"/>
    <w:rsid w:val="00B608D6"/>
    <w:rsid w:val="00B61E96"/>
    <w:rsid w:val="00B62AD5"/>
    <w:rsid w:val="00B65650"/>
    <w:rsid w:val="00B65ED4"/>
    <w:rsid w:val="00B67BCF"/>
    <w:rsid w:val="00B70C81"/>
    <w:rsid w:val="00B70D57"/>
    <w:rsid w:val="00B713F4"/>
    <w:rsid w:val="00B74A63"/>
    <w:rsid w:val="00B82E7B"/>
    <w:rsid w:val="00B83F59"/>
    <w:rsid w:val="00B8790B"/>
    <w:rsid w:val="00B902F2"/>
    <w:rsid w:val="00B93494"/>
    <w:rsid w:val="00B94923"/>
    <w:rsid w:val="00B94EFB"/>
    <w:rsid w:val="00B9788B"/>
    <w:rsid w:val="00BA4469"/>
    <w:rsid w:val="00BA5FCF"/>
    <w:rsid w:val="00BB175F"/>
    <w:rsid w:val="00BB1F1F"/>
    <w:rsid w:val="00BB29ED"/>
    <w:rsid w:val="00BC1BFE"/>
    <w:rsid w:val="00BC66C5"/>
    <w:rsid w:val="00BD0382"/>
    <w:rsid w:val="00BD0E1D"/>
    <w:rsid w:val="00BD739A"/>
    <w:rsid w:val="00BE3E2B"/>
    <w:rsid w:val="00BE6077"/>
    <w:rsid w:val="00BF08F7"/>
    <w:rsid w:val="00BF346E"/>
    <w:rsid w:val="00BF37C0"/>
    <w:rsid w:val="00BF6A87"/>
    <w:rsid w:val="00BF725E"/>
    <w:rsid w:val="00C011F4"/>
    <w:rsid w:val="00C04B8C"/>
    <w:rsid w:val="00C0620A"/>
    <w:rsid w:val="00C06A7D"/>
    <w:rsid w:val="00C07343"/>
    <w:rsid w:val="00C1583D"/>
    <w:rsid w:val="00C17871"/>
    <w:rsid w:val="00C216E1"/>
    <w:rsid w:val="00C2264F"/>
    <w:rsid w:val="00C22ADD"/>
    <w:rsid w:val="00C2528F"/>
    <w:rsid w:val="00C27930"/>
    <w:rsid w:val="00C337BF"/>
    <w:rsid w:val="00C341B7"/>
    <w:rsid w:val="00C36A36"/>
    <w:rsid w:val="00C36E9B"/>
    <w:rsid w:val="00C4388B"/>
    <w:rsid w:val="00C45B31"/>
    <w:rsid w:val="00C46C4F"/>
    <w:rsid w:val="00C64FE5"/>
    <w:rsid w:val="00C67EC1"/>
    <w:rsid w:val="00C72874"/>
    <w:rsid w:val="00C746F9"/>
    <w:rsid w:val="00C810B1"/>
    <w:rsid w:val="00C813B9"/>
    <w:rsid w:val="00C814EA"/>
    <w:rsid w:val="00C82C51"/>
    <w:rsid w:val="00C830EE"/>
    <w:rsid w:val="00C869A4"/>
    <w:rsid w:val="00C92EAB"/>
    <w:rsid w:val="00C94D53"/>
    <w:rsid w:val="00C9641B"/>
    <w:rsid w:val="00CA401B"/>
    <w:rsid w:val="00CA4F29"/>
    <w:rsid w:val="00CA5906"/>
    <w:rsid w:val="00CB0556"/>
    <w:rsid w:val="00CB1BFC"/>
    <w:rsid w:val="00CB3323"/>
    <w:rsid w:val="00CC336E"/>
    <w:rsid w:val="00CC34CF"/>
    <w:rsid w:val="00CC48C0"/>
    <w:rsid w:val="00CD055A"/>
    <w:rsid w:val="00CD194C"/>
    <w:rsid w:val="00CD5EF5"/>
    <w:rsid w:val="00CD78B6"/>
    <w:rsid w:val="00CD7924"/>
    <w:rsid w:val="00CE0441"/>
    <w:rsid w:val="00CE0979"/>
    <w:rsid w:val="00CE0E0C"/>
    <w:rsid w:val="00CE19BB"/>
    <w:rsid w:val="00CE2D83"/>
    <w:rsid w:val="00CE6966"/>
    <w:rsid w:val="00CF197C"/>
    <w:rsid w:val="00CF5E64"/>
    <w:rsid w:val="00D01429"/>
    <w:rsid w:val="00D04394"/>
    <w:rsid w:val="00D077E4"/>
    <w:rsid w:val="00D1460C"/>
    <w:rsid w:val="00D149B6"/>
    <w:rsid w:val="00D20B61"/>
    <w:rsid w:val="00D21C3C"/>
    <w:rsid w:val="00D23103"/>
    <w:rsid w:val="00D25E9E"/>
    <w:rsid w:val="00D27291"/>
    <w:rsid w:val="00D30ABE"/>
    <w:rsid w:val="00D30F66"/>
    <w:rsid w:val="00D32F7A"/>
    <w:rsid w:val="00D3474D"/>
    <w:rsid w:val="00D34A75"/>
    <w:rsid w:val="00D354AC"/>
    <w:rsid w:val="00D36A78"/>
    <w:rsid w:val="00D36C47"/>
    <w:rsid w:val="00D36E63"/>
    <w:rsid w:val="00D36E8E"/>
    <w:rsid w:val="00D377A0"/>
    <w:rsid w:val="00D40C21"/>
    <w:rsid w:val="00D4558A"/>
    <w:rsid w:val="00D46216"/>
    <w:rsid w:val="00D52F69"/>
    <w:rsid w:val="00D60E7A"/>
    <w:rsid w:val="00D61B8F"/>
    <w:rsid w:val="00D625A1"/>
    <w:rsid w:val="00D62E04"/>
    <w:rsid w:val="00D70C98"/>
    <w:rsid w:val="00D81003"/>
    <w:rsid w:val="00D820F0"/>
    <w:rsid w:val="00D853D4"/>
    <w:rsid w:val="00D86CDB"/>
    <w:rsid w:val="00D86ED4"/>
    <w:rsid w:val="00D90B3B"/>
    <w:rsid w:val="00D92C83"/>
    <w:rsid w:val="00DA45BE"/>
    <w:rsid w:val="00DA5754"/>
    <w:rsid w:val="00DA57C0"/>
    <w:rsid w:val="00DA633C"/>
    <w:rsid w:val="00DB449D"/>
    <w:rsid w:val="00DB5DFD"/>
    <w:rsid w:val="00DB5E36"/>
    <w:rsid w:val="00DB5F5C"/>
    <w:rsid w:val="00DB74A2"/>
    <w:rsid w:val="00DC0323"/>
    <w:rsid w:val="00DC2F49"/>
    <w:rsid w:val="00DD1302"/>
    <w:rsid w:val="00DD6E53"/>
    <w:rsid w:val="00DE2C62"/>
    <w:rsid w:val="00DE5484"/>
    <w:rsid w:val="00DE634F"/>
    <w:rsid w:val="00DE6841"/>
    <w:rsid w:val="00DE766C"/>
    <w:rsid w:val="00DF3B34"/>
    <w:rsid w:val="00DF3F26"/>
    <w:rsid w:val="00DF4B89"/>
    <w:rsid w:val="00DF4C20"/>
    <w:rsid w:val="00DF5DC0"/>
    <w:rsid w:val="00DF6305"/>
    <w:rsid w:val="00DF6F8A"/>
    <w:rsid w:val="00E0127A"/>
    <w:rsid w:val="00E01F32"/>
    <w:rsid w:val="00E1204B"/>
    <w:rsid w:val="00E124BA"/>
    <w:rsid w:val="00E12FFB"/>
    <w:rsid w:val="00E13D34"/>
    <w:rsid w:val="00E15C63"/>
    <w:rsid w:val="00E3318B"/>
    <w:rsid w:val="00E3625A"/>
    <w:rsid w:val="00E437CD"/>
    <w:rsid w:val="00E559CE"/>
    <w:rsid w:val="00E5652B"/>
    <w:rsid w:val="00E56B5E"/>
    <w:rsid w:val="00E57821"/>
    <w:rsid w:val="00E621EE"/>
    <w:rsid w:val="00E64EFC"/>
    <w:rsid w:val="00E70BC3"/>
    <w:rsid w:val="00E744B5"/>
    <w:rsid w:val="00EB27A1"/>
    <w:rsid w:val="00EB2E83"/>
    <w:rsid w:val="00EC0B51"/>
    <w:rsid w:val="00EC3182"/>
    <w:rsid w:val="00EC46E2"/>
    <w:rsid w:val="00EC63BD"/>
    <w:rsid w:val="00ED5F82"/>
    <w:rsid w:val="00ED7A2E"/>
    <w:rsid w:val="00EE6050"/>
    <w:rsid w:val="00EF0383"/>
    <w:rsid w:val="00EF05E9"/>
    <w:rsid w:val="00EF1E7A"/>
    <w:rsid w:val="00EF2B73"/>
    <w:rsid w:val="00EF3DFB"/>
    <w:rsid w:val="00F05082"/>
    <w:rsid w:val="00F077E9"/>
    <w:rsid w:val="00F14D14"/>
    <w:rsid w:val="00F160FD"/>
    <w:rsid w:val="00F20370"/>
    <w:rsid w:val="00F2042A"/>
    <w:rsid w:val="00F252B5"/>
    <w:rsid w:val="00F25AA3"/>
    <w:rsid w:val="00F26B7B"/>
    <w:rsid w:val="00F26DBB"/>
    <w:rsid w:val="00F30B57"/>
    <w:rsid w:val="00F32300"/>
    <w:rsid w:val="00F32959"/>
    <w:rsid w:val="00F32AD0"/>
    <w:rsid w:val="00F32F31"/>
    <w:rsid w:val="00F336C4"/>
    <w:rsid w:val="00F37DDA"/>
    <w:rsid w:val="00F46FB1"/>
    <w:rsid w:val="00F510DA"/>
    <w:rsid w:val="00F52725"/>
    <w:rsid w:val="00F5426A"/>
    <w:rsid w:val="00F62BA9"/>
    <w:rsid w:val="00F62ECE"/>
    <w:rsid w:val="00F63BE8"/>
    <w:rsid w:val="00F65817"/>
    <w:rsid w:val="00F7157D"/>
    <w:rsid w:val="00F7169F"/>
    <w:rsid w:val="00F739AD"/>
    <w:rsid w:val="00F82659"/>
    <w:rsid w:val="00F832C1"/>
    <w:rsid w:val="00F8467F"/>
    <w:rsid w:val="00F92026"/>
    <w:rsid w:val="00F93920"/>
    <w:rsid w:val="00FA1D54"/>
    <w:rsid w:val="00FA4049"/>
    <w:rsid w:val="00FA4B40"/>
    <w:rsid w:val="00FA7140"/>
    <w:rsid w:val="00FA75E9"/>
    <w:rsid w:val="00FB34DA"/>
    <w:rsid w:val="00FB3712"/>
    <w:rsid w:val="00FB5005"/>
    <w:rsid w:val="00FB6C5F"/>
    <w:rsid w:val="00FB7881"/>
    <w:rsid w:val="00FC00AA"/>
    <w:rsid w:val="00FC0F1E"/>
    <w:rsid w:val="00FC5065"/>
    <w:rsid w:val="00FC73A0"/>
    <w:rsid w:val="00FE074E"/>
    <w:rsid w:val="00FE177D"/>
    <w:rsid w:val="00FE29A3"/>
    <w:rsid w:val="00FE7A5F"/>
    <w:rsid w:val="00FF00D7"/>
    <w:rsid w:val="00FF49BA"/>
    <w:rsid w:val="00FF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000C2"/>
  <w15:docId w15:val="{24EC8C9B-8AFB-F24E-8E67-68B292D98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F8A"/>
    <w:rPr>
      <w:rFonts w:ascii="Times New Roman" w:eastAsia="Times New Roman" w:hAnsi="Times New Roman" w:cs="Times New Roman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6E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6E63"/>
    <w:pPr>
      <w:keepNext/>
      <w:keepLines/>
      <w:spacing w:before="40"/>
      <w:outlineLvl w:val="1"/>
    </w:pPr>
    <w:rPr>
      <w:rFonts w:ascii="Avenir" w:eastAsiaTheme="majorEastAsia" w:hAnsi="Avenir" w:cstheme="majorBidi"/>
      <w:color w:val="2F5496" w:themeColor="accent1" w:themeShade="BF"/>
      <w:sz w:val="22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4F49C4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D36E63"/>
    <w:pPr>
      <w:spacing w:before="100" w:beforeAutospacing="1" w:after="100" w:afterAutospacing="1"/>
      <w:outlineLvl w:val="3"/>
    </w:pPr>
    <w:rPr>
      <w:rFonts w:ascii="Avenir" w:hAnsi="Avenir"/>
      <w:bCs/>
      <w:i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558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F49C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D36E63"/>
    <w:rPr>
      <w:rFonts w:ascii="Avenir" w:eastAsia="Times New Roman" w:hAnsi="Avenir" w:cs="Times New Roman"/>
      <w:bCs/>
      <w:i/>
      <w:sz w:val="22"/>
    </w:rPr>
  </w:style>
  <w:style w:type="paragraph" w:styleId="NormalWeb">
    <w:name w:val="Normal (Web)"/>
    <w:basedOn w:val="Normal"/>
    <w:uiPriority w:val="99"/>
    <w:unhideWhenUsed/>
    <w:rsid w:val="004F49C4"/>
    <w:pPr>
      <w:spacing w:before="100" w:beforeAutospacing="1" w:after="100" w:afterAutospacing="1"/>
    </w:pPr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4F49C4"/>
    <w:rPr>
      <w:color w:val="0000FF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B70D57"/>
    <w:pPr>
      <w:tabs>
        <w:tab w:val="left" w:pos="380"/>
      </w:tabs>
      <w:ind w:left="384" w:hanging="384"/>
    </w:pPr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1135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11355"/>
  </w:style>
  <w:style w:type="paragraph" w:styleId="Footer">
    <w:name w:val="footer"/>
    <w:basedOn w:val="Normal"/>
    <w:link w:val="FooterChar"/>
    <w:uiPriority w:val="99"/>
    <w:unhideWhenUsed/>
    <w:rsid w:val="0081135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11355"/>
  </w:style>
  <w:style w:type="character" w:styleId="PageNumber">
    <w:name w:val="page number"/>
    <w:basedOn w:val="DefaultParagraphFont"/>
    <w:uiPriority w:val="99"/>
    <w:semiHidden/>
    <w:unhideWhenUsed/>
    <w:rsid w:val="00811355"/>
  </w:style>
  <w:style w:type="paragraph" w:styleId="ListParagraph">
    <w:name w:val="List Paragraph"/>
    <w:basedOn w:val="Normal"/>
    <w:uiPriority w:val="34"/>
    <w:qFormat/>
    <w:rsid w:val="002C453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36E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6E63"/>
    <w:rPr>
      <w:rFonts w:ascii="Avenir" w:eastAsiaTheme="majorEastAsia" w:hAnsi="Avenir" w:cstheme="majorBidi"/>
      <w:color w:val="2F5496" w:themeColor="accent1" w:themeShade="BF"/>
      <w:sz w:val="22"/>
      <w:szCs w:val="26"/>
    </w:rPr>
  </w:style>
  <w:style w:type="character" w:customStyle="1" w:styleId="apple-converted-space">
    <w:name w:val="apple-converted-space"/>
    <w:basedOn w:val="DefaultParagraphFont"/>
    <w:rsid w:val="00853AAD"/>
  </w:style>
  <w:style w:type="character" w:styleId="CommentReference">
    <w:name w:val="annotation reference"/>
    <w:basedOn w:val="DefaultParagraphFont"/>
    <w:uiPriority w:val="99"/>
    <w:semiHidden/>
    <w:unhideWhenUsed/>
    <w:rsid w:val="00383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3BB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3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3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3BBB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3696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558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D60E7A"/>
    <w:rPr>
      <w:color w:val="954F72" w:themeColor="followedHyperlink"/>
      <w:u w:val="single"/>
    </w:rPr>
  </w:style>
  <w:style w:type="character" w:customStyle="1" w:styleId="title-text">
    <w:name w:val="title-text"/>
    <w:basedOn w:val="DefaultParagraphFont"/>
    <w:rsid w:val="00D60E7A"/>
  </w:style>
  <w:style w:type="character" w:customStyle="1" w:styleId="hljs-keyword">
    <w:name w:val="hljs-keyword"/>
    <w:basedOn w:val="DefaultParagraphFont"/>
    <w:rsid w:val="00E12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0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085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2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45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4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2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40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31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3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0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96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4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9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49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4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42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1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6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8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1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9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7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9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6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06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00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1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6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92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1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34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9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63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37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75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7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47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6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32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59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1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7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44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6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0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9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9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84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9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6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2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78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8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6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9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7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89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5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1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7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64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0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76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2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7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66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25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9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7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8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4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1274">
          <w:marLeft w:val="0"/>
          <w:marRight w:val="0"/>
          <w:marTop w:val="0"/>
          <w:marBottom w:val="0"/>
          <w:divBdr>
            <w:top w:val="single" w:sz="6" w:space="4" w:color="ABABAB"/>
            <w:left w:val="single" w:sz="6" w:space="4" w:color="ABABAB"/>
            <w:bottom w:val="single" w:sz="6" w:space="4" w:color="ABABAB"/>
            <w:right w:val="single" w:sz="6" w:space="4" w:color="ABABAB"/>
          </w:divBdr>
          <w:divsChild>
            <w:div w:id="9827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54490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700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156060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0724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641189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5806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849482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8237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2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244724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9444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802511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00324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242209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49017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5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0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>
  <b:Source>
    <b:Tag>Boa10</b:Tag>
    <b:SourceType>Book</b:SourceType>
    <b:Guid>{2659C369-1232-D447-B8D6-06BCC6941B00}</b:Guid>
    <b:Author>
      <b:Author>
        <b:NameList>
          <b:Person>
            <b:Last>Boardman</b:Last>
            <b:First>Brenda</b:First>
          </b:Person>
        </b:NameList>
      </b:Author>
    </b:Author>
    <b:Title>Fixing fuel poverty: challenges and solutions</b:Title>
    <b:Year>2010</b:Year>
    <b:City>London</b:City>
    <b:Publisher>Earthscan</b:Publisher>
    <b:RefOrder>44</b:RefOrder>
  </b:Source>
  <b:Source>
    <b:Tag>Aim15</b:Tag>
    <b:SourceType>JournalArticle</b:SourceType>
    <b:Guid>{658771E8-512F-FA49-9322-7FD52F2DDC7C}</b:Guid>
    <b:Title>Improving energy efficiency in private rented housing: why don’t landlords act?</b:Title>
    <b:Year>2015</b:Year>
    <b:Author>
      <b:Author>
        <b:NameList>
          <b:Person>
            <b:Last>Ambrose</b:Last>
            <b:First>Aimee</b:First>
          </b:Person>
        </b:NameList>
      </b:Author>
    </b:Author>
    <b:JournalName>Indoor Built Environment</b:JournalName>
    <b:RefOrder>45</b:RefOrder>
  </b:Source>
  <b:Source>
    <b:Tag>Boa91</b:Tag>
    <b:SourceType>Book</b:SourceType>
    <b:Guid>{6E9B204D-F390-5543-B2D0-A79623CB2F01}</b:Guid>
    <b:Author>
      <b:Author>
        <b:NameList>
          <b:Person>
            <b:Last>Boardman</b:Last>
            <b:First>Brenda</b:First>
          </b:Person>
        </b:NameList>
      </b:Author>
    </b:Author>
    <b:Title>Fuel Poverty: From Cold Homes to Affordable Warmth</b:Title>
    <b:Year>1991</b:Year>
    <b:City>London</b:City>
    <b:Publisher>Belhaven Press</b:Publisher>
    <b:RefOrder>3</b:RefOrder>
  </b:Source>
  <b:Source>
    <b:Tag>Tom20</b:Tag>
    <b:SourceType>Report</b:SourceType>
    <b:Guid>{770AC2DF-6DC9-9B48-9036-BEC46CFB452F}</b:Guid>
    <b:Title>Distributed Effects of Climate Policy: A Machine Learning Approach</b:Title>
    <b:Year>2020</b:Year>
    <b:Author>
      <b:Author>
        <b:NameList>
          <b:Person>
            <b:Last>Green</b:Last>
            <b:First>Tomas</b:First>
          </b:Person>
          <b:Person>
            <b:Last>Knittel</b:Last>
            <b:First>Christopher</b:First>
            <b:Middle>R.</b:Middle>
          </b:Person>
        </b:NameList>
      </b:Author>
    </b:Author>
    <b:Publisher>MIT Center for Energy and Environment Policy Research</b:Publisher>
    <b:RefOrder>69</b:RefOrder>
  </b:Source>
  <b:Source>
    <b:Tag>DVe18</b:Tag>
    <b:SourceType>ArticleInAPeriodical</b:SourceType>
    <b:Guid>{D9313CA5-CAD0-7044-A088-EB44C3615DE4}</b:Guid>
    <b:Title>A record 64 million Americans live in multigenerational households</b:Title>
    <b:Year>2018</b:Year>
    <b:Author>
      <b:Author>
        <b:NameList>
          <b:Person>
            <b:Last>Cohn</b:Last>
            <b:First>D’Vera</b:First>
          </b:Person>
          <b:Person>
            <b:Last>Passel</b:Last>
            <b:First>Jeffrey</b:First>
            <b:Middle>S.</b:Middle>
          </b:Person>
        </b:NameList>
      </b:Author>
    </b:Author>
    <b:RefOrder>87</b:RefOrder>
  </b:Source>
  <b:Source>
    <b:Tag>Eur17</b:Tag>
    <b:SourceType>Report</b:SourceType>
    <b:Guid>{73287F62-3E07-FB44-9F53-93E2BB9EFD41}</b:Guid>
    <b:Title>Gender perspective on access to energy in the EU</b:Title>
    <b:Year>2017</b:Year>
    <b:Author>
      <b:Author>
        <b:Corporate>European Parliament Policy Department C: Citizens' Rights and Constitutional Affairs</b:Corporate>
      </b:Author>
    </b:Author>
    <b:RefOrder>88</b:RefOrder>
  </b:Source>
</b:Sources>
</file>

<file path=customXml/itemProps1.xml><?xml version="1.0" encoding="utf-8"?>
<ds:datastoreItem xmlns:ds="http://schemas.openxmlformats.org/officeDocument/2006/customXml" ds:itemID="{8C0D69D7-ECFF-D347-8039-8DF62527C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9</Pages>
  <Words>1537</Words>
  <Characters>8763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Crespo Montanes</dc:creator>
  <cp:keywords/>
  <dc:description/>
  <cp:lastModifiedBy>Cristina Crespo Montanes</cp:lastModifiedBy>
  <cp:revision>31</cp:revision>
  <cp:lastPrinted>2024-10-31T02:46:00Z</cp:lastPrinted>
  <dcterms:created xsi:type="dcterms:W3CDTF">2024-10-31T02:46:00Z</dcterms:created>
  <dcterms:modified xsi:type="dcterms:W3CDTF">2025-05-08T01:07:00Z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zotero-version="6.0.19"&gt;&lt;session id="VM8OT3Xm"/&gt;&lt;style id="http://www.zotero.org/styles/ieee" locale="en-US" hasBibliography="1" bibliographyStyleHasBeenSet="1"/&gt;&lt;prefs&gt;&lt;pref name="fieldType" value="Field"/&gt;&lt;pref name="delayCitation</vt:lpwstr>
  </property>
  <property fmtid="{D5CDD505-2E9C-101B-9397-08002B2CF9AE}" pid="3" name="ZOTERO_PREF_2">
    <vt:lpwstr>Updates" value="true"/&gt;&lt;pref name="dontAskDelayCitationUpdates" value="true"/&gt;&lt;/prefs&gt;&lt;/data&gt;</vt:lpwstr>
  </property>
</Properties>
</file>