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14EB5" w14:textId="097DCB96" w:rsidR="00491DBA" w:rsidRDefault="00FE0D3F">
      <w:pPr>
        <w:spacing w:line="360" w:lineRule="auto"/>
        <w:jc w:val="center"/>
        <w:rPr>
          <w:b/>
          <w:bCs/>
        </w:rPr>
      </w:pPr>
      <w:r w:rsidRPr="00141CEB">
        <w:rPr>
          <w:b/>
          <w:bCs/>
        </w:rPr>
        <w:t>Uncovering the Unexpected Role of Proteasome Activator PA200 in Regulating Immunoproteasome Expression and Activity</w:t>
      </w:r>
    </w:p>
    <w:p w14:paraId="752A3840" w14:textId="77777777" w:rsidR="0097406A" w:rsidRDefault="0097406A" w:rsidP="0097406A">
      <w:pPr>
        <w:spacing w:line="360" w:lineRule="auto"/>
        <w:jc w:val="center"/>
        <w:rPr>
          <w:b/>
        </w:rPr>
      </w:pPr>
      <w:r w:rsidRPr="00E56107">
        <w:rPr>
          <w:b/>
        </w:rPr>
        <w:t>Supplementary Figures</w:t>
      </w:r>
    </w:p>
    <w:p w14:paraId="461D82A8" w14:textId="77777777" w:rsidR="0097406A" w:rsidRPr="00141CEB" w:rsidRDefault="0097406A">
      <w:pPr>
        <w:spacing w:line="360" w:lineRule="auto"/>
        <w:jc w:val="center"/>
        <w:rPr>
          <w:b/>
          <w:bCs/>
          <w:sz w:val="28"/>
          <w:szCs w:val="28"/>
        </w:rPr>
      </w:pPr>
    </w:p>
    <w:p w14:paraId="0F0E5FB7" w14:textId="77777777" w:rsidR="0097406A" w:rsidRPr="00B167BD" w:rsidRDefault="0097406A" w:rsidP="0097406A">
      <w:pPr>
        <w:shd w:val="clear" w:color="auto" w:fill="FFFFFF"/>
      </w:pPr>
      <w:proofErr w:type="spellStart"/>
      <w:r w:rsidRPr="00B167BD">
        <w:t>Dušan</w:t>
      </w:r>
      <w:proofErr w:type="spellEnd"/>
      <w:r w:rsidRPr="00B167BD">
        <w:t xml:space="preserve"> Živković</w:t>
      </w:r>
      <w:r w:rsidRPr="00B167BD">
        <w:rPr>
          <w:vertAlign w:val="superscript"/>
        </w:rPr>
        <w:t>1,</w:t>
      </w:r>
      <w:proofErr w:type="gramStart"/>
      <w:r w:rsidRPr="00B167BD">
        <w:rPr>
          <w:vertAlign w:val="superscript"/>
        </w:rPr>
        <w:t>2,</w:t>
      </w:r>
      <w:r w:rsidRPr="00B167BD">
        <w:t>*</w:t>
      </w:r>
      <w:proofErr w:type="gramEnd"/>
      <w:r w:rsidRPr="00B167BD">
        <w:t xml:space="preserve">, </w:t>
      </w:r>
      <w:proofErr w:type="spellStart"/>
      <w:r w:rsidRPr="00B167BD">
        <w:t>Fatme</w:t>
      </w:r>
      <w:proofErr w:type="spellEnd"/>
      <w:r w:rsidRPr="00B167BD">
        <w:t xml:space="preserve"> Mourtada</w:t>
      </w:r>
      <w:r w:rsidRPr="00B167BD">
        <w:rPr>
          <w:vertAlign w:val="superscript"/>
        </w:rPr>
        <w:t>3</w:t>
      </w:r>
      <w:r w:rsidRPr="00B167BD">
        <w:t>, Angelique Sanchez Dafun</w:t>
      </w:r>
      <w:r w:rsidRPr="00B167BD">
        <w:rPr>
          <w:vertAlign w:val="superscript"/>
        </w:rPr>
        <w:t xml:space="preserve">1,2 </w:t>
      </w:r>
      <w:r w:rsidRPr="00B167BD">
        <w:t>, Ayse Seda Yazgili</w:t>
      </w:r>
      <w:r w:rsidRPr="00B167BD">
        <w:rPr>
          <w:vertAlign w:val="superscript"/>
        </w:rPr>
        <w:t>4,</w:t>
      </w:r>
      <w:r w:rsidRPr="00B167BD">
        <w:t>**, Marijke Jansma</w:t>
      </w:r>
      <w:r w:rsidRPr="00B167BD">
        <w:rPr>
          <w:vertAlign w:val="superscript"/>
        </w:rPr>
        <w:t>5,6</w:t>
      </w:r>
      <w:r w:rsidRPr="00B167BD">
        <w:t xml:space="preserve">, </w:t>
      </w:r>
      <w:proofErr w:type="spellStart"/>
      <w:r w:rsidRPr="00B167BD">
        <w:t>Przemysław</w:t>
      </w:r>
      <w:proofErr w:type="spellEnd"/>
      <w:r w:rsidRPr="00B167BD">
        <w:t xml:space="preserve"> Grygier</w:t>
      </w:r>
      <w:r w:rsidRPr="00B167BD">
        <w:rPr>
          <w:vertAlign w:val="superscript"/>
        </w:rPr>
        <w:t>7,8</w:t>
      </w:r>
      <w:r w:rsidRPr="00B167BD">
        <w:t xml:space="preserve">, </w:t>
      </w:r>
      <w:proofErr w:type="spellStart"/>
      <w:r w:rsidRPr="00B167BD">
        <w:t>Michał</w:t>
      </w:r>
      <w:proofErr w:type="spellEnd"/>
      <w:r w:rsidRPr="00B167BD">
        <w:t xml:space="preserve"> Rawski</w:t>
      </w:r>
      <w:r w:rsidRPr="00B167BD">
        <w:rPr>
          <w:vertAlign w:val="superscript"/>
        </w:rPr>
        <w:t>9</w:t>
      </w:r>
      <w:r w:rsidRPr="00B167BD">
        <w:t>, Anna Czarna</w:t>
      </w:r>
      <w:r w:rsidRPr="00B167BD">
        <w:rPr>
          <w:vertAlign w:val="superscript"/>
        </w:rPr>
        <w:t>7</w:t>
      </w:r>
      <w:r w:rsidRPr="00B167BD">
        <w:t>, Stefan Bohn</w:t>
      </w:r>
      <w:r w:rsidRPr="00B167BD">
        <w:rPr>
          <w:vertAlign w:val="superscript"/>
        </w:rPr>
        <w:t>6,10</w:t>
      </w:r>
      <w:r w:rsidRPr="00B167BD">
        <w:t>, Krzysztof M. Zak</w:t>
      </w:r>
      <w:r w:rsidRPr="00B167BD">
        <w:rPr>
          <w:vertAlign w:val="superscript"/>
        </w:rPr>
        <w:t>5</w:t>
      </w:r>
      <w:r w:rsidRPr="00B167BD">
        <w:t>, Norbert Reiling</w:t>
      </w:r>
      <w:r w:rsidRPr="00B167BD">
        <w:rPr>
          <w:vertAlign w:val="superscript"/>
        </w:rPr>
        <w:t>11</w:t>
      </w:r>
      <w:r w:rsidRPr="00B167BD">
        <w:t>, Linda Zemke</w:t>
      </w:r>
      <w:r w:rsidRPr="00B167BD">
        <w:rPr>
          <w:vertAlign w:val="superscript"/>
        </w:rPr>
        <w:t>11</w:t>
      </w:r>
      <w:r w:rsidRPr="00B167BD">
        <w:t>, Kai Guo</w:t>
      </w:r>
      <w:r w:rsidRPr="00B167BD">
        <w:rPr>
          <w:vertAlign w:val="superscript"/>
        </w:rPr>
        <w:t>3</w:t>
      </w:r>
      <w:r w:rsidRPr="00B167BD">
        <w:t>, Jürgen Behr</w:t>
      </w:r>
      <w:r w:rsidRPr="00B167BD">
        <w:rPr>
          <w:vertAlign w:val="superscript"/>
        </w:rPr>
        <w:t>12</w:t>
      </w:r>
      <w:r w:rsidRPr="00B167BD">
        <w:t>, Odile Burlet-Schiltz</w:t>
      </w:r>
      <w:r w:rsidRPr="00B167BD">
        <w:rPr>
          <w:vertAlign w:val="superscript"/>
        </w:rPr>
        <w:t>1,2</w:t>
      </w:r>
      <w:r w:rsidRPr="00B167BD">
        <w:t>, Grzegorz M. Popowicz</w:t>
      </w:r>
      <w:r w:rsidRPr="00B167BD">
        <w:rPr>
          <w:vertAlign w:val="superscript"/>
        </w:rPr>
        <w:t>5,6#</w:t>
      </w:r>
      <w:r w:rsidRPr="00B167BD">
        <w:t>, Julien Marcoux</w:t>
      </w:r>
      <w:r w:rsidRPr="00B167BD">
        <w:rPr>
          <w:vertAlign w:val="superscript"/>
        </w:rPr>
        <w:t>1,2,#,§</w:t>
      </w:r>
      <w:r w:rsidRPr="00B167BD">
        <w:t>, Silke Meiners</w:t>
      </w:r>
      <w:r w:rsidRPr="00B167BD">
        <w:rPr>
          <w:vertAlign w:val="superscript"/>
        </w:rPr>
        <w:t>3,4,13,#,§</w:t>
      </w:r>
      <w:r w:rsidRPr="00B167BD">
        <w:t>, Marie-Pierre Bousquet</w:t>
      </w:r>
      <w:r w:rsidRPr="00B167BD">
        <w:rPr>
          <w:vertAlign w:val="superscript"/>
        </w:rPr>
        <w:t>1,2,#,§</w:t>
      </w:r>
    </w:p>
    <w:p w14:paraId="357AB949" w14:textId="77777777" w:rsidR="0097406A" w:rsidRPr="00B167BD" w:rsidRDefault="0097406A" w:rsidP="0097406A">
      <w:pPr>
        <w:shd w:val="clear" w:color="auto" w:fill="FFFFFF"/>
      </w:pPr>
    </w:p>
    <w:p w14:paraId="4022FC23" w14:textId="77777777" w:rsidR="0097406A" w:rsidRPr="004F6457" w:rsidRDefault="0097406A" w:rsidP="0097406A">
      <w:pPr>
        <w:shd w:val="clear" w:color="auto" w:fill="FFFFFF"/>
        <w:rPr>
          <w:lang w:val="fr-FR"/>
        </w:rPr>
      </w:pPr>
      <w:r w:rsidRPr="004F6457">
        <w:rPr>
          <w:vertAlign w:val="superscript"/>
          <w:lang w:val="fr-FR"/>
        </w:rPr>
        <w:t>1</w:t>
      </w:r>
      <w:r w:rsidRPr="004F6457">
        <w:rPr>
          <w:lang w:val="fr-FR"/>
        </w:rPr>
        <w:t xml:space="preserve"> Institut de Pharmacologie et de Biologie Structurale (IPBS), Université de Toulouse, CNRS, Université Toulouse (UT), Toulouse, France.</w:t>
      </w:r>
    </w:p>
    <w:p w14:paraId="192FA3A8" w14:textId="77777777" w:rsidR="0097406A" w:rsidRPr="004F6457" w:rsidRDefault="0097406A" w:rsidP="0097406A">
      <w:pPr>
        <w:shd w:val="clear" w:color="auto" w:fill="FFFFFF"/>
        <w:rPr>
          <w:lang w:val="fr-FR"/>
        </w:rPr>
      </w:pPr>
      <w:r w:rsidRPr="004F6457">
        <w:rPr>
          <w:vertAlign w:val="superscript"/>
          <w:lang w:val="fr-FR"/>
        </w:rPr>
        <w:t>2</w:t>
      </w:r>
      <w:r w:rsidRPr="004F6457">
        <w:rPr>
          <w:lang w:val="fr-FR"/>
        </w:rPr>
        <w:t xml:space="preserve"> Infrastructure Nationale de Protéomique, </w:t>
      </w:r>
      <w:proofErr w:type="spellStart"/>
      <w:r w:rsidRPr="004F6457">
        <w:rPr>
          <w:lang w:val="fr-FR"/>
        </w:rPr>
        <w:t>ProFI</w:t>
      </w:r>
      <w:proofErr w:type="spellEnd"/>
      <w:r w:rsidRPr="004F6457">
        <w:rPr>
          <w:lang w:val="fr-FR"/>
        </w:rPr>
        <w:t>, UAR 2048, Toulouse, France.</w:t>
      </w:r>
    </w:p>
    <w:p w14:paraId="53A62ECF" w14:textId="77777777" w:rsidR="0097406A" w:rsidRPr="00B167BD" w:rsidRDefault="0097406A" w:rsidP="0097406A">
      <w:pPr>
        <w:shd w:val="clear" w:color="auto" w:fill="FFFFFF"/>
      </w:pPr>
      <w:r w:rsidRPr="00B167BD">
        <w:rPr>
          <w:vertAlign w:val="superscript"/>
        </w:rPr>
        <w:t>3</w:t>
      </w:r>
      <w:r w:rsidRPr="00B167BD">
        <w:t xml:space="preserve"> Research Center </w:t>
      </w:r>
      <w:proofErr w:type="spellStart"/>
      <w:r w:rsidRPr="00B167BD">
        <w:t>Borstel</w:t>
      </w:r>
      <w:proofErr w:type="spellEnd"/>
      <w:r w:rsidRPr="00B167BD">
        <w:t xml:space="preserve">/Leibniz Lung Center, RG Immunology and Cell Biology, Airway Research Center North (ARCN), Member of the German Center for Lung Research (DZL), </w:t>
      </w:r>
      <w:proofErr w:type="spellStart"/>
      <w:r w:rsidRPr="00B167BD">
        <w:t>Parkallee</w:t>
      </w:r>
      <w:proofErr w:type="spellEnd"/>
      <w:r w:rsidRPr="00B167BD">
        <w:t xml:space="preserve"> 1-40, 23845, </w:t>
      </w:r>
      <w:proofErr w:type="spellStart"/>
      <w:r w:rsidRPr="00B167BD">
        <w:t>Borstel</w:t>
      </w:r>
      <w:proofErr w:type="spellEnd"/>
      <w:r w:rsidRPr="00B167BD">
        <w:t>, Germany</w:t>
      </w:r>
    </w:p>
    <w:p w14:paraId="295E9FAE" w14:textId="77777777" w:rsidR="0097406A" w:rsidRPr="00B167BD" w:rsidRDefault="0097406A" w:rsidP="0097406A">
      <w:pPr>
        <w:shd w:val="clear" w:color="auto" w:fill="FFFFFF"/>
      </w:pPr>
      <w:r w:rsidRPr="00B167BD">
        <w:rPr>
          <w:vertAlign w:val="superscript"/>
        </w:rPr>
        <w:t>4</w:t>
      </w:r>
      <w:r w:rsidRPr="00B167BD">
        <w:t xml:space="preserve"> Comprehensive Pneumology Center (CPC), University Hospital of the Ludwig -</w:t>
      </w:r>
      <w:proofErr w:type="spellStart"/>
      <w:r w:rsidRPr="00B167BD">
        <w:t>Maximilians</w:t>
      </w:r>
      <w:proofErr w:type="spellEnd"/>
      <w:r w:rsidRPr="00B167BD">
        <w:t>-University (LMU) and Helmholtz Center Munich, Member of the German Center for Lung Research (DZL), Max-</w:t>
      </w:r>
      <w:proofErr w:type="spellStart"/>
      <w:r w:rsidRPr="00B167BD">
        <w:t>Lebsche</w:t>
      </w:r>
      <w:proofErr w:type="spellEnd"/>
      <w:r w:rsidRPr="00B167BD">
        <w:t xml:space="preserve"> Platz 31, 81377, Munich, Germany</w:t>
      </w:r>
    </w:p>
    <w:p w14:paraId="2E209FF1" w14:textId="77777777" w:rsidR="0097406A" w:rsidRPr="00B167BD" w:rsidRDefault="0097406A" w:rsidP="0097406A">
      <w:pPr>
        <w:shd w:val="clear" w:color="auto" w:fill="FFFFFF"/>
      </w:pPr>
      <w:r w:rsidRPr="00B167BD">
        <w:rPr>
          <w:vertAlign w:val="superscript"/>
        </w:rPr>
        <w:t>5</w:t>
      </w:r>
      <w:r w:rsidRPr="00B167BD">
        <w:t xml:space="preserve"> Molecular Targets and Therapeutics Center, Institute of Structural Biology, Helmholtz Munich, </w:t>
      </w:r>
      <w:proofErr w:type="spellStart"/>
      <w:r w:rsidRPr="00B167BD">
        <w:t>Neuherberg</w:t>
      </w:r>
      <w:proofErr w:type="spellEnd"/>
      <w:r w:rsidRPr="00B167BD">
        <w:t>, Germany</w:t>
      </w:r>
    </w:p>
    <w:p w14:paraId="34A4B033" w14:textId="77777777" w:rsidR="0097406A" w:rsidRPr="00B167BD" w:rsidRDefault="0097406A" w:rsidP="0097406A">
      <w:pPr>
        <w:shd w:val="clear" w:color="auto" w:fill="FFFFFF"/>
      </w:pPr>
      <w:r w:rsidRPr="00B167BD">
        <w:rPr>
          <w:vertAlign w:val="superscript"/>
        </w:rPr>
        <w:t>6</w:t>
      </w:r>
      <w:r w:rsidRPr="00B167BD">
        <w:t xml:space="preserve"> TUM School of Natural Sciences, Department of Bioscience, </w:t>
      </w:r>
      <w:proofErr w:type="spellStart"/>
      <w:r w:rsidRPr="00B167BD">
        <w:t>Bayerisches</w:t>
      </w:r>
      <w:proofErr w:type="spellEnd"/>
      <w:r w:rsidRPr="00B167BD">
        <w:t xml:space="preserve"> NMR </w:t>
      </w:r>
      <w:proofErr w:type="spellStart"/>
      <w:r w:rsidRPr="00B167BD">
        <w:t>Zentrum</w:t>
      </w:r>
      <w:proofErr w:type="spellEnd"/>
      <w:r w:rsidRPr="00B167BD">
        <w:t xml:space="preserve">, Technical University of Munich, </w:t>
      </w:r>
      <w:proofErr w:type="spellStart"/>
      <w:r w:rsidRPr="00B167BD">
        <w:t>Garching</w:t>
      </w:r>
      <w:proofErr w:type="spellEnd"/>
      <w:r w:rsidRPr="00B167BD">
        <w:t>, Germany</w:t>
      </w:r>
    </w:p>
    <w:p w14:paraId="2D087197" w14:textId="77777777" w:rsidR="0097406A" w:rsidRPr="00B167BD" w:rsidRDefault="0097406A" w:rsidP="0097406A">
      <w:pPr>
        <w:shd w:val="clear" w:color="auto" w:fill="FFFFFF"/>
      </w:pPr>
      <w:r w:rsidRPr="00B167BD">
        <w:rPr>
          <w:vertAlign w:val="superscript"/>
        </w:rPr>
        <w:t>7</w:t>
      </w:r>
      <w:r w:rsidRPr="00B167BD">
        <w:t xml:space="preserve"> </w:t>
      </w:r>
      <w:proofErr w:type="spellStart"/>
      <w:r w:rsidRPr="00B167BD">
        <w:t>Malopolska</w:t>
      </w:r>
      <w:proofErr w:type="spellEnd"/>
      <w:r w:rsidRPr="00B167BD">
        <w:t xml:space="preserve"> Centre of Biotechnology, Jagiellonian University, </w:t>
      </w:r>
      <w:proofErr w:type="spellStart"/>
      <w:r w:rsidRPr="00B167BD">
        <w:t>Gronostajowa</w:t>
      </w:r>
      <w:proofErr w:type="spellEnd"/>
      <w:r w:rsidRPr="00B167BD">
        <w:t xml:space="preserve"> 7a, Krakow 30-387, Poland</w:t>
      </w:r>
    </w:p>
    <w:p w14:paraId="37FA7843" w14:textId="77777777" w:rsidR="0097406A" w:rsidRPr="00B167BD" w:rsidRDefault="0097406A" w:rsidP="0097406A">
      <w:pPr>
        <w:shd w:val="clear" w:color="auto" w:fill="FFFFFF"/>
      </w:pPr>
      <w:r w:rsidRPr="00B167BD">
        <w:rPr>
          <w:vertAlign w:val="superscript"/>
        </w:rPr>
        <w:t>8</w:t>
      </w:r>
      <w:r w:rsidRPr="00B167BD">
        <w:t xml:space="preserve"> Doctoral School of Exact and Natural Sciences, Jagiellonian University, </w:t>
      </w:r>
      <w:proofErr w:type="spellStart"/>
      <w:r w:rsidRPr="00B167BD">
        <w:t>Lojasiewicza</w:t>
      </w:r>
      <w:proofErr w:type="spellEnd"/>
      <w:r w:rsidRPr="00B167BD">
        <w:t xml:space="preserve"> 11, Krakow 30-348, Poland</w:t>
      </w:r>
    </w:p>
    <w:p w14:paraId="1EE463FB" w14:textId="77777777" w:rsidR="0097406A" w:rsidRPr="004F6457" w:rsidRDefault="0097406A" w:rsidP="0097406A">
      <w:pPr>
        <w:shd w:val="clear" w:color="auto" w:fill="FFFFFF"/>
        <w:rPr>
          <w:lang w:val="fr-FR"/>
        </w:rPr>
      </w:pPr>
      <w:r w:rsidRPr="004F6457">
        <w:rPr>
          <w:vertAlign w:val="superscript"/>
          <w:lang w:val="fr-FR"/>
        </w:rPr>
        <w:t>9</w:t>
      </w:r>
      <w:r w:rsidRPr="004F6457">
        <w:rPr>
          <w:lang w:val="fr-FR"/>
        </w:rPr>
        <w:t xml:space="preserve"> National Synchrotron Radiation Centre SOLARIS, </w:t>
      </w:r>
      <w:proofErr w:type="spellStart"/>
      <w:r w:rsidRPr="004F6457">
        <w:rPr>
          <w:lang w:val="fr-FR"/>
        </w:rPr>
        <w:t>Jagiellonian</w:t>
      </w:r>
      <w:proofErr w:type="spellEnd"/>
      <w:r w:rsidRPr="004F6457">
        <w:rPr>
          <w:lang w:val="fr-FR"/>
        </w:rPr>
        <w:t xml:space="preserve"> </w:t>
      </w:r>
      <w:proofErr w:type="spellStart"/>
      <w:r w:rsidRPr="004F6457">
        <w:rPr>
          <w:lang w:val="fr-FR"/>
        </w:rPr>
        <w:t>University</w:t>
      </w:r>
      <w:proofErr w:type="spellEnd"/>
      <w:r w:rsidRPr="004F6457">
        <w:rPr>
          <w:lang w:val="fr-FR"/>
        </w:rPr>
        <w:t xml:space="preserve">, </w:t>
      </w:r>
      <w:proofErr w:type="spellStart"/>
      <w:r w:rsidRPr="004F6457">
        <w:rPr>
          <w:lang w:val="fr-FR"/>
        </w:rPr>
        <w:t>Kraków</w:t>
      </w:r>
      <w:proofErr w:type="spellEnd"/>
      <w:r w:rsidRPr="004F6457">
        <w:rPr>
          <w:lang w:val="fr-FR"/>
        </w:rPr>
        <w:t xml:space="preserve">, </w:t>
      </w:r>
      <w:proofErr w:type="spellStart"/>
      <w:r w:rsidRPr="004F6457">
        <w:rPr>
          <w:lang w:val="fr-FR"/>
        </w:rPr>
        <w:t>Poland</w:t>
      </w:r>
      <w:proofErr w:type="spellEnd"/>
    </w:p>
    <w:p w14:paraId="3ADC4C28" w14:textId="77777777" w:rsidR="0097406A" w:rsidRPr="00B167BD" w:rsidRDefault="0097406A" w:rsidP="0097406A">
      <w:pPr>
        <w:shd w:val="clear" w:color="auto" w:fill="FFFFFF"/>
      </w:pPr>
      <w:r w:rsidRPr="00B167BD">
        <w:rPr>
          <w:vertAlign w:val="superscript"/>
        </w:rPr>
        <w:t>10</w:t>
      </w:r>
      <w:r w:rsidRPr="00B167BD">
        <w:t xml:space="preserve"> Cryo-Electron Microscopy Platform and Institute of Structural Biology, Helmholtz Munich; </w:t>
      </w:r>
      <w:proofErr w:type="spellStart"/>
      <w:r w:rsidRPr="00B167BD">
        <w:t>Ingolstädter</w:t>
      </w:r>
      <w:proofErr w:type="spellEnd"/>
      <w:r w:rsidRPr="00B167BD">
        <w:t xml:space="preserve"> </w:t>
      </w:r>
      <w:proofErr w:type="spellStart"/>
      <w:r w:rsidRPr="00B167BD">
        <w:t>Landstraße</w:t>
      </w:r>
      <w:proofErr w:type="spellEnd"/>
      <w:r w:rsidRPr="00B167BD">
        <w:t xml:space="preserve"> 1, 85764 </w:t>
      </w:r>
      <w:proofErr w:type="spellStart"/>
      <w:r w:rsidRPr="00B167BD">
        <w:t>Neuherberg</w:t>
      </w:r>
      <w:proofErr w:type="spellEnd"/>
      <w:r w:rsidRPr="00B167BD">
        <w:t>, Germany</w:t>
      </w:r>
    </w:p>
    <w:p w14:paraId="3062684F" w14:textId="77777777" w:rsidR="0097406A" w:rsidRPr="00B167BD" w:rsidRDefault="0097406A" w:rsidP="0097406A">
      <w:pPr>
        <w:shd w:val="clear" w:color="auto" w:fill="FFFFFF"/>
      </w:pPr>
      <w:r w:rsidRPr="00B167BD">
        <w:rPr>
          <w:vertAlign w:val="superscript"/>
        </w:rPr>
        <w:t>11</w:t>
      </w:r>
      <w:r w:rsidRPr="00B167BD">
        <w:t xml:space="preserve"> Research Center </w:t>
      </w:r>
      <w:proofErr w:type="spellStart"/>
      <w:r w:rsidRPr="00B167BD">
        <w:t>Borstel</w:t>
      </w:r>
      <w:proofErr w:type="spellEnd"/>
      <w:r w:rsidRPr="00B167BD">
        <w:t xml:space="preserve">/Leibniz Lung Center, RG Microbial Interface Biology, </w:t>
      </w:r>
      <w:proofErr w:type="spellStart"/>
      <w:r w:rsidRPr="00B167BD">
        <w:t>Parkallee</w:t>
      </w:r>
      <w:proofErr w:type="spellEnd"/>
      <w:r w:rsidRPr="00B167BD">
        <w:t xml:space="preserve"> 1-40, 23845, </w:t>
      </w:r>
      <w:proofErr w:type="spellStart"/>
      <w:r w:rsidRPr="00B167BD">
        <w:t>Borstel</w:t>
      </w:r>
      <w:proofErr w:type="spellEnd"/>
      <w:r w:rsidRPr="00B167BD">
        <w:t>, Germany, German Center for Infection Research (DZIF), Partner Site Hamburg-Lübeck-</w:t>
      </w:r>
      <w:proofErr w:type="spellStart"/>
      <w:r w:rsidRPr="00B167BD">
        <w:t>Borstel</w:t>
      </w:r>
      <w:proofErr w:type="spellEnd"/>
      <w:r w:rsidRPr="00B167BD">
        <w:t xml:space="preserve">-Riems, 23845 </w:t>
      </w:r>
      <w:proofErr w:type="spellStart"/>
      <w:r w:rsidRPr="00B167BD">
        <w:t>Borstel</w:t>
      </w:r>
      <w:proofErr w:type="spellEnd"/>
      <w:r w:rsidRPr="00B167BD">
        <w:t>, Germany</w:t>
      </w:r>
    </w:p>
    <w:p w14:paraId="4A486701" w14:textId="77777777" w:rsidR="0097406A" w:rsidRPr="00B167BD" w:rsidRDefault="0097406A" w:rsidP="0097406A">
      <w:pPr>
        <w:shd w:val="clear" w:color="auto" w:fill="FFFFFF"/>
      </w:pPr>
      <w:r w:rsidRPr="00B167BD">
        <w:rPr>
          <w:vertAlign w:val="superscript"/>
        </w:rPr>
        <w:t>12</w:t>
      </w:r>
      <w:r w:rsidRPr="00B167BD">
        <w:t xml:space="preserve"> Department of Medicine V, LMU University Hospital, LMU Munich, Member of the German Center for Lung Research (DZL), </w:t>
      </w:r>
      <w:proofErr w:type="spellStart"/>
      <w:r w:rsidRPr="00B167BD">
        <w:t>Marchioninistr</w:t>
      </w:r>
      <w:proofErr w:type="spellEnd"/>
      <w:r w:rsidRPr="00B167BD">
        <w:t>. 15, 81377, Munich, Germany</w:t>
      </w:r>
    </w:p>
    <w:p w14:paraId="56A47611" w14:textId="77777777" w:rsidR="0097406A" w:rsidRDefault="0097406A" w:rsidP="0097406A">
      <w:pPr>
        <w:shd w:val="clear" w:color="auto" w:fill="FFFFFF"/>
        <w:rPr>
          <w:color w:val="212121"/>
          <w:highlight w:val="white"/>
        </w:rPr>
      </w:pPr>
      <w:r w:rsidRPr="00B167BD">
        <w:rPr>
          <w:vertAlign w:val="superscript"/>
        </w:rPr>
        <w:t>13</w:t>
      </w:r>
      <w:r w:rsidRPr="00B167BD">
        <w:t xml:space="preserve"> Institute of Experimental Medicine, Christian-</w:t>
      </w:r>
      <w:proofErr w:type="spellStart"/>
      <w:r w:rsidRPr="00B167BD">
        <w:t>Albrechts</w:t>
      </w:r>
      <w:proofErr w:type="spellEnd"/>
      <w:r w:rsidRPr="00B167BD">
        <w:t xml:space="preserve"> University Kiel, Kiel, Germany</w:t>
      </w:r>
    </w:p>
    <w:p w14:paraId="7E5248CF" w14:textId="77777777" w:rsidR="0097406A" w:rsidRDefault="0097406A" w:rsidP="0097406A">
      <w:pPr>
        <w:numPr>
          <w:ilvl w:val="0"/>
          <w:numId w:val="1"/>
        </w:numPr>
        <w:shd w:val="clear" w:color="auto" w:fill="FFFFFF"/>
        <w:spacing w:line="360" w:lineRule="auto"/>
        <w:rPr>
          <w:highlight w:val="white"/>
        </w:rPr>
      </w:pPr>
    </w:p>
    <w:p w14:paraId="35C016D9" w14:textId="77777777" w:rsidR="0097406A" w:rsidRDefault="0097406A" w:rsidP="0097406A">
      <w:pPr>
        <w:shd w:val="clear" w:color="auto" w:fill="FFFFFF"/>
      </w:pPr>
      <w:r>
        <w:t>*Present Address: University of Oxford, Department of Biology, South Parks Road, Oxford OX1 3RB, United Kingdom.</w:t>
      </w:r>
    </w:p>
    <w:p w14:paraId="2539612B" w14:textId="77777777" w:rsidR="0097406A" w:rsidRDefault="0097406A" w:rsidP="0097406A">
      <w:r>
        <w:t xml:space="preserve">**Present Address: The CRUK Scotland Institute, </w:t>
      </w:r>
      <w:proofErr w:type="spellStart"/>
      <w:r>
        <w:t>Garscube</w:t>
      </w:r>
      <w:proofErr w:type="spellEnd"/>
      <w:r>
        <w:t xml:space="preserve"> Estate, Switchback Road, Bearsden, Glasgow, G61 1BD, United Kingdom</w:t>
      </w:r>
    </w:p>
    <w:p w14:paraId="25517C66" w14:textId="77777777" w:rsidR="0097406A" w:rsidRDefault="0097406A" w:rsidP="0097406A">
      <w:r>
        <w:t>§ these authors contributed equally</w:t>
      </w:r>
    </w:p>
    <w:p w14:paraId="421E1D5C" w14:textId="77777777" w:rsidR="0097406A" w:rsidRDefault="0097406A" w:rsidP="0097406A">
      <w:r>
        <w:t># to whom correspondence should be addressed</w:t>
      </w:r>
    </w:p>
    <w:p w14:paraId="3C1B49BE" w14:textId="77777777" w:rsidR="00141CEB" w:rsidRPr="00E56107" w:rsidRDefault="00141CEB">
      <w:pPr>
        <w:spacing w:line="360" w:lineRule="auto"/>
        <w:jc w:val="both"/>
        <w:rPr>
          <w:b/>
        </w:rPr>
      </w:pPr>
    </w:p>
    <w:p w14:paraId="677DFD23" w14:textId="77777777" w:rsidR="00E56107" w:rsidRDefault="00E56107" w:rsidP="00E56107">
      <w:pPr>
        <w:spacing w:line="360" w:lineRule="auto"/>
        <w:jc w:val="both"/>
      </w:pPr>
      <w:r>
        <w:rPr>
          <w:noProof/>
        </w:rPr>
        <w:drawing>
          <wp:inline distT="114300" distB="114300" distL="114300" distR="114300" wp14:anchorId="2AD3C0EC" wp14:editId="189CDB54">
            <wp:extent cx="5760410" cy="58293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60410" cy="5829300"/>
                    </a:xfrm>
                    <a:prstGeom prst="rect">
                      <a:avLst/>
                    </a:prstGeom>
                    <a:ln/>
                  </pic:spPr>
                </pic:pic>
              </a:graphicData>
            </a:graphic>
          </wp:inline>
        </w:drawing>
      </w:r>
    </w:p>
    <w:p w14:paraId="67650DEA" w14:textId="77777777" w:rsidR="00E56107" w:rsidRDefault="00E56107" w:rsidP="00E56107">
      <w:pPr>
        <w:spacing w:line="360" w:lineRule="auto"/>
        <w:jc w:val="both"/>
        <w:rPr>
          <w:sz w:val="20"/>
          <w:szCs w:val="20"/>
        </w:rPr>
      </w:pPr>
      <w:r>
        <w:rPr>
          <w:b/>
          <w:sz w:val="20"/>
          <w:szCs w:val="20"/>
        </w:rPr>
        <w:t>Figure S1.</w:t>
      </w:r>
      <w:r>
        <w:rPr>
          <w:sz w:val="20"/>
          <w:szCs w:val="20"/>
        </w:rPr>
        <w:t xml:space="preserve"> Cryo-EM data processing and 3D classification pipeline. </w:t>
      </w:r>
    </w:p>
    <w:p w14:paraId="206F4385" w14:textId="77777777" w:rsidR="00E56107" w:rsidRDefault="00E56107">
      <w:pPr>
        <w:spacing w:line="360" w:lineRule="auto"/>
        <w:jc w:val="both"/>
      </w:pPr>
    </w:p>
    <w:p w14:paraId="6C72539F" w14:textId="77777777" w:rsidR="00E56107" w:rsidRDefault="00E56107" w:rsidP="00E56107">
      <w:pPr>
        <w:spacing w:line="360" w:lineRule="auto"/>
        <w:jc w:val="both"/>
      </w:pPr>
      <w:r>
        <w:rPr>
          <w:noProof/>
        </w:rPr>
        <w:lastRenderedPageBreak/>
        <w:drawing>
          <wp:inline distT="114300" distB="114300" distL="114300" distR="114300" wp14:anchorId="54352D1B" wp14:editId="171051AF">
            <wp:extent cx="5760410" cy="40132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60410" cy="4013200"/>
                    </a:xfrm>
                    <a:prstGeom prst="rect">
                      <a:avLst/>
                    </a:prstGeom>
                    <a:ln/>
                  </pic:spPr>
                </pic:pic>
              </a:graphicData>
            </a:graphic>
          </wp:inline>
        </w:drawing>
      </w:r>
    </w:p>
    <w:p w14:paraId="78FEFE42" w14:textId="6132C59A" w:rsidR="00E56107" w:rsidRDefault="00E56107" w:rsidP="00E56107">
      <w:pPr>
        <w:jc w:val="both"/>
        <w:rPr>
          <w:sz w:val="20"/>
          <w:szCs w:val="20"/>
        </w:rPr>
      </w:pPr>
      <w:r>
        <w:rPr>
          <w:b/>
          <w:sz w:val="20"/>
          <w:szCs w:val="20"/>
        </w:rPr>
        <w:t>Figure S2.</w:t>
      </w:r>
      <w:r>
        <w:rPr>
          <w:sz w:val="20"/>
          <w:szCs w:val="20"/>
        </w:rPr>
        <w:t xml:space="preserve"> (</w:t>
      </w:r>
      <w:r>
        <w:rPr>
          <w:b/>
          <w:sz w:val="20"/>
          <w:szCs w:val="20"/>
        </w:rPr>
        <w:t>A</w:t>
      </w:r>
      <w:r>
        <w:rPr>
          <w:sz w:val="20"/>
          <w:szCs w:val="20"/>
        </w:rPr>
        <w:t>) Structure of the singly-capped i20S-PA200 complex (in blue) overlaid onto the doubly-capped s20S-PA200 complex (in yellow). The misalignment of the domains far away from the aligned PA200 molecule (</w:t>
      </w:r>
      <w:r>
        <w:rPr>
          <w:b/>
          <w:sz w:val="20"/>
          <w:szCs w:val="20"/>
        </w:rPr>
        <w:t>B</w:t>
      </w:r>
      <w:r>
        <w:rPr>
          <w:sz w:val="20"/>
          <w:szCs w:val="20"/>
        </w:rPr>
        <w:t>) is evident in (</w:t>
      </w:r>
      <w:r>
        <w:rPr>
          <w:b/>
          <w:sz w:val="20"/>
          <w:szCs w:val="20"/>
        </w:rPr>
        <w:t>C</w:t>
      </w:r>
      <w:r>
        <w:rPr>
          <w:sz w:val="20"/>
          <w:szCs w:val="20"/>
        </w:rPr>
        <w:t>).</w:t>
      </w:r>
    </w:p>
    <w:p w14:paraId="73D37EEE" w14:textId="77777777" w:rsidR="00E56107" w:rsidRDefault="00E56107" w:rsidP="00E56107">
      <w:pPr>
        <w:jc w:val="both"/>
        <w:rPr>
          <w:sz w:val="20"/>
          <w:szCs w:val="20"/>
        </w:rPr>
      </w:pPr>
    </w:p>
    <w:p w14:paraId="696D21C9" w14:textId="77777777" w:rsidR="00E56107" w:rsidRDefault="00E56107" w:rsidP="00E56107">
      <w:pPr>
        <w:shd w:val="clear" w:color="auto" w:fill="FFFFFF"/>
        <w:spacing w:after="160" w:line="308" w:lineRule="auto"/>
        <w:jc w:val="both"/>
      </w:pPr>
      <w:r>
        <w:rPr>
          <w:noProof/>
        </w:rPr>
        <w:drawing>
          <wp:inline distT="114300" distB="114300" distL="114300" distR="114300" wp14:anchorId="681A5720" wp14:editId="558D5B70">
            <wp:extent cx="5760410" cy="33147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60410" cy="3314700"/>
                    </a:xfrm>
                    <a:prstGeom prst="rect">
                      <a:avLst/>
                    </a:prstGeom>
                    <a:ln/>
                  </pic:spPr>
                </pic:pic>
              </a:graphicData>
            </a:graphic>
          </wp:inline>
        </w:drawing>
      </w:r>
    </w:p>
    <w:p w14:paraId="1AB606F2" w14:textId="77777777" w:rsidR="00E56107" w:rsidRDefault="00E56107" w:rsidP="00E56107">
      <w:pPr>
        <w:jc w:val="both"/>
        <w:rPr>
          <w:sz w:val="20"/>
          <w:szCs w:val="20"/>
        </w:rPr>
      </w:pPr>
      <w:r>
        <w:rPr>
          <w:b/>
          <w:sz w:val="20"/>
          <w:szCs w:val="20"/>
        </w:rPr>
        <w:t xml:space="preserve">Figure S3. Phytic acid binds to the i20S-PA200 complex. </w:t>
      </w:r>
      <w:r>
        <w:rPr>
          <w:sz w:val="20"/>
          <w:szCs w:val="20"/>
        </w:rPr>
        <w:t xml:space="preserve">Front and top views of the singly-capped i20S-PA200 complex showing the binding of two IP6 molecules in the positively charged grooves. </w:t>
      </w:r>
    </w:p>
    <w:p w14:paraId="010A98AF" w14:textId="77777777" w:rsidR="00E56107" w:rsidRDefault="00E56107" w:rsidP="00E56107">
      <w:pPr>
        <w:spacing w:line="276" w:lineRule="auto"/>
        <w:jc w:val="both"/>
        <w:rPr>
          <w:sz w:val="20"/>
          <w:szCs w:val="20"/>
        </w:rPr>
      </w:pPr>
      <w:r>
        <w:rPr>
          <w:noProof/>
          <w:sz w:val="20"/>
          <w:szCs w:val="20"/>
        </w:rPr>
        <w:lastRenderedPageBreak/>
        <w:drawing>
          <wp:inline distT="114300" distB="114300" distL="114300" distR="114300" wp14:anchorId="498005B1" wp14:editId="4F672A5C">
            <wp:extent cx="5760410" cy="2933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60410" cy="2933700"/>
                    </a:xfrm>
                    <a:prstGeom prst="rect">
                      <a:avLst/>
                    </a:prstGeom>
                    <a:ln/>
                  </pic:spPr>
                </pic:pic>
              </a:graphicData>
            </a:graphic>
          </wp:inline>
        </w:drawing>
      </w:r>
      <w:r>
        <w:rPr>
          <w:noProof/>
          <w:sz w:val="20"/>
          <w:szCs w:val="20"/>
        </w:rPr>
        <w:drawing>
          <wp:inline distT="114300" distB="114300" distL="114300" distR="114300" wp14:anchorId="43D0DF7E" wp14:editId="3F1AB6F8">
            <wp:extent cx="5762625" cy="112839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72256"/>
                    <a:stretch>
                      <a:fillRect/>
                    </a:stretch>
                  </pic:blipFill>
                  <pic:spPr>
                    <a:xfrm>
                      <a:off x="0" y="0"/>
                      <a:ext cx="5762625" cy="1128395"/>
                    </a:xfrm>
                    <a:prstGeom prst="rect">
                      <a:avLst/>
                    </a:prstGeom>
                    <a:ln/>
                  </pic:spPr>
                </pic:pic>
              </a:graphicData>
            </a:graphic>
          </wp:inline>
        </w:drawing>
      </w:r>
    </w:p>
    <w:p w14:paraId="0E901B9D" w14:textId="1F870E30" w:rsidR="00E56107" w:rsidRDefault="00E56107" w:rsidP="00E56107">
      <w:pPr>
        <w:jc w:val="both"/>
        <w:rPr>
          <w:sz w:val="20"/>
          <w:szCs w:val="20"/>
        </w:rPr>
      </w:pPr>
      <w:r>
        <w:rPr>
          <w:b/>
          <w:sz w:val="20"/>
          <w:szCs w:val="20"/>
        </w:rPr>
        <w:t xml:space="preserve">Figure S4: i20S-PA200 doubly-capped particles are preferentially formed compared to s20S-PA200 complexes. </w:t>
      </w:r>
      <w:r>
        <w:rPr>
          <w:sz w:val="20"/>
          <w:szCs w:val="20"/>
        </w:rPr>
        <w:t xml:space="preserve">Titrations of PA200 to either s20S and i20S showed that the higher occupancy of the i20S is mainly due to a higher population of doubly-capped complexes. </w:t>
      </w:r>
    </w:p>
    <w:p w14:paraId="1B381AC3" w14:textId="52675DB7" w:rsidR="00E56107" w:rsidRDefault="00E56107" w:rsidP="00E56107">
      <w:pPr>
        <w:jc w:val="both"/>
        <w:rPr>
          <w:sz w:val="20"/>
          <w:szCs w:val="20"/>
        </w:rPr>
      </w:pPr>
    </w:p>
    <w:p w14:paraId="62831C21" w14:textId="13B97670" w:rsidR="00E56107" w:rsidRDefault="00E56107" w:rsidP="00E56107">
      <w:pPr>
        <w:jc w:val="both"/>
        <w:rPr>
          <w:sz w:val="20"/>
          <w:szCs w:val="20"/>
        </w:rPr>
      </w:pPr>
    </w:p>
    <w:p w14:paraId="4D015179" w14:textId="77777777" w:rsidR="00E56107" w:rsidRDefault="00E56107" w:rsidP="00E56107">
      <w:pPr>
        <w:jc w:val="both"/>
        <w:rPr>
          <w:sz w:val="20"/>
          <w:szCs w:val="20"/>
        </w:rPr>
      </w:pPr>
    </w:p>
    <w:p w14:paraId="7A13AA48" w14:textId="77777777" w:rsidR="00E56107" w:rsidRDefault="00E56107" w:rsidP="00E56107">
      <w:pPr>
        <w:spacing w:line="360" w:lineRule="auto"/>
        <w:jc w:val="center"/>
      </w:pPr>
      <w:r>
        <w:rPr>
          <w:noProof/>
        </w:rPr>
        <w:drawing>
          <wp:inline distT="114300" distB="114300" distL="114300" distR="114300" wp14:anchorId="2BF5D678" wp14:editId="11317371">
            <wp:extent cx="5525925" cy="2339016"/>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525925" cy="2339016"/>
                    </a:xfrm>
                    <a:prstGeom prst="rect">
                      <a:avLst/>
                    </a:prstGeom>
                    <a:ln/>
                  </pic:spPr>
                </pic:pic>
              </a:graphicData>
            </a:graphic>
          </wp:inline>
        </w:drawing>
      </w:r>
    </w:p>
    <w:p w14:paraId="5F787A39" w14:textId="77777777" w:rsidR="00E56107" w:rsidRDefault="00E56107" w:rsidP="00E56107">
      <w:pPr>
        <w:jc w:val="both"/>
        <w:rPr>
          <w:rFonts w:ascii="Roboto" w:eastAsia="Roboto" w:hAnsi="Roboto" w:cs="Roboto"/>
          <w:sz w:val="21"/>
          <w:szCs w:val="21"/>
        </w:rPr>
      </w:pPr>
      <w:r>
        <w:rPr>
          <w:b/>
          <w:sz w:val="20"/>
          <w:szCs w:val="20"/>
        </w:rPr>
        <w:t xml:space="preserve">Figure S5: </w:t>
      </w:r>
      <w:r>
        <w:rPr>
          <w:sz w:val="20"/>
          <w:szCs w:val="20"/>
        </w:rPr>
        <w:t>Mapping of the protein expression of PA200 (PSME4) and the catalytic subunits of the i20S (β1i, β2i and β5i, i.e. PSMB8-10, respectively) and s20S (β1, β2 and β5, i.e. PSMB5-7, respectively). Data was retrieved from</w:t>
      </w:r>
      <w:hyperlink r:id="rId13">
        <w:r>
          <w:rPr>
            <w:color w:val="000000"/>
            <w:sz w:val="20"/>
            <w:szCs w:val="20"/>
            <w:vertAlign w:val="superscript"/>
          </w:rPr>
          <w:t>33</w:t>
        </w:r>
      </w:hyperlink>
      <w:r>
        <w:rPr>
          <w:sz w:val="20"/>
          <w:szCs w:val="20"/>
        </w:rPr>
        <w:t>.</w:t>
      </w:r>
    </w:p>
    <w:p w14:paraId="38DFBAF2" w14:textId="77777777" w:rsidR="00E56107" w:rsidRDefault="00E56107" w:rsidP="00E56107">
      <w:pPr>
        <w:jc w:val="both"/>
        <w:rPr>
          <w:sz w:val="20"/>
          <w:szCs w:val="20"/>
        </w:rPr>
      </w:pPr>
    </w:p>
    <w:p w14:paraId="7B9B8AC2" w14:textId="77777777" w:rsidR="00E56107" w:rsidRDefault="00E56107" w:rsidP="00E56107">
      <w:pPr>
        <w:jc w:val="center"/>
      </w:pPr>
      <w:r>
        <w:rPr>
          <w:noProof/>
        </w:rPr>
        <w:lastRenderedPageBreak/>
        <w:drawing>
          <wp:inline distT="114300" distB="114300" distL="114300" distR="114300" wp14:anchorId="0DD82316" wp14:editId="37C6B173">
            <wp:extent cx="4201950" cy="405795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201950" cy="4057958"/>
                    </a:xfrm>
                    <a:prstGeom prst="rect">
                      <a:avLst/>
                    </a:prstGeom>
                    <a:ln/>
                  </pic:spPr>
                </pic:pic>
              </a:graphicData>
            </a:graphic>
          </wp:inline>
        </w:drawing>
      </w:r>
    </w:p>
    <w:p w14:paraId="1927258C" w14:textId="77777777" w:rsidR="00E56107" w:rsidRDefault="00E56107" w:rsidP="00E56107">
      <w:pPr>
        <w:jc w:val="both"/>
        <w:rPr>
          <w:sz w:val="20"/>
          <w:szCs w:val="20"/>
        </w:rPr>
      </w:pPr>
      <w:r>
        <w:rPr>
          <w:b/>
          <w:sz w:val="20"/>
          <w:szCs w:val="20"/>
        </w:rPr>
        <w:t>Figure S6:</w:t>
      </w:r>
      <w:r>
        <w:rPr>
          <w:sz w:val="20"/>
          <w:szCs w:val="20"/>
        </w:rPr>
        <w:t xml:space="preserve"> </w:t>
      </w:r>
      <w:r>
        <w:rPr>
          <w:b/>
          <w:sz w:val="20"/>
          <w:szCs w:val="20"/>
        </w:rPr>
        <w:t xml:space="preserve">Depletion of PA200 reduces i20S expression and changes the composition of 20S subtypes in lung cancer cells.  A) </w:t>
      </w:r>
      <w:r>
        <w:rPr>
          <w:sz w:val="20"/>
          <w:szCs w:val="20"/>
        </w:rPr>
        <w:t xml:space="preserve">Two different WT and PA200 KO clones of A549 and H1299 were used for proteasome </w:t>
      </w:r>
      <w:proofErr w:type="spellStart"/>
      <w:r>
        <w:rPr>
          <w:sz w:val="20"/>
          <w:szCs w:val="20"/>
        </w:rPr>
        <w:t>immunopurification</w:t>
      </w:r>
      <w:proofErr w:type="spellEnd"/>
      <w:r>
        <w:rPr>
          <w:sz w:val="20"/>
          <w:szCs w:val="20"/>
        </w:rPr>
        <w:t xml:space="preserve"> using the MCP21 antibody. The expression of PA200 and catalytic 20S subunits were quantified by LC MS/MS. For each protein, the log10-fold change of the intensities in PA200 KO over WT was calculated. In this data set, the stoichiometry of each 20S subtype was calculated (as in</w:t>
      </w:r>
      <w:hyperlink r:id="rId15">
        <w:r>
          <w:rPr>
            <w:color w:val="000000"/>
            <w:sz w:val="20"/>
            <w:szCs w:val="20"/>
            <w:vertAlign w:val="superscript"/>
          </w:rPr>
          <w:t>38</w:t>
        </w:r>
      </w:hyperlink>
      <w:r>
        <w:rPr>
          <w:sz w:val="20"/>
          <w:szCs w:val="20"/>
        </w:rPr>
        <w:t xml:space="preserve">) and for each 20S subtype, the fold change of the stoichiometry in the PA200 KO over WT was calculated. Bars show quantification of expression relative to average WT levels set to 1 (two-sided paired t-test). *: p&lt;0.05, **: p&lt;0.01. </w:t>
      </w:r>
      <w:r>
        <w:rPr>
          <w:b/>
          <w:sz w:val="20"/>
          <w:szCs w:val="20"/>
        </w:rPr>
        <w:t>B)</w:t>
      </w:r>
      <w:r>
        <w:rPr>
          <w:sz w:val="20"/>
          <w:szCs w:val="20"/>
        </w:rPr>
        <w:t xml:space="preserve"> PA200 was depleted in A549 cells by siRNA-mediated silencing for 72 hr. RNA expression of PSME4 (PA200) and the i20S catalytic subunits PSMB8-10 was analyzed by </w:t>
      </w:r>
      <w:proofErr w:type="spellStart"/>
      <w:r>
        <w:rPr>
          <w:sz w:val="20"/>
          <w:szCs w:val="20"/>
        </w:rPr>
        <w:t>RTqPCR</w:t>
      </w:r>
      <w:proofErr w:type="spellEnd"/>
      <w:r>
        <w:rPr>
          <w:sz w:val="20"/>
          <w:szCs w:val="20"/>
        </w:rPr>
        <w:t>. RPL19 was used as a housekeeping gene, and the bars indicate mRNA levels normalized to control siRNA transfected cells using the 2</w:t>
      </w:r>
      <w:r>
        <w:rPr>
          <w:sz w:val="20"/>
          <w:szCs w:val="20"/>
          <w:vertAlign w:val="superscript"/>
        </w:rPr>
        <w:t>-∆∆</w:t>
      </w:r>
      <w:proofErr w:type="spellStart"/>
      <w:r>
        <w:rPr>
          <w:sz w:val="20"/>
          <w:szCs w:val="20"/>
          <w:vertAlign w:val="superscript"/>
        </w:rPr>
        <w:t>ct</w:t>
      </w:r>
      <w:proofErr w:type="spellEnd"/>
      <w:r>
        <w:rPr>
          <w:sz w:val="20"/>
          <w:szCs w:val="20"/>
          <w:vertAlign w:val="superscript"/>
        </w:rPr>
        <w:t xml:space="preserve"> </w:t>
      </w:r>
      <w:r>
        <w:rPr>
          <w:sz w:val="20"/>
          <w:szCs w:val="20"/>
        </w:rPr>
        <w:t xml:space="preserve">formula. (one-sample t-test, n=4, *: p&lt;0.05, **: p&lt;0.01, ****: p&lt;0.0001). </w:t>
      </w:r>
    </w:p>
    <w:p w14:paraId="5CF22B8B" w14:textId="2FAE76E7" w:rsidR="00491DBA" w:rsidRDefault="00491DBA">
      <w:pPr>
        <w:spacing w:line="360" w:lineRule="auto"/>
        <w:jc w:val="both"/>
      </w:pPr>
    </w:p>
    <w:p w14:paraId="53143A2F" w14:textId="4A08F4BD" w:rsidR="00E56107" w:rsidRDefault="00E56107">
      <w:pPr>
        <w:spacing w:line="360" w:lineRule="auto"/>
        <w:jc w:val="both"/>
      </w:pPr>
    </w:p>
    <w:p w14:paraId="54A1E46E" w14:textId="61C52DC5" w:rsidR="00E56107" w:rsidRDefault="00E56107">
      <w:pPr>
        <w:spacing w:line="360" w:lineRule="auto"/>
        <w:jc w:val="both"/>
      </w:pPr>
    </w:p>
    <w:p w14:paraId="6479C84A" w14:textId="2F05A40A" w:rsidR="00E56107" w:rsidRDefault="00E56107">
      <w:pPr>
        <w:spacing w:line="360" w:lineRule="auto"/>
        <w:jc w:val="both"/>
      </w:pPr>
    </w:p>
    <w:p w14:paraId="0672CF5B" w14:textId="7D89809D" w:rsidR="00E56107" w:rsidRDefault="00E56107">
      <w:pPr>
        <w:spacing w:line="360" w:lineRule="auto"/>
        <w:jc w:val="both"/>
      </w:pPr>
    </w:p>
    <w:p w14:paraId="1F180DD5" w14:textId="78D77586" w:rsidR="00E56107" w:rsidRDefault="00E56107">
      <w:pPr>
        <w:spacing w:line="360" w:lineRule="auto"/>
        <w:jc w:val="both"/>
      </w:pPr>
    </w:p>
    <w:p w14:paraId="7CC48B04" w14:textId="1B1603AE" w:rsidR="00E56107" w:rsidRDefault="00E56107">
      <w:pPr>
        <w:spacing w:line="360" w:lineRule="auto"/>
        <w:jc w:val="both"/>
      </w:pPr>
    </w:p>
    <w:p w14:paraId="3697DAFD" w14:textId="7AB8FF43" w:rsidR="00E56107" w:rsidRDefault="00E56107">
      <w:pPr>
        <w:spacing w:line="360" w:lineRule="auto"/>
        <w:jc w:val="both"/>
      </w:pPr>
    </w:p>
    <w:p w14:paraId="2625A800" w14:textId="0DAAC8D1" w:rsidR="00E56107" w:rsidRDefault="00E56107">
      <w:pPr>
        <w:spacing w:line="360" w:lineRule="auto"/>
        <w:jc w:val="both"/>
      </w:pPr>
    </w:p>
    <w:p w14:paraId="6BE6B1F8" w14:textId="77777777" w:rsidR="00E56107" w:rsidRDefault="00E56107">
      <w:pPr>
        <w:spacing w:line="360" w:lineRule="auto"/>
        <w:jc w:val="both"/>
      </w:pPr>
    </w:p>
    <w:sectPr w:rsidR="00E56107">
      <w:footerReference w:type="even" r:id="rId16"/>
      <w:footerReference w:type="default" r:id="rId17"/>
      <w:pgSz w:w="11900" w:h="16840"/>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EBE93" w14:textId="77777777" w:rsidR="005D2AAA" w:rsidRDefault="005D2AAA">
      <w:r>
        <w:separator/>
      </w:r>
    </w:p>
  </w:endnote>
  <w:endnote w:type="continuationSeparator" w:id="0">
    <w:p w14:paraId="7F200408" w14:textId="77777777" w:rsidR="005D2AAA" w:rsidRDefault="005D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A482" w14:textId="77777777" w:rsidR="00491DBA" w:rsidRDefault="000E5C9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97406A">
      <w:rPr>
        <w:color w:val="000000"/>
      </w:rPr>
      <w:fldChar w:fldCharType="separate"/>
    </w:r>
    <w:r>
      <w:rPr>
        <w:color w:val="000000"/>
      </w:rPr>
      <w:fldChar w:fldCharType="end"/>
    </w:r>
  </w:p>
  <w:p w14:paraId="61A913A0" w14:textId="77777777" w:rsidR="00491DBA" w:rsidRDefault="00491DB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E9FE" w14:textId="77777777" w:rsidR="00491DBA" w:rsidRDefault="000E5C9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2E70E0">
      <w:rPr>
        <w:noProof/>
        <w:color w:val="000000"/>
      </w:rPr>
      <w:t>1</w:t>
    </w:r>
    <w:r>
      <w:rPr>
        <w:color w:val="000000"/>
      </w:rPr>
      <w:fldChar w:fldCharType="end"/>
    </w:r>
  </w:p>
  <w:p w14:paraId="592A6DFE" w14:textId="77777777" w:rsidR="00491DBA" w:rsidRDefault="00491DBA">
    <w:pPr>
      <w:tabs>
        <w:tab w:val="center" w:pos="4536"/>
        <w:tab w:val="right" w:pos="9072"/>
      </w:tabs>
      <w:spacing w:line="360" w:lineRule="auto"/>
      <w:jc w:val="both"/>
    </w:pPr>
  </w:p>
  <w:p w14:paraId="4BCA965E" w14:textId="77777777" w:rsidR="00491DBA" w:rsidRDefault="00491DBA">
    <w:pPr>
      <w:pBdr>
        <w:top w:val="nil"/>
        <w:left w:val="nil"/>
        <w:bottom w:val="nil"/>
        <w:right w:val="nil"/>
        <w:between w:val="nil"/>
      </w:pBdr>
      <w:tabs>
        <w:tab w:val="center" w:pos="4536"/>
        <w:tab w:val="right" w:pos="907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28FB" w14:textId="77777777" w:rsidR="005D2AAA" w:rsidRDefault="005D2AAA">
      <w:r>
        <w:separator/>
      </w:r>
    </w:p>
  </w:footnote>
  <w:footnote w:type="continuationSeparator" w:id="0">
    <w:p w14:paraId="2DAEEE33" w14:textId="77777777" w:rsidR="005D2AAA" w:rsidRDefault="005D2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51630"/>
    <w:multiLevelType w:val="multilevel"/>
    <w:tmpl w:val="AD263EEE"/>
    <w:lvl w:ilvl="0">
      <w:start w:val="1"/>
      <w:numFmt w:val="bullet"/>
      <w:lvlText w:val=""/>
      <w:lvlJc w:val="left"/>
      <w:pPr>
        <w:ind w:left="720" w:hanging="360"/>
      </w:pPr>
      <w:rPr>
        <w:rFonts w:ascii="Roboto" w:eastAsia="Roboto" w:hAnsi="Roboto" w:cs="Roboto"/>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6769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BA"/>
    <w:rsid w:val="000025DD"/>
    <w:rsid w:val="000202AC"/>
    <w:rsid w:val="00047262"/>
    <w:rsid w:val="000724C7"/>
    <w:rsid w:val="00083B18"/>
    <w:rsid w:val="0008409C"/>
    <w:rsid w:val="000B240E"/>
    <w:rsid w:val="000C4C4B"/>
    <w:rsid w:val="000E5C90"/>
    <w:rsid w:val="001266D6"/>
    <w:rsid w:val="00141CEB"/>
    <w:rsid w:val="001607D6"/>
    <w:rsid w:val="001837E1"/>
    <w:rsid w:val="00195527"/>
    <w:rsid w:val="0022464E"/>
    <w:rsid w:val="00243657"/>
    <w:rsid w:val="002A4070"/>
    <w:rsid w:val="002B3A41"/>
    <w:rsid w:val="002B66C7"/>
    <w:rsid w:val="002E70E0"/>
    <w:rsid w:val="002F2A34"/>
    <w:rsid w:val="00300299"/>
    <w:rsid w:val="00310D1E"/>
    <w:rsid w:val="00357A18"/>
    <w:rsid w:val="003B03E3"/>
    <w:rsid w:val="003D456B"/>
    <w:rsid w:val="003F5C68"/>
    <w:rsid w:val="003F5DE8"/>
    <w:rsid w:val="00491DBA"/>
    <w:rsid w:val="004F6457"/>
    <w:rsid w:val="005A6705"/>
    <w:rsid w:val="005B3FC8"/>
    <w:rsid w:val="005B4823"/>
    <w:rsid w:val="005D2AAA"/>
    <w:rsid w:val="005D2CDF"/>
    <w:rsid w:val="005D3D89"/>
    <w:rsid w:val="00645382"/>
    <w:rsid w:val="00656ACA"/>
    <w:rsid w:val="00667BE8"/>
    <w:rsid w:val="00671970"/>
    <w:rsid w:val="0067607E"/>
    <w:rsid w:val="006A3073"/>
    <w:rsid w:val="006B0A3B"/>
    <w:rsid w:val="006C3264"/>
    <w:rsid w:val="0077647F"/>
    <w:rsid w:val="00790966"/>
    <w:rsid w:val="007F5E48"/>
    <w:rsid w:val="00827117"/>
    <w:rsid w:val="00834800"/>
    <w:rsid w:val="00870A80"/>
    <w:rsid w:val="0088163D"/>
    <w:rsid w:val="0097406A"/>
    <w:rsid w:val="00980DF0"/>
    <w:rsid w:val="00987C04"/>
    <w:rsid w:val="00997345"/>
    <w:rsid w:val="009C0A77"/>
    <w:rsid w:val="009C1408"/>
    <w:rsid w:val="009D5E6D"/>
    <w:rsid w:val="009E4B65"/>
    <w:rsid w:val="00A12058"/>
    <w:rsid w:val="00A222D5"/>
    <w:rsid w:val="00A73F64"/>
    <w:rsid w:val="00A813DF"/>
    <w:rsid w:val="00A955DB"/>
    <w:rsid w:val="00AB093A"/>
    <w:rsid w:val="00AB4281"/>
    <w:rsid w:val="00AF5270"/>
    <w:rsid w:val="00B167BD"/>
    <w:rsid w:val="00B36466"/>
    <w:rsid w:val="00B8639C"/>
    <w:rsid w:val="00B95F09"/>
    <w:rsid w:val="00BA6E44"/>
    <w:rsid w:val="00CA28A4"/>
    <w:rsid w:val="00CB7983"/>
    <w:rsid w:val="00CE4AEE"/>
    <w:rsid w:val="00D727E4"/>
    <w:rsid w:val="00D84FC8"/>
    <w:rsid w:val="00DC3EAC"/>
    <w:rsid w:val="00DC506F"/>
    <w:rsid w:val="00DF0028"/>
    <w:rsid w:val="00E44428"/>
    <w:rsid w:val="00E44BB2"/>
    <w:rsid w:val="00E56107"/>
    <w:rsid w:val="00EA3BAC"/>
    <w:rsid w:val="00EB01EE"/>
    <w:rsid w:val="00EC107B"/>
    <w:rsid w:val="00F24B21"/>
    <w:rsid w:val="00F41A26"/>
    <w:rsid w:val="00F53F53"/>
    <w:rsid w:val="00F67683"/>
    <w:rsid w:val="00F87FF8"/>
    <w:rsid w:val="00FE0908"/>
    <w:rsid w:val="00FE0D3F"/>
    <w:rsid w:val="00FF1F0F"/>
    <w:rsid w:val="00FF30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23A48"/>
  <w15:docId w15:val="{1BB17157-6BA7-41D4-8F2B-17CCBDAE4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195527"/>
  </w:style>
  <w:style w:type="paragraph" w:styleId="Objetducommentaire">
    <w:name w:val="annotation subject"/>
    <w:basedOn w:val="Commentaire"/>
    <w:next w:val="Commentaire"/>
    <w:link w:val="ObjetducommentaireCar"/>
    <w:uiPriority w:val="99"/>
    <w:semiHidden/>
    <w:unhideWhenUsed/>
    <w:rsid w:val="00B95F09"/>
    <w:rPr>
      <w:b/>
      <w:bCs/>
    </w:rPr>
  </w:style>
  <w:style w:type="character" w:customStyle="1" w:styleId="ObjetducommentaireCar">
    <w:name w:val="Objet du commentaire Car"/>
    <w:basedOn w:val="CommentaireCar"/>
    <w:link w:val="Objetducommentaire"/>
    <w:uiPriority w:val="99"/>
    <w:semiHidden/>
    <w:rsid w:val="00B95F09"/>
    <w:rPr>
      <w:b/>
      <w:bCs/>
      <w:sz w:val="20"/>
      <w:szCs w:val="20"/>
    </w:rPr>
  </w:style>
  <w:style w:type="paragraph" w:styleId="NormalWeb">
    <w:name w:val="Normal (Web)"/>
    <w:basedOn w:val="Normal"/>
    <w:uiPriority w:val="99"/>
    <w:semiHidden/>
    <w:unhideWhenUsed/>
    <w:rsid w:val="000C4C4B"/>
    <w:pPr>
      <w:spacing w:before="100" w:beforeAutospacing="1" w:after="100" w:afterAutospacing="1"/>
    </w:pPr>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5991">
      <w:bodyDiv w:val="1"/>
      <w:marLeft w:val="0"/>
      <w:marRight w:val="0"/>
      <w:marTop w:val="0"/>
      <w:marBottom w:val="0"/>
      <w:divBdr>
        <w:top w:val="none" w:sz="0" w:space="0" w:color="auto"/>
        <w:left w:val="none" w:sz="0" w:space="0" w:color="auto"/>
        <w:bottom w:val="none" w:sz="0" w:space="0" w:color="auto"/>
        <w:right w:val="none" w:sz="0" w:space="0" w:color="auto"/>
      </w:divBdr>
    </w:div>
    <w:div w:id="728848318">
      <w:bodyDiv w:val="1"/>
      <w:marLeft w:val="0"/>
      <w:marRight w:val="0"/>
      <w:marTop w:val="0"/>
      <w:marBottom w:val="0"/>
      <w:divBdr>
        <w:top w:val="none" w:sz="0" w:space="0" w:color="auto"/>
        <w:left w:val="none" w:sz="0" w:space="0" w:color="auto"/>
        <w:bottom w:val="none" w:sz="0" w:space="0" w:color="auto"/>
        <w:right w:val="none" w:sz="0" w:space="0" w:color="auto"/>
      </w:divBdr>
    </w:div>
    <w:div w:id="1419014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perpile.com/c/8TRL7z/WUt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aperpile.com/c/8TRL7z/psK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758</Words>
  <Characters>4171</Characters>
  <Application>Microsoft Office Word</Application>
  <DocSecurity>0</DocSecurity>
  <Lines>34</Lines>
  <Paragraphs>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IPBS CNRS</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Julien Marcoux</dc:creator>
  <cp:lastModifiedBy>Marie-Pierre Bousquet</cp:lastModifiedBy>
  <cp:revision>2</cp:revision>
  <cp:lastPrinted>2025-05-06T08:53:00Z</cp:lastPrinted>
  <dcterms:created xsi:type="dcterms:W3CDTF">2025-05-06T15:00:00Z</dcterms:created>
  <dcterms:modified xsi:type="dcterms:W3CDTF">2025-05-06T15:00:00Z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id="1SJ8dHCd"/&gt;&lt;style id="http://www.zotero.org/styles/the-embo-journal" hasBibliography="1" bibliographyStyleHasBeenSet="0"/&gt;&lt;prefs&gt;&lt;pref name="fieldType" value="Field"/&gt;&lt;/prefs&gt;&lt;/data&gt;</vt:lpwstr>
  </property>
  <property fmtid="{D5CDD505-2E9C-101B-9397-08002B2CF9AE}" pid="3" name="ZOTERO_PREF_2">
    <vt:lpwstr>ZOTERO_PREF_2</vt:lpwstr>
  </property>
</Properties>
</file>