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942AE" w14:textId="77777777" w:rsidR="00EE227A" w:rsidRPr="00A7477D" w:rsidRDefault="00EE227A" w:rsidP="00EE227A">
      <w:pPr>
        <w:adjustRightInd w:val="0"/>
        <w:snapToGrid w:val="0"/>
        <w:spacing w:beforeLines="50" w:before="120" w:afterLines="50" w:after="120"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7477D">
        <w:rPr>
          <w:rFonts w:ascii="Times New Roman" w:hAnsi="Times New Roman" w:cs="Times New Roman"/>
          <w:b/>
          <w:color w:val="000000"/>
          <w:sz w:val="24"/>
          <w:szCs w:val="24"/>
        </w:rPr>
        <w:t>Supplemental Data</w:t>
      </w:r>
    </w:p>
    <w:p w14:paraId="328002ED" w14:textId="77777777" w:rsidR="00EE227A" w:rsidRPr="00EB0BDE" w:rsidRDefault="00EE227A" w:rsidP="00EE227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 w:rsidRPr="00EB0BDE">
        <w:rPr>
          <w:rFonts w:ascii="Times New Roman" w:hAnsi="Times New Roman" w:cs="Times New Roman"/>
          <w:b/>
          <w:bCs/>
          <w:color w:val="000000"/>
          <w:szCs w:val="21"/>
        </w:rPr>
        <w:t>Supplemental Figure</w:t>
      </w:r>
      <w:r w:rsidRPr="00EB0BDE">
        <w:rPr>
          <w:rFonts w:ascii="Times New Roman" w:hAnsi="Times New Roman" w:cs="Times New Roman" w:hint="eastAsia"/>
          <w:b/>
          <w:bCs/>
          <w:color w:val="000000"/>
          <w:szCs w:val="21"/>
        </w:rPr>
        <w:t xml:space="preserve"> </w:t>
      </w:r>
      <w:r w:rsidRPr="00EB0BDE">
        <w:rPr>
          <w:rFonts w:ascii="Times New Roman" w:hAnsi="Times New Roman" w:cs="Times New Roman"/>
          <w:b/>
          <w:bCs/>
          <w:color w:val="000000"/>
          <w:szCs w:val="21"/>
        </w:rPr>
        <w:t>1.</w:t>
      </w:r>
      <w:r w:rsidRPr="00EB0BDE">
        <w:rPr>
          <w:rFonts w:ascii="Times New Roman" w:hAnsi="Times New Roman" w:cs="Times New Roman" w:hint="eastAsia"/>
          <w:b/>
          <w:bCs/>
          <w:color w:val="000000"/>
          <w:szCs w:val="21"/>
        </w:rPr>
        <w:t xml:space="preserve"> </w:t>
      </w:r>
      <w:r w:rsidRPr="00EB0BDE">
        <w:rPr>
          <w:rFonts w:ascii="Times New Roman" w:hAnsi="Times New Roman" w:cs="Times New Roman" w:hint="eastAsia"/>
          <w:color w:val="000000"/>
          <w:szCs w:val="21"/>
        </w:rPr>
        <w:t xml:space="preserve">GO enrichment analysis of DEGs in Col before and </w:t>
      </w:r>
      <w:r>
        <w:rPr>
          <w:rFonts w:ascii="Times New Roman" w:eastAsia="DengXian" w:hAnsi="Times New Roman" w:cs="Times New Roman"/>
          <w:color w:val="000000"/>
          <w:szCs w:val="21"/>
        </w:rPr>
        <w:t>after</w:t>
      </w:r>
      <w:r w:rsidRPr="00EB0BDE">
        <w:rPr>
          <w:rFonts w:ascii="Times New Roman" w:hAnsi="Times New Roman" w:cs="Times New Roman" w:hint="eastAsia"/>
          <w:color w:val="000000"/>
          <w:szCs w:val="21"/>
        </w:rPr>
        <w:t xml:space="preserve"> cold treatment at 3 h and 24 h.</w:t>
      </w:r>
    </w:p>
    <w:p w14:paraId="73FCFF48" w14:textId="77777777" w:rsidR="00EE227A" w:rsidRPr="00EB0BDE" w:rsidRDefault="00EE227A" w:rsidP="00EE227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 w:rsidRPr="00EB0BDE">
        <w:rPr>
          <w:rFonts w:ascii="Times New Roman" w:hAnsi="Times New Roman" w:cs="Times New Roman"/>
          <w:b/>
          <w:bCs/>
          <w:color w:val="000000"/>
          <w:szCs w:val="21"/>
        </w:rPr>
        <w:t>Supplemental Figure</w:t>
      </w:r>
      <w:r w:rsidRPr="00EB0BDE">
        <w:rPr>
          <w:rFonts w:ascii="Times New Roman" w:hAnsi="Times New Roman" w:cs="Times New Roman" w:hint="eastAsia"/>
          <w:b/>
          <w:bCs/>
          <w:color w:val="000000"/>
          <w:szCs w:val="21"/>
        </w:rPr>
        <w:t xml:space="preserve"> 2</w:t>
      </w:r>
      <w:r w:rsidRPr="00EB0BDE">
        <w:rPr>
          <w:rFonts w:ascii="Times New Roman" w:hAnsi="Times New Roman" w:cs="Times New Roman"/>
          <w:b/>
          <w:bCs/>
          <w:color w:val="000000"/>
          <w:szCs w:val="21"/>
        </w:rPr>
        <w:t>.</w:t>
      </w:r>
      <w:r w:rsidRPr="00EB0BDE">
        <w:rPr>
          <w:rFonts w:ascii="Times New Roman" w:hAnsi="Times New Roman" w:cs="Times New Roman" w:hint="eastAsia"/>
          <w:b/>
          <w:bCs/>
          <w:color w:val="000000"/>
          <w:szCs w:val="21"/>
        </w:rPr>
        <w:t xml:space="preserve"> </w:t>
      </w:r>
      <w:bookmarkStart w:id="0" w:name="_Hlk197527870"/>
      <w:r w:rsidRPr="00EB0BDE">
        <w:rPr>
          <w:rFonts w:ascii="TimesNewRomanPSMT" w:hAnsi="TimesNewRomanPSMT"/>
          <w:szCs w:val="21"/>
        </w:rPr>
        <w:t>COR47</w:t>
      </w:r>
      <w:r w:rsidRPr="00EB0BDE">
        <w:rPr>
          <w:rFonts w:ascii="TimesNewRomanPSMT" w:hAnsi="TimesNewRomanPSMT" w:hint="eastAsia"/>
          <w:szCs w:val="21"/>
        </w:rPr>
        <w:t xml:space="preserve"> </w:t>
      </w:r>
      <w:r w:rsidRPr="00EB0BDE">
        <w:rPr>
          <w:rFonts w:ascii="TimesNewRomanPSMT" w:hAnsi="TimesNewRomanPSMT"/>
          <w:szCs w:val="21"/>
        </w:rPr>
        <w:t xml:space="preserve">protein </w:t>
      </w:r>
      <w:r>
        <w:rPr>
          <w:rFonts w:ascii="TimesNewRomanPSMT" w:eastAsia="DengXian" w:hAnsi="TimesNewRomanPSMT" w:cs="Times New Roman"/>
          <w:szCs w:val="21"/>
        </w:rPr>
        <w:t>is localized</w:t>
      </w:r>
      <w:r w:rsidRPr="00EB0BDE">
        <w:rPr>
          <w:rFonts w:ascii="TimesNewRomanPSMT" w:hAnsi="TimesNewRomanPSMT"/>
          <w:szCs w:val="21"/>
        </w:rPr>
        <w:t xml:space="preserve"> in the cytoplasm.</w:t>
      </w:r>
      <w:bookmarkEnd w:id="0"/>
    </w:p>
    <w:p w14:paraId="4BDA6E68" w14:textId="77777777" w:rsidR="00EE227A" w:rsidRPr="00EB0BDE" w:rsidRDefault="00EE227A" w:rsidP="00EE227A">
      <w:pPr>
        <w:adjustRightInd w:val="0"/>
        <w:snapToGrid w:val="0"/>
        <w:spacing w:line="480" w:lineRule="auto"/>
        <w:rPr>
          <w:rFonts w:ascii="TimesNewRomanPSMT" w:hAnsi="TimesNewRomanPSMT" w:hint="eastAsia"/>
          <w:szCs w:val="21"/>
        </w:rPr>
      </w:pPr>
      <w:r w:rsidRPr="00EB0BDE">
        <w:rPr>
          <w:rFonts w:ascii="Times New Roman" w:hAnsi="Times New Roman" w:cs="Times New Roman"/>
          <w:b/>
          <w:bCs/>
          <w:color w:val="000000"/>
          <w:szCs w:val="21"/>
        </w:rPr>
        <w:t>Supplemental Figure</w:t>
      </w:r>
      <w:r w:rsidRPr="00EB0BDE">
        <w:rPr>
          <w:rFonts w:ascii="Times New Roman" w:hAnsi="Times New Roman" w:cs="Times New Roman" w:hint="eastAsia"/>
          <w:b/>
          <w:bCs/>
          <w:color w:val="000000"/>
          <w:szCs w:val="21"/>
        </w:rPr>
        <w:t xml:space="preserve"> 3</w:t>
      </w:r>
      <w:r w:rsidRPr="00EB0BDE">
        <w:rPr>
          <w:rFonts w:ascii="Times New Roman" w:hAnsi="Times New Roman" w:cs="Times New Roman"/>
          <w:b/>
          <w:bCs/>
          <w:color w:val="000000"/>
          <w:szCs w:val="21"/>
        </w:rPr>
        <w:t>.</w:t>
      </w:r>
      <w:r w:rsidRPr="00EB0BDE">
        <w:rPr>
          <w:rFonts w:ascii="Times New Roman" w:hAnsi="Times New Roman" w:cs="Times New Roman" w:hint="eastAsia"/>
          <w:b/>
          <w:bCs/>
          <w:color w:val="000000"/>
          <w:szCs w:val="21"/>
        </w:rPr>
        <w:t xml:space="preserve"> </w:t>
      </w:r>
      <w:r w:rsidRPr="00EB0BDE">
        <w:rPr>
          <w:rFonts w:ascii="TimesNewRomanPSMT" w:hAnsi="TimesNewRomanPSMT"/>
          <w:szCs w:val="21"/>
        </w:rPr>
        <w:t xml:space="preserve">COR47 does not directly interact with </w:t>
      </w:r>
      <w:r w:rsidRPr="00EB0BDE">
        <w:rPr>
          <w:rFonts w:ascii="TimesNewRomanPSMT" w:hAnsi="TimesNewRomanPSMT" w:hint="eastAsia"/>
          <w:szCs w:val="21"/>
        </w:rPr>
        <w:t xml:space="preserve">core </w:t>
      </w:r>
      <w:r w:rsidRPr="00EB0BDE">
        <w:rPr>
          <w:rFonts w:ascii="TimesNewRomanPSMT" w:hAnsi="TimesNewRomanPSMT"/>
          <w:szCs w:val="21"/>
        </w:rPr>
        <w:t>autophagy proteins</w:t>
      </w:r>
      <w:r w:rsidRPr="00EB0BDE">
        <w:rPr>
          <w:rFonts w:ascii="TimesNewRomanPSMT" w:hAnsi="TimesNewRomanPSMT" w:hint="eastAsia"/>
          <w:szCs w:val="21"/>
        </w:rPr>
        <w:t>.</w:t>
      </w:r>
    </w:p>
    <w:p w14:paraId="15CA725C" w14:textId="77777777" w:rsidR="00EE227A" w:rsidRPr="00EB0BDE" w:rsidRDefault="00EE227A" w:rsidP="00EE227A">
      <w:pPr>
        <w:pStyle w:val="NormalWeb"/>
        <w:adjustRightInd w:val="0"/>
        <w:snapToGrid w:val="0"/>
        <w:spacing w:before="0" w:beforeAutospacing="0" w:after="0" w:afterAutospacing="0" w:line="480" w:lineRule="auto"/>
        <w:rPr>
          <w:rFonts w:ascii="TimesNewRomanPSMT" w:eastAsiaTheme="minorEastAsia" w:hAnsi="TimesNewRomanPSMT" w:cstheme="minorBidi" w:hint="eastAsia"/>
          <w:kern w:val="2"/>
          <w:sz w:val="21"/>
          <w:szCs w:val="21"/>
        </w:rPr>
      </w:pPr>
      <w:r w:rsidRPr="00EB0BDE">
        <w:rPr>
          <w:rFonts w:ascii="Times New Roman" w:hAnsi="Times New Roman" w:cs="Times New Roman"/>
          <w:b/>
          <w:bCs/>
          <w:color w:val="000000"/>
          <w:sz w:val="21"/>
          <w:szCs w:val="21"/>
        </w:rPr>
        <w:t xml:space="preserve">Supplemental </w:t>
      </w:r>
      <w:r w:rsidRPr="00EB0BDE">
        <w:rPr>
          <w:rFonts w:ascii="Times New Roman" w:hAnsi="Times New Roman" w:cs="Times New Roman" w:hint="eastAsia"/>
          <w:b/>
          <w:bCs/>
          <w:color w:val="000000"/>
          <w:sz w:val="21"/>
          <w:szCs w:val="21"/>
        </w:rPr>
        <w:t xml:space="preserve">Table 1. </w:t>
      </w:r>
      <w:r w:rsidRPr="00EB0BDE">
        <w:rPr>
          <w:rFonts w:ascii="TimesNewRomanPSMT" w:eastAsiaTheme="minorEastAsia" w:hAnsi="TimesNewRomanPSMT" w:cstheme="minorBidi" w:hint="eastAsia"/>
          <w:kern w:val="2"/>
          <w:sz w:val="21"/>
          <w:szCs w:val="21"/>
        </w:rPr>
        <w:t xml:space="preserve">Primers </w:t>
      </w:r>
      <w:r>
        <w:rPr>
          <w:rFonts w:ascii="TimesNewRomanPSMT" w:eastAsia="DengXian" w:hAnsi="TimesNewRomanPSMT" w:cs="Times New Roman"/>
          <w:kern w:val="2"/>
          <w:sz w:val="21"/>
          <w:szCs w:val="21"/>
        </w:rPr>
        <w:t xml:space="preserve">used </w:t>
      </w:r>
      <w:r w:rsidRPr="00EB0BDE">
        <w:rPr>
          <w:rFonts w:ascii="TimesNewRomanPSMT" w:eastAsiaTheme="minorEastAsia" w:hAnsi="TimesNewRomanPSMT" w:cstheme="minorBidi" w:hint="eastAsia"/>
          <w:kern w:val="2"/>
          <w:sz w:val="21"/>
          <w:szCs w:val="21"/>
        </w:rPr>
        <w:t xml:space="preserve">for </w:t>
      </w:r>
      <w:r>
        <w:rPr>
          <w:rFonts w:ascii="TimesNewRomanPSMT" w:eastAsia="DengXian" w:hAnsi="TimesNewRomanPSMT" w:cs="Times New Roman"/>
          <w:kern w:val="2"/>
          <w:sz w:val="21"/>
          <w:szCs w:val="21"/>
        </w:rPr>
        <w:t xml:space="preserve">the </w:t>
      </w:r>
      <w:r w:rsidRPr="00EB0BDE">
        <w:rPr>
          <w:rFonts w:ascii="TimesNewRomanPSMT" w:eastAsiaTheme="minorEastAsia" w:hAnsi="TimesNewRomanPSMT" w:cstheme="minorBidi" w:hint="eastAsia"/>
          <w:kern w:val="2"/>
          <w:sz w:val="21"/>
          <w:szCs w:val="21"/>
        </w:rPr>
        <w:t>q</w:t>
      </w:r>
      <w:r>
        <w:rPr>
          <w:rFonts w:ascii="TimesNewRomanPSMT" w:eastAsiaTheme="minorEastAsia" w:hAnsi="TimesNewRomanPSMT" w:cstheme="minorBidi" w:hint="eastAsia"/>
          <w:kern w:val="2"/>
          <w:sz w:val="21"/>
          <w:szCs w:val="21"/>
        </w:rPr>
        <w:t>RT-</w:t>
      </w:r>
      <w:r w:rsidRPr="00EB0BDE">
        <w:rPr>
          <w:rFonts w:ascii="TimesNewRomanPSMT" w:eastAsiaTheme="minorEastAsia" w:hAnsi="TimesNewRomanPSMT" w:cstheme="minorBidi" w:hint="eastAsia"/>
          <w:kern w:val="2"/>
          <w:sz w:val="21"/>
          <w:szCs w:val="21"/>
        </w:rPr>
        <w:t>PCR analysis in this study.</w:t>
      </w:r>
    </w:p>
    <w:p w14:paraId="12920074" w14:textId="77777777" w:rsidR="00EE227A" w:rsidRDefault="00EE227A" w:rsidP="00EE227A">
      <w:pPr>
        <w:adjustRightInd w:val="0"/>
        <w:snapToGrid w:val="0"/>
        <w:spacing w:line="480" w:lineRule="auto"/>
        <w:rPr>
          <w:rFonts w:ascii="TimesNewRomanPSMT" w:hAnsi="TimesNewRomanPSMT" w:hint="eastAsia"/>
          <w:szCs w:val="21"/>
        </w:rPr>
      </w:pPr>
      <w:r>
        <w:rPr>
          <w:rFonts w:ascii="TimesNewRomanPSMT" w:hAnsi="TimesNewRomanPSMT" w:hint="eastAsia"/>
          <w:b/>
          <w:bCs/>
          <w:szCs w:val="21"/>
        </w:rPr>
        <w:t xml:space="preserve">Supplemental Data Set 1. </w:t>
      </w:r>
      <w:r w:rsidRPr="0051694A">
        <w:rPr>
          <w:rFonts w:ascii="TimesNewRomanPSMT" w:hAnsi="TimesNewRomanPSMT" w:hint="eastAsia"/>
          <w:szCs w:val="21"/>
        </w:rPr>
        <w:t xml:space="preserve">DEGs </w:t>
      </w:r>
      <w:r w:rsidRPr="00F86648">
        <w:rPr>
          <w:rFonts w:ascii="TimesNewRomanPSMT" w:hAnsi="TimesNewRomanPSMT"/>
          <w:szCs w:val="21"/>
        </w:rPr>
        <w:t xml:space="preserve">of </w:t>
      </w:r>
      <w:r>
        <w:rPr>
          <w:rFonts w:ascii="TimesNewRomanPSMT" w:hAnsi="TimesNewRomanPSMT" w:hint="eastAsia"/>
          <w:szCs w:val="21"/>
        </w:rPr>
        <w:t>Col-0 h versus Col-3 h upon cold treatment.</w:t>
      </w:r>
    </w:p>
    <w:p w14:paraId="06280B21" w14:textId="77777777" w:rsidR="00EE227A" w:rsidRDefault="00EE227A" w:rsidP="00EE227A">
      <w:pPr>
        <w:adjustRightInd w:val="0"/>
        <w:snapToGrid w:val="0"/>
        <w:spacing w:line="480" w:lineRule="auto"/>
        <w:rPr>
          <w:rFonts w:ascii="TimesNewRomanPSMT" w:hAnsi="TimesNewRomanPSMT" w:hint="eastAsia"/>
          <w:szCs w:val="21"/>
        </w:rPr>
      </w:pPr>
      <w:r w:rsidRPr="00787EB6">
        <w:rPr>
          <w:rFonts w:ascii="TimesNewRomanPSMT" w:hAnsi="TimesNewRomanPSMT" w:hint="eastAsia"/>
          <w:b/>
          <w:bCs/>
          <w:szCs w:val="21"/>
        </w:rPr>
        <w:t xml:space="preserve">Supplemental Data Set 2. </w:t>
      </w:r>
      <w:r w:rsidRPr="0051694A">
        <w:rPr>
          <w:rFonts w:ascii="TimesNewRomanPSMT" w:hAnsi="TimesNewRomanPSMT" w:hint="eastAsia"/>
          <w:szCs w:val="21"/>
        </w:rPr>
        <w:t>DEGs</w:t>
      </w:r>
      <w:r w:rsidRPr="00F86648">
        <w:rPr>
          <w:rFonts w:ascii="TimesNewRomanPSMT" w:hAnsi="TimesNewRomanPSMT"/>
          <w:szCs w:val="21"/>
        </w:rPr>
        <w:t xml:space="preserve"> of </w:t>
      </w:r>
      <w:r>
        <w:rPr>
          <w:rFonts w:ascii="TimesNewRomanPSMT" w:hAnsi="TimesNewRomanPSMT" w:hint="eastAsia"/>
          <w:szCs w:val="21"/>
        </w:rPr>
        <w:t>Col-0 h versus Col-24 h upon cold treatment.</w:t>
      </w:r>
    </w:p>
    <w:p w14:paraId="493FB22D" w14:textId="77777777" w:rsidR="00EE227A" w:rsidRDefault="00EE227A" w:rsidP="00EE227A">
      <w:pPr>
        <w:adjustRightInd w:val="0"/>
        <w:snapToGrid w:val="0"/>
        <w:spacing w:line="480" w:lineRule="auto"/>
        <w:rPr>
          <w:rFonts w:ascii="TimesNewRomanPSMT" w:hAnsi="TimesNewRomanPSMT" w:hint="eastAsia"/>
          <w:szCs w:val="21"/>
        </w:rPr>
      </w:pPr>
      <w:r w:rsidRPr="00787EB6">
        <w:rPr>
          <w:rFonts w:ascii="TimesNewRomanPSMT" w:hAnsi="TimesNewRomanPSMT" w:hint="eastAsia"/>
          <w:b/>
          <w:bCs/>
          <w:szCs w:val="21"/>
        </w:rPr>
        <w:t xml:space="preserve">Supplemental Data Set 3. </w:t>
      </w:r>
      <w:r>
        <w:rPr>
          <w:rFonts w:ascii="TimesNewRomanPSMT" w:hAnsi="TimesNewRomanPSMT" w:hint="eastAsia"/>
          <w:szCs w:val="21"/>
        </w:rPr>
        <w:t xml:space="preserve">DEGs </w:t>
      </w:r>
      <w:r w:rsidRPr="00F86648">
        <w:rPr>
          <w:rFonts w:ascii="TimesNewRomanPSMT" w:hAnsi="TimesNewRomanPSMT"/>
          <w:szCs w:val="21"/>
        </w:rPr>
        <w:t xml:space="preserve">of </w:t>
      </w:r>
      <w:r w:rsidRPr="0051694A">
        <w:rPr>
          <w:rFonts w:ascii="TimesNewRomanPSMT" w:hAnsi="TimesNewRomanPSMT" w:hint="eastAsia"/>
          <w:i/>
          <w:iCs/>
          <w:szCs w:val="21"/>
        </w:rPr>
        <w:t>atg13ab</w:t>
      </w:r>
      <w:r>
        <w:rPr>
          <w:rFonts w:ascii="TimesNewRomanPSMT" w:hAnsi="TimesNewRomanPSMT" w:hint="eastAsia"/>
          <w:szCs w:val="21"/>
        </w:rPr>
        <w:t xml:space="preserve">-0 h versus </w:t>
      </w:r>
      <w:r w:rsidRPr="0051694A">
        <w:rPr>
          <w:rFonts w:ascii="TimesNewRomanPSMT" w:hAnsi="TimesNewRomanPSMT" w:hint="eastAsia"/>
          <w:i/>
          <w:iCs/>
          <w:szCs w:val="21"/>
        </w:rPr>
        <w:t>atg13ab</w:t>
      </w:r>
      <w:r>
        <w:rPr>
          <w:rFonts w:ascii="TimesNewRomanPSMT" w:hAnsi="TimesNewRomanPSMT" w:hint="eastAsia"/>
          <w:szCs w:val="21"/>
        </w:rPr>
        <w:t>-3 h upon cold treatment.</w:t>
      </w:r>
    </w:p>
    <w:p w14:paraId="2BA3433D" w14:textId="77777777" w:rsidR="00EE227A" w:rsidRDefault="00EE227A" w:rsidP="00EE227A">
      <w:pPr>
        <w:adjustRightInd w:val="0"/>
        <w:snapToGrid w:val="0"/>
        <w:spacing w:line="480" w:lineRule="auto"/>
        <w:rPr>
          <w:rFonts w:ascii="TimesNewRomanPSMT" w:hAnsi="TimesNewRomanPSMT" w:hint="eastAsia"/>
          <w:szCs w:val="21"/>
        </w:rPr>
      </w:pPr>
      <w:r w:rsidRPr="00787EB6">
        <w:rPr>
          <w:rFonts w:ascii="TimesNewRomanPSMT" w:hAnsi="TimesNewRomanPSMT" w:hint="eastAsia"/>
          <w:b/>
          <w:bCs/>
          <w:szCs w:val="21"/>
        </w:rPr>
        <w:t xml:space="preserve">Supplemental Data Set 4. </w:t>
      </w:r>
      <w:r>
        <w:rPr>
          <w:rFonts w:ascii="TimesNewRomanPSMT" w:hAnsi="TimesNewRomanPSMT" w:hint="eastAsia"/>
          <w:szCs w:val="21"/>
        </w:rPr>
        <w:t xml:space="preserve">DEGs </w:t>
      </w:r>
      <w:r w:rsidRPr="00F86648">
        <w:rPr>
          <w:rFonts w:ascii="TimesNewRomanPSMT" w:hAnsi="TimesNewRomanPSMT"/>
          <w:szCs w:val="21"/>
        </w:rPr>
        <w:t xml:space="preserve">of </w:t>
      </w:r>
      <w:r w:rsidRPr="0051694A">
        <w:rPr>
          <w:rFonts w:ascii="TimesNewRomanPSMT" w:hAnsi="TimesNewRomanPSMT" w:hint="eastAsia"/>
          <w:i/>
          <w:iCs/>
          <w:szCs w:val="21"/>
        </w:rPr>
        <w:t>atg13ab</w:t>
      </w:r>
      <w:r>
        <w:rPr>
          <w:rFonts w:ascii="TimesNewRomanPSMT" w:hAnsi="TimesNewRomanPSMT" w:hint="eastAsia"/>
          <w:szCs w:val="21"/>
        </w:rPr>
        <w:t xml:space="preserve">-0 h versus </w:t>
      </w:r>
      <w:r w:rsidRPr="0051694A">
        <w:rPr>
          <w:rFonts w:ascii="TimesNewRomanPSMT" w:hAnsi="TimesNewRomanPSMT" w:hint="eastAsia"/>
          <w:i/>
          <w:iCs/>
          <w:szCs w:val="21"/>
        </w:rPr>
        <w:t>atg13ab</w:t>
      </w:r>
      <w:r>
        <w:rPr>
          <w:rFonts w:ascii="TimesNewRomanPSMT" w:hAnsi="TimesNewRomanPSMT" w:hint="eastAsia"/>
          <w:szCs w:val="21"/>
        </w:rPr>
        <w:t>-24 h upon cold treatment.</w:t>
      </w:r>
    </w:p>
    <w:p w14:paraId="31573B4D" w14:textId="77777777" w:rsidR="00EE227A" w:rsidRDefault="00EE227A" w:rsidP="00EE227A">
      <w:pPr>
        <w:adjustRightInd w:val="0"/>
        <w:snapToGrid w:val="0"/>
        <w:spacing w:line="480" w:lineRule="auto"/>
        <w:rPr>
          <w:rFonts w:ascii="TimesNewRomanPSMT" w:hAnsi="TimesNewRomanPSMT" w:hint="eastAsia"/>
          <w:szCs w:val="21"/>
        </w:rPr>
      </w:pPr>
      <w:r w:rsidRPr="00787EB6">
        <w:rPr>
          <w:rFonts w:ascii="TimesNewRomanPSMT" w:hAnsi="TimesNewRomanPSMT" w:hint="eastAsia"/>
          <w:b/>
          <w:bCs/>
          <w:szCs w:val="21"/>
        </w:rPr>
        <w:t xml:space="preserve">Supplemental Data Set 5. </w:t>
      </w:r>
      <w:r>
        <w:rPr>
          <w:rFonts w:ascii="TimesNewRomanPSMT" w:hAnsi="TimesNewRomanPSMT" w:hint="eastAsia"/>
          <w:szCs w:val="21"/>
        </w:rPr>
        <w:t xml:space="preserve">DEGs </w:t>
      </w:r>
      <w:r w:rsidRPr="00F86648">
        <w:rPr>
          <w:rFonts w:ascii="TimesNewRomanPSMT" w:hAnsi="TimesNewRomanPSMT"/>
          <w:szCs w:val="21"/>
        </w:rPr>
        <w:t xml:space="preserve">of </w:t>
      </w:r>
      <w:r>
        <w:rPr>
          <w:rFonts w:ascii="TimesNewRomanPSMT" w:hAnsi="TimesNewRomanPSMT" w:hint="eastAsia"/>
          <w:szCs w:val="21"/>
        </w:rPr>
        <w:t xml:space="preserve">Col-0 h versus </w:t>
      </w:r>
      <w:r w:rsidRPr="0051694A">
        <w:rPr>
          <w:rFonts w:ascii="TimesNewRomanPSMT" w:hAnsi="TimesNewRomanPSMT" w:hint="eastAsia"/>
          <w:i/>
          <w:iCs/>
          <w:szCs w:val="21"/>
        </w:rPr>
        <w:t>atg13ab</w:t>
      </w:r>
      <w:r>
        <w:rPr>
          <w:rFonts w:ascii="TimesNewRomanPSMT" w:hAnsi="TimesNewRomanPSMT" w:hint="eastAsia"/>
          <w:szCs w:val="21"/>
        </w:rPr>
        <w:t>-0 h upon cold treatment.</w:t>
      </w:r>
    </w:p>
    <w:p w14:paraId="7A8ABF07" w14:textId="77777777" w:rsidR="00EE227A" w:rsidRDefault="00EE227A" w:rsidP="00EE227A">
      <w:pPr>
        <w:adjustRightInd w:val="0"/>
        <w:snapToGrid w:val="0"/>
        <w:spacing w:line="480" w:lineRule="auto"/>
        <w:rPr>
          <w:rFonts w:ascii="TimesNewRomanPSMT" w:hAnsi="TimesNewRomanPSMT" w:hint="eastAsia"/>
          <w:szCs w:val="21"/>
        </w:rPr>
      </w:pPr>
      <w:r w:rsidRPr="00787EB6">
        <w:rPr>
          <w:rFonts w:ascii="TimesNewRomanPSMT" w:hAnsi="TimesNewRomanPSMT" w:hint="eastAsia"/>
          <w:b/>
          <w:bCs/>
          <w:szCs w:val="21"/>
        </w:rPr>
        <w:t xml:space="preserve">Supplemental Data Set 6. </w:t>
      </w:r>
      <w:r>
        <w:rPr>
          <w:rFonts w:ascii="TimesNewRomanPSMT" w:hAnsi="TimesNewRomanPSMT" w:hint="eastAsia"/>
          <w:szCs w:val="21"/>
        </w:rPr>
        <w:t xml:space="preserve">DEGs </w:t>
      </w:r>
      <w:r w:rsidRPr="00F86648">
        <w:rPr>
          <w:rFonts w:ascii="TimesNewRomanPSMT" w:hAnsi="TimesNewRomanPSMT"/>
          <w:szCs w:val="21"/>
        </w:rPr>
        <w:t xml:space="preserve">of </w:t>
      </w:r>
      <w:r>
        <w:rPr>
          <w:rFonts w:ascii="TimesNewRomanPSMT" w:hAnsi="TimesNewRomanPSMT" w:hint="eastAsia"/>
          <w:szCs w:val="21"/>
        </w:rPr>
        <w:t xml:space="preserve">Col-3 h versus </w:t>
      </w:r>
      <w:r w:rsidRPr="0051694A">
        <w:rPr>
          <w:rFonts w:ascii="TimesNewRomanPSMT" w:hAnsi="TimesNewRomanPSMT" w:hint="eastAsia"/>
          <w:i/>
          <w:iCs/>
          <w:szCs w:val="21"/>
        </w:rPr>
        <w:t>atg13ab</w:t>
      </w:r>
      <w:r>
        <w:rPr>
          <w:rFonts w:ascii="TimesNewRomanPSMT" w:hAnsi="TimesNewRomanPSMT" w:hint="eastAsia"/>
          <w:szCs w:val="21"/>
        </w:rPr>
        <w:t>-3 h upon cold treatment.</w:t>
      </w:r>
    </w:p>
    <w:p w14:paraId="37CF6961" w14:textId="77777777" w:rsidR="00EE227A" w:rsidRDefault="00EE227A" w:rsidP="00EE227A">
      <w:pPr>
        <w:adjustRightInd w:val="0"/>
        <w:snapToGrid w:val="0"/>
        <w:spacing w:line="480" w:lineRule="auto"/>
        <w:rPr>
          <w:rFonts w:ascii="TimesNewRomanPSMT" w:hAnsi="TimesNewRomanPSMT" w:hint="eastAsia"/>
          <w:szCs w:val="21"/>
        </w:rPr>
      </w:pPr>
      <w:r w:rsidRPr="00787EB6">
        <w:rPr>
          <w:rFonts w:ascii="TimesNewRomanPSMT" w:hAnsi="TimesNewRomanPSMT" w:hint="eastAsia"/>
          <w:b/>
          <w:bCs/>
          <w:szCs w:val="21"/>
        </w:rPr>
        <w:t xml:space="preserve">Supplemental Data Set 7. </w:t>
      </w:r>
      <w:r>
        <w:rPr>
          <w:rFonts w:ascii="TimesNewRomanPSMT" w:hAnsi="TimesNewRomanPSMT" w:hint="eastAsia"/>
          <w:szCs w:val="21"/>
        </w:rPr>
        <w:t xml:space="preserve">DEGs </w:t>
      </w:r>
      <w:r w:rsidRPr="00F86648">
        <w:rPr>
          <w:rFonts w:ascii="TimesNewRomanPSMT" w:hAnsi="TimesNewRomanPSMT"/>
          <w:szCs w:val="21"/>
        </w:rPr>
        <w:t xml:space="preserve">of </w:t>
      </w:r>
      <w:r>
        <w:rPr>
          <w:rFonts w:ascii="TimesNewRomanPSMT" w:hAnsi="TimesNewRomanPSMT" w:hint="eastAsia"/>
          <w:szCs w:val="21"/>
        </w:rPr>
        <w:t xml:space="preserve">Col-24 h versus </w:t>
      </w:r>
      <w:r w:rsidRPr="0051694A">
        <w:rPr>
          <w:rFonts w:ascii="TimesNewRomanPSMT" w:hAnsi="TimesNewRomanPSMT" w:hint="eastAsia"/>
          <w:i/>
          <w:iCs/>
          <w:szCs w:val="21"/>
        </w:rPr>
        <w:t>atg13ab</w:t>
      </w:r>
      <w:r>
        <w:rPr>
          <w:rFonts w:ascii="TimesNewRomanPSMT" w:hAnsi="TimesNewRomanPSMT" w:hint="eastAsia"/>
          <w:szCs w:val="21"/>
        </w:rPr>
        <w:t>-24 h upon cold treatment.</w:t>
      </w:r>
    </w:p>
    <w:p w14:paraId="4BAEBEAE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27A"/>
    <w:rsid w:val="00014DE7"/>
    <w:rsid w:val="00411924"/>
    <w:rsid w:val="00611A5F"/>
    <w:rsid w:val="00EC4118"/>
    <w:rsid w:val="00EE227A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039DF"/>
  <w15:chartTrackingRefBased/>
  <w15:docId w15:val="{D00C6DC2-15EC-4421-A3CC-12CAB8115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27A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227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227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227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227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227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227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227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227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227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22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22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22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22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22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22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22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22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22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227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E22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227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E22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227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E22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227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EE22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227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22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227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E227A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>Springer Nature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2025-05-09T08:05:00Z</dcterms:created>
  <dcterms:modified xsi:type="dcterms:W3CDTF">2025-05-09T08:05:00Z</dcterms:modified>
</cp:coreProperties>
</file>