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6357B4" w:rsidRPr="005D6468" w14:paraId="0B5D42B4" w14:textId="77777777" w:rsidTr="00091416">
        <w:tc>
          <w:tcPr>
            <w:tcW w:w="9628" w:type="dxa"/>
            <w:shd w:val="clear" w:color="auto" w:fill="auto"/>
          </w:tcPr>
          <w:p w14:paraId="0AFC47DB" w14:textId="7047ED3B" w:rsidR="006357B4" w:rsidRPr="005D6468" w:rsidRDefault="001E090F">
            <w:pPr>
              <w:rPr>
                <w:rFonts w:ascii="Times New Roman" w:hAnsi="Times New Roman" w:cs="Times New Roman"/>
                <w:sz w:val="22"/>
                <w:szCs w:val="22"/>
                <w:vertAlign w:val="superscript"/>
                <w:lang w:val="en-US"/>
              </w:rPr>
            </w:pPr>
            <w:r w:rsidRPr="005D6468">
              <w:rPr>
                <w:rFonts w:ascii="Times New Roman" w:hAnsi="Times New Roman" w:cs="Times New Roman"/>
                <w:b/>
                <w:bCs/>
                <w:sz w:val="22"/>
                <w:szCs w:val="22"/>
                <w:lang w:val="en-US"/>
              </w:rPr>
              <w:t xml:space="preserve">Supplementary </w:t>
            </w:r>
            <w:r w:rsidR="006357B4" w:rsidRPr="005D6468">
              <w:rPr>
                <w:rFonts w:ascii="Times New Roman" w:hAnsi="Times New Roman" w:cs="Times New Roman"/>
                <w:b/>
                <w:bCs/>
                <w:sz w:val="22"/>
                <w:szCs w:val="22"/>
                <w:lang w:val="en-US"/>
              </w:rPr>
              <w:t>Table</w:t>
            </w:r>
            <w:r w:rsidRPr="005D6468">
              <w:rPr>
                <w:rFonts w:ascii="Times New Roman" w:hAnsi="Times New Roman" w:cs="Times New Roman"/>
                <w:b/>
                <w:bCs/>
                <w:sz w:val="22"/>
                <w:szCs w:val="22"/>
                <w:lang w:val="en-US"/>
              </w:rPr>
              <w:t xml:space="preserve"> </w:t>
            </w:r>
            <w:r w:rsidR="005D6468" w:rsidRPr="005D6468">
              <w:rPr>
                <w:rFonts w:ascii="Times New Roman" w:hAnsi="Times New Roman" w:cs="Times New Roman"/>
                <w:b/>
                <w:bCs/>
                <w:sz w:val="22"/>
                <w:szCs w:val="22"/>
                <w:lang w:val="en-US"/>
              </w:rPr>
              <w:t>5</w:t>
            </w:r>
            <w:r w:rsidR="006357B4" w:rsidRPr="005D6468">
              <w:rPr>
                <w:rFonts w:ascii="Times New Roman" w:hAnsi="Times New Roman" w:cs="Times New Roman"/>
                <w:sz w:val="22"/>
                <w:szCs w:val="22"/>
                <w:lang w:val="en-US"/>
              </w:rPr>
              <w:t xml:space="preserve">  </w:t>
            </w:r>
            <w:proofErr w:type="spellStart"/>
            <w:r w:rsidR="005D6468" w:rsidRPr="005D6468">
              <w:rPr>
                <w:rFonts w:ascii="Times New Roman" w:hAnsi="Times New Roman" w:cs="Times New Roman"/>
                <w:b/>
                <w:bCs/>
                <w:sz w:val="22"/>
                <w:szCs w:val="22"/>
                <w:lang w:val="fr-FR"/>
              </w:rPr>
              <w:t>Bleeding</w:t>
            </w:r>
            <w:proofErr w:type="spellEnd"/>
            <w:r w:rsidR="005D6468" w:rsidRPr="005D6468">
              <w:rPr>
                <w:rFonts w:ascii="Times New Roman" w:hAnsi="Times New Roman" w:cs="Times New Roman"/>
                <w:b/>
                <w:bCs/>
                <w:sz w:val="22"/>
                <w:szCs w:val="22"/>
                <w:lang w:val="fr-FR"/>
              </w:rPr>
              <w:t xml:space="preserve"> and transfusions</w:t>
            </w:r>
            <w:r w:rsidR="007B16DC" w:rsidRPr="007B16DC">
              <w:rPr>
                <w:rFonts w:ascii="Times New Roman" w:hAnsi="Times New Roman" w:cs="Times New Roman"/>
                <w:b/>
                <w:bCs/>
                <w:vertAlign w:val="superscript"/>
                <w:lang w:val="fr-FR"/>
              </w:rPr>
              <w:t>†</w:t>
            </w:r>
          </w:p>
        </w:tc>
      </w:tr>
      <w:tr w:rsidR="005D6468" w:rsidRPr="005D6468" w14:paraId="4E60BF8D" w14:textId="77777777" w:rsidTr="00091416">
        <w:tc>
          <w:tcPr>
            <w:tcW w:w="9628" w:type="dxa"/>
            <w:shd w:val="clear" w:color="auto" w:fill="auto"/>
          </w:tcPr>
          <w:p w14:paraId="66029190" w14:textId="70937427" w:rsidR="005D6468" w:rsidRDefault="007B16DC">
            <w:pPr>
              <w:rPr>
                <w:rFonts w:ascii="Times New Roman" w:hAnsi="Times New Roman" w:cs="Times New Roman"/>
                <w:sz w:val="22"/>
                <w:szCs w:val="22"/>
                <w:lang w:val="en-US"/>
              </w:rPr>
            </w:pPr>
            <w:r>
              <w:rPr>
                <w:rFonts w:ascii="Times New Roman" w:hAnsi="Times New Roman" w:cs="Times New Roman"/>
                <w:sz w:val="22"/>
                <w:szCs w:val="22"/>
                <w:lang w:val="en-US"/>
              </w:rPr>
              <w:t xml:space="preserve">Overt </w:t>
            </w:r>
            <w:r w:rsidR="005D6468" w:rsidRPr="005D6468">
              <w:rPr>
                <w:rFonts w:ascii="Times New Roman" w:hAnsi="Times New Roman" w:cs="Times New Roman"/>
                <w:sz w:val="22"/>
                <w:szCs w:val="22"/>
                <w:lang w:val="en-US"/>
              </w:rPr>
              <w:t>bleeding</w:t>
            </w:r>
            <w:r w:rsidRPr="007B16DC">
              <w:rPr>
                <w:rFonts w:ascii="Times New Roman" w:hAnsi="Times New Roman" w:cs="Times New Roman"/>
                <w:vertAlign w:val="superscript"/>
                <w:lang w:val="en-US"/>
              </w:rPr>
              <w:t>‡</w:t>
            </w:r>
            <w:r w:rsidR="005D6468" w:rsidRPr="007B16DC">
              <w:rPr>
                <w:rFonts w:ascii="Times New Roman" w:hAnsi="Times New Roman" w:cs="Times New Roman"/>
                <w:lang w:val="en-US"/>
              </w:rPr>
              <w:t xml:space="preserve"> </w:t>
            </w:r>
            <w:r w:rsidR="005D6468" w:rsidRPr="005D6468">
              <w:rPr>
                <w:rFonts w:ascii="Times New Roman" w:hAnsi="Times New Roman" w:cs="Times New Roman"/>
                <w:sz w:val="22"/>
                <w:szCs w:val="22"/>
                <w:lang w:val="en-US"/>
              </w:rPr>
              <w:t>that meets one of the following criteria:</w:t>
            </w:r>
          </w:p>
          <w:p w14:paraId="77B21B72" w14:textId="77777777" w:rsidR="005D6468" w:rsidRDefault="005D6468" w:rsidP="005D6468">
            <w:pPr>
              <w:rPr>
                <w:rFonts w:ascii="Times New Roman" w:hAnsi="Times New Roman" w:cs="Times New Roman"/>
                <w:b/>
                <w:bCs/>
                <w:sz w:val="22"/>
                <w:szCs w:val="22"/>
                <w:lang w:val="en-US"/>
              </w:rPr>
            </w:pPr>
          </w:p>
          <w:p w14:paraId="7A4D4F2D" w14:textId="2F8E0DBF" w:rsidR="005D6468" w:rsidRPr="005D6468" w:rsidRDefault="005D6468" w:rsidP="005D6468">
            <w:pPr>
              <w:pStyle w:val="Paragrafoelenco"/>
              <w:numPr>
                <w:ilvl w:val="0"/>
                <w:numId w:val="3"/>
              </w:numPr>
              <w:rPr>
                <w:rFonts w:ascii="Times New Roman" w:hAnsi="Times New Roman" w:cs="Times New Roman"/>
                <w:b/>
                <w:bCs/>
                <w:sz w:val="22"/>
                <w:szCs w:val="22"/>
                <w:lang w:val="en-US"/>
              </w:rPr>
            </w:pPr>
            <w:r w:rsidRPr="005D6468">
              <w:rPr>
                <w:rFonts w:ascii="Times New Roman" w:hAnsi="Times New Roman" w:cs="Times New Roman"/>
                <w:b/>
                <w:bCs/>
                <w:sz w:val="22"/>
                <w:szCs w:val="22"/>
                <w:lang w:val="en-US"/>
              </w:rPr>
              <w:t>Type 1:</w:t>
            </w:r>
          </w:p>
          <w:p w14:paraId="02E3706E" w14:textId="670334EE" w:rsidR="005D6468" w:rsidRPr="005D6468" w:rsidRDefault="005D6468" w:rsidP="005D6468">
            <w:pPr>
              <w:pStyle w:val="Paragrafoelenco"/>
              <w:numPr>
                <w:ilvl w:val="0"/>
                <w:numId w:val="8"/>
              </w:numPr>
              <w:rPr>
                <w:rFonts w:ascii="Times New Roman" w:hAnsi="Times New Roman" w:cs="Times New Roman"/>
                <w:sz w:val="21"/>
                <w:szCs w:val="21"/>
                <w:lang w:val="en-US"/>
              </w:rPr>
            </w:pPr>
            <w:r w:rsidRPr="005D6468">
              <w:rPr>
                <w:rFonts w:ascii="Times New Roman" w:hAnsi="Times New Roman" w:cs="Times New Roman"/>
                <w:sz w:val="21"/>
                <w:szCs w:val="21"/>
                <w:lang w:val="en-US"/>
              </w:rPr>
              <w:t>Bleeding that is not serious but does require medical attention by a healthcare professional, which may result in hospitalisation, an increased level of care, or medical evaluation (BARC 2).</w:t>
            </w:r>
          </w:p>
          <w:p w14:paraId="077B0FA8" w14:textId="011269CD" w:rsidR="005D6468" w:rsidRPr="005D6468" w:rsidRDefault="005D6468" w:rsidP="005D6468">
            <w:pPr>
              <w:pStyle w:val="Paragrafoelenco"/>
              <w:numPr>
                <w:ilvl w:val="0"/>
                <w:numId w:val="8"/>
              </w:numPr>
              <w:rPr>
                <w:rFonts w:ascii="Times New Roman" w:hAnsi="Times New Roman" w:cs="Times New Roman"/>
                <w:sz w:val="21"/>
                <w:szCs w:val="21"/>
                <w:lang w:val="en-US"/>
              </w:rPr>
            </w:pPr>
            <w:r w:rsidRPr="005D6468">
              <w:rPr>
                <w:rFonts w:ascii="Times New Roman" w:hAnsi="Times New Roman" w:cs="Times New Roman"/>
                <w:sz w:val="21"/>
                <w:szCs w:val="21"/>
                <w:lang w:val="en-US"/>
              </w:rPr>
              <w:t>Bleeding that requires a transfusion of 1 unit of whole blood/red blood cells (BARC 3a).</w:t>
            </w:r>
          </w:p>
          <w:p w14:paraId="0044E5E1" w14:textId="77777777" w:rsidR="005D6468" w:rsidRPr="005D6468" w:rsidRDefault="005D6468" w:rsidP="005D6468">
            <w:pPr>
              <w:pStyle w:val="Paragrafoelenco"/>
              <w:rPr>
                <w:rFonts w:ascii="Times New Roman" w:hAnsi="Times New Roman" w:cs="Times New Roman"/>
                <w:sz w:val="21"/>
                <w:szCs w:val="21"/>
                <w:lang w:val="en-US"/>
              </w:rPr>
            </w:pPr>
          </w:p>
          <w:p w14:paraId="5D777B96" w14:textId="77777777" w:rsidR="005D6468" w:rsidRPr="005D6468" w:rsidRDefault="005D6468" w:rsidP="005D6468">
            <w:pPr>
              <w:pStyle w:val="Paragrafoelenco"/>
              <w:numPr>
                <w:ilvl w:val="0"/>
                <w:numId w:val="5"/>
              </w:numPr>
              <w:rPr>
                <w:rFonts w:ascii="Times New Roman" w:hAnsi="Times New Roman" w:cs="Times New Roman"/>
                <w:b/>
                <w:bCs/>
                <w:sz w:val="22"/>
                <w:szCs w:val="22"/>
                <w:lang w:val="en-US"/>
              </w:rPr>
            </w:pPr>
            <w:r w:rsidRPr="005D6468">
              <w:rPr>
                <w:rFonts w:ascii="Times New Roman" w:hAnsi="Times New Roman" w:cs="Times New Roman"/>
                <w:b/>
                <w:bCs/>
                <w:sz w:val="22"/>
                <w:szCs w:val="22"/>
                <w:lang w:val="en-US"/>
              </w:rPr>
              <w:t>Type 2:</w:t>
            </w:r>
          </w:p>
          <w:p w14:paraId="4BCD177D" w14:textId="27001D38" w:rsidR="005D6468" w:rsidRPr="005D6468" w:rsidRDefault="005D6468" w:rsidP="005D6468">
            <w:pPr>
              <w:pStyle w:val="Paragrafoelenco"/>
              <w:numPr>
                <w:ilvl w:val="0"/>
                <w:numId w:val="12"/>
              </w:numPr>
              <w:rPr>
                <w:rFonts w:ascii="Times New Roman" w:hAnsi="Times New Roman" w:cs="Times New Roman"/>
                <w:sz w:val="22"/>
                <w:szCs w:val="22"/>
                <w:lang w:val="en-US"/>
              </w:rPr>
            </w:pPr>
            <w:r w:rsidRPr="005D6468">
              <w:rPr>
                <w:rFonts w:ascii="Times New Roman" w:hAnsi="Times New Roman" w:cs="Times New Roman"/>
                <w:sz w:val="22"/>
                <w:szCs w:val="22"/>
                <w:lang w:val="en-US"/>
              </w:rPr>
              <w:t>Signs of bleeding which needs 2-4 units of whole blood/red blood cells (BARC 3a)</w:t>
            </w:r>
          </w:p>
          <w:p w14:paraId="2795FF94" w14:textId="4A6DC29D" w:rsidR="005D6468" w:rsidRPr="005D6468" w:rsidRDefault="005D6468" w:rsidP="005D6468">
            <w:pPr>
              <w:pStyle w:val="Paragrafoelenco"/>
              <w:numPr>
                <w:ilvl w:val="0"/>
                <w:numId w:val="12"/>
              </w:numPr>
              <w:rPr>
                <w:rFonts w:ascii="Times New Roman" w:hAnsi="Times New Roman" w:cs="Times New Roman"/>
                <w:sz w:val="22"/>
                <w:szCs w:val="22"/>
                <w:lang w:val="en-US"/>
              </w:rPr>
            </w:pPr>
            <w:r w:rsidRPr="005D6468">
              <w:rPr>
                <w:rFonts w:ascii="Times New Roman" w:hAnsi="Times New Roman" w:cs="Times New Roman"/>
                <w:sz w:val="22"/>
                <w:szCs w:val="22"/>
                <w:lang w:val="en-US"/>
              </w:rPr>
              <w:t xml:space="preserve">Signs of bleeding with a drop in </w:t>
            </w:r>
            <w:proofErr w:type="spellStart"/>
            <w:r w:rsidRPr="005D6468">
              <w:rPr>
                <w:rFonts w:ascii="Times New Roman" w:hAnsi="Times New Roman" w:cs="Times New Roman"/>
                <w:sz w:val="22"/>
                <w:szCs w:val="22"/>
                <w:lang w:val="en-US"/>
              </w:rPr>
              <w:t>haemoglobin</w:t>
            </w:r>
            <w:proofErr w:type="spellEnd"/>
            <w:r w:rsidRPr="005D6468">
              <w:rPr>
                <w:rFonts w:ascii="Times New Roman" w:hAnsi="Times New Roman" w:cs="Times New Roman"/>
                <w:sz w:val="22"/>
                <w:szCs w:val="22"/>
                <w:lang w:val="en-US"/>
              </w:rPr>
              <w:t xml:space="preserve"> of 3 g/dL (&gt;= 1.86 mmol/L) to 5 g/dL (&lt; 3.1 mmol/L) (= BARC 3a)</w:t>
            </w:r>
          </w:p>
          <w:p w14:paraId="6F6D7A7C" w14:textId="77777777" w:rsidR="005D6468" w:rsidRDefault="005D6468" w:rsidP="005D6468">
            <w:pPr>
              <w:rPr>
                <w:rFonts w:ascii="Times New Roman" w:hAnsi="Times New Roman" w:cs="Times New Roman"/>
                <w:sz w:val="22"/>
                <w:szCs w:val="22"/>
                <w:lang w:val="en-US"/>
              </w:rPr>
            </w:pPr>
          </w:p>
          <w:p w14:paraId="446B0A84" w14:textId="77777777" w:rsidR="005D6468" w:rsidRPr="005D6468" w:rsidRDefault="005D6468" w:rsidP="005D6468">
            <w:pPr>
              <w:pStyle w:val="Paragrafoelenco"/>
              <w:numPr>
                <w:ilvl w:val="0"/>
                <w:numId w:val="13"/>
              </w:numPr>
              <w:rPr>
                <w:rFonts w:ascii="Times New Roman" w:hAnsi="Times New Roman" w:cs="Times New Roman"/>
                <w:b/>
                <w:bCs/>
                <w:sz w:val="21"/>
                <w:szCs w:val="21"/>
                <w:lang w:val="en-US"/>
              </w:rPr>
            </w:pPr>
            <w:r w:rsidRPr="005D6468">
              <w:rPr>
                <w:rFonts w:ascii="Times New Roman" w:hAnsi="Times New Roman" w:cs="Times New Roman"/>
                <w:b/>
                <w:bCs/>
                <w:sz w:val="21"/>
                <w:szCs w:val="21"/>
                <w:lang w:val="en-US"/>
              </w:rPr>
              <w:t>Type 3:</w:t>
            </w:r>
          </w:p>
          <w:p w14:paraId="597F4690" w14:textId="77777777" w:rsidR="005D6468" w:rsidRPr="005D6468" w:rsidRDefault="005D6468" w:rsidP="005D6468">
            <w:pPr>
              <w:pStyle w:val="Paragrafoelenco"/>
              <w:numPr>
                <w:ilvl w:val="0"/>
                <w:numId w:val="15"/>
              </w:numPr>
              <w:rPr>
                <w:rFonts w:ascii="Times New Roman" w:hAnsi="Times New Roman" w:cs="Times New Roman"/>
                <w:sz w:val="21"/>
                <w:szCs w:val="21"/>
                <w:lang w:val="en-US"/>
              </w:rPr>
            </w:pPr>
            <w:r w:rsidRPr="005D6468">
              <w:rPr>
                <w:rFonts w:ascii="Times New Roman" w:hAnsi="Times New Roman" w:cs="Times New Roman"/>
                <w:sz w:val="21"/>
                <w:szCs w:val="21"/>
                <w:lang w:val="en-US"/>
              </w:rPr>
              <w:t>Signs of bleeding in a vital organ, like the brain, spine, eye, heart, or around the heart (if blood flow is severely reduced and urgent action is needed), or in the muscle with swelling (BARC 3b). BARC 3c)</w:t>
            </w:r>
          </w:p>
          <w:p w14:paraId="02C2EFA3" w14:textId="77777777" w:rsidR="005D6468" w:rsidRPr="005D6468" w:rsidRDefault="005D6468" w:rsidP="005D6468">
            <w:pPr>
              <w:pStyle w:val="Paragrafoelenco"/>
              <w:numPr>
                <w:ilvl w:val="0"/>
                <w:numId w:val="15"/>
              </w:numPr>
              <w:rPr>
                <w:rFonts w:ascii="Times New Roman" w:hAnsi="Times New Roman" w:cs="Times New Roman"/>
                <w:sz w:val="21"/>
                <w:szCs w:val="21"/>
                <w:lang w:val="en-US"/>
              </w:rPr>
            </w:pPr>
            <w:r w:rsidRPr="005D6468">
              <w:rPr>
                <w:rFonts w:ascii="Times New Roman" w:hAnsi="Times New Roman" w:cs="Times New Roman"/>
                <w:sz w:val="21"/>
                <w:szCs w:val="21"/>
                <w:lang w:val="en-US"/>
              </w:rPr>
              <w:t>Overt bleeding causing low blood pressure (systolic blood pressure &lt;90 mmHg for &gt;30 minutes and not improving with fluids) or needing medicines to raise blood pressure or surgery (BARC 3b)</w:t>
            </w:r>
          </w:p>
          <w:p w14:paraId="7B77DF2B" w14:textId="256A7856" w:rsidR="005D6468" w:rsidRPr="005D6468" w:rsidRDefault="005D6468" w:rsidP="005D6468">
            <w:pPr>
              <w:pStyle w:val="Paragrafoelenco"/>
              <w:numPr>
                <w:ilvl w:val="0"/>
                <w:numId w:val="15"/>
              </w:numPr>
              <w:rPr>
                <w:rFonts w:ascii="Times New Roman" w:hAnsi="Times New Roman" w:cs="Times New Roman"/>
                <w:sz w:val="21"/>
                <w:szCs w:val="21"/>
                <w:lang w:val="en-US"/>
              </w:rPr>
            </w:pPr>
            <w:r w:rsidRPr="005D6468">
              <w:rPr>
                <w:rFonts w:ascii="Times New Roman" w:hAnsi="Times New Roman" w:cs="Times New Roman"/>
                <w:sz w:val="21"/>
                <w:szCs w:val="21"/>
                <w:lang w:val="en-US"/>
              </w:rPr>
              <w:t xml:space="preserve">Overt bleeding requiring more surgery </w:t>
            </w:r>
            <w:r w:rsidRPr="005D6468">
              <w:rPr>
                <w:rFonts w:ascii="Times New Roman" w:hAnsi="Times New Roman" w:cs="Times New Roman"/>
                <w:sz w:val="21"/>
                <w:szCs w:val="21"/>
                <w:lang w:val="en-US"/>
              </w:rPr>
              <w:t>o</w:t>
            </w:r>
            <w:r w:rsidRPr="005D6468">
              <w:rPr>
                <w:rFonts w:ascii="Times New Roman" w:hAnsi="Times New Roman" w:cs="Times New Roman"/>
                <w:sz w:val="21"/>
                <w:szCs w:val="21"/>
                <w:lang w:val="en-US"/>
              </w:rPr>
              <w:t>r treatment to stop bleeding (BARC 3b, BARC 4)</w:t>
            </w:r>
            <w:r w:rsidRPr="005D6468">
              <w:rPr>
                <w:rFonts w:ascii="Times New Roman" w:hAnsi="Times New Roman" w:cs="Times New Roman"/>
                <w:sz w:val="21"/>
                <w:szCs w:val="21"/>
                <w:lang w:val="en-US"/>
              </w:rPr>
              <w:t xml:space="preserve">. </w:t>
            </w:r>
          </w:p>
          <w:p w14:paraId="60F8BE11" w14:textId="43D15D17" w:rsidR="005D6468" w:rsidRPr="005D6468" w:rsidRDefault="005D6468" w:rsidP="005D6468">
            <w:pPr>
              <w:pStyle w:val="Paragrafoelenco"/>
              <w:numPr>
                <w:ilvl w:val="0"/>
                <w:numId w:val="15"/>
              </w:numPr>
              <w:rPr>
                <w:rFonts w:ascii="Times New Roman" w:hAnsi="Times New Roman" w:cs="Times New Roman"/>
                <w:sz w:val="21"/>
                <w:szCs w:val="21"/>
                <w:lang w:val="en-US"/>
              </w:rPr>
            </w:pPr>
            <w:r w:rsidRPr="005D6468">
              <w:rPr>
                <w:rFonts w:ascii="Times New Roman" w:hAnsi="Times New Roman" w:cs="Times New Roman"/>
                <w:sz w:val="21"/>
                <w:szCs w:val="21"/>
                <w:lang w:val="en-US"/>
              </w:rPr>
              <w:t xml:space="preserve">Chest tube output of &gt;/= </w:t>
            </w:r>
            <w:r w:rsidRPr="005D6468">
              <w:rPr>
                <w:rFonts w:ascii="Times New Roman" w:hAnsi="Times New Roman" w:cs="Times New Roman"/>
                <w:sz w:val="21"/>
                <w:szCs w:val="21"/>
                <w:lang w:val="en-US"/>
              </w:rPr>
              <w:t xml:space="preserve"> </w:t>
            </w:r>
            <w:r w:rsidRPr="005D6468">
              <w:rPr>
                <w:rFonts w:ascii="Times New Roman" w:hAnsi="Times New Roman" w:cs="Times New Roman"/>
                <w:sz w:val="21"/>
                <w:szCs w:val="21"/>
                <w:lang w:val="en-US"/>
              </w:rPr>
              <w:t xml:space="preserve">2 </w:t>
            </w:r>
            <w:proofErr w:type="spellStart"/>
            <w:r w:rsidRPr="005D6468">
              <w:rPr>
                <w:rFonts w:ascii="Times New Roman" w:hAnsi="Times New Roman" w:cs="Times New Roman"/>
                <w:sz w:val="21"/>
                <w:szCs w:val="21"/>
                <w:lang w:val="en-US"/>
              </w:rPr>
              <w:t>litres</w:t>
            </w:r>
            <w:proofErr w:type="spellEnd"/>
            <w:r w:rsidRPr="005D6468">
              <w:rPr>
                <w:rFonts w:ascii="Times New Roman" w:hAnsi="Times New Roman" w:cs="Times New Roman"/>
                <w:sz w:val="21"/>
                <w:szCs w:val="21"/>
                <w:lang w:val="en-US"/>
              </w:rPr>
              <w:t xml:space="preserve"> within 24 hours after surgery (BARC 4)</w:t>
            </w:r>
          </w:p>
          <w:p w14:paraId="41A08C13" w14:textId="1BF0FBE8" w:rsidR="005D6468" w:rsidRPr="005D6468" w:rsidRDefault="005D6468" w:rsidP="005D6468">
            <w:pPr>
              <w:pStyle w:val="Paragrafoelenco"/>
              <w:numPr>
                <w:ilvl w:val="0"/>
                <w:numId w:val="15"/>
              </w:numPr>
              <w:rPr>
                <w:rFonts w:ascii="Times New Roman" w:hAnsi="Times New Roman" w:cs="Times New Roman"/>
                <w:sz w:val="21"/>
                <w:szCs w:val="21"/>
                <w:lang w:val="en-US"/>
              </w:rPr>
            </w:pPr>
            <w:r w:rsidRPr="005D6468">
              <w:rPr>
                <w:rFonts w:ascii="Times New Roman" w:hAnsi="Times New Roman" w:cs="Times New Roman"/>
                <w:sz w:val="21"/>
                <w:szCs w:val="21"/>
                <w:lang w:val="en-US"/>
              </w:rPr>
              <w:t>Signs of bleeding that needs a transfusion of 5 units of whole blood/red blood cells (BARC 3a)</w:t>
            </w:r>
            <w:r w:rsidR="007B16DC" w:rsidRPr="007B16DC">
              <w:rPr>
                <w:rFonts w:ascii="Times New Roman" w:hAnsi="Times New Roman" w:cs="Times New Roman"/>
                <w:sz w:val="22"/>
                <w:szCs w:val="22"/>
                <w:vertAlign w:val="superscript"/>
                <w:lang w:val="en-US"/>
              </w:rPr>
              <w:t>*</w:t>
            </w:r>
          </w:p>
          <w:p w14:paraId="2097C36C" w14:textId="334E218B" w:rsidR="005D6468" w:rsidRPr="005D6468" w:rsidRDefault="005D6468" w:rsidP="005D6468">
            <w:pPr>
              <w:pStyle w:val="Paragrafoelenco"/>
              <w:numPr>
                <w:ilvl w:val="0"/>
                <w:numId w:val="15"/>
              </w:numPr>
              <w:rPr>
                <w:rFonts w:ascii="Times New Roman" w:hAnsi="Times New Roman" w:cs="Times New Roman"/>
                <w:sz w:val="21"/>
                <w:szCs w:val="21"/>
                <w:lang w:val="en-US"/>
              </w:rPr>
            </w:pPr>
            <w:r w:rsidRPr="005D6468">
              <w:rPr>
                <w:rFonts w:ascii="Times New Roman" w:hAnsi="Times New Roman" w:cs="Times New Roman"/>
                <w:sz w:val="21"/>
                <w:szCs w:val="21"/>
                <w:lang w:val="en-US"/>
              </w:rPr>
              <w:t xml:space="preserve">Signs of bleeding that is causing a drop in </w:t>
            </w:r>
            <w:proofErr w:type="spellStart"/>
            <w:r w:rsidRPr="005D6468">
              <w:rPr>
                <w:rFonts w:ascii="Times New Roman" w:hAnsi="Times New Roman" w:cs="Times New Roman"/>
                <w:sz w:val="21"/>
                <w:szCs w:val="21"/>
                <w:lang w:val="en-US"/>
              </w:rPr>
              <w:t>haemoglobin</w:t>
            </w:r>
            <w:proofErr w:type="spellEnd"/>
            <w:r w:rsidRPr="005D6468">
              <w:rPr>
                <w:rFonts w:ascii="Times New Roman" w:hAnsi="Times New Roman" w:cs="Times New Roman"/>
                <w:sz w:val="21"/>
                <w:szCs w:val="21"/>
                <w:lang w:val="en-US"/>
              </w:rPr>
              <w:t xml:space="preserve"> level of </w:t>
            </w:r>
            <w:r w:rsidRPr="005D6468">
              <w:rPr>
                <w:rFonts w:ascii="Times New Roman" w:hAnsi="Times New Roman" w:cs="Times New Roman"/>
                <w:sz w:val="21"/>
                <w:szCs w:val="21"/>
                <w:lang w:val="en-US"/>
              </w:rPr>
              <w:t xml:space="preserve">&gt;/= </w:t>
            </w:r>
            <w:r w:rsidRPr="005D6468">
              <w:rPr>
                <w:rFonts w:ascii="Times New Roman" w:hAnsi="Times New Roman" w:cs="Times New Roman"/>
                <w:sz w:val="21"/>
                <w:szCs w:val="21"/>
                <w:lang w:val="en-US"/>
              </w:rPr>
              <w:t>5 g/dL (&gt;/= 3.1 mmol/L) (BARC 3b).</w:t>
            </w:r>
          </w:p>
          <w:p w14:paraId="5001A0E3" w14:textId="77777777" w:rsidR="005D6468" w:rsidRPr="005D6468" w:rsidRDefault="005D6468" w:rsidP="005D6468">
            <w:pPr>
              <w:rPr>
                <w:rFonts w:ascii="Times New Roman" w:hAnsi="Times New Roman" w:cs="Times New Roman"/>
                <w:sz w:val="21"/>
                <w:szCs w:val="21"/>
                <w:lang w:val="en-US"/>
              </w:rPr>
            </w:pPr>
          </w:p>
          <w:p w14:paraId="6397AB7E" w14:textId="77777777" w:rsidR="007B16DC" w:rsidRPr="007B16DC" w:rsidRDefault="007B16DC" w:rsidP="007B16DC">
            <w:pPr>
              <w:pStyle w:val="Paragrafoelenco"/>
              <w:numPr>
                <w:ilvl w:val="0"/>
                <w:numId w:val="16"/>
              </w:numPr>
              <w:rPr>
                <w:rFonts w:ascii="Times New Roman" w:hAnsi="Times New Roman" w:cs="Times New Roman"/>
                <w:b/>
                <w:bCs/>
                <w:sz w:val="22"/>
                <w:szCs w:val="22"/>
                <w:lang w:val="en-US"/>
              </w:rPr>
            </w:pPr>
            <w:r w:rsidRPr="007B16DC">
              <w:rPr>
                <w:rFonts w:ascii="Times New Roman" w:hAnsi="Times New Roman" w:cs="Times New Roman"/>
                <w:b/>
                <w:bCs/>
                <w:sz w:val="22"/>
                <w:szCs w:val="22"/>
                <w:lang w:val="en-US"/>
              </w:rPr>
              <w:t xml:space="preserve">Type 4: </w:t>
            </w:r>
          </w:p>
          <w:p w14:paraId="3362D275" w14:textId="2EF762D7" w:rsidR="007B16DC" w:rsidRPr="007B16DC" w:rsidRDefault="007B16DC" w:rsidP="007B16DC">
            <w:pPr>
              <w:pStyle w:val="Paragrafoelenco"/>
              <w:numPr>
                <w:ilvl w:val="0"/>
                <w:numId w:val="18"/>
              </w:numPr>
              <w:rPr>
                <w:rFonts w:ascii="Times New Roman" w:hAnsi="Times New Roman" w:cs="Times New Roman"/>
                <w:sz w:val="22"/>
                <w:szCs w:val="22"/>
                <w:lang w:val="en-US"/>
              </w:rPr>
            </w:pPr>
            <w:r w:rsidRPr="007B16DC">
              <w:rPr>
                <w:rFonts w:ascii="Times New Roman" w:hAnsi="Times New Roman" w:cs="Times New Roman"/>
                <w:sz w:val="22"/>
                <w:szCs w:val="22"/>
                <w:lang w:val="en-US"/>
              </w:rPr>
              <w:t>Bleeding that is not controlled can lead to death. It should be classified as:</w:t>
            </w:r>
          </w:p>
          <w:p w14:paraId="7130AD2A" w14:textId="7D206655" w:rsidR="007B16DC" w:rsidRPr="007B16DC" w:rsidRDefault="007B16DC" w:rsidP="007B16DC">
            <w:pPr>
              <w:pStyle w:val="Paragrafoelenco"/>
              <w:numPr>
                <w:ilvl w:val="0"/>
                <w:numId w:val="24"/>
              </w:numPr>
              <w:rPr>
                <w:rFonts w:ascii="Times New Roman" w:hAnsi="Times New Roman" w:cs="Times New Roman"/>
                <w:sz w:val="22"/>
                <w:szCs w:val="22"/>
                <w:lang w:val="en-US"/>
              </w:rPr>
            </w:pPr>
            <w:r w:rsidRPr="007B16DC">
              <w:rPr>
                <w:rFonts w:ascii="Times New Roman" w:hAnsi="Times New Roman" w:cs="Times New Roman"/>
                <w:sz w:val="22"/>
                <w:szCs w:val="22"/>
                <w:lang w:val="en-US"/>
              </w:rPr>
              <w:t>Probable: Clinical suspicion (BARC 5a)</w:t>
            </w:r>
          </w:p>
          <w:p w14:paraId="089B2A8C" w14:textId="5F02D2F2" w:rsidR="005D6468" w:rsidRPr="007B16DC" w:rsidRDefault="007B16DC" w:rsidP="007B16DC">
            <w:pPr>
              <w:pStyle w:val="Paragrafoelenco"/>
              <w:numPr>
                <w:ilvl w:val="0"/>
                <w:numId w:val="24"/>
              </w:numPr>
              <w:rPr>
                <w:rFonts w:ascii="Times New Roman" w:hAnsi="Times New Roman" w:cs="Times New Roman"/>
                <w:sz w:val="22"/>
                <w:szCs w:val="22"/>
                <w:lang w:val="en-US"/>
              </w:rPr>
            </w:pPr>
            <w:r w:rsidRPr="007B16DC">
              <w:rPr>
                <w:rFonts w:ascii="Times New Roman" w:hAnsi="Times New Roman" w:cs="Times New Roman"/>
                <w:sz w:val="22"/>
                <w:szCs w:val="22"/>
                <w:lang w:val="en-US"/>
              </w:rPr>
              <w:t>Definite: This has been confirmed by an autopsy or imaging scan (BARC 5b).</w:t>
            </w:r>
          </w:p>
          <w:p w14:paraId="53325E84" w14:textId="39B86419" w:rsidR="005D6468" w:rsidRPr="005D6468" w:rsidRDefault="005D6468" w:rsidP="005D6468">
            <w:pPr>
              <w:rPr>
                <w:rFonts w:ascii="Times New Roman" w:hAnsi="Times New Roman" w:cs="Times New Roman"/>
                <w:sz w:val="22"/>
                <w:szCs w:val="22"/>
                <w:lang w:val="en-US"/>
              </w:rPr>
            </w:pPr>
          </w:p>
        </w:tc>
      </w:tr>
    </w:tbl>
    <w:p w14:paraId="0D7E25F2" w14:textId="446A4A8B" w:rsidR="00DB00AB" w:rsidRPr="0029027F" w:rsidRDefault="007B16DC">
      <w:pPr>
        <w:rPr>
          <w:rFonts w:ascii="Times New Roman" w:hAnsi="Times New Roman" w:cs="Times New Roman"/>
          <w:sz w:val="20"/>
          <w:szCs w:val="20"/>
          <w:lang w:val="en-US"/>
        </w:rPr>
      </w:pPr>
      <w:r w:rsidRPr="007B16DC">
        <w:rPr>
          <w:rFonts w:ascii="Times New Roman" w:hAnsi="Times New Roman" w:cs="Times New Roman"/>
          <w:b/>
          <w:bCs/>
          <w:vertAlign w:val="superscript"/>
          <w:lang w:val="en-US"/>
        </w:rPr>
        <w:t>†</w:t>
      </w:r>
      <w:r w:rsidRPr="007B16DC">
        <w:rPr>
          <w:rFonts w:ascii="Times New Roman" w:hAnsi="Times New Roman" w:cs="Times New Roman"/>
          <w:sz w:val="20"/>
          <w:szCs w:val="20"/>
          <w:lang w:val="en-US"/>
        </w:rPr>
        <w:t>The timing of blood transfusions, the type of blood product used and the total number given should be recorded and reported during the procedure itself, during the patient's entire stay in hospital, and after they are discharged from hospital, even if there is no sign of active bleeding.</w:t>
      </w:r>
      <w:r>
        <w:rPr>
          <w:rFonts w:ascii="Times New Roman" w:hAnsi="Times New Roman" w:cs="Times New Roman"/>
          <w:sz w:val="20"/>
          <w:szCs w:val="20"/>
          <w:lang w:val="en-US"/>
        </w:rPr>
        <w:t xml:space="preserve"> </w:t>
      </w:r>
      <w:r w:rsidRPr="007B16DC">
        <w:rPr>
          <w:rFonts w:ascii="Times New Roman" w:hAnsi="Times New Roman" w:cs="Times New Roman"/>
          <w:vertAlign w:val="superscript"/>
          <w:lang w:val="en-US"/>
        </w:rPr>
        <w:t>‡</w:t>
      </w:r>
      <w:r>
        <w:rPr>
          <w:rFonts w:ascii="Times New Roman" w:hAnsi="Times New Roman" w:cs="Times New Roman"/>
          <w:vertAlign w:val="superscript"/>
          <w:lang w:val="en-US"/>
        </w:rPr>
        <w:t xml:space="preserve"> </w:t>
      </w:r>
      <w:r w:rsidRPr="007B16DC">
        <w:rPr>
          <w:rFonts w:ascii="Times New Roman" w:hAnsi="Times New Roman" w:cs="Times New Roman"/>
          <w:sz w:val="20"/>
          <w:szCs w:val="20"/>
          <w:lang w:val="en-US"/>
        </w:rPr>
        <w:t>Overt bleeding is any bleeding that you can see or find by doing tests (like imaging). Any bleeding that happens while a procedure is being done should be considered as overt bleeding.</w:t>
      </w:r>
      <w:r w:rsidRPr="007B16DC">
        <w:rPr>
          <w:rFonts w:ascii="Times New Roman" w:hAnsi="Times New Roman" w:cs="Times New Roman"/>
          <w:sz w:val="22"/>
          <w:szCs w:val="22"/>
          <w:vertAlign w:val="superscript"/>
          <w:lang w:val="en-US"/>
        </w:rPr>
        <w:t xml:space="preserve"> </w:t>
      </w:r>
      <w:r w:rsidRPr="007B16DC">
        <w:rPr>
          <w:rFonts w:ascii="Times New Roman" w:hAnsi="Times New Roman" w:cs="Times New Roman"/>
          <w:sz w:val="22"/>
          <w:szCs w:val="22"/>
          <w:vertAlign w:val="superscript"/>
          <w:lang w:val="en-US"/>
        </w:rPr>
        <w:t>*</w:t>
      </w:r>
      <w:r w:rsidR="0029027F">
        <w:rPr>
          <w:rFonts w:ascii="Times New Roman" w:hAnsi="Times New Roman" w:cs="Times New Roman"/>
          <w:sz w:val="22"/>
          <w:szCs w:val="22"/>
          <w:vertAlign w:val="superscript"/>
          <w:lang w:val="en-US"/>
        </w:rPr>
        <w:t xml:space="preserve"> </w:t>
      </w:r>
      <w:r w:rsidR="0029027F" w:rsidRPr="0029027F">
        <w:rPr>
          <w:rFonts w:ascii="Times New Roman" w:hAnsi="Times New Roman" w:cs="Times New Roman"/>
          <w:sz w:val="20"/>
          <w:szCs w:val="20"/>
          <w:lang w:val="en-US"/>
        </w:rPr>
        <w:t>The total number of transfusions should be recorded in three separate categories: (</w:t>
      </w:r>
      <w:proofErr w:type="spellStart"/>
      <w:r w:rsidR="0029027F" w:rsidRPr="0029027F">
        <w:rPr>
          <w:rFonts w:ascii="Times New Roman" w:hAnsi="Times New Roman" w:cs="Times New Roman"/>
          <w:sz w:val="20"/>
          <w:szCs w:val="20"/>
          <w:lang w:val="en-US"/>
        </w:rPr>
        <w:t>i</w:t>
      </w:r>
      <w:proofErr w:type="spellEnd"/>
      <w:r w:rsidR="0029027F" w:rsidRPr="0029027F">
        <w:rPr>
          <w:rFonts w:ascii="Times New Roman" w:hAnsi="Times New Roman" w:cs="Times New Roman"/>
          <w:sz w:val="20"/>
          <w:szCs w:val="20"/>
          <w:lang w:val="en-US"/>
        </w:rPr>
        <w:t>) within 48 hours of the initial procedure, (ii) during the total length of the initial procedure hospital stay, and (iii) during any later hospital visits.</w:t>
      </w:r>
    </w:p>
    <w:sectPr w:rsidR="00DB00AB" w:rsidRPr="002902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B79"/>
    <w:multiLevelType w:val="hybridMultilevel"/>
    <w:tmpl w:val="96561088"/>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B9612E"/>
    <w:multiLevelType w:val="hybridMultilevel"/>
    <w:tmpl w:val="CA6E54EC"/>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8608C8"/>
    <w:multiLevelType w:val="hybridMultilevel"/>
    <w:tmpl w:val="1CBE02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2B24D4"/>
    <w:multiLevelType w:val="hybridMultilevel"/>
    <w:tmpl w:val="42E4A2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796806"/>
    <w:multiLevelType w:val="hybridMultilevel"/>
    <w:tmpl w:val="E1CCEB78"/>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8B7485C"/>
    <w:multiLevelType w:val="hybridMultilevel"/>
    <w:tmpl w:val="5DD63C1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E0845BE"/>
    <w:multiLevelType w:val="hybridMultilevel"/>
    <w:tmpl w:val="AE8808CE"/>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F37124"/>
    <w:multiLevelType w:val="hybridMultilevel"/>
    <w:tmpl w:val="425AE9E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F97023"/>
    <w:multiLevelType w:val="hybridMultilevel"/>
    <w:tmpl w:val="A2704ACC"/>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3401247"/>
    <w:multiLevelType w:val="hybridMultilevel"/>
    <w:tmpl w:val="6994E99E"/>
    <w:lvl w:ilvl="0" w:tplc="0410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534FD5"/>
    <w:multiLevelType w:val="hybridMultilevel"/>
    <w:tmpl w:val="87BCB924"/>
    <w:lvl w:ilvl="0" w:tplc="0410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66621B"/>
    <w:multiLevelType w:val="hybridMultilevel"/>
    <w:tmpl w:val="E7E82E64"/>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512A72"/>
    <w:multiLevelType w:val="hybridMultilevel"/>
    <w:tmpl w:val="44106FB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6D18BB"/>
    <w:multiLevelType w:val="hybridMultilevel"/>
    <w:tmpl w:val="A79EE156"/>
    <w:lvl w:ilvl="0" w:tplc="04100003">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8A409D5"/>
    <w:multiLevelType w:val="hybridMultilevel"/>
    <w:tmpl w:val="B5EA6D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B179B0"/>
    <w:multiLevelType w:val="hybridMultilevel"/>
    <w:tmpl w:val="57ACDF68"/>
    <w:lvl w:ilvl="0" w:tplc="0410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D80C98"/>
    <w:multiLevelType w:val="hybridMultilevel"/>
    <w:tmpl w:val="B1B05E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7C025C"/>
    <w:multiLevelType w:val="hybridMultilevel"/>
    <w:tmpl w:val="7EC853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225E8B"/>
    <w:multiLevelType w:val="hybridMultilevel"/>
    <w:tmpl w:val="AE78B98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65387F"/>
    <w:multiLevelType w:val="hybridMultilevel"/>
    <w:tmpl w:val="1EE0EB2A"/>
    <w:lvl w:ilvl="0" w:tplc="01E04830">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3AE004E"/>
    <w:multiLevelType w:val="hybridMultilevel"/>
    <w:tmpl w:val="C730319A"/>
    <w:lvl w:ilvl="0" w:tplc="04100003">
      <w:start w:val="1"/>
      <w:numFmt w:val="bullet"/>
      <w:lvlText w:val="o"/>
      <w:lvlJc w:val="left"/>
      <w:pPr>
        <w:ind w:left="2160" w:hanging="360"/>
      </w:pPr>
      <w:rPr>
        <w:rFonts w:ascii="Courier New" w:hAnsi="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1" w15:restartNumberingAfterBreak="0">
    <w:nsid w:val="5FDC4824"/>
    <w:multiLevelType w:val="hybridMultilevel"/>
    <w:tmpl w:val="8ADEE112"/>
    <w:lvl w:ilvl="0" w:tplc="5C3CD164">
      <w:numFmt w:val="bullet"/>
      <w:lvlText w:val="-"/>
      <w:lvlJc w:val="left"/>
      <w:pPr>
        <w:ind w:left="1060" w:hanging="70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3C6F7A"/>
    <w:multiLevelType w:val="hybridMultilevel"/>
    <w:tmpl w:val="D5641072"/>
    <w:lvl w:ilvl="0" w:tplc="0410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736616"/>
    <w:multiLevelType w:val="hybridMultilevel"/>
    <w:tmpl w:val="8416A234"/>
    <w:lvl w:ilvl="0" w:tplc="0410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466514">
    <w:abstractNumId w:val="16"/>
  </w:num>
  <w:num w:numId="2" w16cid:durableId="74978599">
    <w:abstractNumId w:val="21"/>
  </w:num>
  <w:num w:numId="3" w16cid:durableId="1904442560">
    <w:abstractNumId w:val="11"/>
  </w:num>
  <w:num w:numId="4" w16cid:durableId="1102385541">
    <w:abstractNumId w:val="19"/>
  </w:num>
  <w:num w:numId="5" w16cid:durableId="348216566">
    <w:abstractNumId w:val="0"/>
  </w:num>
  <w:num w:numId="6" w16cid:durableId="1446076804">
    <w:abstractNumId w:val="14"/>
  </w:num>
  <w:num w:numId="7" w16cid:durableId="993723148">
    <w:abstractNumId w:val="7"/>
  </w:num>
  <w:num w:numId="8" w16cid:durableId="373849326">
    <w:abstractNumId w:val="5"/>
  </w:num>
  <w:num w:numId="9" w16cid:durableId="1919750946">
    <w:abstractNumId w:val="12"/>
  </w:num>
  <w:num w:numId="10" w16cid:durableId="887691202">
    <w:abstractNumId w:val="4"/>
  </w:num>
  <w:num w:numId="11" w16cid:durableId="338894042">
    <w:abstractNumId w:val="3"/>
  </w:num>
  <w:num w:numId="12" w16cid:durableId="1740862673">
    <w:abstractNumId w:val="9"/>
  </w:num>
  <w:num w:numId="13" w16cid:durableId="1451045678">
    <w:abstractNumId w:val="6"/>
  </w:num>
  <w:num w:numId="14" w16cid:durableId="1639341359">
    <w:abstractNumId w:val="2"/>
  </w:num>
  <w:num w:numId="15" w16cid:durableId="1368868122">
    <w:abstractNumId w:val="10"/>
  </w:num>
  <w:num w:numId="16" w16cid:durableId="1789086774">
    <w:abstractNumId w:val="1"/>
  </w:num>
  <w:num w:numId="17" w16cid:durableId="1110466948">
    <w:abstractNumId w:val="17"/>
  </w:num>
  <w:num w:numId="18" w16cid:durableId="1492599758">
    <w:abstractNumId w:val="22"/>
  </w:num>
  <w:num w:numId="19" w16cid:durableId="237523634">
    <w:abstractNumId w:val="18"/>
  </w:num>
  <w:num w:numId="20" w16cid:durableId="754783884">
    <w:abstractNumId w:val="15"/>
  </w:num>
  <w:num w:numId="21" w16cid:durableId="824709318">
    <w:abstractNumId w:val="23"/>
  </w:num>
  <w:num w:numId="22" w16cid:durableId="340012662">
    <w:abstractNumId w:val="8"/>
  </w:num>
  <w:num w:numId="23" w16cid:durableId="1909218695">
    <w:abstractNumId w:val="13"/>
  </w:num>
  <w:num w:numId="24" w16cid:durableId="8928872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AB"/>
    <w:rsid w:val="00001EC0"/>
    <w:rsid w:val="00091416"/>
    <w:rsid w:val="001E090F"/>
    <w:rsid w:val="0029027F"/>
    <w:rsid w:val="00460C92"/>
    <w:rsid w:val="004B73F0"/>
    <w:rsid w:val="005D5638"/>
    <w:rsid w:val="005D6468"/>
    <w:rsid w:val="006357B4"/>
    <w:rsid w:val="00642AC0"/>
    <w:rsid w:val="007B16DC"/>
    <w:rsid w:val="007D00D7"/>
    <w:rsid w:val="007D3ECC"/>
    <w:rsid w:val="007D653B"/>
    <w:rsid w:val="00B15088"/>
    <w:rsid w:val="00B7168A"/>
    <w:rsid w:val="00C018BD"/>
    <w:rsid w:val="00DB00AB"/>
    <w:rsid w:val="00E52BCD"/>
    <w:rsid w:val="00E91E2C"/>
    <w:rsid w:val="00E9549F"/>
    <w:rsid w:val="00F95B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63B7DC1"/>
  <w15:chartTrackingRefBased/>
  <w15:docId w15:val="{7C54A4F4-3116-F84E-9F70-77DE6508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B0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B0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B00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B00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B00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B00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00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00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00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00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B00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B00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B00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B00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B00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00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00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00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00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00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00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00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00AB"/>
    <w:rPr>
      <w:i/>
      <w:iCs/>
      <w:color w:val="404040" w:themeColor="text1" w:themeTint="BF"/>
    </w:rPr>
  </w:style>
  <w:style w:type="paragraph" w:styleId="Paragrafoelenco">
    <w:name w:val="List Paragraph"/>
    <w:basedOn w:val="Normale"/>
    <w:uiPriority w:val="34"/>
    <w:qFormat/>
    <w:rsid w:val="00DB00AB"/>
    <w:pPr>
      <w:ind w:left="720"/>
      <w:contextualSpacing/>
    </w:pPr>
  </w:style>
  <w:style w:type="character" w:styleId="Enfasiintensa">
    <w:name w:val="Intense Emphasis"/>
    <w:basedOn w:val="Carpredefinitoparagrafo"/>
    <w:uiPriority w:val="21"/>
    <w:qFormat/>
    <w:rsid w:val="00DB00AB"/>
    <w:rPr>
      <w:i/>
      <w:iCs/>
      <w:color w:val="0F4761" w:themeColor="accent1" w:themeShade="BF"/>
    </w:rPr>
  </w:style>
  <w:style w:type="paragraph" w:styleId="Citazioneintensa">
    <w:name w:val="Intense Quote"/>
    <w:basedOn w:val="Normale"/>
    <w:next w:val="Normale"/>
    <w:link w:val="CitazioneintensaCarattere"/>
    <w:uiPriority w:val="30"/>
    <w:qFormat/>
    <w:rsid w:val="00DB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B00AB"/>
    <w:rPr>
      <w:i/>
      <w:iCs/>
      <w:color w:val="0F4761" w:themeColor="accent1" w:themeShade="BF"/>
    </w:rPr>
  </w:style>
  <w:style w:type="character" w:styleId="Riferimentointenso">
    <w:name w:val="Intense Reference"/>
    <w:basedOn w:val="Carpredefinitoparagrafo"/>
    <w:uiPriority w:val="32"/>
    <w:qFormat/>
    <w:rsid w:val="00DB00AB"/>
    <w:rPr>
      <w:b/>
      <w:bCs/>
      <w:smallCaps/>
      <w:color w:val="0F4761" w:themeColor="accent1" w:themeShade="BF"/>
      <w:spacing w:val="5"/>
    </w:rPr>
  </w:style>
  <w:style w:type="table" w:styleId="Grigliatabella">
    <w:name w:val="Table Grid"/>
    <w:basedOn w:val="Tabellanormale"/>
    <w:uiPriority w:val="39"/>
    <w:rsid w:val="0063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2</cp:revision>
  <dcterms:created xsi:type="dcterms:W3CDTF">2025-04-29T06:45:00Z</dcterms:created>
  <dcterms:modified xsi:type="dcterms:W3CDTF">2025-04-29T06:45:00Z</dcterms:modified>
</cp:coreProperties>
</file>