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6099" w:rsidRPr="00716099" w14:paraId="2A532199" w14:textId="77777777" w:rsidTr="00716099">
        <w:tc>
          <w:tcPr>
            <w:tcW w:w="9628" w:type="dxa"/>
          </w:tcPr>
          <w:p w14:paraId="1C05EC9E" w14:textId="4BC0A26E" w:rsidR="00716099" w:rsidRPr="00716099" w:rsidRDefault="0071609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7160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Table 2. Risks linked to SuAVR-TAVR</w:t>
            </w:r>
          </w:p>
        </w:tc>
      </w:tr>
      <w:tr w:rsidR="00716099" w:rsidRPr="00716099" w14:paraId="7BDBA7DB" w14:textId="77777777" w:rsidTr="00716099">
        <w:tc>
          <w:tcPr>
            <w:tcW w:w="9628" w:type="dxa"/>
          </w:tcPr>
          <w:p w14:paraId="0F2CB5D4" w14:textId="77777777" w:rsidR="00716099" w:rsidRPr="00716099" w:rsidRDefault="00716099" w:rsidP="00716099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160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Risks linked to the procedure.</w:t>
            </w:r>
          </w:p>
          <w:p w14:paraId="4D29BC31" w14:textId="77777777" w:rsidR="00716099" w:rsidRDefault="00716099" w:rsidP="00716099">
            <w:pPr>
              <w:pStyle w:val="Paragrafoelenc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76FA78FF" w14:textId="08660711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</w:rPr>
              <w:t xml:space="preserve">death; </w:t>
            </w:r>
          </w:p>
          <w:p w14:paraId="36781F60" w14:textId="77777777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heart failure (low cardiac output); </w:t>
            </w:r>
          </w:p>
          <w:p w14:paraId="027EB039" w14:textId="77777777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</w:rPr>
              <w:t xml:space="preserve">myocardial infarction; </w:t>
            </w:r>
          </w:p>
          <w:p w14:paraId="2470E4E4" w14:textId="5D6D31BA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hemorrhage requiring transfusion or intervention ; </w:t>
            </w:r>
          </w:p>
          <w:p w14:paraId="1A09D3B9" w14:textId="77777777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hematoma (changes at the access site); </w:t>
            </w:r>
          </w:p>
          <w:p w14:paraId="46D6E31B" w14:textId="77777777" w:rsidR="00716099" w:rsidRPr="00716099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16099">
              <w:rPr>
                <w:rFonts w:ascii="Times New Roman" w:hAnsi="Times New Roman" w:cs="Times New Roman"/>
                <w:sz w:val="21"/>
                <w:szCs w:val="21"/>
              </w:rPr>
              <w:t xml:space="preserve">pericardial effusion/cardiac tamponade; </w:t>
            </w:r>
          </w:p>
          <w:p w14:paraId="749B9962" w14:textId="3BADA4BF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cardiovascular or vascular injury, such as perforation or damage (dissection) of vessels, ventricle, myocardium or valvular structures that may require intervention ; </w:t>
            </w:r>
          </w:p>
          <w:p w14:paraId="024A76CC" w14:textId="342CD47F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</w:rPr>
              <w:t>AV fistula;</w:t>
            </w:r>
          </w:p>
          <w:p w14:paraId="5A688530" w14:textId="7AA7613E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</w:rPr>
              <w:t xml:space="preserve">arrhythmia; </w:t>
            </w:r>
          </w:p>
          <w:p w14:paraId="1223D411" w14:textId="35C7951B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conduction system injury, which may necessitate a permanent pacemaker ; </w:t>
            </w:r>
          </w:p>
          <w:p w14:paraId="061E9DDC" w14:textId="04914878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hypertension (high blood pressure) / hypotension (low blood pressure) ; </w:t>
            </w:r>
          </w:p>
          <w:p w14:paraId="242C68C2" w14:textId="62F69245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neurological changes including stroke/transient ischemic attack ; </w:t>
            </w:r>
          </w:p>
          <w:p w14:paraId="56BBA64E" w14:textId="12FF574C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embolization: air, calcification or thrombus ; </w:t>
            </w:r>
          </w:p>
          <w:p w14:paraId="3EE8807D" w14:textId="197A0F78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</w:rPr>
              <w:t xml:space="preserve">renal failure; </w:t>
            </w:r>
          </w:p>
          <w:p w14:paraId="78961745" w14:textId="7AB01FD2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</w:rPr>
              <w:t xml:space="preserve">renal insufficiency; </w:t>
            </w:r>
          </w:p>
          <w:p w14:paraId="3107A66E" w14:textId="51C1A217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</w:rPr>
              <w:t xml:space="preserve">respiratory failure (shortness of breath); </w:t>
            </w:r>
          </w:p>
          <w:p w14:paraId="0D88A740" w14:textId="0C742E4A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</w:rPr>
              <w:t xml:space="preserve">allergic dye reaction; </w:t>
            </w:r>
          </w:p>
          <w:p w14:paraId="6EF4C365" w14:textId="77777777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</w:rPr>
              <w:t>anesthesia reactions;</w:t>
            </w:r>
          </w:p>
          <w:p w14:paraId="3EF8DC4C" w14:textId="77777777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abnormal lab values and electrolyte imbalance; </w:t>
            </w:r>
          </w:p>
          <w:p w14:paraId="6FD03708" w14:textId="61A0775E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</w:rPr>
              <w:t xml:space="preserve">fever; </w:t>
            </w:r>
          </w:p>
          <w:p w14:paraId="6D85CC3E" w14:textId="77777777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infection including endocarditis, incisional site infection/inflammation and septicemia;</w:t>
            </w:r>
          </w:p>
          <w:p w14:paraId="7D5EFE75" w14:textId="38A84247" w:rsidR="00716099" w:rsidRPr="00716099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16099">
              <w:rPr>
                <w:rFonts w:ascii="Times New Roman" w:hAnsi="Times New Roman" w:cs="Times New Roman"/>
                <w:sz w:val="21"/>
                <w:szCs w:val="21"/>
              </w:rPr>
              <w:t>systemic peripheral ischemia/nerve injury</w:t>
            </w:r>
          </w:p>
          <w:p w14:paraId="328C3D38" w14:textId="605F470D" w:rsidR="00716099" w:rsidRPr="005D3AFC" w:rsidRDefault="00716099" w:rsidP="00716099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</w:rPr>
              <w:t xml:space="preserve">exercise intolerance (weakness). </w:t>
            </w:r>
          </w:p>
          <w:p w14:paraId="523CA6E6" w14:textId="4340436B" w:rsidR="00716099" w:rsidRPr="00716099" w:rsidRDefault="00716099" w:rsidP="00716099">
            <w:pPr>
              <w:pStyle w:val="Paragrafoelenco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</w:p>
        </w:tc>
      </w:tr>
      <w:tr w:rsidR="00716099" w:rsidRPr="005D3AFC" w14:paraId="4C6201E5" w14:textId="77777777" w:rsidTr="00716099">
        <w:tc>
          <w:tcPr>
            <w:tcW w:w="9628" w:type="dxa"/>
          </w:tcPr>
          <w:p w14:paraId="14EB3FD8" w14:textId="77777777" w:rsidR="005D3AFC" w:rsidRDefault="005D3AFC" w:rsidP="005D3AFC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160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Risks linked to </w:t>
            </w:r>
            <w:r w:rsidRPr="005D3A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 use of the study valve</w:t>
            </w:r>
          </w:p>
          <w:p w14:paraId="4986B478" w14:textId="77777777" w:rsidR="005D3AFC" w:rsidRDefault="005D3AFC" w:rsidP="005D3AFC">
            <w:pPr>
              <w:pStyle w:val="Paragrafoelenc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E3CD437" w14:textId="77777777" w:rsidR="005D3AFC" w:rsidRPr="005D3AFC" w:rsidRDefault="005D3AFC" w:rsidP="005D3AFC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bleeding; </w:t>
            </w:r>
          </w:p>
          <w:p w14:paraId="2EA62749" w14:textId="1B4873A9" w:rsidR="005D3AFC" w:rsidRPr="005D3AFC" w:rsidRDefault="005D3AFC" w:rsidP="005D3AFC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device explant ; </w:t>
            </w:r>
          </w:p>
          <w:p w14:paraId="373DE52D" w14:textId="500B1B9D" w:rsidR="005D3AFC" w:rsidRPr="005D3AFC" w:rsidRDefault="005D3AFC" w:rsidP="005D3AFC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device embolization; </w:t>
            </w:r>
          </w:p>
          <w:p w14:paraId="5C8DB807" w14:textId="4F895B79" w:rsidR="005D3AFC" w:rsidRPr="005D3AFC" w:rsidRDefault="005D3AFC" w:rsidP="005D3AFC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device migration or malposition requiring </w:t>
            </w:r>
            <w:r w:rsidR="007E4740"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intervention ;</w:t>
            </w: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</w:p>
          <w:p w14:paraId="43D9C5BA" w14:textId="0078883B" w:rsidR="005D3AFC" w:rsidRPr="005D3AFC" w:rsidRDefault="005D3AFC" w:rsidP="005D3AFC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device thrombosis requiring </w:t>
            </w:r>
            <w:r w:rsidR="007E4740"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intervention ;</w:t>
            </w: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</w:p>
          <w:p w14:paraId="14833A9A" w14:textId="655D74A0" w:rsidR="005D3AFC" w:rsidRPr="005D3AFC" w:rsidRDefault="005D3AFC" w:rsidP="005D3AFC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emergency cardiac surgery; </w:t>
            </w:r>
          </w:p>
          <w:p w14:paraId="096BEB1C" w14:textId="45CE8472" w:rsidR="005D3AFC" w:rsidRPr="005D3AFC" w:rsidRDefault="005D3AFC" w:rsidP="005D3AFC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endocarditis; </w:t>
            </w:r>
          </w:p>
          <w:p w14:paraId="0C273764" w14:textId="3F92A334" w:rsidR="005D3AFC" w:rsidRPr="005D3AFC" w:rsidRDefault="005D3AFC" w:rsidP="005D3AFC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hemolysis; </w:t>
            </w:r>
          </w:p>
          <w:p w14:paraId="57849CDE" w14:textId="0A0B615D" w:rsidR="005D3AFC" w:rsidRPr="005D3AFC" w:rsidRDefault="005D3AFC" w:rsidP="005D3AFC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anemia including hemolytic anemia; </w:t>
            </w:r>
          </w:p>
          <w:p w14:paraId="1582CA91" w14:textId="5D3E9611" w:rsidR="005D3AFC" w:rsidRPr="005D3AFC" w:rsidRDefault="005D3AFC" w:rsidP="005D3AFC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non-emergent reoperation; </w:t>
            </w:r>
          </w:p>
          <w:p w14:paraId="55A1CEF4" w14:textId="3F03C4DF" w:rsidR="005D3AFC" w:rsidRPr="005D3AFC" w:rsidRDefault="005D3AFC" w:rsidP="005D3AFC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nonstructural dysfunction; </w:t>
            </w:r>
          </w:p>
          <w:p w14:paraId="3B8D3BE9" w14:textId="10A4FCDB" w:rsidR="005D3AFC" w:rsidRPr="005D3AFC" w:rsidRDefault="005D3AFC" w:rsidP="005D3AFC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paravalvular leak; </w:t>
            </w:r>
          </w:p>
          <w:p w14:paraId="3440283F" w14:textId="27F5B49D" w:rsidR="005D3AFC" w:rsidRPr="005D3AFC" w:rsidRDefault="005D3AFC" w:rsidP="005D3AFC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</w:rPr>
              <w:t xml:space="preserve">structural valve deterioration; </w:t>
            </w:r>
          </w:p>
          <w:p w14:paraId="1C54C11F" w14:textId="0F8070B5" w:rsidR="005D3AFC" w:rsidRPr="005D3AFC" w:rsidRDefault="005D3AFC" w:rsidP="005D3AFC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</w:rPr>
              <w:t xml:space="preserve">valve stenosis; </w:t>
            </w:r>
          </w:p>
          <w:p w14:paraId="7A8179A1" w14:textId="1C0FB1F0" w:rsidR="005D3AFC" w:rsidRPr="005D3AFC" w:rsidRDefault="005D3AFC" w:rsidP="005D3AFC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valvular thrombosis; </w:t>
            </w:r>
          </w:p>
          <w:p w14:paraId="54241E9B" w14:textId="49A022FA" w:rsidR="005D3AFC" w:rsidRPr="005D3AFC" w:rsidRDefault="005D3AFC" w:rsidP="005D3AFC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potential coronary obstruction ; </w:t>
            </w:r>
          </w:p>
          <w:p w14:paraId="0BA1FFAB" w14:textId="06E71115" w:rsidR="005D3AFC" w:rsidRPr="005D3AFC" w:rsidRDefault="005D3AFC" w:rsidP="005D3AFC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5D3AF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injury at the site of venous, arterial or ventricular access that may require repair.  </w:t>
            </w:r>
          </w:p>
          <w:p w14:paraId="34C388C0" w14:textId="77777777" w:rsidR="00716099" w:rsidRPr="005D3AFC" w:rsidRDefault="00716099">
            <w:pPr>
              <w:rPr>
                <w:lang w:val="fr-FR"/>
              </w:rPr>
            </w:pPr>
          </w:p>
        </w:tc>
      </w:tr>
    </w:tbl>
    <w:p w14:paraId="4540B0A8" w14:textId="77777777" w:rsidR="00716099" w:rsidRPr="005D3AFC" w:rsidRDefault="00716099">
      <w:pPr>
        <w:rPr>
          <w:lang w:val="fr-FR"/>
        </w:rPr>
      </w:pPr>
    </w:p>
    <w:sectPr w:rsidR="00716099" w:rsidRPr="005D3A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67A1"/>
    <w:multiLevelType w:val="hybridMultilevel"/>
    <w:tmpl w:val="90743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02797"/>
    <w:multiLevelType w:val="hybridMultilevel"/>
    <w:tmpl w:val="19AAE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B5F1D"/>
    <w:multiLevelType w:val="hybridMultilevel"/>
    <w:tmpl w:val="3E16420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57EC3"/>
    <w:multiLevelType w:val="hybridMultilevel"/>
    <w:tmpl w:val="88C0B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3449F"/>
    <w:multiLevelType w:val="hybridMultilevel"/>
    <w:tmpl w:val="9F7CF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E7BCF"/>
    <w:multiLevelType w:val="hybridMultilevel"/>
    <w:tmpl w:val="8806E240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A0195"/>
    <w:multiLevelType w:val="hybridMultilevel"/>
    <w:tmpl w:val="B7968E2C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654D244">
      <w:start w:val="139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F68EE"/>
    <w:multiLevelType w:val="hybridMultilevel"/>
    <w:tmpl w:val="62F4A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777201">
    <w:abstractNumId w:val="6"/>
  </w:num>
  <w:num w:numId="2" w16cid:durableId="2096440940">
    <w:abstractNumId w:val="2"/>
  </w:num>
  <w:num w:numId="3" w16cid:durableId="492258362">
    <w:abstractNumId w:val="4"/>
  </w:num>
  <w:num w:numId="4" w16cid:durableId="886843508">
    <w:abstractNumId w:val="1"/>
  </w:num>
  <w:num w:numId="5" w16cid:durableId="1909417831">
    <w:abstractNumId w:val="3"/>
  </w:num>
  <w:num w:numId="6" w16cid:durableId="1959099551">
    <w:abstractNumId w:val="5"/>
  </w:num>
  <w:num w:numId="7" w16cid:durableId="690227089">
    <w:abstractNumId w:val="7"/>
  </w:num>
  <w:num w:numId="8" w16cid:durableId="38175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99"/>
    <w:rsid w:val="002A096A"/>
    <w:rsid w:val="005D3AFC"/>
    <w:rsid w:val="00716099"/>
    <w:rsid w:val="007E4740"/>
    <w:rsid w:val="00B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0967D5"/>
  <w15:chartTrackingRefBased/>
  <w15:docId w15:val="{5FD106CD-8279-6B42-81DD-49E70532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AFC"/>
  </w:style>
  <w:style w:type="paragraph" w:styleId="Titolo1">
    <w:name w:val="heading 1"/>
    <w:basedOn w:val="Normale"/>
    <w:next w:val="Normale"/>
    <w:link w:val="Titolo1Carattere"/>
    <w:uiPriority w:val="9"/>
    <w:qFormat/>
    <w:rsid w:val="00716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6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6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6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6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6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6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6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6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6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6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6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60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60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60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60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60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60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6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6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6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6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6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60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60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60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6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60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609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1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2</cp:revision>
  <dcterms:created xsi:type="dcterms:W3CDTF">2025-04-22T14:47:00Z</dcterms:created>
  <dcterms:modified xsi:type="dcterms:W3CDTF">2025-04-27T09:14:00Z</dcterms:modified>
</cp:coreProperties>
</file>