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88F8" w14:textId="1873DAEF" w:rsidR="00F27975" w:rsidRPr="006E0813" w:rsidRDefault="00F27975" w:rsidP="002527F3">
      <w:pPr>
        <w:spacing w:line="276" w:lineRule="auto"/>
        <w:jc w:val="center"/>
        <w:rPr>
          <w:rFonts w:eastAsiaTheme="majorEastAsia" w:cs="Arial"/>
          <w:b/>
          <w:color w:val="000000" w:themeColor="text1"/>
          <w:lang w:val="en-US"/>
        </w:rPr>
      </w:pPr>
      <w:r w:rsidRPr="006E0813">
        <w:rPr>
          <w:rFonts w:eastAsiaTheme="majorEastAsia" w:cs="Arial"/>
          <w:b/>
          <w:color w:val="000000" w:themeColor="text1"/>
          <w:lang w:val="en-US"/>
        </w:rPr>
        <w:t>GENOMIC NEWBORN SCREENING: FEASIBILITY, ACCEPTABILITY AND CLINICAL OUTCOMES</w:t>
      </w:r>
    </w:p>
    <w:p w14:paraId="27965B0F" w14:textId="77777777" w:rsidR="004F7637" w:rsidRPr="006E0813" w:rsidRDefault="004F7637" w:rsidP="002527F3">
      <w:pPr>
        <w:jc w:val="center"/>
      </w:pPr>
    </w:p>
    <w:p w14:paraId="08205908" w14:textId="77777777" w:rsidR="00292C99" w:rsidRPr="006E0813" w:rsidRDefault="00292C99" w:rsidP="002527F3">
      <w:pPr>
        <w:jc w:val="center"/>
      </w:pPr>
    </w:p>
    <w:p w14:paraId="386D4A39" w14:textId="50A370BF" w:rsidR="00776449" w:rsidRDefault="00823358" w:rsidP="002527F3">
      <w:pPr>
        <w:jc w:val="center"/>
        <w:rPr>
          <w:b/>
          <w:bCs/>
        </w:rPr>
      </w:pPr>
      <w:r w:rsidRPr="004F7637">
        <w:rPr>
          <w:b/>
          <w:bCs/>
        </w:rPr>
        <w:t>Supplementary Appendix</w:t>
      </w:r>
    </w:p>
    <w:p w14:paraId="2EA03F65" w14:textId="77777777" w:rsidR="001D5C4C" w:rsidRDefault="001D5C4C" w:rsidP="002527F3">
      <w:pPr>
        <w:jc w:val="center"/>
        <w:rPr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val="en-AU"/>
          <w14:ligatures w14:val="standardContextual"/>
        </w:rPr>
        <w:id w:val="32902456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F64AB8" w14:textId="77777777" w:rsidR="00747CAA" w:rsidRDefault="001D5C4C" w:rsidP="00AA21CF">
          <w:pPr>
            <w:pStyle w:val="TOCHeading"/>
            <w:jc w:val="center"/>
            <w:rPr>
              <w:noProof/>
            </w:rPr>
          </w:pPr>
          <w:r w:rsidRPr="001D5C4C">
            <w:rPr>
              <w:color w:val="auto"/>
              <w:sz w:val="24"/>
              <w:szCs w:val="24"/>
            </w:rPr>
            <w:t>TABLE OF CONTENTS</w:t>
          </w:r>
          <w:r w:rsidR="00260BD9">
            <w:rPr>
              <w:sz w:val="20"/>
              <w:szCs w:val="20"/>
            </w:rPr>
            <w:fldChar w:fldCharType="begin"/>
          </w:r>
          <w:r w:rsidR="00260BD9">
            <w:instrText xml:space="preserve"> TOC \o "1-3" \h \z \u </w:instrText>
          </w:r>
          <w:r w:rsidR="00260BD9">
            <w:rPr>
              <w:sz w:val="20"/>
              <w:szCs w:val="20"/>
            </w:rPr>
            <w:fldChar w:fldCharType="separate"/>
          </w:r>
        </w:p>
        <w:p w14:paraId="3F962724" w14:textId="4977E313" w:rsidR="00747CAA" w:rsidRDefault="00747CAA">
          <w:pPr>
            <w:pStyle w:val="TOC1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197440185" w:history="1">
            <w:r w:rsidRPr="00042606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Pr="00042606">
              <w:rPr>
                <w:rStyle w:val="Hyperlink"/>
                <w:noProof/>
              </w:rPr>
              <w:t>FIGURES AND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8554F" w14:textId="32E66394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86" w:history="1">
            <w:r w:rsidRPr="00042606">
              <w:rPr>
                <w:rStyle w:val="Hyperlink"/>
                <w:b/>
                <w:bCs/>
                <w:noProof/>
              </w:rPr>
              <w:t>Table S1. Custom Illumina Emedgene variant filter configurations used for automated flagging of variants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DB19D" w14:textId="6F274B2C" w:rsidR="00747CAA" w:rsidRDefault="00747CAA">
          <w:pPr>
            <w:pStyle w:val="TOC3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7440187" w:history="1">
            <w:r w:rsidRPr="00042606">
              <w:rPr>
                <w:rStyle w:val="Hyperlink"/>
                <w:b/>
                <w:bCs/>
                <w:noProof/>
              </w:rPr>
              <w:t>Table S2a. Known pathogenic variant filter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37587" w14:textId="4C5C4A6F" w:rsidR="00747CAA" w:rsidRDefault="00747CAA">
          <w:pPr>
            <w:pStyle w:val="TOC3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7440188" w:history="1">
            <w:r w:rsidRPr="00042606">
              <w:rPr>
                <w:rStyle w:val="Hyperlink"/>
                <w:rFonts w:eastAsia="Calibri" w:cs="Arial"/>
                <w:b/>
                <w:bCs/>
                <w:noProof/>
              </w:rPr>
              <w:t xml:space="preserve">Table S1b. High impact </w:t>
            </w:r>
            <w:r w:rsidRPr="00042606">
              <w:rPr>
                <w:rStyle w:val="Hyperlink"/>
                <w:b/>
                <w:bCs/>
                <w:noProof/>
              </w:rPr>
              <w:t>variant filter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09D4D" w14:textId="51DAFDD3" w:rsidR="00747CAA" w:rsidRDefault="00747CAA">
          <w:pPr>
            <w:pStyle w:val="TOC3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7440189" w:history="1">
            <w:r w:rsidRPr="00042606">
              <w:rPr>
                <w:rStyle w:val="Hyperlink"/>
                <w:b/>
                <w:bCs/>
                <w:noProof/>
              </w:rPr>
              <w:t>Table S1c. Moderate impact variant filter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F63F8" w14:textId="2C76B999" w:rsidR="00747CAA" w:rsidRDefault="00747CAA">
          <w:pPr>
            <w:pStyle w:val="TOC3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7440190" w:history="1">
            <w:r w:rsidRPr="00042606">
              <w:rPr>
                <w:rStyle w:val="Hyperlink"/>
                <w:rFonts w:eastAsia="Calibri" w:cs="Arial"/>
                <w:b/>
                <w:bCs/>
                <w:noProof/>
              </w:rPr>
              <w:t xml:space="preserve">Table S1d. Low impact </w:t>
            </w:r>
            <w:r w:rsidRPr="00042606">
              <w:rPr>
                <w:rStyle w:val="Hyperlink"/>
                <w:b/>
                <w:bCs/>
                <w:noProof/>
              </w:rPr>
              <w:t>variant filter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B087E" w14:textId="57DE2A99" w:rsidR="00747CAA" w:rsidRDefault="00747CAA">
          <w:pPr>
            <w:pStyle w:val="TOC3"/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7440191" w:history="1">
            <w:r w:rsidRPr="00042606">
              <w:rPr>
                <w:rStyle w:val="Hyperlink"/>
                <w:b/>
                <w:bCs/>
                <w:noProof/>
              </w:rPr>
              <w:t>Table S1e. Other variant filter configurations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1BD16" w14:textId="2B2B5E53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2" w:history="1">
            <w:r w:rsidRPr="00042606">
              <w:rPr>
                <w:rStyle w:val="Hyperlink"/>
                <w:b/>
                <w:bCs/>
                <w:noProof/>
              </w:rPr>
              <w:t>Table S2. Participant enrolment in BabyScreen+ by recruitment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FE3D0" w14:textId="6BA678B1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3" w:history="1">
            <w:r w:rsidRPr="00042606">
              <w:rPr>
                <w:rStyle w:val="Hyperlink"/>
                <w:b/>
                <w:bCs/>
                <w:noProof/>
              </w:rPr>
              <w:t>Table S3. Reasons for sample reprocessing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36EEB" w14:textId="51306CF0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4" w:history="1">
            <w:r w:rsidRPr="00042606">
              <w:rPr>
                <w:rStyle w:val="Hyperlink"/>
                <w:b/>
                <w:bCs/>
                <w:noProof/>
              </w:rPr>
              <w:t>Table S4. Methods of sample reprocessing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2E45E" w14:textId="44D9BBAB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5" w:history="1">
            <w:r w:rsidRPr="00042606">
              <w:rPr>
                <w:rStyle w:val="Hyperlink"/>
                <w:rFonts w:eastAsia="Aptos" w:cs="Aptos"/>
                <w:b/>
                <w:bCs/>
                <w:noProof/>
              </w:rPr>
              <w:t xml:space="preserve">Figure S1. </w:t>
            </w:r>
            <w:r w:rsidRPr="00042606">
              <w:rPr>
                <w:rStyle w:val="Hyperlink"/>
                <w:b/>
                <w:bCs/>
                <w:noProof/>
              </w:rPr>
              <w:t>Number of low coverage samples requiring additional sequencing data generation (top-up)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FD06E" w14:textId="47786576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6" w:history="1">
            <w:r w:rsidRPr="00042606">
              <w:rPr>
                <w:rStyle w:val="Hyperlink"/>
                <w:b/>
                <w:bCs/>
                <w:noProof/>
              </w:rPr>
              <w:t>Table S5. Results of genomic data analysis pipeline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BBD1D" w14:textId="605CEF6E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7" w:history="1">
            <w:r w:rsidRPr="00042606">
              <w:rPr>
                <w:rStyle w:val="Hyperlink"/>
                <w:b/>
                <w:bCs/>
                <w:noProof/>
              </w:rPr>
              <w:t>Table S6. Inclusion and exclusion of variants at consecutive genomic data analysis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2E15E" w14:textId="7FAB7948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8" w:history="1">
            <w:r w:rsidRPr="00042606">
              <w:rPr>
                <w:rStyle w:val="Hyperlink"/>
                <w:b/>
                <w:noProof/>
              </w:rPr>
              <w:t>Table S7. Variants excluded after full curation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CB933" w14:textId="7AB32F47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199" w:history="1">
            <w:r w:rsidRPr="00042606">
              <w:rPr>
                <w:rStyle w:val="Hyperlink"/>
                <w:b/>
                <w:bCs/>
                <w:noProof/>
              </w:rPr>
              <w:t>Table S8. Modelling impact of revised variant filter configurations on rate of automated low chance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9C281" w14:textId="3E677CF9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200" w:history="1">
            <w:r w:rsidRPr="00042606">
              <w:rPr>
                <w:rStyle w:val="Hyperlink"/>
                <w:b/>
                <w:bCs/>
                <w:noProof/>
              </w:rPr>
              <w:t>Table S9. Variants reported in high chance BabyScreen+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794B2" w14:textId="7D63B7F2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201" w:history="1">
            <w:r w:rsidRPr="00042606">
              <w:rPr>
                <w:rStyle w:val="Hyperlink"/>
                <w:b/>
                <w:bCs/>
                <w:noProof/>
              </w:rPr>
              <w:t>Table S10. Participant decision making difficulty and time taken (n=987)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05597" w14:textId="34058F7C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202" w:history="1">
            <w:r w:rsidRPr="00042606">
              <w:rPr>
                <w:rStyle w:val="Hyperlink"/>
                <w:b/>
                <w:bCs/>
                <w:noProof/>
              </w:rPr>
              <w:t>Table S11. Reasons for declining genomic newborn screening (n=10)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07565" w14:textId="56F227CF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203" w:history="1">
            <w:r w:rsidRPr="00042606">
              <w:rPr>
                <w:rStyle w:val="Hyperlink"/>
                <w:b/>
                <w:bCs/>
                <w:noProof/>
              </w:rPr>
              <w:t>Table S12.  Participant attitudes relating to genomic newborn screening (n=372)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480FB" w14:textId="7DDD7F33" w:rsidR="00747CAA" w:rsidRDefault="00747CAA">
          <w:pPr>
            <w:pStyle w:val="TOC2"/>
            <w:rPr>
              <w:rFonts w:eastAsiaTheme="minorEastAsia"/>
              <w:i w:val="0"/>
              <w:iCs w:val="0"/>
              <w:noProof/>
              <w:sz w:val="24"/>
              <w:szCs w:val="24"/>
              <w:lang w:eastAsia="en-GB"/>
            </w:rPr>
          </w:pPr>
          <w:hyperlink w:anchor="_Toc197440204" w:history="1">
            <w:r w:rsidRPr="00042606">
              <w:rPr>
                <w:rStyle w:val="Hyperlink"/>
                <w:b/>
                <w:bCs/>
                <w:noProof/>
              </w:rPr>
              <w:t>Table S13. Comparison of high chance results between genomic newborn screening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4D621" w14:textId="3BC12901" w:rsidR="00747CAA" w:rsidRDefault="00747CAA">
          <w:pPr>
            <w:pStyle w:val="TOC1"/>
            <w:rPr>
              <w:rFonts w:eastAsiaTheme="minorEastAsia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197440205" w:history="1">
            <w:r w:rsidRPr="00042606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noProof/>
                <w:sz w:val="24"/>
                <w:szCs w:val="24"/>
                <w:lang w:eastAsia="en-GB"/>
              </w:rPr>
              <w:tab/>
            </w:r>
            <w:r w:rsidRPr="0004260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_Toc197440205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75C58" w14:textId="1B5767C8" w:rsidR="00260BD9" w:rsidRDefault="00260BD9">
          <w:r>
            <w:rPr>
              <w:b/>
              <w:bCs/>
              <w:noProof/>
            </w:rPr>
            <w:fldChar w:fldCharType="end"/>
          </w:r>
        </w:p>
      </w:sdtContent>
    </w:sdt>
    <w:p w14:paraId="744D41B1" w14:textId="5781D0D9" w:rsidR="009B0C84" w:rsidRPr="00AA21CF" w:rsidRDefault="009B0C84">
      <w:pPr>
        <w:rPr>
          <w:b/>
          <w:bCs/>
        </w:rPr>
      </w:pPr>
      <w:bookmarkStart w:id="0" w:name="_Ref189666767"/>
      <w:r w:rsidRPr="00A55EE2">
        <w:rPr>
          <w:b/>
        </w:rPr>
        <w:br w:type="page"/>
      </w:r>
    </w:p>
    <w:p w14:paraId="0C4FA558" w14:textId="4FD7DCF0" w:rsidR="007D426D" w:rsidRPr="00B857B5" w:rsidRDefault="007D426D" w:rsidP="00606DF3">
      <w:pPr>
        <w:pStyle w:val="Heading1"/>
        <w:numPr>
          <w:ilvl w:val="0"/>
          <w:numId w:val="10"/>
        </w:numPr>
        <w:spacing w:line="276" w:lineRule="auto"/>
        <w:ind w:left="357" w:hanging="357"/>
        <w:rPr>
          <w:b/>
          <w:bCs/>
          <w:color w:val="auto"/>
          <w:sz w:val="24"/>
          <w:szCs w:val="24"/>
        </w:rPr>
      </w:pPr>
      <w:bookmarkStart w:id="1" w:name="_Toc197440185"/>
      <w:r w:rsidRPr="00B857B5">
        <w:rPr>
          <w:b/>
          <w:bCs/>
          <w:color w:val="auto"/>
          <w:sz w:val="24"/>
          <w:szCs w:val="24"/>
        </w:rPr>
        <w:lastRenderedPageBreak/>
        <w:t>FIGURES AND TABLES</w:t>
      </w:r>
      <w:bookmarkEnd w:id="1"/>
    </w:p>
    <w:p w14:paraId="2ED5F849" w14:textId="77777777" w:rsidR="00653040" w:rsidRPr="00653040" w:rsidRDefault="00653040" w:rsidP="00606DF3">
      <w:pPr>
        <w:spacing w:line="276" w:lineRule="auto"/>
        <w:rPr>
          <w:lang w:val="en-US"/>
        </w:rPr>
      </w:pPr>
    </w:p>
    <w:p w14:paraId="209A7411" w14:textId="10FA0D8A" w:rsidR="000D2353" w:rsidRPr="00311B2A" w:rsidRDefault="00823358" w:rsidP="00606DF3">
      <w:pPr>
        <w:pStyle w:val="Heading2"/>
        <w:spacing w:before="0" w:after="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2" w:name="_Toc197440186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Table S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fldChar w:fldCharType="begin"/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instrText xml:space="preserve"> SEQ Supplementary_Table \* ARABIC </w:instrTex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fldChar w:fldCharType="separate"/>
      </w:r>
      <w:r w:rsidR="00693220">
        <w:rPr>
          <w:rFonts w:asciiTheme="minorHAnsi" w:hAnsiTheme="minorHAnsi"/>
          <w:b/>
          <w:bCs/>
          <w:noProof/>
          <w:color w:val="auto"/>
          <w:sz w:val="24"/>
          <w:szCs w:val="24"/>
        </w:rPr>
        <w:t>1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fldChar w:fldCharType="end"/>
      </w:r>
      <w:bookmarkEnd w:id="0"/>
      <w:r w:rsidR="00A11F06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5F24FD" w:rsidRPr="00311B2A">
        <w:rPr>
          <w:rFonts w:asciiTheme="minorHAnsi" w:hAnsiTheme="minorHAnsi"/>
          <w:b/>
          <w:bCs/>
          <w:color w:val="auto"/>
          <w:sz w:val="24"/>
          <w:szCs w:val="24"/>
        </w:rPr>
        <w:t>C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ustom Illumina </w:t>
      </w:r>
      <w:proofErr w:type="spellStart"/>
      <w:r w:rsidR="00606DF3" w:rsidRPr="00311B2A">
        <w:rPr>
          <w:rFonts w:asciiTheme="minorHAnsi" w:hAnsiTheme="minorHAnsi"/>
          <w:b/>
          <w:bCs/>
          <w:color w:val="auto"/>
          <w:sz w:val="24"/>
          <w:szCs w:val="24"/>
        </w:rPr>
        <w:t>Em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edgene</w:t>
      </w:r>
      <w:proofErr w:type="spellEnd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variant filter configurations used for automated flagging of variants of interest</w:t>
      </w:r>
      <w:bookmarkEnd w:id="2"/>
    </w:p>
    <w:p w14:paraId="31A8A79A" w14:textId="77777777" w:rsidR="00AB712C" w:rsidRPr="00AB712C" w:rsidRDefault="00AB712C" w:rsidP="00606DF3">
      <w:pPr>
        <w:spacing w:line="276" w:lineRule="auto"/>
        <w:rPr>
          <w:lang w:val="en-US"/>
        </w:rPr>
      </w:pPr>
    </w:p>
    <w:p w14:paraId="10D87B71" w14:textId="604FB8C6" w:rsidR="00823358" w:rsidRPr="002E0AD7" w:rsidRDefault="00DE1A9E" w:rsidP="00606DF3">
      <w:pPr>
        <w:pStyle w:val="Heading3"/>
        <w:spacing w:before="0" w:after="240" w:line="276" w:lineRule="auto"/>
        <w:rPr>
          <w:b/>
          <w:bCs/>
          <w:color w:val="auto"/>
          <w:sz w:val="24"/>
          <w:szCs w:val="24"/>
        </w:rPr>
      </w:pPr>
      <w:bookmarkStart w:id="3" w:name="_Toc197440187"/>
      <w:r w:rsidRPr="002E0AD7">
        <w:rPr>
          <w:b/>
          <w:bCs/>
          <w:color w:val="auto"/>
          <w:sz w:val="24"/>
          <w:szCs w:val="24"/>
        </w:rPr>
        <w:t>Table S</w:t>
      </w:r>
      <w:r w:rsidRPr="002E0AD7">
        <w:rPr>
          <w:b/>
          <w:bCs/>
          <w:color w:val="auto"/>
          <w:sz w:val="24"/>
          <w:szCs w:val="24"/>
        </w:rPr>
        <w:fldChar w:fldCharType="begin"/>
      </w:r>
      <w:r w:rsidRPr="002E0AD7">
        <w:rPr>
          <w:b/>
          <w:bCs/>
          <w:color w:val="auto"/>
          <w:sz w:val="24"/>
          <w:szCs w:val="24"/>
        </w:rPr>
        <w:instrText xml:space="preserve"> SEQ Supplementary_Table \* ARABIC </w:instrText>
      </w:r>
      <w:r w:rsidRPr="002E0AD7">
        <w:rPr>
          <w:b/>
          <w:bCs/>
          <w:color w:val="auto"/>
          <w:sz w:val="24"/>
          <w:szCs w:val="24"/>
        </w:rPr>
        <w:fldChar w:fldCharType="separate"/>
      </w:r>
      <w:r w:rsidR="00693220">
        <w:rPr>
          <w:b/>
          <w:bCs/>
          <w:noProof/>
          <w:color w:val="auto"/>
          <w:sz w:val="24"/>
          <w:szCs w:val="24"/>
        </w:rPr>
        <w:t>2</w:t>
      </w:r>
      <w:r w:rsidRPr="002E0AD7">
        <w:rPr>
          <w:b/>
          <w:bCs/>
          <w:color w:val="auto"/>
          <w:sz w:val="24"/>
          <w:szCs w:val="24"/>
        </w:rPr>
        <w:fldChar w:fldCharType="end"/>
      </w:r>
      <w:r w:rsidR="00127F64" w:rsidRPr="002E0AD7">
        <w:rPr>
          <w:b/>
          <w:bCs/>
          <w:color w:val="auto"/>
          <w:sz w:val="24"/>
          <w:szCs w:val="24"/>
        </w:rPr>
        <w:t>a</w:t>
      </w:r>
      <w:r w:rsidR="00222B80" w:rsidRPr="002E0AD7">
        <w:rPr>
          <w:b/>
          <w:bCs/>
          <w:color w:val="auto"/>
          <w:sz w:val="24"/>
          <w:szCs w:val="24"/>
        </w:rPr>
        <w:t>.</w:t>
      </w:r>
      <w:r w:rsidRPr="002E0AD7">
        <w:rPr>
          <w:b/>
          <w:bCs/>
          <w:color w:val="auto"/>
          <w:sz w:val="24"/>
          <w:szCs w:val="24"/>
        </w:rPr>
        <w:t xml:space="preserve"> </w:t>
      </w:r>
      <w:r w:rsidR="008E60C7" w:rsidRPr="002E0AD7">
        <w:rPr>
          <w:b/>
          <w:bCs/>
          <w:color w:val="auto"/>
          <w:sz w:val="24"/>
          <w:szCs w:val="24"/>
        </w:rPr>
        <w:t>Known pathogenic variant filter configuration</w:t>
      </w:r>
      <w:bookmarkEnd w:id="3"/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173"/>
        <w:gridCol w:w="2173"/>
        <w:gridCol w:w="2174"/>
      </w:tblGrid>
      <w:tr w:rsidR="00823358" w:rsidRPr="00E266DC" w14:paraId="06073F9D" w14:textId="77777777" w:rsidTr="002877DD">
        <w:trPr>
          <w:trHeight w:val="34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0459FE" w14:textId="5AEF5E8B" w:rsidR="00823358" w:rsidRPr="00E266DC" w:rsidRDefault="00855DB9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number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FD4B1A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36F883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E8B225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3</w:t>
            </w:r>
          </w:p>
        </w:tc>
      </w:tr>
      <w:tr w:rsidR="00823358" w:rsidRPr="00E266DC" w14:paraId="35B76D30" w14:textId="77777777" w:rsidTr="002877DD">
        <w:trPr>
          <w:trHeight w:val="113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201B69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name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C87FE1" w14:textId="1F71FCF4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Known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athogenic</w:t>
            </w:r>
            <w:r w:rsidR="00D144BD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Het</w:t>
            </w:r>
            <w:r w:rsidR="001B1CFB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erozygous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EDACB" w14:textId="1FBF00C8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Known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athogenic</w:t>
            </w:r>
            <w:r w:rsidR="00D144BD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Hom</w:t>
            </w:r>
            <w:r w:rsidR="001B1CFB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ozygous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C618E" w14:textId="3C5B6854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857F42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p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athogenic</w:t>
            </w:r>
            <w:r w:rsidR="00D144BD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: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Comp</w:t>
            </w:r>
            <w:r w:rsidR="001B1CFB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ound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857F42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et</w:t>
            </w:r>
            <w:r w:rsidR="001B1CFB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erozygous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proofErr w:type="spellStart"/>
            <w:r w:rsidR="00857F42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andidates</w:t>
            </w:r>
            <w:r w:rsidR="004B12EC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a</w:t>
            </w:r>
            <w:proofErr w:type="spellEnd"/>
          </w:p>
        </w:tc>
      </w:tr>
      <w:tr w:rsidR="00823358" w:rsidRPr="00E266DC" w14:paraId="533DE87C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93CB" w14:textId="6CD529A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Min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imum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r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ead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d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epth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6A5EA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7F3AD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BFC62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</w:tr>
      <w:tr w:rsidR="00823358" w:rsidRPr="00E266DC" w14:paraId="19B5FAC2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F52" w14:textId="0334A1D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Allele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b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ias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EA133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AF526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B818F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</w:tr>
      <w:tr w:rsidR="00823358" w:rsidRPr="00E266DC" w14:paraId="1133BD81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39B" w14:textId="638B2B39" w:rsidR="00823358" w:rsidRPr="00E266DC" w:rsidRDefault="00E82186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CNV</w:t>
            </w:r>
            <w:r w:rsidR="00823358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length (n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ucleo</w:t>
            </w:r>
            <w:r w:rsidR="00823358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t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ides</w:t>
            </w:r>
            <w:r w:rsidR="00823358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884D0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C01CB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DA79B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</w:tr>
      <w:tr w:rsidR="00823358" w:rsidRPr="00E266DC" w14:paraId="23AE133F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A953" w14:textId="63F058EB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Max</w:t>
            </w:r>
            <w:r w:rsidR="00857F42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imum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proofErr w:type="spellStart"/>
            <w:r w:rsidR="00ED52BC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857F42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a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llele </w:t>
            </w:r>
            <w:r w:rsidR="00857F42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f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requency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961D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C2E2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249A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</w:tr>
      <w:tr w:rsidR="00823358" w:rsidRPr="00E266DC" w14:paraId="5376FD28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0F8E" w14:textId="30A75BF2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Max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imum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VCGS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nternal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a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llele </w:t>
            </w:r>
            <w:r w:rsidR="00857F42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f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requency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B936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4BC5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A7D9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</w:tr>
      <w:tr w:rsidR="00823358" w:rsidRPr="00E266DC" w14:paraId="11DC93DE" w14:textId="77777777" w:rsidTr="00B76A53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2C2" w14:textId="30A218BD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max</w:t>
            </w:r>
            <w:r w:rsidR="00ED52BC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imum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ED52BC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homozygote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/</w:t>
            </w:r>
            <w:r w:rsidR="001A5A96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ED52BC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emi</w:t>
            </w:r>
            <w:r w:rsidR="00ED52BC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zygote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count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0D2E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7A19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980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23358" w:rsidRPr="00E266DC" w14:paraId="2AC9A49C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6040" w14:textId="22A7BFD8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CNV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NoiseDB</w:t>
            </w:r>
            <w:r w:rsidR="00552C7B" w:rsidRPr="00552C7B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b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frequency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55C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9A8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C6B3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</w:tr>
      <w:tr w:rsidR="00823358" w:rsidRPr="00E266DC" w14:paraId="732E2DBB" w14:textId="77777777" w:rsidTr="00B76A53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B796" w14:textId="4DE1A19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Variant </w:t>
            </w:r>
            <w:r w:rsidR="00ED52BC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ffects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B0D6" w14:textId="47BCE8E6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233952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p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athogenic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, VCGS, 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Shariant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D62F" w14:textId="62BBD712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233952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p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athogenic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, VCGS, 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Shariant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BE1D" w14:textId="5CE7ED14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233952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p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athogenic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, VCGS, 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Shariant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</w:tr>
      <w:tr w:rsidR="00823358" w:rsidRPr="00E266DC" w14:paraId="79138929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5EE9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Zygosity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F3C7" w14:textId="1F808984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</w:t>
            </w:r>
            <w:r w:rsidR="0093409D"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erozygous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8AE" w14:textId="07EDECA9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Hom</w:t>
            </w:r>
            <w:r w:rsidR="0093409D"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ozygous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EAD" w14:textId="4764E0B4" w:rsidR="00823358" w:rsidRPr="00E266DC" w:rsidRDefault="0093409D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</w:tr>
      <w:tr w:rsidR="00823358" w:rsidRPr="00E266DC" w14:paraId="4635C54E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F3AF" w14:textId="12C6C960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Mo</w:t>
            </w:r>
            <w:r w:rsidR="00A1540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de</w:t>
            </w:r>
            <w:r w:rsidR="00236B74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of </w:t>
            </w:r>
            <w:r w:rsidR="00ED52BC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</w:t>
            </w:r>
            <w:r w:rsidR="00236B74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nheritance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246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Monoallelic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175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9E0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</w:tr>
      <w:tr w:rsidR="00823358" w:rsidRPr="00E266DC" w14:paraId="18C70A9D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0FA4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Region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B2EF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690C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AC41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23358" w:rsidRPr="00E266DC" w14:paraId="26C59C5A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EA13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Genomenon</w:t>
            </w:r>
            <w:proofErr w:type="spellEnd"/>
          </w:p>
          <w:p w14:paraId="3696A7DB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Mastermind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4F0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6DB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06F" w14:textId="77777777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23358" w:rsidRPr="00E266DC" w14:paraId="5A0203AD" w14:textId="77777777" w:rsidTr="00B76A53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DD00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Exclusion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43D" w14:textId="4B316F6D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233952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b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438" w14:textId="238053D8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233952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b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AB0" w14:textId="38548899" w:rsidR="00823358" w:rsidRPr="00E266DC" w:rsidRDefault="00823358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233952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b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</w:tr>
    </w:tbl>
    <w:p w14:paraId="1489E959" w14:textId="77777777" w:rsidR="00717C8E" w:rsidRPr="00606DF3" w:rsidRDefault="00717C8E" w:rsidP="00606DF3">
      <w:pPr>
        <w:pStyle w:val="Caption"/>
        <w:keepNext/>
        <w:spacing w:after="0" w:line="276" w:lineRule="auto"/>
        <w:rPr>
          <w:i w:val="0"/>
          <w:iCs w:val="0"/>
          <w:sz w:val="21"/>
          <w:szCs w:val="21"/>
        </w:rPr>
      </w:pPr>
    </w:p>
    <w:p w14:paraId="6957B97A" w14:textId="0A56E204" w:rsidR="00B60024" w:rsidRPr="00183379" w:rsidRDefault="005A6012" w:rsidP="001A2A0D">
      <w:pPr>
        <w:pStyle w:val="Caption"/>
        <w:keepNext/>
        <w:spacing w:after="80" w:line="276" w:lineRule="auto"/>
        <w:rPr>
          <w:i w:val="0"/>
          <w:iCs w:val="0"/>
          <w:color w:val="auto"/>
          <w:sz w:val="21"/>
          <w:szCs w:val="21"/>
        </w:rPr>
      </w:pPr>
      <w:r>
        <w:rPr>
          <w:i w:val="0"/>
          <w:iCs w:val="0"/>
          <w:color w:val="auto"/>
          <w:sz w:val="21"/>
          <w:szCs w:val="21"/>
        </w:rPr>
        <w:t xml:space="preserve">The </w:t>
      </w:r>
      <w:r w:rsidR="00115A9C">
        <w:rPr>
          <w:i w:val="0"/>
          <w:iCs w:val="0"/>
          <w:color w:val="auto"/>
          <w:sz w:val="21"/>
          <w:szCs w:val="21"/>
        </w:rPr>
        <w:t>k</w:t>
      </w:r>
      <w:r w:rsidR="00E52A05" w:rsidRPr="00E266DC">
        <w:rPr>
          <w:i w:val="0"/>
          <w:iCs w:val="0"/>
          <w:color w:val="auto"/>
          <w:sz w:val="21"/>
          <w:szCs w:val="21"/>
        </w:rPr>
        <w:t xml:space="preserve">nown </w:t>
      </w:r>
      <w:r w:rsidR="00552C7B">
        <w:rPr>
          <w:i w:val="0"/>
          <w:iCs w:val="0"/>
          <w:color w:val="auto"/>
          <w:sz w:val="21"/>
          <w:szCs w:val="21"/>
        </w:rPr>
        <w:t>p</w:t>
      </w:r>
      <w:r w:rsidR="00E52A05" w:rsidRPr="00E266DC">
        <w:rPr>
          <w:i w:val="0"/>
          <w:iCs w:val="0"/>
          <w:color w:val="auto"/>
          <w:sz w:val="21"/>
          <w:szCs w:val="21"/>
        </w:rPr>
        <w:t xml:space="preserve">athogenic variant filter configuration </w:t>
      </w:r>
      <w:r w:rsidR="008E2772">
        <w:rPr>
          <w:i w:val="0"/>
          <w:iCs w:val="0"/>
          <w:color w:val="auto"/>
          <w:sz w:val="21"/>
          <w:szCs w:val="21"/>
        </w:rPr>
        <w:t xml:space="preserve">flagged variants </w:t>
      </w:r>
      <w:r w:rsidR="008455B6">
        <w:rPr>
          <w:i w:val="0"/>
          <w:iCs w:val="0"/>
          <w:color w:val="auto"/>
          <w:sz w:val="21"/>
          <w:szCs w:val="21"/>
        </w:rPr>
        <w:t xml:space="preserve">that had </w:t>
      </w:r>
      <w:r w:rsidR="00663566" w:rsidRPr="00E266DC">
        <w:rPr>
          <w:i w:val="0"/>
          <w:iCs w:val="0"/>
          <w:color w:val="auto"/>
          <w:sz w:val="21"/>
          <w:szCs w:val="21"/>
        </w:rPr>
        <w:t xml:space="preserve">previously </w:t>
      </w:r>
      <w:r w:rsidR="00871861">
        <w:rPr>
          <w:i w:val="0"/>
          <w:iCs w:val="0"/>
          <w:color w:val="auto"/>
          <w:sz w:val="21"/>
          <w:szCs w:val="21"/>
        </w:rPr>
        <w:t xml:space="preserve">been </w:t>
      </w:r>
      <w:r w:rsidR="00A7327E" w:rsidRPr="00E266DC">
        <w:rPr>
          <w:i w:val="0"/>
          <w:iCs w:val="0"/>
          <w:color w:val="auto"/>
          <w:sz w:val="21"/>
          <w:szCs w:val="21"/>
        </w:rPr>
        <w:t xml:space="preserve">described </w:t>
      </w:r>
      <w:r w:rsidR="00663566" w:rsidRPr="00E266DC">
        <w:rPr>
          <w:i w:val="0"/>
          <w:iCs w:val="0"/>
          <w:color w:val="auto"/>
          <w:sz w:val="21"/>
          <w:szCs w:val="21"/>
        </w:rPr>
        <w:t xml:space="preserve">as </w:t>
      </w:r>
      <w:r w:rsidR="00A7327E" w:rsidRPr="00E266DC">
        <w:rPr>
          <w:i w:val="0"/>
          <w:iCs w:val="0"/>
          <w:color w:val="auto"/>
          <w:sz w:val="21"/>
          <w:szCs w:val="21"/>
        </w:rPr>
        <w:t>pathogenic</w:t>
      </w:r>
      <w:r w:rsidR="00717C8E" w:rsidRPr="00E266DC">
        <w:rPr>
          <w:i w:val="0"/>
          <w:iCs w:val="0"/>
          <w:color w:val="auto"/>
          <w:sz w:val="21"/>
          <w:szCs w:val="21"/>
        </w:rPr>
        <w:t xml:space="preserve"> </w:t>
      </w:r>
      <w:r w:rsidR="00663566" w:rsidRPr="00E266DC">
        <w:rPr>
          <w:i w:val="0"/>
          <w:iCs w:val="0"/>
          <w:color w:val="auto"/>
          <w:sz w:val="21"/>
          <w:szCs w:val="21"/>
        </w:rPr>
        <w:t>or</w:t>
      </w:r>
      <w:r w:rsidR="00717C8E" w:rsidRPr="00E266DC">
        <w:rPr>
          <w:i w:val="0"/>
          <w:iCs w:val="0"/>
          <w:color w:val="auto"/>
          <w:sz w:val="21"/>
          <w:szCs w:val="21"/>
        </w:rPr>
        <w:t xml:space="preserve"> likely pathogenic</w:t>
      </w:r>
      <w:r w:rsidR="00A7327E" w:rsidRPr="00E266DC">
        <w:rPr>
          <w:i w:val="0"/>
          <w:iCs w:val="0"/>
          <w:color w:val="auto"/>
          <w:sz w:val="21"/>
          <w:szCs w:val="21"/>
        </w:rPr>
        <w:t xml:space="preserve"> </w:t>
      </w:r>
      <w:r w:rsidR="00663566" w:rsidRPr="00E266DC">
        <w:rPr>
          <w:i w:val="0"/>
          <w:iCs w:val="0"/>
          <w:color w:val="auto"/>
          <w:sz w:val="21"/>
          <w:szCs w:val="21"/>
        </w:rPr>
        <w:t xml:space="preserve">in </w:t>
      </w:r>
      <w:proofErr w:type="spellStart"/>
      <w:r w:rsidR="00663566" w:rsidRPr="00E266DC">
        <w:rPr>
          <w:i w:val="0"/>
          <w:iCs w:val="0"/>
          <w:color w:val="auto"/>
          <w:sz w:val="21"/>
          <w:szCs w:val="21"/>
        </w:rPr>
        <w:t>ClinVar</w:t>
      </w:r>
      <w:proofErr w:type="spellEnd"/>
      <w:r w:rsidR="00663566" w:rsidRPr="00E266DC">
        <w:rPr>
          <w:i w:val="0"/>
          <w:iCs w:val="0"/>
          <w:color w:val="auto"/>
          <w:sz w:val="21"/>
          <w:szCs w:val="21"/>
        </w:rPr>
        <w:t xml:space="preserve">, </w:t>
      </w:r>
      <w:r w:rsidR="00681EFD" w:rsidRPr="00E266DC">
        <w:rPr>
          <w:i w:val="0"/>
          <w:iCs w:val="0"/>
          <w:color w:val="auto"/>
          <w:sz w:val="21"/>
          <w:szCs w:val="21"/>
        </w:rPr>
        <w:t>Shariant</w:t>
      </w:r>
      <w:r w:rsidR="00FD2E82">
        <w:rPr>
          <w:i w:val="0"/>
          <w:iCs w:val="0"/>
          <w:color w:val="auto"/>
          <w:sz w:val="21"/>
          <w:szCs w:val="21"/>
          <w:vertAlign w:val="superscript"/>
        </w:rPr>
        <w:fldChar w:fldCharType="begin"/>
      </w:r>
      <w:r w:rsidR="00FD2E82">
        <w:rPr>
          <w:i w:val="0"/>
          <w:iCs w:val="0"/>
          <w:color w:val="auto"/>
          <w:sz w:val="21"/>
          <w:szCs w:val="21"/>
          <w:vertAlign w:val="superscript"/>
        </w:rPr>
        <w:instrText xml:space="preserve"> REF _Ref191386831 \r \h </w:instrText>
      </w:r>
      <w:r w:rsidR="00606DF3">
        <w:rPr>
          <w:i w:val="0"/>
          <w:iCs w:val="0"/>
          <w:color w:val="auto"/>
          <w:sz w:val="21"/>
          <w:szCs w:val="21"/>
          <w:vertAlign w:val="superscript"/>
        </w:rPr>
        <w:instrText xml:space="preserve"> \* MERGEFORMAT </w:instrText>
      </w:r>
      <w:r w:rsidR="00FD2E82">
        <w:rPr>
          <w:i w:val="0"/>
          <w:iCs w:val="0"/>
          <w:color w:val="auto"/>
          <w:sz w:val="21"/>
          <w:szCs w:val="21"/>
          <w:vertAlign w:val="superscript"/>
        </w:rPr>
      </w:r>
      <w:r w:rsidR="00FD2E82">
        <w:rPr>
          <w:i w:val="0"/>
          <w:iCs w:val="0"/>
          <w:color w:val="auto"/>
          <w:sz w:val="21"/>
          <w:szCs w:val="21"/>
          <w:vertAlign w:val="superscript"/>
        </w:rPr>
        <w:fldChar w:fldCharType="separate"/>
      </w:r>
      <w:r w:rsidR="00693220">
        <w:rPr>
          <w:i w:val="0"/>
          <w:iCs w:val="0"/>
          <w:color w:val="auto"/>
          <w:sz w:val="21"/>
          <w:szCs w:val="21"/>
          <w:vertAlign w:val="superscript"/>
        </w:rPr>
        <w:t>1</w:t>
      </w:r>
      <w:r w:rsidR="00FD2E82">
        <w:rPr>
          <w:i w:val="0"/>
          <w:iCs w:val="0"/>
          <w:color w:val="auto"/>
          <w:sz w:val="21"/>
          <w:szCs w:val="21"/>
          <w:vertAlign w:val="superscript"/>
        </w:rPr>
        <w:fldChar w:fldCharType="end"/>
      </w:r>
      <w:r w:rsidR="006A77D3" w:rsidRPr="00E266DC">
        <w:rPr>
          <w:i w:val="0"/>
          <w:iCs w:val="0"/>
          <w:color w:val="auto"/>
          <w:sz w:val="21"/>
          <w:szCs w:val="21"/>
        </w:rPr>
        <w:t xml:space="preserve"> </w:t>
      </w:r>
      <w:r w:rsidR="007A4457" w:rsidRPr="00E266DC">
        <w:rPr>
          <w:i w:val="0"/>
          <w:iCs w:val="0"/>
          <w:color w:val="auto"/>
          <w:sz w:val="21"/>
          <w:szCs w:val="21"/>
        </w:rPr>
        <w:t xml:space="preserve">and/or </w:t>
      </w:r>
      <w:r w:rsidR="00661DE6" w:rsidRPr="00E266DC">
        <w:rPr>
          <w:i w:val="0"/>
          <w:iCs w:val="0"/>
          <w:color w:val="auto"/>
          <w:sz w:val="21"/>
          <w:szCs w:val="21"/>
        </w:rPr>
        <w:t xml:space="preserve">internal </w:t>
      </w:r>
      <w:r w:rsidR="00013285">
        <w:rPr>
          <w:i w:val="0"/>
          <w:iCs w:val="0"/>
          <w:color w:val="auto"/>
          <w:sz w:val="21"/>
          <w:szCs w:val="21"/>
        </w:rPr>
        <w:t>VCGS</w:t>
      </w:r>
      <w:r w:rsidR="00013285" w:rsidRPr="00E266DC">
        <w:rPr>
          <w:i w:val="0"/>
          <w:iCs w:val="0"/>
          <w:color w:val="auto"/>
          <w:sz w:val="21"/>
          <w:szCs w:val="21"/>
        </w:rPr>
        <w:t xml:space="preserve"> </w:t>
      </w:r>
      <w:r w:rsidR="00661DE6" w:rsidRPr="00E266DC">
        <w:rPr>
          <w:i w:val="0"/>
          <w:iCs w:val="0"/>
          <w:color w:val="auto"/>
          <w:sz w:val="21"/>
          <w:szCs w:val="21"/>
        </w:rPr>
        <w:t>databases</w:t>
      </w:r>
      <w:r w:rsidR="006A77D3" w:rsidRPr="00E266DC">
        <w:rPr>
          <w:i w:val="0"/>
          <w:iCs w:val="0"/>
          <w:color w:val="auto"/>
          <w:sz w:val="21"/>
          <w:szCs w:val="21"/>
        </w:rPr>
        <w:t>.</w:t>
      </w:r>
      <w:r w:rsidR="00B60024">
        <w:rPr>
          <w:rFonts w:eastAsia="Calibri" w:cs="Arial"/>
          <w:b/>
          <w:bCs/>
          <w:color w:val="auto"/>
          <w:sz w:val="24"/>
          <w:szCs w:val="24"/>
        </w:rPr>
        <w:br w:type="page"/>
      </w:r>
    </w:p>
    <w:p w14:paraId="229F8A3E" w14:textId="042DBA7B" w:rsidR="00823358" w:rsidRPr="001D5C4C" w:rsidRDefault="00666DBA" w:rsidP="00606DF3">
      <w:pPr>
        <w:pStyle w:val="Heading3"/>
        <w:spacing w:before="0" w:after="240" w:line="276" w:lineRule="auto"/>
        <w:rPr>
          <w:rFonts w:eastAsia="Calibri" w:cs="Arial"/>
          <w:b/>
          <w:bCs/>
          <w:color w:val="auto"/>
          <w:sz w:val="24"/>
          <w:szCs w:val="24"/>
        </w:rPr>
      </w:pPr>
      <w:bookmarkStart w:id="4" w:name="_Toc197440188"/>
      <w:r w:rsidRPr="001D5C4C">
        <w:rPr>
          <w:rFonts w:eastAsia="Calibri" w:cs="Arial"/>
          <w:b/>
          <w:bCs/>
          <w:color w:val="auto"/>
          <w:sz w:val="24"/>
          <w:szCs w:val="24"/>
        </w:rPr>
        <w:lastRenderedPageBreak/>
        <w:t>Table S</w:t>
      </w:r>
      <w:r w:rsidR="00B92B10" w:rsidRPr="001D5C4C">
        <w:rPr>
          <w:rFonts w:eastAsia="Calibri" w:cs="Arial"/>
          <w:b/>
          <w:bCs/>
          <w:color w:val="auto"/>
          <w:sz w:val="24"/>
          <w:szCs w:val="24"/>
        </w:rPr>
        <w:t>1b.</w:t>
      </w:r>
      <w:r w:rsidR="00823358" w:rsidRPr="001D5C4C">
        <w:rPr>
          <w:rFonts w:eastAsia="Calibri" w:cs="Arial"/>
          <w:b/>
          <w:bCs/>
          <w:color w:val="auto"/>
          <w:sz w:val="24"/>
          <w:szCs w:val="24"/>
        </w:rPr>
        <w:t xml:space="preserve"> High impact </w:t>
      </w:r>
      <w:r w:rsidR="00823358" w:rsidRPr="001D5C4C">
        <w:rPr>
          <w:b/>
          <w:bCs/>
          <w:color w:val="auto"/>
          <w:sz w:val="24"/>
          <w:szCs w:val="24"/>
        </w:rPr>
        <w:t>variant filter configuration</w:t>
      </w:r>
      <w:bookmarkEnd w:id="4"/>
    </w:p>
    <w:tbl>
      <w:tblPr>
        <w:tblW w:w="9064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171"/>
        <w:gridCol w:w="2171"/>
        <w:gridCol w:w="2171"/>
      </w:tblGrid>
      <w:tr w:rsidR="00823358" w:rsidRPr="00E266DC" w14:paraId="1EE36834" w14:textId="77777777" w:rsidTr="002877DD">
        <w:trPr>
          <w:trHeight w:val="34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873F2B" w14:textId="5C71C2C6" w:rsidR="00823358" w:rsidRPr="00E266DC" w:rsidRDefault="00855DB9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number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8F3BE0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F8BF64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D32FF3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6</w:t>
            </w:r>
          </w:p>
        </w:tc>
      </w:tr>
      <w:tr w:rsidR="00823358" w:rsidRPr="00E266DC" w14:paraId="3FE611D1" w14:textId="77777777" w:rsidTr="002877DD">
        <w:trPr>
          <w:trHeight w:val="113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14E29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name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0485F" w14:textId="215C03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High </w:t>
            </w:r>
            <w:r w:rsidR="004A147E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mpact</w:t>
            </w:r>
            <w:r w:rsidR="00D144BD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000A0A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A5374F" w14:textId="1B7D66AA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High </w:t>
            </w:r>
            <w:r w:rsidR="004A147E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mpact</w:t>
            </w:r>
            <w:r w:rsidR="00D144BD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000A0A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Homozygous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47A085" w14:textId="5907403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High </w:t>
            </w:r>
            <w:r w:rsidR="004A147E"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</w:t>
            </w:r>
            <w:r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mpact</w:t>
            </w:r>
            <w:r w:rsidR="00D144BD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:</w:t>
            </w:r>
            <w:r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384379"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Compound </w:t>
            </w:r>
            <w:r w:rsidR="004A147E"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</w:t>
            </w:r>
            <w:r w:rsidR="00384379"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eterozygous </w:t>
            </w:r>
            <w:proofErr w:type="spellStart"/>
            <w:r w:rsidR="004A147E"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</w:t>
            </w:r>
            <w:r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andidates</w:t>
            </w:r>
            <w:r w:rsidR="004B12EC" w:rsidRPr="7AAF9710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a</w:t>
            </w:r>
            <w:proofErr w:type="spellEnd"/>
          </w:p>
        </w:tc>
      </w:tr>
      <w:tr w:rsidR="004A147E" w:rsidRPr="00E266DC" w14:paraId="139B6964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05F" w14:textId="259C4A52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Minimum read depth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375C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F04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F00B9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</w:tr>
      <w:tr w:rsidR="004A147E" w:rsidRPr="00E266DC" w14:paraId="046E9723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CF0" w14:textId="4DBCCF93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Allele bias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217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A18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D6E55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</w:tr>
      <w:tr w:rsidR="004A147E" w:rsidRPr="00E266DC" w14:paraId="53A1AF58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CE8B" w14:textId="32DD5D72" w:rsidR="004A147E" w:rsidRPr="00E266DC" w:rsidRDefault="00E82186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CNV</w:t>
            </w:r>
            <w:r w:rsidR="004A147E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length 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(n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ucleo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t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ides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86025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D4761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82936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</w:tr>
      <w:tr w:rsidR="004A147E" w:rsidRPr="00E266DC" w14:paraId="69F5680C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9BAE" w14:textId="76445009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Maximum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64CF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0.0001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4A1D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307A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0.001</w:t>
            </w:r>
          </w:p>
        </w:tc>
      </w:tr>
      <w:tr w:rsidR="004A147E" w:rsidRPr="00E266DC" w14:paraId="11EDADCB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8941" w14:textId="08587A13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Maximum VCGS internal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3485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84BE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503A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</w:tr>
      <w:tr w:rsidR="004A147E" w:rsidRPr="00E266DC" w14:paraId="2C1F6E24" w14:textId="77777777" w:rsidTr="00B76A53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0DB9" w14:textId="559BD1C4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maximum homozygote/</w:t>
            </w:r>
            <w:r w:rsidR="001A5A96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hemizygote count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F44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D40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86EA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1</w:t>
            </w:r>
          </w:p>
        </w:tc>
      </w:tr>
      <w:tr w:rsidR="004A147E" w:rsidRPr="00E266DC" w14:paraId="33A8D93B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1838" w14:textId="3C777AF0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CNV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NoiseDB</w:t>
            </w:r>
            <w:r w:rsidR="00552C7B" w:rsidRPr="00552C7B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b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E94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2C43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DE87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</w:tr>
      <w:tr w:rsidR="004A147E" w:rsidRPr="00E266DC" w14:paraId="0B32C958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6D65" w14:textId="46F8A553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Variant effects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580" w14:textId="77777777" w:rsidR="00B76A53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High </w:t>
            </w:r>
          </w:p>
          <w:p w14:paraId="454BA80A" w14:textId="1D3F2535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D56" w14:textId="77777777" w:rsidR="00B76A53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High </w:t>
            </w:r>
          </w:p>
          <w:p w14:paraId="027A5424" w14:textId="36A841C6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DD3" w14:textId="77777777" w:rsidR="00B76A53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High </w:t>
            </w:r>
          </w:p>
          <w:p w14:paraId="29FA87A7" w14:textId="673C9639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</w:tr>
      <w:tr w:rsidR="004A147E" w:rsidRPr="00E266DC" w14:paraId="318A8D4D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DE0" w14:textId="1C007FE7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Zygosity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A1A" w14:textId="07A744CD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51C" w14:textId="259EAE0E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Homozygous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FD1" w14:textId="28643350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</w:tr>
      <w:tr w:rsidR="004A147E" w:rsidRPr="00E266DC" w14:paraId="3A61F44F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DCA" w14:textId="1E6A61FE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Mode of inheritance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78D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Monoallelic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9CC4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DE4C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</w:tr>
      <w:tr w:rsidR="004A147E" w:rsidRPr="00E266DC" w14:paraId="3A0EC86B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4759" w14:textId="52029CA7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Region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1A91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278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E9B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4A147E" w:rsidRPr="00E266DC" w14:paraId="75BCAFA0" w14:textId="77777777" w:rsidTr="00B76A53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931" w14:textId="4E63044E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Genomenon</w:t>
            </w:r>
            <w:proofErr w:type="spellEnd"/>
          </w:p>
          <w:p w14:paraId="642B914D" w14:textId="1994BAB9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Mastermind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2E68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A27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313" w14:textId="77777777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4A147E" w:rsidRPr="00E266DC" w14:paraId="47FE79BC" w14:textId="77777777" w:rsidTr="00B76A53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7127" w14:textId="24A55257" w:rsidR="004A147E" w:rsidRPr="00E266DC" w:rsidRDefault="004A147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Exclusion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D1E4" w14:textId="397C1A6B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F904AF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b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E0CF" w14:textId="0A11A2BA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F904AF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b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3BE5" w14:textId="24C397E1" w:rsidR="004A147E" w:rsidRPr="00E266DC" w:rsidRDefault="004A147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Known </w:t>
            </w:r>
            <w:r w:rsidR="00F904AF"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b</w:t>
            </w: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</w:tr>
    </w:tbl>
    <w:p w14:paraId="08910E52" w14:textId="77777777" w:rsidR="00823358" w:rsidRPr="00E266DC" w:rsidRDefault="00823358" w:rsidP="00606DF3">
      <w:pPr>
        <w:spacing w:line="276" w:lineRule="auto"/>
        <w:rPr>
          <w:rFonts w:eastAsia="Calibri" w:cs="Arial"/>
          <w:bCs/>
          <w:sz w:val="21"/>
          <w:szCs w:val="21"/>
        </w:rPr>
      </w:pPr>
    </w:p>
    <w:p w14:paraId="39F03007" w14:textId="5BE571FF" w:rsidR="00666DBA" w:rsidRPr="00E266DC" w:rsidRDefault="00871861" w:rsidP="001A2A0D">
      <w:pPr>
        <w:pStyle w:val="Caption"/>
        <w:keepNext/>
        <w:spacing w:after="80" w:line="276" w:lineRule="auto"/>
        <w:rPr>
          <w:i w:val="0"/>
          <w:iCs w:val="0"/>
          <w:color w:val="auto"/>
          <w:sz w:val="21"/>
          <w:szCs w:val="21"/>
        </w:rPr>
      </w:pPr>
      <w:r>
        <w:rPr>
          <w:i w:val="0"/>
          <w:iCs w:val="0"/>
          <w:color w:val="auto"/>
          <w:sz w:val="21"/>
          <w:szCs w:val="21"/>
        </w:rPr>
        <w:t xml:space="preserve">The </w:t>
      </w:r>
      <w:r w:rsidR="00115A9C">
        <w:rPr>
          <w:i w:val="0"/>
          <w:iCs w:val="0"/>
          <w:color w:val="auto"/>
          <w:sz w:val="21"/>
          <w:szCs w:val="21"/>
        </w:rPr>
        <w:t>h</w:t>
      </w:r>
      <w:r w:rsidR="00666DBA" w:rsidRPr="00E266DC">
        <w:rPr>
          <w:i w:val="0"/>
          <w:iCs w:val="0"/>
          <w:color w:val="auto"/>
          <w:sz w:val="21"/>
          <w:szCs w:val="21"/>
        </w:rPr>
        <w:t xml:space="preserve">igh </w:t>
      </w:r>
      <w:r w:rsidR="00552C7B">
        <w:rPr>
          <w:i w:val="0"/>
          <w:iCs w:val="0"/>
          <w:color w:val="auto"/>
          <w:sz w:val="21"/>
          <w:szCs w:val="21"/>
        </w:rPr>
        <w:t>i</w:t>
      </w:r>
      <w:r w:rsidR="00666DBA" w:rsidRPr="00E266DC">
        <w:rPr>
          <w:i w:val="0"/>
          <w:iCs w:val="0"/>
          <w:color w:val="auto"/>
          <w:sz w:val="21"/>
          <w:szCs w:val="21"/>
        </w:rPr>
        <w:t>mpact variant</w:t>
      </w:r>
      <w:r w:rsidR="001C4508" w:rsidRPr="00E266DC">
        <w:rPr>
          <w:i w:val="0"/>
          <w:iCs w:val="0"/>
          <w:color w:val="auto"/>
          <w:sz w:val="21"/>
          <w:szCs w:val="21"/>
        </w:rPr>
        <w:t xml:space="preserve"> filter configuration </w:t>
      </w:r>
      <w:r>
        <w:rPr>
          <w:i w:val="0"/>
          <w:iCs w:val="0"/>
          <w:color w:val="auto"/>
          <w:sz w:val="21"/>
          <w:szCs w:val="21"/>
        </w:rPr>
        <w:t>flagged variants</w:t>
      </w:r>
      <w:r w:rsidR="00A44663">
        <w:rPr>
          <w:i w:val="0"/>
          <w:iCs w:val="0"/>
          <w:color w:val="auto"/>
          <w:sz w:val="21"/>
          <w:szCs w:val="21"/>
        </w:rPr>
        <w:t xml:space="preserve"> </w:t>
      </w:r>
      <w:r w:rsidR="0074612B">
        <w:rPr>
          <w:i w:val="0"/>
          <w:iCs w:val="0"/>
          <w:color w:val="auto"/>
          <w:sz w:val="21"/>
          <w:szCs w:val="21"/>
        </w:rPr>
        <w:t xml:space="preserve">where </w:t>
      </w:r>
      <w:r w:rsidR="001C4508" w:rsidRPr="00E266DC">
        <w:rPr>
          <w:i w:val="0"/>
          <w:iCs w:val="0"/>
          <w:color w:val="auto"/>
          <w:sz w:val="21"/>
          <w:szCs w:val="21"/>
        </w:rPr>
        <w:t xml:space="preserve">the </w:t>
      </w:r>
      <w:r w:rsidR="00666DBA" w:rsidRPr="00E266DC">
        <w:rPr>
          <w:i w:val="0"/>
          <w:iCs w:val="0"/>
          <w:color w:val="auto"/>
          <w:sz w:val="21"/>
          <w:szCs w:val="21"/>
        </w:rPr>
        <w:t xml:space="preserve">predicted effect </w:t>
      </w:r>
      <w:r w:rsidR="001C4508" w:rsidRPr="00E266DC">
        <w:rPr>
          <w:i w:val="0"/>
          <w:iCs w:val="0"/>
          <w:color w:val="auto"/>
          <w:sz w:val="21"/>
          <w:szCs w:val="21"/>
        </w:rPr>
        <w:t xml:space="preserve">was </w:t>
      </w:r>
      <w:r w:rsidR="00666DBA" w:rsidRPr="00E266DC">
        <w:rPr>
          <w:i w:val="0"/>
          <w:iCs w:val="0"/>
          <w:color w:val="auto"/>
          <w:sz w:val="21"/>
          <w:szCs w:val="21"/>
        </w:rPr>
        <w:t>one of: splice acceptor variant, splice donor variant, stop gained, frameshift, stop lost, start lost, transcript ablation,</w:t>
      </w:r>
      <w:r w:rsidR="00D40C24" w:rsidRPr="00E266DC">
        <w:rPr>
          <w:i w:val="0"/>
          <w:iCs w:val="0"/>
          <w:color w:val="auto"/>
          <w:sz w:val="21"/>
          <w:szCs w:val="21"/>
        </w:rPr>
        <w:t xml:space="preserve"> or</w:t>
      </w:r>
      <w:r w:rsidR="00666DBA" w:rsidRPr="00E266DC">
        <w:rPr>
          <w:i w:val="0"/>
          <w:iCs w:val="0"/>
          <w:color w:val="auto"/>
          <w:sz w:val="21"/>
          <w:szCs w:val="21"/>
        </w:rPr>
        <w:t xml:space="preserve"> transcript amplification</w:t>
      </w:r>
      <w:r w:rsidR="00806A2D">
        <w:rPr>
          <w:i w:val="0"/>
          <w:iCs w:val="0"/>
          <w:color w:val="auto"/>
          <w:sz w:val="21"/>
          <w:szCs w:val="21"/>
        </w:rPr>
        <w:t xml:space="preserve">, as annotated by </w:t>
      </w:r>
      <w:proofErr w:type="spellStart"/>
      <w:r w:rsidR="00606DF3">
        <w:rPr>
          <w:i w:val="0"/>
          <w:iCs w:val="0"/>
          <w:color w:val="auto"/>
          <w:sz w:val="21"/>
          <w:szCs w:val="21"/>
        </w:rPr>
        <w:t>Em</w:t>
      </w:r>
      <w:r w:rsidR="00806A2D">
        <w:rPr>
          <w:i w:val="0"/>
          <w:iCs w:val="0"/>
          <w:color w:val="auto"/>
          <w:sz w:val="21"/>
          <w:szCs w:val="21"/>
        </w:rPr>
        <w:t>edgene</w:t>
      </w:r>
      <w:proofErr w:type="spellEnd"/>
      <w:r w:rsidR="00806A2D">
        <w:rPr>
          <w:i w:val="0"/>
          <w:iCs w:val="0"/>
          <w:color w:val="auto"/>
          <w:sz w:val="21"/>
          <w:szCs w:val="21"/>
        </w:rPr>
        <w:t xml:space="preserve"> (Illumina)</w:t>
      </w:r>
      <w:r w:rsidR="00484C13" w:rsidRPr="00E266DC">
        <w:rPr>
          <w:i w:val="0"/>
          <w:iCs w:val="0"/>
          <w:color w:val="auto"/>
          <w:sz w:val="21"/>
          <w:szCs w:val="21"/>
        </w:rPr>
        <w:t>.</w:t>
      </w:r>
    </w:p>
    <w:p w14:paraId="319D0C14" w14:textId="77777777" w:rsidR="00484C13" w:rsidRPr="00484C13" w:rsidRDefault="00484C13" w:rsidP="00484C13"/>
    <w:p w14:paraId="0735A093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4091252B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40BB2CDF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3FDF1E48" w14:textId="67B53ADB" w:rsidR="00823358" w:rsidRPr="001D5C4C" w:rsidRDefault="00B92B10" w:rsidP="00606DF3">
      <w:pPr>
        <w:pStyle w:val="Heading3"/>
        <w:spacing w:before="0" w:after="240" w:line="276" w:lineRule="auto"/>
        <w:rPr>
          <w:b/>
          <w:bCs/>
          <w:color w:val="auto"/>
          <w:sz w:val="24"/>
          <w:szCs w:val="24"/>
        </w:rPr>
      </w:pPr>
      <w:bookmarkStart w:id="5" w:name="_Toc197440189"/>
      <w:r w:rsidRPr="001D5C4C">
        <w:rPr>
          <w:b/>
          <w:bCs/>
          <w:color w:val="auto"/>
          <w:sz w:val="24"/>
          <w:szCs w:val="24"/>
        </w:rPr>
        <w:lastRenderedPageBreak/>
        <w:t>Table S1c.</w:t>
      </w:r>
      <w:r w:rsidR="00823358" w:rsidRPr="001D5C4C">
        <w:rPr>
          <w:b/>
          <w:bCs/>
          <w:color w:val="auto"/>
          <w:sz w:val="24"/>
          <w:szCs w:val="24"/>
        </w:rPr>
        <w:t xml:space="preserve"> Moderate impact variant filter configuration</w:t>
      </w:r>
      <w:bookmarkEnd w:id="5"/>
    </w:p>
    <w:tbl>
      <w:tblPr>
        <w:tblW w:w="9064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171"/>
        <w:gridCol w:w="2171"/>
        <w:gridCol w:w="2171"/>
      </w:tblGrid>
      <w:tr w:rsidR="00823358" w:rsidRPr="00E266DC" w14:paraId="3FF72634" w14:textId="77777777" w:rsidTr="002877DD">
        <w:trPr>
          <w:trHeight w:val="34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99765D" w14:textId="18CC1B68" w:rsidR="00823358" w:rsidRPr="00E266DC" w:rsidRDefault="00855DB9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number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5EAF31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3C9BC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8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0F1075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9</w:t>
            </w:r>
          </w:p>
        </w:tc>
      </w:tr>
      <w:tr w:rsidR="00823358" w:rsidRPr="00E266DC" w14:paraId="5D47D9A1" w14:textId="77777777" w:rsidTr="002877DD">
        <w:trPr>
          <w:trHeight w:val="113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818098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name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2F09AF" w14:textId="765C2A36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Mod</w:t>
            </w:r>
            <w:r w:rsidR="00C36D3C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erate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6F1CDE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</w:t>
            </w: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mpact</w:t>
            </w:r>
            <w:r w:rsidR="00ED01C4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: </w:t>
            </w:r>
            <w:r w:rsidR="00000A0A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33679" w14:textId="5F2B0F4E" w:rsidR="00823358" w:rsidRPr="00E266DC" w:rsidRDefault="00C36D3C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Moderate</w:t>
            </w:r>
            <w:r w:rsidR="00823358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6F1CDE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i</w:t>
            </w:r>
            <w:r w:rsidR="00823358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mpact</w:t>
            </w:r>
            <w:r w:rsidR="00ED01C4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  <w:r w:rsidR="00823358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000A0A"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Homozygous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9D86C3" w14:textId="3866669E" w:rsidR="00823358" w:rsidRPr="00E266DC" w:rsidRDefault="00C36D3C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Moderate</w:t>
            </w:r>
            <w:r w:rsidR="00823358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6F1CDE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</w:t>
            </w:r>
            <w:r w:rsidR="00823358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mpact</w:t>
            </w:r>
            <w:r w:rsidR="00ED01C4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:</w:t>
            </w:r>
            <w:r w:rsidR="00823358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384379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Compound </w:t>
            </w:r>
            <w:r w:rsidR="006F1CDE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</w:t>
            </w:r>
            <w:r w:rsidR="00384379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eterozygous </w:t>
            </w:r>
            <w:proofErr w:type="spellStart"/>
            <w:r w:rsidR="006F1CDE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</w:t>
            </w:r>
            <w:r w:rsidR="00823358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andidates</w:t>
            </w:r>
            <w:r w:rsidR="004B12EC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a</w:t>
            </w:r>
            <w:proofErr w:type="spellEnd"/>
          </w:p>
        </w:tc>
      </w:tr>
      <w:tr w:rsidR="00712B3E" w:rsidRPr="00E266DC" w14:paraId="3B9225F0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D9D2" w14:textId="433635DA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Minimum read depth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50915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A4284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6C4A2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</w:tr>
      <w:tr w:rsidR="00712B3E" w:rsidRPr="00E266DC" w14:paraId="7698515E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CAC" w14:textId="11E08354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Allele bias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CB412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524D3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2B075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</w:tr>
      <w:tr w:rsidR="00712B3E" w:rsidRPr="00E266DC" w14:paraId="2AC3BAF8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6D52" w14:textId="3FA95592" w:rsidR="00712B3E" w:rsidRPr="00E266DC" w:rsidRDefault="00E82186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CNV</w:t>
            </w:r>
            <w:r w:rsidR="00712B3E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length 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(n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ucleo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t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ides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CCB76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6648D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C6AA4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</w:tr>
      <w:tr w:rsidR="00712B3E" w:rsidRPr="00E266DC" w14:paraId="46AE3C8E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8812" w14:textId="04D0831C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Maximum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FB6C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0.0001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2C2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EBC1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0.001</w:t>
            </w:r>
          </w:p>
        </w:tc>
      </w:tr>
      <w:tr w:rsidR="00712B3E" w:rsidRPr="00E266DC" w14:paraId="57668E4B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D94" w14:textId="66B7C95B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Maximum VCGS internal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0002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443D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A737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</w:tr>
      <w:tr w:rsidR="00712B3E" w:rsidRPr="00E266DC" w14:paraId="3B475401" w14:textId="77777777" w:rsidTr="00AB67D0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E9F" w14:textId="7B2E0C7D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maximum homozygote/</w:t>
            </w:r>
            <w:r w:rsidR="001A5A96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hemizygote count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9867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7B90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C7B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1</w:t>
            </w:r>
          </w:p>
        </w:tc>
      </w:tr>
      <w:tr w:rsidR="00712B3E" w:rsidRPr="00E266DC" w14:paraId="33CBCFAA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827B" w14:textId="4EB410F8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CNV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NoiseDB</w:t>
            </w:r>
            <w:r w:rsidR="00552C7B" w:rsidRPr="00552C7B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b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738A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3A38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3BF3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</w:tr>
      <w:tr w:rsidR="00712B3E" w:rsidRPr="00E266DC" w14:paraId="05106323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64C" w14:textId="65782FCA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Variant effects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CB2" w14:textId="77777777" w:rsidR="00B76A53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Moderate </w:t>
            </w:r>
          </w:p>
          <w:p w14:paraId="3C2EEDC6" w14:textId="2164A279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4AC" w14:textId="77777777" w:rsidR="00B76A53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Moderate </w:t>
            </w:r>
          </w:p>
          <w:p w14:paraId="6F648870" w14:textId="6C88D01A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19A1" w14:textId="77777777" w:rsidR="00B76A53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Moderate </w:t>
            </w:r>
          </w:p>
          <w:p w14:paraId="7ED323C6" w14:textId="5B1CD4A8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</w:tr>
      <w:tr w:rsidR="00712B3E" w:rsidRPr="00E266DC" w14:paraId="20118ADA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E119" w14:textId="58AB77E5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Zygosity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C72" w14:textId="2738590F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2527" w14:textId="3FB92FD1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Homozygous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3BAA" w14:textId="70839053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</w:tr>
      <w:tr w:rsidR="00712B3E" w:rsidRPr="00E266DC" w14:paraId="41053482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979" w14:textId="79CED56C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Mode of inheritance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A45A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Monoallelic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207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CE82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</w:tr>
      <w:tr w:rsidR="00712B3E" w:rsidRPr="00E266DC" w14:paraId="01F187B8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2C8D" w14:textId="079D9560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Region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0871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D48F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2F05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712B3E" w:rsidRPr="00E266DC" w14:paraId="78965018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F45B" w14:textId="77011AF3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Genomenon</w:t>
            </w:r>
            <w:proofErr w:type="spellEnd"/>
          </w:p>
          <w:p w14:paraId="29F05A76" w14:textId="00DA4BD6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Mastermind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38B0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Non-specific match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7DED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Non-specific match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933C" w14:textId="77777777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Non-specific match</w:t>
            </w:r>
          </w:p>
        </w:tc>
      </w:tr>
      <w:tr w:rsidR="00712B3E" w:rsidRPr="00E266DC" w14:paraId="2432D164" w14:textId="77777777" w:rsidTr="00AB67D0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9DC2" w14:textId="689732CF" w:rsidR="00712B3E" w:rsidRPr="00E266DC" w:rsidRDefault="00712B3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Exclusion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AAD" w14:textId="2F5F436B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C877" w14:textId="2A199EEC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39FF" w14:textId="2CDCEA7F" w:rsidR="00712B3E" w:rsidRPr="00E266DC" w:rsidRDefault="00712B3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</w:tr>
    </w:tbl>
    <w:p w14:paraId="4C97B66E" w14:textId="77777777" w:rsidR="00823358" w:rsidRPr="00E266DC" w:rsidRDefault="00823358" w:rsidP="00606DF3">
      <w:pPr>
        <w:spacing w:line="276" w:lineRule="auto"/>
        <w:rPr>
          <w:rFonts w:eastAsia="Calibri" w:cs="Arial"/>
          <w:bCs/>
          <w:sz w:val="21"/>
          <w:szCs w:val="21"/>
        </w:rPr>
      </w:pPr>
    </w:p>
    <w:p w14:paraId="3EC65BA1" w14:textId="368A0B0F" w:rsidR="00B92B10" w:rsidRPr="00E266DC" w:rsidRDefault="00A44663" w:rsidP="001A2A0D">
      <w:pPr>
        <w:pStyle w:val="Caption"/>
        <w:keepNext/>
        <w:spacing w:after="80" w:line="276" w:lineRule="auto"/>
        <w:rPr>
          <w:i w:val="0"/>
          <w:iCs w:val="0"/>
          <w:color w:val="auto"/>
          <w:sz w:val="21"/>
          <w:szCs w:val="21"/>
        </w:rPr>
      </w:pPr>
      <w:r>
        <w:rPr>
          <w:i w:val="0"/>
          <w:iCs w:val="0"/>
          <w:color w:val="auto"/>
          <w:sz w:val="21"/>
          <w:szCs w:val="21"/>
        </w:rPr>
        <w:t xml:space="preserve">The </w:t>
      </w:r>
      <w:r w:rsidR="00115A9C">
        <w:rPr>
          <w:i w:val="0"/>
          <w:iCs w:val="0"/>
          <w:color w:val="auto"/>
          <w:sz w:val="21"/>
          <w:szCs w:val="21"/>
        </w:rPr>
        <w:t>m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oderate </w:t>
      </w:r>
      <w:r w:rsidR="00115A9C">
        <w:rPr>
          <w:i w:val="0"/>
          <w:iCs w:val="0"/>
          <w:color w:val="auto"/>
          <w:sz w:val="21"/>
          <w:szCs w:val="21"/>
        </w:rPr>
        <w:t>i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mpact variant filter configuration </w:t>
      </w:r>
      <w:r>
        <w:rPr>
          <w:i w:val="0"/>
          <w:iCs w:val="0"/>
          <w:color w:val="auto"/>
          <w:sz w:val="21"/>
          <w:szCs w:val="21"/>
        </w:rPr>
        <w:t>flagged variants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 </w:t>
      </w:r>
      <w:r w:rsidR="0074612B">
        <w:rPr>
          <w:i w:val="0"/>
          <w:iCs w:val="0"/>
          <w:color w:val="auto"/>
          <w:sz w:val="21"/>
          <w:szCs w:val="21"/>
        </w:rPr>
        <w:t>where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 </w:t>
      </w:r>
      <w:r w:rsidR="00DF27A4" w:rsidRPr="00E266DC">
        <w:rPr>
          <w:i w:val="0"/>
          <w:iCs w:val="0"/>
          <w:color w:val="auto"/>
          <w:sz w:val="21"/>
          <w:szCs w:val="21"/>
        </w:rPr>
        <w:t xml:space="preserve">the 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predicted effect </w:t>
      </w:r>
      <w:r w:rsidR="00DF27A4" w:rsidRPr="00E266DC">
        <w:rPr>
          <w:i w:val="0"/>
          <w:iCs w:val="0"/>
          <w:color w:val="auto"/>
          <w:sz w:val="21"/>
          <w:szCs w:val="21"/>
        </w:rPr>
        <w:t>was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 one of: </w:t>
      </w:r>
      <w:r w:rsidR="00DF27A4" w:rsidRPr="00E266DC">
        <w:rPr>
          <w:i w:val="0"/>
          <w:iCs w:val="0"/>
          <w:color w:val="auto"/>
          <w:sz w:val="21"/>
          <w:szCs w:val="21"/>
        </w:rPr>
        <w:t>i</w:t>
      </w:r>
      <w:r w:rsidR="00B92B10" w:rsidRPr="00E266DC">
        <w:rPr>
          <w:i w:val="0"/>
          <w:iCs w:val="0"/>
          <w:color w:val="auto"/>
          <w:sz w:val="21"/>
          <w:szCs w:val="21"/>
        </w:rPr>
        <w:t>n</w:t>
      </w:r>
      <w:r w:rsidR="009A5022" w:rsidRPr="00E266DC">
        <w:rPr>
          <w:i w:val="0"/>
          <w:iCs w:val="0"/>
          <w:color w:val="auto"/>
          <w:sz w:val="21"/>
          <w:szCs w:val="21"/>
        </w:rPr>
        <w:t>-</w:t>
      </w:r>
      <w:r w:rsidR="00B92B10" w:rsidRPr="00E266DC">
        <w:rPr>
          <w:i w:val="0"/>
          <w:iCs w:val="0"/>
          <w:color w:val="auto"/>
          <w:sz w:val="21"/>
          <w:szCs w:val="21"/>
        </w:rPr>
        <w:t>frame insertion, in</w:t>
      </w:r>
      <w:r w:rsidR="009A5022" w:rsidRPr="00E266DC">
        <w:rPr>
          <w:i w:val="0"/>
          <w:iCs w:val="0"/>
          <w:color w:val="auto"/>
          <w:sz w:val="21"/>
          <w:szCs w:val="21"/>
        </w:rPr>
        <w:t>-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frame deletion, </w:t>
      </w:r>
      <w:r w:rsidR="00D359FF" w:rsidRPr="00E266DC">
        <w:rPr>
          <w:i w:val="0"/>
          <w:iCs w:val="0"/>
          <w:color w:val="auto"/>
          <w:sz w:val="21"/>
          <w:szCs w:val="21"/>
        </w:rPr>
        <w:t xml:space="preserve">or </w:t>
      </w:r>
      <w:r w:rsidR="00B92B10" w:rsidRPr="00E266DC">
        <w:rPr>
          <w:i w:val="0"/>
          <w:iCs w:val="0"/>
          <w:color w:val="auto"/>
          <w:sz w:val="21"/>
          <w:szCs w:val="21"/>
        </w:rPr>
        <w:t>missense</w:t>
      </w:r>
      <w:r w:rsidR="00806A2D">
        <w:rPr>
          <w:i w:val="0"/>
          <w:iCs w:val="0"/>
          <w:color w:val="auto"/>
          <w:sz w:val="21"/>
          <w:szCs w:val="21"/>
        </w:rPr>
        <w:t xml:space="preserve">, as annotated by </w:t>
      </w:r>
      <w:proofErr w:type="spellStart"/>
      <w:r w:rsidR="00606DF3">
        <w:rPr>
          <w:i w:val="0"/>
          <w:iCs w:val="0"/>
          <w:color w:val="auto"/>
          <w:sz w:val="21"/>
          <w:szCs w:val="21"/>
        </w:rPr>
        <w:t>Em</w:t>
      </w:r>
      <w:r w:rsidR="00806A2D">
        <w:rPr>
          <w:i w:val="0"/>
          <w:iCs w:val="0"/>
          <w:color w:val="auto"/>
          <w:sz w:val="21"/>
          <w:szCs w:val="21"/>
        </w:rPr>
        <w:t>edgene</w:t>
      </w:r>
      <w:proofErr w:type="spellEnd"/>
      <w:r w:rsidR="00806A2D">
        <w:rPr>
          <w:i w:val="0"/>
          <w:iCs w:val="0"/>
          <w:color w:val="auto"/>
          <w:sz w:val="21"/>
          <w:szCs w:val="21"/>
        </w:rPr>
        <w:t xml:space="preserve"> (Illumina)</w:t>
      </w:r>
      <w:r w:rsidR="00662891" w:rsidRPr="00E266DC">
        <w:rPr>
          <w:i w:val="0"/>
          <w:iCs w:val="0"/>
          <w:color w:val="auto"/>
          <w:sz w:val="21"/>
          <w:szCs w:val="21"/>
        </w:rPr>
        <w:t>.</w:t>
      </w:r>
    </w:p>
    <w:p w14:paraId="0C15E387" w14:textId="77777777" w:rsidR="00B92B10" w:rsidRPr="000D2353" w:rsidRDefault="00B92B10" w:rsidP="00662891">
      <w:pPr>
        <w:rPr>
          <w:rFonts w:eastAsia="Calibri" w:cs="Arial"/>
          <w:bCs/>
        </w:rPr>
      </w:pPr>
    </w:p>
    <w:p w14:paraId="1B36BFA4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4A002E4F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2CEBBB71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324E8917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733E7047" w14:textId="52E0D15C" w:rsidR="00823358" w:rsidRPr="001D5C4C" w:rsidRDefault="00B92B10" w:rsidP="00606DF3">
      <w:pPr>
        <w:pStyle w:val="Heading3"/>
        <w:spacing w:before="0" w:after="240" w:line="276" w:lineRule="auto"/>
        <w:rPr>
          <w:rFonts w:eastAsia="Calibri" w:cs="Arial"/>
          <w:b/>
          <w:bCs/>
          <w:color w:val="auto"/>
          <w:sz w:val="24"/>
          <w:szCs w:val="24"/>
        </w:rPr>
      </w:pPr>
      <w:bookmarkStart w:id="6" w:name="_Toc197440190"/>
      <w:r w:rsidRPr="001D5C4C">
        <w:rPr>
          <w:rFonts w:eastAsia="Calibri" w:cs="Arial"/>
          <w:b/>
          <w:bCs/>
          <w:color w:val="auto"/>
          <w:sz w:val="24"/>
          <w:szCs w:val="24"/>
        </w:rPr>
        <w:lastRenderedPageBreak/>
        <w:t>Table S1d.</w:t>
      </w:r>
      <w:r w:rsidR="00823358" w:rsidRPr="001D5C4C">
        <w:rPr>
          <w:rFonts w:eastAsia="Calibri" w:cs="Arial"/>
          <w:b/>
          <w:bCs/>
          <w:color w:val="auto"/>
          <w:sz w:val="24"/>
          <w:szCs w:val="24"/>
        </w:rPr>
        <w:t xml:space="preserve"> Low impact </w:t>
      </w:r>
      <w:r w:rsidR="00823358" w:rsidRPr="001D5C4C">
        <w:rPr>
          <w:b/>
          <w:bCs/>
          <w:color w:val="auto"/>
          <w:sz w:val="24"/>
          <w:szCs w:val="24"/>
        </w:rPr>
        <w:t>variant filter configuration</w:t>
      </w:r>
      <w:bookmarkEnd w:id="6"/>
    </w:p>
    <w:tbl>
      <w:tblPr>
        <w:tblW w:w="9064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171"/>
        <w:gridCol w:w="2171"/>
        <w:gridCol w:w="2171"/>
      </w:tblGrid>
      <w:tr w:rsidR="00823358" w:rsidRPr="00E266DC" w14:paraId="6613BD63" w14:textId="77777777" w:rsidTr="00BE6491">
        <w:trPr>
          <w:trHeight w:val="34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663739" w14:textId="7421509F" w:rsidR="00823358" w:rsidRPr="00E266DC" w:rsidRDefault="00855DB9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number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61610C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10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4CCF2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11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C7339C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12</w:t>
            </w:r>
          </w:p>
        </w:tc>
      </w:tr>
      <w:tr w:rsidR="00823358" w:rsidRPr="00E266DC" w14:paraId="1BD3EF6E" w14:textId="77777777" w:rsidTr="0011448D">
        <w:trPr>
          <w:trHeight w:val="113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557761" w14:textId="77777777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name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D173BE" w14:textId="5CDF17BF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Low </w:t>
            </w:r>
            <w:r w:rsidR="000B48FD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mpact</w:t>
            </w:r>
            <w:r w:rsidR="00ED01C4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: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000A0A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Heterozygous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22002" w14:textId="2E1A1C4C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Low </w:t>
            </w:r>
            <w:r w:rsidR="000B48FD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mpact</w:t>
            </w:r>
            <w:r w:rsidR="00ED01C4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: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000A0A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Homozygous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2BA5A" w14:textId="5FBC1CA0" w:rsidR="00823358" w:rsidRPr="00E266DC" w:rsidRDefault="00823358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Low </w:t>
            </w:r>
            <w:r w:rsidR="000B48FD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mpact</w:t>
            </w:r>
            <w:r w:rsidR="00ED01C4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: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="00384379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Compound </w:t>
            </w:r>
            <w:r w:rsidR="000B48FD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</w:t>
            </w:r>
            <w:r w:rsidR="00384379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eterozygous </w:t>
            </w:r>
            <w:proofErr w:type="spellStart"/>
            <w:r w:rsidR="000B48FD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</w:t>
            </w:r>
            <w:r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andidates</w:t>
            </w:r>
            <w:r w:rsidR="004B12EC" w:rsidRPr="221E227F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a</w:t>
            </w:r>
            <w:proofErr w:type="spellEnd"/>
          </w:p>
        </w:tc>
      </w:tr>
      <w:tr w:rsidR="00770EBE" w:rsidRPr="00E266DC" w14:paraId="1A2CE33B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58B" w14:textId="63999698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Minimum read depth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85361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3A0EE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1AB7F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</w:tr>
      <w:tr w:rsidR="00770EBE" w:rsidRPr="00E266DC" w14:paraId="0313B299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BD6" w14:textId="428330E3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Allele bias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6AC92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72FFB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8B34E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</w:tr>
      <w:tr w:rsidR="00770EBE" w:rsidRPr="00E266DC" w14:paraId="0F460B61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4358" w14:textId="64350881" w:rsidR="00770EBE" w:rsidRPr="00E266DC" w:rsidRDefault="00E82186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CNV</w:t>
            </w:r>
            <w:r w:rsidR="00770EBE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length 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(n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ucleo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t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ides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F3D73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50AEB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09E50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</w:tr>
      <w:tr w:rsidR="00770EBE" w:rsidRPr="00E266DC" w14:paraId="321339B4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3114" w14:textId="71468393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Maximum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F84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0.0001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CE16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E161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0.001</w:t>
            </w:r>
          </w:p>
        </w:tc>
      </w:tr>
      <w:tr w:rsidR="00770EBE" w:rsidRPr="00E266DC" w14:paraId="657590E4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84C9" w14:textId="35BF3DB7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Maximum VCGS internal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D70D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0B39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36C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</w:tr>
      <w:tr w:rsidR="00770EBE" w:rsidRPr="00E266DC" w14:paraId="6EE3FAFB" w14:textId="77777777" w:rsidTr="00AB67D0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6201" w14:textId="55CB3481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maximum homozygote/</w:t>
            </w:r>
            <w:r w:rsidR="001A5A96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hemizygote count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9EC6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6AC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3F08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1</w:t>
            </w:r>
          </w:p>
        </w:tc>
      </w:tr>
      <w:tr w:rsidR="00770EBE" w:rsidRPr="00E266DC" w14:paraId="492E60CB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70A9" w14:textId="4142DE49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CNV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NoiseDB</w:t>
            </w:r>
            <w:r w:rsidR="00774048" w:rsidRPr="00774048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b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D870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20C0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3FA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</w:tr>
      <w:tr w:rsidR="00770EBE" w:rsidRPr="00E266DC" w14:paraId="0F31141A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3912" w14:textId="62ED4DC8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Variant effects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F318" w14:textId="77777777" w:rsidR="00B76A53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Low </w:t>
            </w:r>
          </w:p>
          <w:p w14:paraId="3B4E1B8A" w14:textId="3A219305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3A93" w14:textId="77777777" w:rsidR="00B76A53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Low </w:t>
            </w:r>
          </w:p>
          <w:p w14:paraId="3E835938" w14:textId="0CA7B61D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2A11" w14:textId="77777777" w:rsidR="00B76A53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Low </w:t>
            </w:r>
          </w:p>
          <w:p w14:paraId="50029C40" w14:textId="058DCA2F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(as defined below)</w:t>
            </w:r>
          </w:p>
        </w:tc>
      </w:tr>
      <w:tr w:rsidR="00770EBE" w:rsidRPr="00E266DC" w14:paraId="2BE36A87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C8B" w14:textId="273DEAB7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Zygosity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BC0D" w14:textId="5BD44E46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2CB9" w14:textId="6208E1C4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Homozygous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5B33" w14:textId="764C78FF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Heterozygous</w:t>
            </w:r>
          </w:p>
        </w:tc>
      </w:tr>
      <w:tr w:rsidR="00770EBE" w:rsidRPr="00E266DC" w14:paraId="16D53F52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3F4" w14:textId="0A589330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Mode of inheritance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E4CF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 xml:space="preserve">Monoallelic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CBFE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D3E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Biallelic</w:t>
            </w:r>
          </w:p>
        </w:tc>
      </w:tr>
      <w:tr w:rsidR="00770EBE" w:rsidRPr="00E266DC" w14:paraId="5B7AE29E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DE52" w14:textId="142F1A62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Region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A5BE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51C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7A8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770EBE" w:rsidRPr="00E266DC" w14:paraId="448F7185" w14:textId="77777777" w:rsidTr="00261FED">
        <w:trPr>
          <w:trHeight w:val="567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773" w14:textId="01BFA822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Genomenon</w:t>
            </w:r>
            <w:proofErr w:type="spellEnd"/>
          </w:p>
          <w:p w14:paraId="1454B865" w14:textId="5A52378E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Mastermind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AE0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Specific match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EFB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Specific match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D873" w14:textId="77777777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Specific match</w:t>
            </w:r>
          </w:p>
        </w:tc>
      </w:tr>
      <w:tr w:rsidR="00770EBE" w:rsidRPr="00E266DC" w14:paraId="13DA165E" w14:textId="77777777" w:rsidTr="00AB67D0">
        <w:trPr>
          <w:trHeight w:val="79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891" w14:textId="2EFE62D9" w:rsidR="00770EBE" w:rsidRPr="00E266DC" w:rsidRDefault="00770EBE" w:rsidP="003A1C2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Exclusion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46EE" w14:textId="6525720A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3A7" w14:textId="7DCE1A61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350" w14:textId="5DBB8F5A" w:rsidR="00770EBE" w:rsidRPr="00E266DC" w:rsidRDefault="00770EBE" w:rsidP="003A1C2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</w:tr>
    </w:tbl>
    <w:p w14:paraId="3098C2D4" w14:textId="77777777" w:rsidR="00823358" w:rsidRPr="00E266DC" w:rsidRDefault="00823358" w:rsidP="00606DF3">
      <w:pPr>
        <w:spacing w:line="276" w:lineRule="auto"/>
        <w:rPr>
          <w:rFonts w:eastAsia="Calibri" w:cs="Arial"/>
          <w:bCs/>
          <w:sz w:val="21"/>
          <w:szCs w:val="21"/>
          <w:u w:val="single"/>
        </w:rPr>
      </w:pPr>
    </w:p>
    <w:p w14:paraId="55FAACED" w14:textId="50C173FE" w:rsidR="00B92B10" w:rsidRPr="00E266DC" w:rsidRDefault="00920B67" w:rsidP="001A2A0D">
      <w:pPr>
        <w:pStyle w:val="Caption"/>
        <w:keepNext/>
        <w:spacing w:after="80" w:line="276" w:lineRule="auto"/>
        <w:rPr>
          <w:i w:val="0"/>
          <w:iCs w:val="0"/>
          <w:color w:val="auto"/>
          <w:sz w:val="21"/>
          <w:szCs w:val="21"/>
        </w:rPr>
      </w:pPr>
      <w:r>
        <w:rPr>
          <w:i w:val="0"/>
          <w:iCs w:val="0"/>
          <w:color w:val="auto"/>
          <w:sz w:val="21"/>
          <w:szCs w:val="21"/>
        </w:rPr>
        <w:t xml:space="preserve">The </w:t>
      </w:r>
      <w:r w:rsidR="00115A9C">
        <w:rPr>
          <w:i w:val="0"/>
          <w:iCs w:val="0"/>
          <w:color w:val="auto"/>
          <w:sz w:val="21"/>
          <w:szCs w:val="21"/>
        </w:rPr>
        <w:t>l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ow </w:t>
      </w:r>
      <w:r w:rsidR="00115A9C">
        <w:rPr>
          <w:i w:val="0"/>
          <w:iCs w:val="0"/>
          <w:color w:val="auto"/>
          <w:sz w:val="21"/>
          <w:szCs w:val="21"/>
        </w:rPr>
        <w:t>i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mpact variant filter configuration </w:t>
      </w:r>
      <w:r>
        <w:rPr>
          <w:i w:val="0"/>
          <w:iCs w:val="0"/>
          <w:color w:val="auto"/>
          <w:sz w:val="21"/>
          <w:szCs w:val="21"/>
        </w:rPr>
        <w:t>flagged variants</w:t>
      </w:r>
      <w:r w:rsidR="00B92B10" w:rsidRPr="00E266DC">
        <w:rPr>
          <w:i w:val="0"/>
          <w:iCs w:val="0"/>
          <w:color w:val="auto"/>
          <w:sz w:val="21"/>
          <w:szCs w:val="21"/>
        </w:rPr>
        <w:t xml:space="preserve"> located in a likely splice-regulatory region, i.e. </w:t>
      </w:r>
      <w:r w:rsidR="00AF0240" w:rsidRPr="00E266DC">
        <w:rPr>
          <w:i w:val="0"/>
          <w:iCs w:val="0"/>
          <w:color w:val="auto"/>
          <w:sz w:val="21"/>
          <w:szCs w:val="21"/>
        </w:rPr>
        <w:t xml:space="preserve">the </w:t>
      </w:r>
      <w:r w:rsidR="00B92B10" w:rsidRPr="00E266DC">
        <w:rPr>
          <w:i w:val="0"/>
          <w:iCs w:val="0"/>
          <w:color w:val="auto"/>
          <w:sz w:val="21"/>
          <w:szCs w:val="21"/>
        </w:rPr>
        <w:t>first/last 8 nucleotides of an intron or first/last 3 nucleotides of an exon</w:t>
      </w:r>
      <w:r w:rsidR="00806A2D">
        <w:rPr>
          <w:i w:val="0"/>
          <w:iCs w:val="0"/>
          <w:color w:val="auto"/>
          <w:sz w:val="21"/>
          <w:szCs w:val="21"/>
        </w:rPr>
        <w:t>, as annotated by</w:t>
      </w:r>
      <w:r w:rsidR="00606DF3">
        <w:rPr>
          <w:i w:val="0"/>
          <w:iCs w:val="0"/>
          <w:color w:val="auto"/>
          <w:sz w:val="21"/>
          <w:szCs w:val="21"/>
        </w:rPr>
        <w:t xml:space="preserve"> </w:t>
      </w:r>
      <w:proofErr w:type="spellStart"/>
      <w:r w:rsidR="00606DF3">
        <w:rPr>
          <w:i w:val="0"/>
          <w:iCs w:val="0"/>
          <w:color w:val="auto"/>
          <w:sz w:val="21"/>
          <w:szCs w:val="21"/>
        </w:rPr>
        <w:t>Em</w:t>
      </w:r>
      <w:r w:rsidR="00806A2D">
        <w:rPr>
          <w:i w:val="0"/>
          <w:iCs w:val="0"/>
          <w:color w:val="auto"/>
          <w:sz w:val="21"/>
          <w:szCs w:val="21"/>
        </w:rPr>
        <w:t>edgene</w:t>
      </w:r>
      <w:proofErr w:type="spellEnd"/>
      <w:r w:rsidR="00806A2D">
        <w:rPr>
          <w:i w:val="0"/>
          <w:iCs w:val="0"/>
          <w:color w:val="auto"/>
          <w:sz w:val="21"/>
          <w:szCs w:val="21"/>
        </w:rPr>
        <w:t xml:space="preserve"> (Illumina)</w:t>
      </w:r>
      <w:r w:rsidR="00662891" w:rsidRPr="00E266DC">
        <w:rPr>
          <w:i w:val="0"/>
          <w:iCs w:val="0"/>
          <w:color w:val="auto"/>
          <w:sz w:val="21"/>
          <w:szCs w:val="21"/>
        </w:rPr>
        <w:t>.</w:t>
      </w:r>
    </w:p>
    <w:p w14:paraId="6AFF0F4B" w14:textId="77777777" w:rsidR="00B92B10" w:rsidRPr="00E266DC" w:rsidRDefault="00B92B10" w:rsidP="00662891">
      <w:pPr>
        <w:rPr>
          <w:rFonts w:eastAsia="Calibri" w:cs="Arial"/>
          <w:bCs/>
          <w:sz w:val="21"/>
          <w:szCs w:val="21"/>
          <w:u w:val="single"/>
        </w:rPr>
      </w:pPr>
    </w:p>
    <w:p w14:paraId="4B5A40CB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70B722DA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52553EAF" w14:textId="77777777" w:rsidR="007D651D" w:rsidRDefault="007D651D" w:rsidP="00823358">
      <w:pPr>
        <w:spacing w:after="240"/>
        <w:rPr>
          <w:rFonts w:eastAsia="Calibri" w:cs="Arial"/>
          <w:b/>
        </w:rPr>
      </w:pPr>
    </w:p>
    <w:p w14:paraId="6F771F12" w14:textId="506E98B1" w:rsidR="00823358" w:rsidRPr="001D5C4C" w:rsidRDefault="006D2076" w:rsidP="00606DF3">
      <w:pPr>
        <w:pStyle w:val="Heading3"/>
        <w:spacing w:before="0" w:after="240" w:line="276" w:lineRule="auto"/>
        <w:rPr>
          <w:b/>
          <w:bCs/>
          <w:color w:val="auto"/>
          <w:sz w:val="24"/>
          <w:szCs w:val="24"/>
        </w:rPr>
      </w:pPr>
      <w:bookmarkStart w:id="7" w:name="_Toc197440191"/>
      <w:r w:rsidRPr="001D5C4C">
        <w:rPr>
          <w:b/>
          <w:bCs/>
          <w:color w:val="auto"/>
          <w:sz w:val="24"/>
          <w:szCs w:val="24"/>
        </w:rPr>
        <w:lastRenderedPageBreak/>
        <w:t>Table S1e.</w:t>
      </w:r>
      <w:r w:rsidR="00823358" w:rsidRPr="001D5C4C">
        <w:rPr>
          <w:b/>
          <w:bCs/>
          <w:color w:val="auto"/>
          <w:sz w:val="24"/>
          <w:szCs w:val="24"/>
        </w:rPr>
        <w:t xml:space="preserve"> Other variant filter configuration</w:t>
      </w:r>
      <w:r w:rsidR="00435CD8" w:rsidRPr="001D5C4C">
        <w:rPr>
          <w:b/>
          <w:bCs/>
          <w:color w:val="auto"/>
          <w:sz w:val="24"/>
          <w:szCs w:val="24"/>
        </w:rPr>
        <w:t>s</w:t>
      </w:r>
      <w:bookmarkEnd w:id="7"/>
    </w:p>
    <w:tbl>
      <w:tblPr>
        <w:tblW w:w="68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2171"/>
        <w:gridCol w:w="2171"/>
      </w:tblGrid>
      <w:tr w:rsidR="008E7DF0" w:rsidRPr="00E266DC" w14:paraId="012CCD31" w14:textId="77777777" w:rsidTr="0011448D">
        <w:trPr>
          <w:trHeight w:val="34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EFF07F" w14:textId="62001039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number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A14D2" w14:textId="77777777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13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2DB093" w14:textId="77777777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14</w:t>
            </w:r>
          </w:p>
        </w:tc>
      </w:tr>
      <w:tr w:rsidR="008E7DF0" w:rsidRPr="00E266DC" w14:paraId="5D590D1E" w14:textId="77777777" w:rsidTr="0011448D">
        <w:trPr>
          <w:trHeight w:val="113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C889D3" w14:textId="77777777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Preset name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5C1FE5" w14:textId="1E6B5165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221E227F">
              <w:rPr>
                <w:rFonts w:eastAsia="Times New Roman" w:cs="Arial"/>
                <w:b/>
                <w:i/>
                <w:color w:val="000000" w:themeColor="text1"/>
                <w:sz w:val="21"/>
                <w:szCs w:val="21"/>
                <w:lang w:eastAsia="en-AU"/>
              </w:rPr>
              <w:t>IGHM</w:t>
            </w:r>
            <w:r w:rsidR="00B15436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07B09" w14:textId="77777777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mtDNA_m.1555, m.1494</w:t>
            </w:r>
          </w:p>
        </w:tc>
      </w:tr>
      <w:tr w:rsidR="008E7DF0" w:rsidRPr="00E266DC" w14:paraId="24D7BE4D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31E2" w14:textId="7B1A0BEC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Minimum read depth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B79DA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E765D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5</w:t>
            </w:r>
          </w:p>
        </w:tc>
      </w:tr>
      <w:tr w:rsidR="008E7DF0" w:rsidRPr="00E266DC" w14:paraId="4558DDE9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4BD8" w14:textId="41FF5F77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Allele bias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655F8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CBCEC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0.15-1</w:t>
            </w:r>
          </w:p>
        </w:tc>
      </w:tr>
      <w:tr w:rsidR="008E7DF0" w:rsidRPr="00E266DC" w14:paraId="76E86AF6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1FFD" w14:textId="5935C853" w:rsidR="008E7DF0" w:rsidRPr="00E266DC" w:rsidRDefault="00E82186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CNV</w:t>
            </w:r>
            <w:r w:rsidR="008E7DF0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length 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(n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ucleo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t</w:t>
            </w:r>
            <w:r w:rsidR="00FC5965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ides</w:t>
            </w:r>
            <w:r w:rsidR="00FC5965"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61FC7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DDA4D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&gt;50</w:t>
            </w:r>
          </w:p>
        </w:tc>
      </w:tr>
      <w:tr w:rsidR="008E7DF0" w:rsidRPr="00E266DC" w14:paraId="22CA8093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5EE5" w14:textId="35D319EB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Maximum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56DF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0.001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77E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E7DF0" w:rsidRPr="00E266DC" w14:paraId="4987ACEF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4D03" w14:textId="4BA38416" w:rsidR="008E7DF0" w:rsidRPr="00E266DC" w:rsidRDefault="008E7DF0" w:rsidP="00586702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Maximum VCGS internal allele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531D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765F" w14:textId="77777777" w:rsidR="008E7DF0" w:rsidRPr="00E266DC" w:rsidRDefault="008E7DF0" w:rsidP="0058670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0.02</w:t>
            </w:r>
          </w:p>
        </w:tc>
      </w:tr>
      <w:tr w:rsidR="008E7DF0" w:rsidRPr="00E266DC" w14:paraId="70346B64" w14:textId="77777777" w:rsidTr="00AB67D0">
        <w:trPr>
          <w:trHeight w:val="79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38F1" w14:textId="6FAA0CB5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gnomAD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maximum homozygote/</w:t>
            </w:r>
            <w:r w:rsidR="001A5A96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</w:t>
            </w: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hemizygote count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79DF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57AD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E7DF0" w:rsidRPr="00E266DC" w14:paraId="45CE1A0A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774" w14:textId="6CFBD461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CNV </w:t>
            </w: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NoiseDB</w:t>
            </w:r>
            <w:r w:rsidR="00552C7B" w:rsidRPr="00552C7B">
              <w:rPr>
                <w:rFonts w:eastAsia="Times New Roman" w:cs="Arial"/>
                <w:b/>
                <w:color w:val="000000" w:themeColor="text1"/>
                <w:sz w:val="21"/>
                <w:szCs w:val="21"/>
                <w:vertAlign w:val="superscript"/>
                <w:lang w:eastAsia="en-AU"/>
              </w:rPr>
              <w:t>b</w:t>
            </w:r>
            <w:proofErr w:type="spellEnd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 xml:space="preserve"> frequency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4D0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57D4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0.05</w:t>
            </w:r>
          </w:p>
        </w:tc>
      </w:tr>
      <w:tr w:rsidR="008E7DF0" w:rsidRPr="00E266DC" w14:paraId="6DE7FC57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E5B" w14:textId="798B340E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Variant effects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209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054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E7DF0" w:rsidRPr="00E266DC" w14:paraId="3A6E48CF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656" w14:textId="2A592FE5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Zygosity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AE43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2544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E7DF0" w:rsidRPr="00E266DC" w14:paraId="34F88943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C82" w14:textId="2051F85D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Mode of inheritance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B2DE" w14:textId="77777777" w:rsidR="008E7DF0" w:rsidRPr="00121292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121292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A7BE" w14:textId="77777777" w:rsidR="008E7DF0" w:rsidRPr="00121292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121292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E7DF0" w:rsidRPr="00E266DC" w14:paraId="00E5D752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1B9" w14:textId="5480C9FA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Region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CA4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chr14:105851705-105856218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7F86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chrM:1555, chrM:1494</w:t>
            </w:r>
          </w:p>
        </w:tc>
      </w:tr>
      <w:tr w:rsidR="008E7DF0" w:rsidRPr="00E266DC" w14:paraId="41573C7C" w14:textId="77777777" w:rsidTr="00261FED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BD88" w14:textId="117B614C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proofErr w:type="spellStart"/>
            <w:r w:rsidRPr="00E266DC">
              <w:rPr>
                <w:rFonts w:eastAsia="Times New Roman" w:cs="Arial"/>
                <w:b/>
                <w:color w:val="000000" w:themeColor="text1"/>
                <w:sz w:val="21"/>
                <w:szCs w:val="21"/>
                <w:lang w:eastAsia="en-AU"/>
              </w:rPr>
              <w:t>Genomenon</w:t>
            </w:r>
            <w:proofErr w:type="spellEnd"/>
          </w:p>
          <w:p w14:paraId="0C8227EE" w14:textId="2DACE05A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Mastermind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7F58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CEB" w14:textId="77777777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  <w:t>N/A</w:t>
            </w:r>
          </w:p>
        </w:tc>
      </w:tr>
      <w:tr w:rsidR="008E7DF0" w:rsidRPr="00E266DC" w14:paraId="2FDB0D04" w14:textId="77777777" w:rsidTr="00AB67D0">
        <w:trPr>
          <w:trHeight w:val="79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779" w14:textId="76C9C305" w:rsidR="008E7DF0" w:rsidRPr="00E266DC" w:rsidRDefault="008E7DF0" w:rsidP="00012A46">
            <w:pPr>
              <w:jc w:val="center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n-AU"/>
              </w:rPr>
              <w:t>Exclusion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D26A" w14:textId="624364F6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DDBC" w14:textId="11252072" w:rsidR="008E7DF0" w:rsidRPr="00E266DC" w:rsidRDefault="008E7DF0" w:rsidP="00012A4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en-AU"/>
              </w:rPr>
            </w:pPr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Known benign (</w:t>
            </w:r>
            <w:proofErr w:type="spellStart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>ClinVar</w:t>
            </w:r>
            <w:proofErr w:type="spellEnd"/>
            <w:r w:rsidRPr="00E266DC">
              <w:rPr>
                <w:rFonts w:eastAsia="Times New Roman" w:cs="Arial"/>
                <w:color w:val="000000" w:themeColor="text1"/>
                <w:sz w:val="21"/>
                <w:szCs w:val="21"/>
                <w:lang w:eastAsia="en-AU"/>
              </w:rPr>
              <w:t xml:space="preserve"> 2+ star, VCGS)</w:t>
            </w:r>
          </w:p>
        </w:tc>
      </w:tr>
    </w:tbl>
    <w:p w14:paraId="4A7D2AAC" w14:textId="77777777" w:rsidR="006F3C8D" w:rsidRPr="00E266DC" w:rsidRDefault="006F3C8D" w:rsidP="00606DF3">
      <w:pPr>
        <w:pStyle w:val="Caption"/>
        <w:keepNext/>
        <w:spacing w:after="0" w:line="276" w:lineRule="auto"/>
        <w:rPr>
          <w:i w:val="0"/>
          <w:iCs w:val="0"/>
          <w:color w:val="auto"/>
          <w:sz w:val="21"/>
          <w:szCs w:val="21"/>
        </w:rPr>
      </w:pPr>
    </w:p>
    <w:p w14:paraId="6D1DD2B3" w14:textId="464ADDDE" w:rsidR="00DB68DC" w:rsidRPr="00E266DC" w:rsidRDefault="005424D9" w:rsidP="001A2A0D">
      <w:pPr>
        <w:pStyle w:val="Caption"/>
        <w:keepNext/>
        <w:spacing w:after="80" w:line="276" w:lineRule="auto"/>
        <w:rPr>
          <w:i w:val="0"/>
          <w:iCs w:val="0"/>
          <w:color w:val="auto"/>
          <w:sz w:val="21"/>
          <w:szCs w:val="21"/>
        </w:rPr>
      </w:pPr>
      <w:r w:rsidRPr="00E266DC">
        <w:rPr>
          <w:i w:val="0"/>
          <w:iCs w:val="0"/>
          <w:color w:val="auto"/>
          <w:sz w:val="21"/>
          <w:szCs w:val="21"/>
        </w:rPr>
        <w:t>O</w:t>
      </w:r>
      <w:r w:rsidR="00DB68DC" w:rsidRPr="00E266DC">
        <w:rPr>
          <w:i w:val="0"/>
          <w:iCs w:val="0"/>
          <w:color w:val="auto"/>
          <w:sz w:val="21"/>
          <w:szCs w:val="21"/>
        </w:rPr>
        <w:t>ther v</w:t>
      </w:r>
      <w:r w:rsidR="006F3C8D" w:rsidRPr="00E266DC">
        <w:rPr>
          <w:i w:val="0"/>
          <w:iCs w:val="0"/>
          <w:color w:val="auto"/>
          <w:sz w:val="21"/>
          <w:szCs w:val="21"/>
        </w:rPr>
        <w:t>ariant filter configuration</w:t>
      </w:r>
      <w:r w:rsidR="00DB68DC" w:rsidRPr="00E266DC">
        <w:rPr>
          <w:i w:val="0"/>
          <w:iCs w:val="0"/>
          <w:color w:val="auto"/>
          <w:sz w:val="21"/>
          <w:szCs w:val="21"/>
        </w:rPr>
        <w:t>s were used</w:t>
      </w:r>
      <w:r w:rsidR="006F3C8D" w:rsidRPr="00E266DC">
        <w:rPr>
          <w:i w:val="0"/>
          <w:iCs w:val="0"/>
          <w:color w:val="auto"/>
          <w:sz w:val="21"/>
          <w:szCs w:val="21"/>
        </w:rPr>
        <w:t xml:space="preserve"> for </w:t>
      </w:r>
      <w:r w:rsidR="00FC60FD">
        <w:rPr>
          <w:i w:val="0"/>
          <w:iCs w:val="0"/>
          <w:color w:val="auto"/>
          <w:sz w:val="21"/>
          <w:szCs w:val="21"/>
        </w:rPr>
        <w:t xml:space="preserve">two </w:t>
      </w:r>
      <w:r w:rsidR="006F3C8D" w:rsidRPr="00E266DC">
        <w:rPr>
          <w:i w:val="0"/>
          <w:iCs w:val="0"/>
          <w:color w:val="auto"/>
          <w:sz w:val="21"/>
          <w:szCs w:val="21"/>
        </w:rPr>
        <w:t>specific cases</w:t>
      </w:r>
      <w:r w:rsidR="00DB68DC" w:rsidRPr="00E266DC">
        <w:rPr>
          <w:i w:val="0"/>
          <w:iCs w:val="0"/>
          <w:color w:val="auto"/>
          <w:sz w:val="21"/>
          <w:szCs w:val="21"/>
        </w:rPr>
        <w:t>:</w:t>
      </w:r>
    </w:p>
    <w:p w14:paraId="669B7723" w14:textId="7EA6A021" w:rsidR="00C26357" w:rsidRPr="00E266DC" w:rsidRDefault="00DB68DC" w:rsidP="001A2A0D">
      <w:pPr>
        <w:pStyle w:val="Caption"/>
        <w:keepNext/>
        <w:numPr>
          <w:ilvl w:val="0"/>
          <w:numId w:val="6"/>
        </w:numPr>
        <w:spacing w:after="80" w:line="276" w:lineRule="auto"/>
        <w:rPr>
          <w:i w:val="0"/>
          <w:iCs w:val="0"/>
          <w:color w:val="auto"/>
          <w:sz w:val="21"/>
          <w:szCs w:val="21"/>
        </w:rPr>
      </w:pPr>
      <w:r w:rsidRPr="00E266DC">
        <w:rPr>
          <w:i w:val="0"/>
          <w:iCs w:val="0"/>
          <w:color w:val="auto"/>
          <w:sz w:val="21"/>
          <w:szCs w:val="21"/>
        </w:rPr>
        <w:t>V</w:t>
      </w:r>
      <w:r w:rsidR="006F3C8D" w:rsidRPr="00E266DC">
        <w:rPr>
          <w:i w:val="0"/>
          <w:iCs w:val="0"/>
          <w:color w:val="auto"/>
          <w:sz w:val="21"/>
          <w:szCs w:val="21"/>
        </w:rPr>
        <w:t xml:space="preserve">ariants in the </w:t>
      </w:r>
      <w:r w:rsidR="006F3C8D" w:rsidRPr="00B7042B">
        <w:rPr>
          <w:color w:val="auto"/>
          <w:sz w:val="21"/>
          <w:szCs w:val="21"/>
        </w:rPr>
        <w:t>IGHM</w:t>
      </w:r>
      <w:r w:rsidR="006F3C8D" w:rsidRPr="00E266DC">
        <w:rPr>
          <w:i w:val="0"/>
          <w:iCs w:val="0"/>
          <w:color w:val="auto"/>
          <w:sz w:val="21"/>
          <w:szCs w:val="21"/>
        </w:rPr>
        <w:t xml:space="preserve"> gene</w:t>
      </w:r>
      <w:r w:rsidRPr="00E266DC">
        <w:rPr>
          <w:i w:val="0"/>
          <w:iCs w:val="0"/>
          <w:color w:val="auto"/>
          <w:sz w:val="21"/>
          <w:szCs w:val="21"/>
        </w:rPr>
        <w:t xml:space="preserve">, which is </w:t>
      </w:r>
      <w:r w:rsidR="006F3C8D" w:rsidRPr="00E266DC">
        <w:rPr>
          <w:i w:val="0"/>
          <w:iCs w:val="0"/>
          <w:color w:val="auto"/>
          <w:sz w:val="21"/>
          <w:szCs w:val="21"/>
        </w:rPr>
        <w:t xml:space="preserve">not annotated by </w:t>
      </w:r>
      <w:r w:rsidRPr="00E266DC">
        <w:rPr>
          <w:i w:val="0"/>
          <w:iCs w:val="0"/>
          <w:color w:val="auto"/>
          <w:sz w:val="21"/>
          <w:szCs w:val="21"/>
        </w:rPr>
        <w:t xml:space="preserve">the </w:t>
      </w:r>
      <w:r w:rsidR="006F3C8D" w:rsidRPr="00E266DC">
        <w:rPr>
          <w:i w:val="0"/>
          <w:iCs w:val="0"/>
          <w:color w:val="auto"/>
          <w:sz w:val="21"/>
          <w:szCs w:val="21"/>
        </w:rPr>
        <w:t xml:space="preserve">analysis pipeline due to lack of an NM </w:t>
      </w:r>
      <w:proofErr w:type="spellStart"/>
      <w:r w:rsidR="006F3C8D" w:rsidRPr="00E266DC">
        <w:rPr>
          <w:i w:val="0"/>
          <w:iCs w:val="0"/>
          <w:color w:val="auto"/>
          <w:sz w:val="21"/>
          <w:szCs w:val="21"/>
        </w:rPr>
        <w:t>RefSeq</w:t>
      </w:r>
      <w:proofErr w:type="spellEnd"/>
      <w:r w:rsidR="006F3C8D" w:rsidRPr="00E266DC">
        <w:rPr>
          <w:i w:val="0"/>
          <w:iCs w:val="0"/>
          <w:color w:val="auto"/>
          <w:sz w:val="21"/>
          <w:szCs w:val="21"/>
        </w:rPr>
        <w:t xml:space="preserve"> transcript ID</w:t>
      </w:r>
      <w:r w:rsidRPr="00E266DC">
        <w:rPr>
          <w:i w:val="0"/>
          <w:iCs w:val="0"/>
          <w:color w:val="auto"/>
          <w:sz w:val="21"/>
          <w:szCs w:val="21"/>
        </w:rPr>
        <w:t>.</w:t>
      </w:r>
    </w:p>
    <w:p w14:paraId="0BC0F806" w14:textId="0EC9A4C7" w:rsidR="00C26357" w:rsidRPr="00E266DC" w:rsidRDefault="00DB68DC" w:rsidP="001A2A0D">
      <w:pPr>
        <w:pStyle w:val="Caption"/>
        <w:keepNext/>
        <w:numPr>
          <w:ilvl w:val="0"/>
          <w:numId w:val="6"/>
        </w:numPr>
        <w:spacing w:after="80" w:line="276" w:lineRule="auto"/>
        <w:rPr>
          <w:color w:val="auto"/>
          <w:sz w:val="21"/>
          <w:szCs w:val="21"/>
        </w:rPr>
      </w:pPr>
      <w:r w:rsidRPr="00E266DC">
        <w:rPr>
          <w:i w:val="0"/>
          <w:iCs w:val="0"/>
          <w:color w:val="auto"/>
          <w:sz w:val="21"/>
          <w:szCs w:val="21"/>
        </w:rPr>
        <w:t>T</w:t>
      </w:r>
      <w:r w:rsidR="006F3C8D" w:rsidRPr="00E266DC">
        <w:rPr>
          <w:i w:val="0"/>
          <w:iCs w:val="0"/>
          <w:color w:val="auto"/>
          <w:sz w:val="21"/>
          <w:szCs w:val="21"/>
        </w:rPr>
        <w:t xml:space="preserve">wo specific variants in the mitochondrial DNA genome that are known to be associated with </w:t>
      </w:r>
      <w:r w:rsidR="00411A77" w:rsidRPr="00E266DC">
        <w:rPr>
          <w:i w:val="0"/>
          <w:iCs w:val="0"/>
          <w:color w:val="auto"/>
          <w:sz w:val="21"/>
          <w:szCs w:val="21"/>
        </w:rPr>
        <w:t xml:space="preserve">an </w:t>
      </w:r>
      <w:r w:rsidR="006F3C8D" w:rsidRPr="00E266DC">
        <w:rPr>
          <w:i w:val="0"/>
          <w:iCs w:val="0"/>
          <w:color w:val="auto"/>
          <w:sz w:val="21"/>
          <w:szCs w:val="21"/>
        </w:rPr>
        <w:t xml:space="preserve">increased risk of </w:t>
      </w:r>
      <w:r w:rsidR="001A3951">
        <w:rPr>
          <w:i w:val="0"/>
          <w:iCs w:val="0"/>
          <w:color w:val="auto"/>
          <w:sz w:val="21"/>
          <w:szCs w:val="21"/>
          <w:lang w:val="en-US"/>
        </w:rPr>
        <w:t>m</w:t>
      </w:r>
      <w:r w:rsidR="001A3951" w:rsidRPr="001A3951">
        <w:rPr>
          <w:i w:val="0"/>
          <w:iCs w:val="0"/>
          <w:color w:val="auto"/>
          <w:sz w:val="21"/>
          <w:szCs w:val="21"/>
          <w:lang w:val="en-US"/>
        </w:rPr>
        <w:t>itochondrial non-syndromic sensorineural hearing loss</w:t>
      </w:r>
      <w:r w:rsidR="00885082" w:rsidRPr="00E266DC">
        <w:rPr>
          <w:i w:val="0"/>
          <w:iCs w:val="0"/>
          <w:color w:val="auto"/>
          <w:sz w:val="21"/>
          <w:szCs w:val="21"/>
        </w:rPr>
        <w:t xml:space="preserve">: </w:t>
      </w:r>
      <w:r w:rsidR="00F37F4D" w:rsidRPr="00E266DC">
        <w:rPr>
          <w:color w:val="auto"/>
          <w:sz w:val="21"/>
          <w:szCs w:val="21"/>
          <w:lang w:val="en-GB"/>
        </w:rPr>
        <w:t xml:space="preserve">NC_012920.1: </w:t>
      </w:r>
      <w:r w:rsidR="00F37F4D" w:rsidRPr="00E266DC">
        <w:rPr>
          <w:color w:val="auto"/>
          <w:sz w:val="21"/>
          <w:szCs w:val="21"/>
        </w:rPr>
        <w:t>m.1555A&gt;G</w:t>
      </w:r>
      <w:r w:rsidR="00F37F4D" w:rsidRPr="00E266DC">
        <w:rPr>
          <w:i w:val="0"/>
          <w:iCs w:val="0"/>
          <w:color w:val="auto"/>
          <w:sz w:val="21"/>
          <w:szCs w:val="21"/>
        </w:rPr>
        <w:t xml:space="preserve">, and </w:t>
      </w:r>
      <w:r w:rsidR="00FA5E2F" w:rsidRPr="00E266DC">
        <w:rPr>
          <w:color w:val="auto"/>
          <w:sz w:val="21"/>
          <w:szCs w:val="21"/>
          <w:lang w:val="en-GB"/>
        </w:rPr>
        <w:t xml:space="preserve">NC_012920.1: </w:t>
      </w:r>
      <w:r w:rsidR="00FA5E2F" w:rsidRPr="00E266DC">
        <w:rPr>
          <w:color w:val="auto"/>
          <w:sz w:val="21"/>
          <w:szCs w:val="21"/>
        </w:rPr>
        <w:t>m.1494C&gt;T</w:t>
      </w:r>
      <w:r w:rsidR="00C26357" w:rsidRPr="00E266DC">
        <w:rPr>
          <w:color w:val="auto"/>
          <w:sz w:val="21"/>
          <w:szCs w:val="21"/>
        </w:rPr>
        <w:t>.</w:t>
      </w:r>
    </w:p>
    <w:p w14:paraId="5219D934" w14:textId="77777777" w:rsidR="004531D8" w:rsidRPr="00E266DC" w:rsidRDefault="004531D8" w:rsidP="00606DF3">
      <w:pPr>
        <w:pStyle w:val="Caption"/>
        <w:keepNext/>
        <w:spacing w:after="0" w:line="276" w:lineRule="auto"/>
        <w:rPr>
          <w:i w:val="0"/>
          <w:iCs w:val="0"/>
          <w:color w:val="auto"/>
          <w:sz w:val="21"/>
          <w:szCs w:val="21"/>
        </w:rPr>
      </w:pPr>
    </w:p>
    <w:p w14:paraId="62C7E440" w14:textId="77777777" w:rsidR="00175D71" w:rsidRDefault="00175D71" w:rsidP="00E1753B">
      <w:pPr>
        <w:spacing w:after="80" w:line="276" w:lineRule="auto"/>
        <w:rPr>
          <w:sz w:val="21"/>
          <w:szCs w:val="21"/>
        </w:rPr>
      </w:pPr>
    </w:p>
    <w:p w14:paraId="0AC3D5A9" w14:textId="77777777" w:rsidR="00175D71" w:rsidRDefault="00175D71" w:rsidP="00E1753B">
      <w:pPr>
        <w:spacing w:after="80" w:line="276" w:lineRule="auto"/>
        <w:rPr>
          <w:sz w:val="21"/>
          <w:szCs w:val="21"/>
        </w:rPr>
      </w:pPr>
    </w:p>
    <w:p w14:paraId="5960CBF1" w14:textId="77777777" w:rsidR="003D4409" w:rsidRDefault="003D4409" w:rsidP="001A2A0D">
      <w:pPr>
        <w:spacing w:after="80" w:line="276" w:lineRule="auto"/>
        <w:rPr>
          <w:i/>
          <w:iCs/>
          <w:sz w:val="21"/>
          <w:szCs w:val="21"/>
        </w:rPr>
      </w:pPr>
    </w:p>
    <w:p w14:paraId="2854E9DB" w14:textId="482BF4F2" w:rsidR="00583488" w:rsidRPr="00353F42" w:rsidRDefault="00583488" w:rsidP="001A2A0D">
      <w:pPr>
        <w:spacing w:after="80" w:line="276" w:lineRule="auto"/>
        <w:rPr>
          <w:i/>
          <w:iCs/>
          <w:sz w:val="21"/>
          <w:szCs w:val="21"/>
        </w:rPr>
      </w:pPr>
      <w:r w:rsidRPr="00353F42">
        <w:rPr>
          <w:i/>
          <w:iCs/>
          <w:sz w:val="21"/>
          <w:szCs w:val="21"/>
        </w:rPr>
        <w:lastRenderedPageBreak/>
        <w:t>Table notes</w:t>
      </w:r>
    </w:p>
    <w:p w14:paraId="1C7786FA" w14:textId="5D99BEA9" w:rsidR="00550AA0" w:rsidRPr="005063B4" w:rsidRDefault="00E349A7" w:rsidP="001A2A0D">
      <w:pPr>
        <w:spacing w:after="80" w:line="276" w:lineRule="auto"/>
        <w:rPr>
          <w:sz w:val="21"/>
          <w:szCs w:val="21"/>
        </w:rPr>
      </w:pPr>
      <w:r>
        <w:rPr>
          <w:sz w:val="21"/>
          <w:szCs w:val="21"/>
        </w:rPr>
        <w:t>CNV: Copy number variant</w:t>
      </w:r>
      <w:r w:rsidR="00963395">
        <w:rPr>
          <w:sz w:val="21"/>
          <w:szCs w:val="21"/>
        </w:rPr>
        <w:t xml:space="preserve">, </w:t>
      </w:r>
      <w:proofErr w:type="spellStart"/>
      <w:r w:rsidR="006F3C8D" w:rsidRPr="00E266DC">
        <w:rPr>
          <w:sz w:val="21"/>
          <w:szCs w:val="21"/>
        </w:rPr>
        <w:t>mtDNA</w:t>
      </w:r>
      <w:proofErr w:type="spellEnd"/>
      <w:r w:rsidR="006F3C8D" w:rsidRPr="00E266DC">
        <w:rPr>
          <w:sz w:val="21"/>
          <w:szCs w:val="21"/>
        </w:rPr>
        <w:t xml:space="preserve">: </w:t>
      </w:r>
      <w:r>
        <w:rPr>
          <w:sz w:val="21"/>
          <w:szCs w:val="21"/>
        </w:rPr>
        <w:t>M</w:t>
      </w:r>
      <w:r w:rsidR="006F3C8D" w:rsidRPr="00E266DC">
        <w:rPr>
          <w:sz w:val="21"/>
          <w:szCs w:val="21"/>
        </w:rPr>
        <w:t>itochondrial DNA</w:t>
      </w:r>
      <w:r w:rsidR="00963395">
        <w:rPr>
          <w:sz w:val="21"/>
          <w:szCs w:val="21"/>
        </w:rPr>
        <w:t xml:space="preserve">, </w:t>
      </w:r>
      <w:r w:rsidR="006F3C8D" w:rsidRPr="005063B4">
        <w:rPr>
          <w:sz w:val="21"/>
          <w:szCs w:val="21"/>
        </w:rPr>
        <w:t>VCGS: Victorian Clinical Genetics Services</w:t>
      </w:r>
    </w:p>
    <w:p w14:paraId="3257976B" w14:textId="6D2BD503" w:rsidR="00DA5651" w:rsidRPr="00121292" w:rsidRDefault="00DA5651" w:rsidP="001A2A0D">
      <w:pPr>
        <w:pStyle w:val="Caption"/>
        <w:keepNext/>
        <w:spacing w:after="80" w:line="276" w:lineRule="auto"/>
        <w:rPr>
          <w:i w:val="0"/>
          <w:iCs w:val="0"/>
          <w:color w:val="auto"/>
          <w:sz w:val="21"/>
          <w:szCs w:val="21"/>
        </w:rPr>
      </w:pPr>
      <w:r w:rsidRPr="005063B4">
        <w:rPr>
          <w:i w:val="0"/>
          <w:iCs w:val="0"/>
          <w:color w:val="auto"/>
          <w:sz w:val="21"/>
          <w:szCs w:val="21"/>
          <w:vertAlign w:val="superscript"/>
        </w:rPr>
        <w:t>a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Variants </w:t>
      </w:r>
      <w:r w:rsidR="002728C4">
        <w:rPr>
          <w:i w:val="0"/>
          <w:iCs w:val="0"/>
          <w:color w:val="auto"/>
          <w:sz w:val="21"/>
          <w:szCs w:val="21"/>
        </w:rPr>
        <w:t xml:space="preserve">of interest </w:t>
      </w:r>
      <w:r w:rsidR="0026403C">
        <w:rPr>
          <w:i w:val="0"/>
          <w:iCs w:val="0"/>
          <w:color w:val="auto"/>
          <w:sz w:val="21"/>
          <w:szCs w:val="21"/>
        </w:rPr>
        <w:t xml:space="preserve">identified </w:t>
      </w:r>
      <w:r w:rsidR="002728C4">
        <w:rPr>
          <w:i w:val="0"/>
          <w:iCs w:val="0"/>
          <w:color w:val="auto"/>
          <w:sz w:val="21"/>
          <w:szCs w:val="21"/>
        </w:rPr>
        <w:t>by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the Known Pathogenic</w:t>
      </w:r>
      <w:r w:rsidR="00B46650" w:rsidRPr="005063B4">
        <w:rPr>
          <w:i w:val="0"/>
          <w:iCs w:val="0"/>
          <w:color w:val="auto"/>
          <w:sz w:val="21"/>
          <w:szCs w:val="21"/>
        </w:rPr>
        <w:t xml:space="preserve">: </w:t>
      </w:r>
      <w:r w:rsidR="006F3C8D" w:rsidRPr="005063B4">
        <w:rPr>
          <w:i w:val="0"/>
          <w:iCs w:val="0"/>
          <w:color w:val="auto"/>
          <w:sz w:val="21"/>
          <w:szCs w:val="21"/>
        </w:rPr>
        <w:t>Comp</w:t>
      </w:r>
      <w:r w:rsidR="00B46650" w:rsidRPr="005063B4">
        <w:rPr>
          <w:i w:val="0"/>
          <w:iCs w:val="0"/>
          <w:color w:val="auto"/>
          <w:sz w:val="21"/>
          <w:szCs w:val="21"/>
        </w:rPr>
        <w:t>ound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Het</w:t>
      </w:r>
      <w:r w:rsidR="00B46650" w:rsidRPr="005063B4">
        <w:rPr>
          <w:i w:val="0"/>
          <w:iCs w:val="0"/>
          <w:color w:val="auto"/>
          <w:sz w:val="21"/>
          <w:szCs w:val="21"/>
        </w:rPr>
        <w:t>ero</w:t>
      </w:r>
      <w:r w:rsidR="003F70E3" w:rsidRPr="005063B4">
        <w:rPr>
          <w:i w:val="0"/>
          <w:iCs w:val="0"/>
          <w:color w:val="auto"/>
          <w:sz w:val="21"/>
          <w:szCs w:val="21"/>
        </w:rPr>
        <w:t>zygous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Candidates, High Impact</w:t>
      </w:r>
      <w:r w:rsidR="003F70E3" w:rsidRPr="005063B4">
        <w:rPr>
          <w:i w:val="0"/>
          <w:iCs w:val="0"/>
          <w:color w:val="auto"/>
          <w:sz w:val="21"/>
          <w:szCs w:val="21"/>
        </w:rPr>
        <w:t>: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Comp</w:t>
      </w:r>
      <w:r w:rsidR="003F70E3" w:rsidRPr="005063B4">
        <w:rPr>
          <w:i w:val="0"/>
          <w:iCs w:val="0"/>
          <w:color w:val="auto"/>
          <w:sz w:val="21"/>
          <w:szCs w:val="21"/>
        </w:rPr>
        <w:t>ound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Het</w:t>
      </w:r>
      <w:r w:rsidR="003F70E3" w:rsidRPr="005063B4">
        <w:rPr>
          <w:i w:val="0"/>
          <w:iCs w:val="0"/>
          <w:color w:val="auto"/>
          <w:sz w:val="21"/>
          <w:szCs w:val="21"/>
        </w:rPr>
        <w:t>erozygous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Candidates, Mod</w:t>
      </w:r>
      <w:r w:rsidR="003F70E3" w:rsidRPr="005063B4">
        <w:rPr>
          <w:i w:val="0"/>
          <w:iCs w:val="0"/>
          <w:color w:val="auto"/>
          <w:sz w:val="21"/>
          <w:szCs w:val="21"/>
        </w:rPr>
        <w:t>erate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Impact</w:t>
      </w:r>
      <w:r w:rsidR="003F70E3" w:rsidRPr="005063B4">
        <w:rPr>
          <w:i w:val="0"/>
          <w:iCs w:val="0"/>
          <w:color w:val="auto"/>
          <w:sz w:val="21"/>
          <w:szCs w:val="21"/>
        </w:rPr>
        <w:t>: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Comp</w:t>
      </w:r>
      <w:r w:rsidR="003F70E3" w:rsidRPr="005063B4">
        <w:rPr>
          <w:i w:val="0"/>
          <w:iCs w:val="0"/>
          <w:color w:val="auto"/>
          <w:sz w:val="21"/>
          <w:szCs w:val="21"/>
        </w:rPr>
        <w:t>ound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Het</w:t>
      </w:r>
      <w:r w:rsidR="003F70E3" w:rsidRPr="005063B4">
        <w:rPr>
          <w:i w:val="0"/>
          <w:iCs w:val="0"/>
          <w:color w:val="auto"/>
          <w:sz w:val="21"/>
          <w:szCs w:val="21"/>
        </w:rPr>
        <w:t>erozygous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Candidates, and Low Impact</w:t>
      </w:r>
      <w:r w:rsidR="006B3C0A" w:rsidRPr="005063B4">
        <w:rPr>
          <w:i w:val="0"/>
          <w:iCs w:val="0"/>
          <w:color w:val="auto"/>
          <w:sz w:val="21"/>
          <w:szCs w:val="21"/>
        </w:rPr>
        <w:t xml:space="preserve">: </w:t>
      </w:r>
      <w:r w:rsidR="006F3C8D" w:rsidRPr="005063B4">
        <w:rPr>
          <w:i w:val="0"/>
          <w:iCs w:val="0"/>
          <w:color w:val="auto"/>
          <w:sz w:val="21"/>
          <w:szCs w:val="21"/>
        </w:rPr>
        <w:t>Comp</w:t>
      </w:r>
      <w:r w:rsidR="006B3C0A" w:rsidRPr="005063B4">
        <w:rPr>
          <w:i w:val="0"/>
          <w:iCs w:val="0"/>
          <w:color w:val="auto"/>
          <w:sz w:val="21"/>
          <w:szCs w:val="21"/>
        </w:rPr>
        <w:t>ound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Het</w:t>
      </w:r>
      <w:r w:rsidR="006B3C0A" w:rsidRPr="005063B4">
        <w:rPr>
          <w:i w:val="0"/>
          <w:iCs w:val="0"/>
          <w:color w:val="auto"/>
          <w:sz w:val="21"/>
          <w:szCs w:val="21"/>
        </w:rPr>
        <w:t>erozygous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Candidates </w:t>
      </w:r>
      <w:r w:rsidR="002C718A">
        <w:rPr>
          <w:i w:val="0"/>
          <w:iCs w:val="0"/>
          <w:color w:val="auto"/>
          <w:sz w:val="21"/>
          <w:szCs w:val="21"/>
        </w:rPr>
        <w:t xml:space="preserve">presets 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underwent additional post-processing to determine whether &gt;1 variant </w:t>
      </w:r>
      <w:r w:rsidR="00346F42">
        <w:rPr>
          <w:i w:val="0"/>
          <w:iCs w:val="0"/>
          <w:color w:val="auto"/>
          <w:sz w:val="21"/>
          <w:szCs w:val="21"/>
        </w:rPr>
        <w:t>was present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</w:t>
      </w:r>
      <w:r w:rsidR="00937D26">
        <w:rPr>
          <w:i w:val="0"/>
          <w:iCs w:val="0"/>
          <w:color w:val="auto"/>
          <w:sz w:val="21"/>
          <w:szCs w:val="21"/>
        </w:rPr>
        <w:t>across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all presets. A case was not flagged as a potential high chance</w:t>
      </w:r>
      <w:r w:rsidR="00652D92">
        <w:rPr>
          <w:i w:val="0"/>
          <w:iCs w:val="0"/>
          <w:color w:val="auto"/>
          <w:sz w:val="21"/>
          <w:szCs w:val="21"/>
        </w:rPr>
        <w:t xml:space="preserve"> result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by the automation if &lt;2 variants</w:t>
      </w:r>
      <w:r w:rsidR="001142CF">
        <w:rPr>
          <w:i w:val="0"/>
          <w:iCs w:val="0"/>
          <w:color w:val="auto"/>
          <w:sz w:val="21"/>
          <w:szCs w:val="21"/>
        </w:rPr>
        <w:t xml:space="preserve"> of interest</w:t>
      </w:r>
      <w:r w:rsidR="006F3C8D" w:rsidRPr="005063B4">
        <w:rPr>
          <w:i w:val="0"/>
          <w:iCs w:val="0"/>
          <w:color w:val="auto"/>
          <w:sz w:val="21"/>
          <w:szCs w:val="21"/>
        </w:rPr>
        <w:t xml:space="preserve"> in the same gene </w:t>
      </w:r>
      <w:r w:rsidR="006F3C8D" w:rsidRPr="00121292">
        <w:rPr>
          <w:i w:val="0"/>
          <w:iCs w:val="0"/>
          <w:color w:val="auto"/>
          <w:sz w:val="21"/>
          <w:szCs w:val="21"/>
        </w:rPr>
        <w:t xml:space="preserve">were </w:t>
      </w:r>
      <w:r w:rsidR="001142CF" w:rsidRPr="00121292">
        <w:rPr>
          <w:i w:val="0"/>
          <w:iCs w:val="0"/>
          <w:color w:val="auto"/>
          <w:sz w:val="21"/>
          <w:szCs w:val="21"/>
        </w:rPr>
        <w:t>identified</w:t>
      </w:r>
      <w:r w:rsidR="006F3C8D" w:rsidRPr="00121292">
        <w:rPr>
          <w:i w:val="0"/>
          <w:iCs w:val="0"/>
          <w:color w:val="auto"/>
          <w:sz w:val="21"/>
          <w:szCs w:val="21"/>
        </w:rPr>
        <w:t xml:space="preserve"> by the Comp</w:t>
      </w:r>
      <w:r w:rsidR="00A02A03" w:rsidRPr="00121292">
        <w:rPr>
          <w:i w:val="0"/>
          <w:iCs w:val="0"/>
          <w:color w:val="auto"/>
          <w:sz w:val="21"/>
          <w:szCs w:val="21"/>
        </w:rPr>
        <w:t>ound</w:t>
      </w:r>
      <w:r w:rsidR="006F3C8D" w:rsidRPr="00121292">
        <w:rPr>
          <w:i w:val="0"/>
          <w:iCs w:val="0"/>
          <w:color w:val="auto"/>
          <w:sz w:val="21"/>
          <w:szCs w:val="21"/>
        </w:rPr>
        <w:t xml:space="preserve"> Het</w:t>
      </w:r>
      <w:r w:rsidR="00A02A03" w:rsidRPr="00121292">
        <w:rPr>
          <w:i w:val="0"/>
          <w:iCs w:val="0"/>
          <w:color w:val="auto"/>
          <w:sz w:val="21"/>
          <w:szCs w:val="21"/>
        </w:rPr>
        <w:t>erozygous</w:t>
      </w:r>
      <w:r w:rsidR="006F3C8D" w:rsidRPr="00121292">
        <w:rPr>
          <w:i w:val="0"/>
          <w:iCs w:val="0"/>
          <w:color w:val="auto"/>
          <w:sz w:val="21"/>
          <w:szCs w:val="21"/>
        </w:rPr>
        <w:t xml:space="preserve"> Candidates preset</w:t>
      </w:r>
      <w:r w:rsidR="00320133" w:rsidRPr="00121292">
        <w:rPr>
          <w:i w:val="0"/>
          <w:iCs w:val="0"/>
          <w:color w:val="auto"/>
          <w:sz w:val="21"/>
          <w:szCs w:val="21"/>
        </w:rPr>
        <w:t>s.</w:t>
      </w:r>
    </w:p>
    <w:p w14:paraId="644C8A8B" w14:textId="16A2588D" w:rsidR="0064547A" w:rsidRPr="005063B4" w:rsidRDefault="00DA5651" w:rsidP="001A2A0D">
      <w:pPr>
        <w:pStyle w:val="Caption"/>
        <w:keepNext/>
        <w:spacing w:after="80" w:line="276" w:lineRule="auto"/>
        <w:rPr>
          <w:i w:val="0"/>
          <w:iCs w:val="0"/>
          <w:color w:val="auto"/>
          <w:sz w:val="21"/>
          <w:szCs w:val="21"/>
        </w:rPr>
      </w:pPr>
      <w:r w:rsidRPr="00121292">
        <w:rPr>
          <w:i w:val="0"/>
          <w:iCs w:val="0"/>
          <w:color w:val="auto"/>
          <w:sz w:val="21"/>
          <w:szCs w:val="21"/>
          <w:vertAlign w:val="superscript"/>
        </w:rPr>
        <w:t>b</w:t>
      </w:r>
      <w:r w:rsidR="006F3C8D" w:rsidRPr="00121292">
        <w:rPr>
          <w:i w:val="0"/>
          <w:iCs w:val="0"/>
          <w:color w:val="auto"/>
          <w:sz w:val="21"/>
          <w:szCs w:val="21"/>
        </w:rPr>
        <w:t xml:space="preserve"> </w:t>
      </w:r>
      <w:r w:rsidR="0064547A" w:rsidRPr="00121292">
        <w:rPr>
          <w:i w:val="0"/>
          <w:iCs w:val="0"/>
          <w:color w:val="auto"/>
          <w:sz w:val="21"/>
          <w:szCs w:val="21"/>
        </w:rPr>
        <w:t xml:space="preserve">CNV </w:t>
      </w:r>
      <w:proofErr w:type="spellStart"/>
      <w:r w:rsidR="0064547A" w:rsidRPr="00121292">
        <w:rPr>
          <w:i w:val="0"/>
          <w:iCs w:val="0"/>
          <w:color w:val="auto"/>
          <w:sz w:val="21"/>
          <w:szCs w:val="21"/>
        </w:rPr>
        <w:t>Noise</w:t>
      </w:r>
      <w:r w:rsidR="00CD216A" w:rsidRPr="00121292">
        <w:rPr>
          <w:i w:val="0"/>
          <w:iCs w:val="0"/>
          <w:color w:val="auto"/>
          <w:sz w:val="21"/>
          <w:szCs w:val="21"/>
        </w:rPr>
        <w:t>DB</w:t>
      </w:r>
      <w:proofErr w:type="spellEnd"/>
      <w:r w:rsidR="00CD216A" w:rsidRPr="00121292">
        <w:rPr>
          <w:i w:val="0"/>
          <w:iCs w:val="0"/>
          <w:color w:val="auto"/>
          <w:sz w:val="21"/>
          <w:szCs w:val="21"/>
        </w:rPr>
        <w:t xml:space="preserve"> </w:t>
      </w:r>
      <w:r w:rsidR="006F2C9A" w:rsidRPr="00121292">
        <w:rPr>
          <w:i w:val="0"/>
          <w:iCs w:val="0"/>
          <w:color w:val="auto"/>
          <w:sz w:val="21"/>
          <w:szCs w:val="21"/>
        </w:rPr>
        <w:t>is</w:t>
      </w:r>
      <w:r w:rsidR="00525AED" w:rsidRPr="00121292">
        <w:rPr>
          <w:i w:val="0"/>
          <w:iCs w:val="0"/>
          <w:color w:val="auto"/>
          <w:sz w:val="21"/>
          <w:szCs w:val="21"/>
        </w:rPr>
        <w:t xml:space="preserve"> a database of CNV frequencies in </w:t>
      </w:r>
      <w:r w:rsidR="00AA29F1" w:rsidRPr="00121292">
        <w:rPr>
          <w:i w:val="0"/>
          <w:iCs w:val="0"/>
          <w:color w:val="auto"/>
          <w:sz w:val="21"/>
          <w:szCs w:val="21"/>
        </w:rPr>
        <w:t xml:space="preserve">the first </w:t>
      </w:r>
      <w:r w:rsidR="004C1BF9" w:rsidRPr="00121292">
        <w:rPr>
          <w:i w:val="0"/>
          <w:iCs w:val="0"/>
          <w:color w:val="auto"/>
          <w:sz w:val="21"/>
          <w:szCs w:val="21"/>
        </w:rPr>
        <w:t>~</w:t>
      </w:r>
      <w:r w:rsidR="00327337" w:rsidRPr="00121292">
        <w:rPr>
          <w:i w:val="0"/>
          <w:iCs w:val="0"/>
          <w:color w:val="auto"/>
          <w:sz w:val="21"/>
          <w:szCs w:val="21"/>
        </w:rPr>
        <w:t xml:space="preserve">500 </w:t>
      </w:r>
      <w:proofErr w:type="spellStart"/>
      <w:r w:rsidR="00F73C88" w:rsidRPr="00121292">
        <w:rPr>
          <w:i w:val="0"/>
          <w:iCs w:val="0"/>
          <w:color w:val="auto"/>
          <w:sz w:val="21"/>
          <w:szCs w:val="21"/>
        </w:rPr>
        <w:t>BabyScreen</w:t>
      </w:r>
      <w:proofErr w:type="spellEnd"/>
      <w:r w:rsidR="00F73C88" w:rsidRPr="00121292">
        <w:rPr>
          <w:i w:val="0"/>
          <w:iCs w:val="0"/>
          <w:color w:val="auto"/>
          <w:sz w:val="21"/>
          <w:szCs w:val="21"/>
        </w:rPr>
        <w:t xml:space="preserve">+ </w:t>
      </w:r>
      <w:r w:rsidR="00E85F27" w:rsidRPr="00121292">
        <w:rPr>
          <w:i w:val="0"/>
          <w:iCs w:val="0"/>
          <w:color w:val="auto"/>
          <w:sz w:val="21"/>
          <w:szCs w:val="21"/>
        </w:rPr>
        <w:t>samples sequenced during the study</w:t>
      </w:r>
      <w:r w:rsidR="000600A6" w:rsidRPr="00121292">
        <w:rPr>
          <w:i w:val="0"/>
          <w:iCs w:val="0"/>
          <w:color w:val="auto"/>
          <w:sz w:val="21"/>
          <w:szCs w:val="21"/>
        </w:rPr>
        <w:t xml:space="preserve">, </w:t>
      </w:r>
      <w:r w:rsidR="00627F96" w:rsidRPr="00121292">
        <w:rPr>
          <w:i w:val="0"/>
          <w:iCs w:val="0"/>
          <w:color w:val="auto"/>
          <w:sz w:val="21"/>
          <w:szCs w:val="21"/>
        </w:rPr>
        <w:t xml:space="preserve">compiled by the </w:t>
      </w:r>
      <w:proofErr w:type="spellStart"/>
      <w:r w:rsidR="00627F96" w:rsidRPr="00121292">
        <w:rPr>
          <w:i w:val="0"/>
          <w:iCs w:val="0"/>
          <w:color w:val="auto"/>
          <w:sz w:val="21"/>
          <w:szCs w:val="21"/>
        </w:rPr>
        <w:t>Emedgene</w:t>
      </w:r>
      <w:proofErr w:type="spellEnd"/>
      <w:r w:rsidR="00627F96" w:rsidRPr="00121292">
        <w:rPr>
          <w:i w:val="0"/>
          <w:iCs w:val="0"/>
          <w:color w:val="auto"/>
          <w:sz w:val="21"/>
          <w:szCs w:val="21"/>
        </w:rPr>
        <w:t xml:space="preserve"> (Illumina) team.</w:t>
      </w:r>
      <w:r w:rsidR="00627F96">
        <w:rPr>
          <w:i w:val="0"/>
          <w:iCs w:val="0"/>
          <w:color w:val="auto"/>
          <w:sz w:val="21"/>
          <w:szCs w:val="21"/>
        </w:rPr>
        <w:t xml:space="preserve"> </w:t>
      </w:r>
    </w:p>
    <w:p w14:paraId="39CA5AC3" w14:textId="2E52D5E6" w:rsidR="005063B4" w:rsidRPr="005063B4" w:rsidRDefault="005063B4" w:rsidP="001A2A0D">
      <w:pPr>
        <w:spacing w:after="80" w:line="276" w:lineRule="auto"/>
      </w:pPr>
      <w:r w:rsidRPr="005063B4">
        <w:rPr>
          <w:sz w:val="21"/>
          <w:szCs w:val="21"/>
          <w:vertAlign w:val="superscript"/>
        </w:rPr>
        <w:t>c</w:t>
      </w:r>
      <w:r w:rsidRPr="005063B4">
        <w:rPr>
          <w:sz w:val="21"/>
          <w:szCs w:val="21"/>
        </w:rPr>
        <w:t xml:space="preserve"> Variants</w:t>
      </w:r>
      <w:r w:rsidR="002728C4">
        <w:rPr>
          <w:sz w:val="21"/>
          <w:szCs w:val="21"/>
        </w:rPr>
        <w:t xml:space="preserve"> of interest identified</w:t>
      </w:r>
      <w:r w:rsidRPr="005063B4">
        <w:rPr>
          <w:sz w:val="21"/>
          <w:szCs w:val="21"/>
        </w:rPr>
        <w:t xml:space="preserve"> </w:t>
      </w:r>
      <w:r w:rsidR="002728C4">
        <w:rPr>
          <w:sz w:val="21"/>
          <w:szCs w:val="21"/>
        </w:rPr>
        <w:t>by</w:t>
      </w:r>
      <w:r w:rsidRPr="005063B4">
        <w:rPr>
          <w:sz w:val="21"/>
          <w:szCs w:val="21"/>
        </w:rPr>
        <w:t xml:space="preserve"> the </w:t>
      </w:r>
      <w:r w:rsidRPr="005E5B78">
        <w:rPr>
          <w:i/>
          <w:iCs/>
          <w:sz w:val="21"/>
          <w:szCs w:val="21"/>
        </w:rPr>
        <w:t>IGHM</w:t>
      </w:r>
      <w:r w:rsidRPr="005063B4">
        <w:rPr>
          <w:sz w:val="21"/>
          <w:szCs w:val="21"/>
        </w:rPr>
        <w:t xml:space="preserve"> preset underwent additional post-processing to determine whether &gt;1 variant and/or a homozygous variant </w:t>
      </w:r>
      <w:r w:rsidR="00346F42">
        <w:rPr>
          <w:sz w:val="21"/>
          <w:szCs w:val="21"/>
        </w:rPr>
        <w:t>was present</w:t>
      </w:r>
      <w:r w:rsidRPr="005063B4">
        <w:rPr>
          <w:sz w:val="21"/>
          <w:szCs w:val="21"/>
        </w:rPr>
        <w:t>. A case was not flagged as a potential high chance</w:t>
      </w:r>
      <w:r w:rsidR="00652D92">
        <w:rPr>
          <w:sz w:val="21"/>
          <w:szCs w:val="21"/>
        </w:rPr>
        <w:t xml:space="preserve"> result</w:t>
      </w:r>
      <w:r w:rsidRPr="005063B4">
        <w:rPr>
          <w:sz w:val="21"/>
          <w:szCs w:val="21"/>
        </w:rPr>
        <w:t xml:space="preserve"> by the automation if only a single heterozygous variant </w:t>
      </w:r>
      <w:r w:rsidR="001142CF">
        <w:rPr>
          <w:sz w:val="21"/>
          <w:szCs w:val="21"/>
        </w:rPr>
        <w:t xml:space="preserve">of interest </w:t>
      </w:r>
      <w:r w:rsidRPr="005063B4">
        <w:rPr>
          <w:sz w:val="21"/>
          <w:szCs w:val="21"/>
        </w:rPr>
        <w:t xml:space="preserve">was </w:t>
      </w:r>
      <w:r w:rsidR="001142CF">
        <w:rPr>
          <w:sz w:val="21"/>
          <w:szCs w:val="21"/>
        </w:rPr>
        <w:t>identified</w:t>
      </w:r>
      <w:r w:rsidRPr="005063B4">
        <w:rPr>
          <w:sz w:val="21"/>
          <w:szCs w:val="21"/>
        </w:rPr>
        <w:t xml:space="preserve"> by the </w:t>
      </w:r>
      <w:r w:rsidRPr="006F2C9A">
        <w:rPr>
          <w:i/>
          <w:iCs/>
          <w:sz w:val="21"/>
          <w:szCs w:val="21"/>
        </w:rPr>
        <w:t>IGHM</w:t>
      </w:r>
      <w:r w:rsidRPr="005063B4">
        <w:rPr>
          <w:sz w:val="21"/>
          <w:szCs w:val="21"/>
        </w:rPr>
        <w:t xml:space="preserve"> preset.</w:t>
      </w:r>
    </w:p>
    <w:p w14:paraId="018F1571" w14:textId="395E5480" w:rsidR="00823358" w:rsidRPr="000D2353" w:rsidRDefault="00823358" w:rsidP="00606DF3">
      <w:pPr>
        <w:spacing w:line="276" w:lineRule="auto"/>
      </w:pPr>
    </w:p>
    <w:p w14:paraId="20198B7B" w14:textId="1A285EB4" w:rsidR="00A74E15" w:rsidRPr="00311B2A" w:rsidRDefault="772EB210" w:rsidP="00606DF3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8" w:name="_Toc197440192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Table S</w:t>
      </w:r>
      <w:r w:rsidR="431EFB4D" w:rsidRPr="00311B2A">
        <w:rPr>
          <w:rFonts w:asciiTheme="minorHAnsi" w:hAnsiTheme="minorHAnsi"/>
          <w:b/>
          <w:bCs/>
          <w:color w:val="auto"/>
          <w:sz w:val="24"/>
          <w:szCs w:val="24"/>
        </w:rPr>
        <w:t>2</w:t>
      </w:r>
      <w:r w:rsidR="7E354498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2C1A2B2F" w:rsidRPr="00311B2A">
        <w:rPr>
          <w:rFonts w:asciiTheme="minorHAnsi" w:hAnsiTheme="minorHAnsi"/>
          <w:b/>
          <w:bCs/>
          <w:color w:val="auto"/>
          <w:sz w:val="24"/>
          <w:szCs w:val="24"/>
        </w:rPr>
        <w:t>Participant</w:t>
      </w:r>
      <w:r w:rsidR="25902C95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enrolment in </w:t>
      </w:r>
      <w:proofErr w:type="spellStart"/>
      <w:r w:rsidR="659C836A" w:rsidRPr="00311B2A">
        <w:rPr>
          <w:rFonts w:asciiTheme="minorHAnsi" w:hAnsiTheme="minorHAnsi"/>
          <w:b/>
          <w:bCs/>
          <w:color w:val="auto"/>
          <w:sz w:val="24"/>
          <w:szCs w:val="24"/>
        </w:rPr>
        <w:t>BabyScreen</w:t>
      </w:r>
      <w:proofErr w:type="spellEnd"/>
      <w:r w:rsidR="659C836A" w:rsidRPr="00311B2A">
        <w:rPr>
          <w:rFonts w:asciiTheme="minorHAnsi" w:hAnsiTheme="minorHAnsi"/>
          <w:b/>
          <w:bCs/>
          <w:color w:val="auto"/>
          <w:sz w:val="24"/>
          <w:szCs w:val="24"/>
        </w:rPr>
        <w:t>+ by r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ecruitment method</w:t>
      </w:r>
      <w:bookmarkEnd w:id="8"/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360"/>
        <w:gridCol w:w="1361"/>
        <w:gridCol w:w="1361"/>
        <w:gridCol w:w="1361"/>
        <w:gridCol w:w="1361"/>
      </w:tblGrid>
      <w:tr w:rsidR="00D30922" w:rsidRPr="00E266DC" w14:paraId="2BF37F12" w14:textId="42D0D982" w:rsidTr="008223D3">
        <w:trPr>
          <w:trHeight w:val="992"/>
        </w:trPr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14:paraId="1F59698E" w14:textId="77777777" w:rsidR="007914AC" w:rsidRPr="00E266DC" w:rsidRDefault="007914AC" w:rsidP="003A1C26">
            <w:pPr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Recruitment method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4433339E" w14:textId="4E5EAD34" w:rsidR="007914AC" w:rsidRPr="00E266DC" w:rsidRDefault="007914AC" w:rsidP="003A1C26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Number of completed enrolments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30659EC" w14:textId="5400F5B3" w:rsidR="007914AC" w:rsidRPr="00E266DC" w:rsidRDefault="007914AC" w:rsidP="003A1C26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% completed enrolments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  <w:hideMark/>
          </w:tcPr>
          <w:p w14:paraId="7B5015BA" w14:textId="7E84524F" w:rsidR="007914AC" w:rsidRPr="00E266DC" w:rsidRDefault="007914AC" w:rsidP="003A1C26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Number of incomplete enrolments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  <w:hideMark/>
          </w:tcPr>
          <w:p w14:paraId="263720D6" w14:textId="77777777" w:rsidR="007914AC" w:rsidRPr="00E266DC" w:rsidRDefault="007914AC" w:rsidP="003A1C26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% incomplete enrolments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13532E8" w14:textId="40CAB62A" w:rsidR="007914AC" w:rsidRPr="00E266DC" w:rsidRDefault="007914AC" w:rsidP="003A1C2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 initiated enrolments</w:t>
            </w:r>
          </w:p>
        </w:tc>
      </w:tr>
      <w:tr w:rsidR="00D30922" w:rsidRPr="00E266DC" w14:paraId="4DE46000" w14:textId="42444DDC" w:rsidTr="00B928C3">
        <w:trPr>
          <w:trHeight w:val="397"/>
        </w:trPr>
        <w:tc>
          <w:tcPr>
            <w:tcW w:w="2263" w:type="dxa"/>
            <w:noWrap/>
            <w:vAlign w:val="center"/>
            <w:hideMark/>
          </w:tcPr>
          <w:p w14:paraId="375E9A66" w14:textId="7AB8F088" w:rsidR="007914AC" w:rsidRPr="0093041E" w:rsidRDefault="007914AC" w:rsidP="003A1C26">
            <w:pPr>
              <w:rPr>
                <w:sz w:val="21"/>
                <w:szCs w:val="21"/>
              </w:rPr>
            </w:pPr>
            <w:r w:rsidRPr="0093041E">
              <w:rPr>
                <w:sz w:val="21"/>
                <w:szCs w:val="21"/>
              </w:rPr>
              <w:t xml:space="preserve">Active </w:t>
            </w:r>
            <w:proofErr w:type="spellStart"/>
            <w:r w:rsidRPr="0093041E">
              <w:rPr>
                <w:sz w:val="21"/>
                <w:szCs w:val="21"/>
              </w:rPr>
              <w:t>recruitment</w:t>
            </w:r>
            <w:r w:rsidRPr="0093041E">
              <w:rPr>
                <w:sz w:val="21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360" w:type="dxa"/>
            <w:noWrap/>
            <w:vAlign w:val="center"/>
            <w:hideMark/>
          </w:tcPr>
          <w:p w14:paraId="4356121F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667</w:t>
            </w:r>
          </w:p>
        </w:tc>
        <w:tc>
          <w:tcPr>
            <w:tcW w:w="1361" w:type="dxa"/>
            <w:vAlign w:val="center"/>
          </w:tcPr>
          <w:p w14:paraId="21B8643E" w14:textId="43DEAB8B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82%</w:t>
            </w:r>
          </w:p>
        </w:tc>
        <w:tc>
          <w:tcPr>
            <w:tcW w:w="1361" w:type="dxa"/>
            <w:noWrap/>
            <w:vAlign w:val="center"/>
            <w:hideMark/>
          </w:tcPr>
          <w:p w14:paraId="58020BA6" w14:textId="65543209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145</w:t>
            </w:r>
          </w:p>
        </w:tc>
        <w:tc>
          <w:tcPr>
            <w:tcW w:w="1361" w:type="dxa"/>
            <w:noWrap/>
            <w:vAlign w:val="center"/>
            <w:hideMark/>
          </w:tcPr>
          <w:p w14:paraId="61E5F492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18%</w:t>
            </w:r>
          </w:p>
        </w:tc>
        <w:tc>
          <w:tcPr>
            <w:tcW w:w="1361" w:type="dxa"/>
            <w:vAlign w:val="center"/>
          </w:tcPr>
          <w:p w14:paraId="516BC31E" w14:textId="12D57B93" w:rsidR="007914AC" w:rsidRPr="00E266DC" w:rsidRDefault="00D30922" w:rsidP="003A1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</w:t>
            </w:r>
          </w:p>
        </w:tc>
      </w:tr>
      <w:tr w:rsidR="00D30922" w:rsidRPr="00E266DC" w14:paraId="21535E8A" w14:textId="160194BB" w:rsidTr="00B928C3">
        <w:trPr>
          <w:trHeight w:val="397"/>
        </w:trPr>
        <w:tc>
          <w:tcPr>
            <w:tcW w:w="2263" w:type="dxa"/>
            <w:noWrap/>
            <w:vAlign w:val="center"/>
            <w:hideMark/>
          </w:tcPr>
          <w:p w14:paraId="4D43CD78" w14:textId="601A0DF4" w:rsidR="007914AC" w:rsidRPr="0093041E" w:rsidRDefault="007914AC" w:rsidP="003A1C26">
            <w:pPr>
              <w:rPr>
                <w:sz w:val="21"/>
                <w:szCs w:val="21"/>
              </w:rPr>
            </w:pPr>
            <w:r w:rsidRPr="0093041E">
              <w:rPr>
                <w:sz w:val="21"/>
                <w:szCs w:val="21"/>
              </w:rPr>
              <w:t xml:space="preserve">Social </w:t>
            </w:r>
            <w:proofErr w:type="spellStart"/>
            <w:r w:rsidRPr="0093041E">
              <w:rPr>
                <w:sz w:val="21"/>
                <w:szCs w:val="21"/>
              </w:rPr>
              <w:t>media</w:t>
            </w:r>
            <w:r w:rsidRPr="0093041E">
              <w:rPr>
                <w:sz w:val="21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1360" w:type="dxa"/>
            <w:noWrap/>
            <w:vAlign w:val="center"/>
            <w:hideMark/>
          </w:tcPr>
          <w:p w14:paraId="3D2E5CE5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190</w:t>
            </w:r>
          </w:p>
        </w:tc>
        <w:tc>
          <w:tcPr>
            <w:tcW w:w="1361" w:type="dxa"/>
            <w:vAlign w:val="center"/>
          </w:tcPr>
          <w:p w14:paraId="53AB1012" w14:textId="5067D354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70%</w:t>
            </w:r>
          </w:p>
        </w:tc>
        <w:tc>
          <w:tcPr>
            <w:tcW w:w="1361" w:type="dxa"/>
            <w:noWrap/>
            <w:vAlign w:val="center"/>
            <w:hideMark/>
          </w:tcPr>
          <w:p w14:paraId="36AE9109" w14:textId="0C6C91A1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82</w:t>
            </w:r>
          </w:p>
        </w:tc>
        <w:tc>
          <w:tcPr>
            <w:tcW w:w="1361" w:type="dxa"/>
            <w:noWrap/>
            <w:vAlign w:val="center"/>
            <w:hideMark/>
          </w:tcPr>
          <w:p w14:paraId="0B60F2E8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30%</w:t>
            </w:r>
          </w:p>
        </w:tc>
        <w:tc>
          <w:tcPr>
            <w:tcW w:w="1361" w:type="dxa"/>
            <w:vAlign w:val="center"/>
          </w:tcPr>
          <w:p w14:paraId="55B37D42" w14:textId="33BFB9BB" w:rsidR="007914AC" w:rsidRPr="00E266DC" w:rsidRDefault="00D30922" w:rsidP="003A1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</w:t>
            </w:r>
          </w:p>
        </w:tc>
      </w:tr>
      <w:tr w:rsidR="00D30922" w:rsidRPr="00E266DC" w14:paraId="61B2ED8C" w14:textId="7F9B163E" w:rsidTr="00B928C3">
        <w:trPr>
          <w:trHeight w:val="397"/>
        </w:trPr>
        <w:tc>
          <w:tcPr>
            <w:tcW w:w="2263" w:type="dxa"/>
            <w:noWrap/>
            <w:vAlign w:val="center"/>
            <w:hideMark/>
          </w:tcPr>
          <w:p w14:paraId="165E86B6" w14:textId="2B4EE214" w:rsidR="007914AC" w:rsidRPr="0093041E" w:rsidRDefault="007914AC" w:rsidP="003A1C26">
            <w:pPr>
              <w:rPr>
                <w:sz w:val="21"/>
                <w:szCs w:val="21"/>
              </w:rPr>
            </w:pPr>
            <w:r w:rsidRPr="0093041E">
              <w:rPr>
                <w:sz w:val="21"/>
                <w:szCs w:val="21"/>
              </w:rPr>
              <w:t xml:space="preserve">Passive </w:t>
            </w:r>
            <w:proofErr w:type="spellStart"/>
            <w:r w:rsidRPr="0093041E">
              <w:rPr>
                <w:sz w:val="21"/>
                <w:szCs w:val="21"/>
              </w:rPr>
              <w:t>methods</w:t>
            </w:r>
            <w:r w:rsidRPr="0093041E">
              <w:rPr>
                <w:sz w:val="21"/>
                <w:szCs w:val="21"/>
                <w:vertAlign w:val="superscript"/>
              </w:rPr>
              <w:t>c</w:t>
            </w:r>
            <w:proofErr w:type="spellEnd"/>
          </w:p>
        </w:tc>
        <w:tc>
          <w:tcPr>
            <w:tcW w:w="1360" w:type="dxa"/>
            <w:noWrap/>
            <w:vAlign w:val="center"/>
            <w:hideMark/>
          </w:tcPr>
          <w:p w14:paraId="4362BEE5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115</w:t>
            </w:r>
          </w:p>
        </w:tc>
        <w:tc>
          <w:tcPr>
            <w:tcW w:w="1361" w:type="dxa"/>
            <w:vAlign w:val="center"/>
          </w:tcPr>
          <w:p w14:paraId="61BA48A0" w14:textId="3A232392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65%</w:t>
            </w:r>
          </w:p>
        </w:tc>
        <w:tc>
          <w:tcPr>
            <w:tcW w:w="1361" w:type="dxa"/>
            <w:noWrap/>
            <w:vAlign w:val="center"/>
            <w:hideMark/>
          </w:tcPr>
          <w:p w14:paraId="3E423BAC" w14:textId="4132ADF0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63</w:t>
            </w:r>
          </w:p>
        </w:tc>
        <w:tc>
          <w:tcPr>
            <w:tcW w:w="1361" w:type="dxa"/>
            <w:noWrap/>
            <w:vAlign w:val="center"/>
            <w:hideMark/>
          </w:tcPr>
          <w:p w14:paraId="7E06B0A0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35%</w:t>
            </w:r>
          </w:p>
        </w:tc>
        <w:tc>
          <w:tcPr>
            <w:tcW w:w="1361" w:type="dxa"/>
            <w:vAlign w:val="center"/>
          </w:tcPr>
          <w:p w14:paraId="7BB141AE" w14:textId="0F43E2DB" w:rsidR="007914AC" w:rsidRPr="00E266DC" w:rsidRDefault="00D30922" w:rsidP="003A1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</w:tr>
      <w:tr w:rsidR="00D30922" w:rsidRPr="00E266DC" w14:paraId="6ED07116" w14:textId="2306CDF0" w:rsidTr="00B928C3">
        <w:trPr>
          <w:trHeight w:val="397"/>
        </w:trPr>
        <w:tc>
          <w:tcPr>
            <w:tcW w:w="2263" w:type="dxa"/>
            <w:noWrap/>
            <w:vAlign w:val="center"/>
            <w:hideMark/>
          </w:tcPr>
          <w:p w14:paraId="285004A1" w14:textId="74F75689" w:rsidR="007914AC" w:rsidRPr="0093041E" w:rsidRDefault="007914AC" w:rsidP="003A1C26">
            <w:pPr>
              <w:rPr>
                <w:sz w:val="21"/>
                <w:szCs w:val="21"/>
              </w:rPr>
            </w:pPr>
            <w:r w:rsidRPr="0093041E">
              <w:rPr>
                <w:sz w:val="21"/>
                <w:szCs w:val="21"/>
              </w:rPr>
              <w:t xml:space="preserve">Study </w:t>
            </w:r>
            <w:proofErr w:type="spellStart"/>
            <w:r w:rsidRPr="0093041E">
              <w:rPr>
                <w:sz w:val="21"/>
                <w:szCs w:val="21"/>
              </w:rPr>
              <w:t>team</w:t>
            </w:r>
            <w:r w:rsidRPr="0093041E">
              <w:rPr>
                <w:sz w:val="21"/>
                <w:szCs w:val="21"/>
                <w:vertAlign w:val="superscript"/>
              </w:rPr>
              <w:t>d</w:t>
            </w:r>
            <w:proofErr w:type="spellEnd"/>
          </w:p>
        </w:tc>
        <w:tc>
          <w:tcPr>
            <w:tcW w:w="1360" w:type="dxa"/>
            <w:noWrap/>
            <w:vAlign w:val="center"/>
            <w:hideMark/>
          </w:tcPr>
          <w:p w14:paraId="20CE5621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26</w:t>
            </w:r>
          </w:p>
        </w:tc>
        <w:tc>
          <w:tcPr>
            <w:tcW w:w="1361" w:type="dxa"/>
            <w:vAlign w:val="center"/>
          </w:tcPr>
          <w:p w14:paraId="32EF0E86" w14:textId="71185AA6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100%</w:t>
            </w:r>
          </w:p>
        </w:tc>
        <w:tc>
          <w:tcPr>
            <w:tcW w:w="1361" w:type="dxa"/>
            <w:noWrap/>
            <w:vAlign w:val="center"/>
            <w:hideMark/>
          </w:tcPr>
          <w:p w14:paraId="26CAE7F6" w14:textId="0DD1F172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0</w:t>
            </w:r>
          </w:p>
        </w:tc>
        <w:tc>
          <w:tcPr>
            <w:tcW w:w="1361" w:type="dxa"/>
            <w:noWrap/>
            <w:vAlign w:val="center"/>
            <w:hideMark/>
          </w:tcPr>
          <w:p w14:paraId="7659D1BF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0%</w:t>
            </w:r>
          </w:p>
        </w:tc>
        <w:tc>
          <w:tcPr>
            <w:tcW w:w="1361" w:type="dxa"/>
            <w:vAlign w:val="center"/>
          </w:tcPr>
          <w:p w14:paraId="571729F5" w14:textId="76FCF119" w:rsidR="007914AC" w:rsidRPr="00E266DC" w:rsidRDefault="00D30922" w:rsidP="003A1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</w:tr>
      <w:tr w:rsidR="00D30922" w:rsidRPr="00E266DC" w14:paraId="62BFD1AC" w14:textId="0FA60EF5" w:rsidTr="00B928C3">
        <w:trPr>
          <w:trHeight w:val="397"/>
        </w:trPr>
        <w:tc>
          <w:tcPr>
            <w:tcW w:w="2263" w:type="dxa"/>
            <w:noWrap/>
            <w:vAlign w:val="center"/>
            <w:hideMark/>
          </w:tcPr>
          <w:p w14:paraId="4D8F5DFD" w14:textId="5D4E8DCC" w:rsidR="007914AC" w:rsidRPr="00E266DC" w:rsidRDefault="007914AC" w:rsidP="003A1C26">
            <w:pPr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T</w:t>
            </w:r>
            <w:r w:rsidR="0093041E">
              <w:rPr>
                <w:b/>
                <w:bCs/>
                <w:sz w:val="21"/>
                <w:szCs w:val="21"/>
              </w:rPr>
              <w:t>otal</w:t>
            </w:r>
          </w:p>
        </w:tc>
        <w:tc>
          <w:tcPr>
            <w:tcW w:w="1360" w:type="dxa"/>
            <w:noWrap/>
            <w:vAlign w:val="center"/>
            <w:hideMark/>
          </w:tcPr>
          <w:p w14:paraId="10159CA3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998</w:t>
            </w:r>
          </w:p>
        </w:tc>
        <w:tc>
          <w:tcPr>
            <w:tcW w:w="1361" w:type="dxa"/>
            <w:vAlign w:val="center"/>
          </w:tcPr>
          <w:p w14:paraId="2A7DDE9B" w14:textId="4E5A7E80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77%</w:t>
            </w:r>
          </w:p>
        </w:tc>
        <w:tc>
          <w:tcPr>
            <w:tcW w:w="1361" w:type="dxa"/>
            <w:noWrap/>
            <w:vAlign w:val="center"/>
            <w:hideMark/>
          </w:tcPr>
          <w:p w14:paraId="2826D802" w14:textId="33D35FBF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290</w:t>
            </w:r>
          </w:p>
        </w:tc>
        <w:tc>
          <w:tcPr>
            <w:tcW w:w="1361" w:type="dxa"/>
            <w:noWrap/>
            <w:vAlign w:val="center"/>
            <w:hideMark/>
          </w:tcPr>
          <w:p w14:paraId="3A016656" w14:textId="77777777" w:rsidR="007914AC" w:rsidRPr="00E266DC" w:rsidRDefault="007914AC" w:rsidP="003A1C26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23%</w:t>
            </w:r>
          </w:p>
        </w:tc>
        <w:tc>
          <w:tcPr>
            <w:tcW w:w="1361" w:type="dxa"/>
            <w:vAlign w:val="center"/>
          </w:tcPr>
          <w:p w14:paraId="70987D7B" w14:textId="49A61479" w:rsidR="007914AC" w:rsidRPr="00E266DC" w:rsidRDefault="00D30922" w:rsidP="003A1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1288</w:t>
            </w:r>
          </w:p>
        </w:tc>
      </w:tr>
    </w:tbl>
    <w:p w14:paraId="5DAA8A8F" w14:textId="77777777" w:rsidR="00A74E15" w:rsidRDefault="00A74E15" w:rsidP="00606DF3">
      <w:pPr>
        <w:spacing w:line="276" w:lineRule="auto"/>
        <w:rPr>
          <w:b/>
          <w:bCs/>
          <w:sz w:val="21"/>
          <w:szCs w:val="21"/>
        </w:rPr>
      </w:pPr>
    </w:p>
    <w:p w14:paraId="7F65E97D" w14:textId="0695D57E" w:rsidR="000243D6" w:rsidRPr="00353F42" w:rsidRDefault="000243D6" w:rsidP="00E1753B">
      <w:pPr>
        <w:spacing w:after="80" w:line="276" w:lineRule="auto"/>
        <w:rPr>
          <w:i/>
          <w:iCs/>
          <w:sz w:val="21"/>
          <w:szCs w:val="21"/>
        </w:rPr>
      </w:pPr>
      <w:r w:rsidRPr="00353F42">
        <w:rPr>
          <w:i/>
          <w:iCs/>
          <w:sz w:val="21"/>
          <w:szCs w:val="21"/>
        </w:rPr>
        <w:t xml:space="preserve">Table notes </w:t>
      </w:r>
    </w:p>
    <w:p w14:paraId="29383E6D" w14:textId="7AAFD64D" w:rsidR="00CB32AA" w:rsidRPr="00E266DC" w:rsidRDefault="00CB32AA" w:rsidP="00606DF3">
      <w:pPr>
        <w:spacing w:after="120" w:line="276" w:lineRule="auto"/>
        <w:rPr>
          <w:sz w:val="21"/>
          <w:szCs w:val="21"/>
        </w:rPr>
      </w:pPr>
      <w:r w:rsidRPr="00E266DC">
        <w:rPr>
          <w:sz w:val="21"/>
          <w:szCs w:val="21"/>
          <w:vertAlign w:val="superscript"/>
        </w:rPr>
        <w:t xml:space="preserve">a </w:t>
      </w:r>
      <w:r w:rsidR="00374F8D" w:rsidRPr="00E266DC">
        <w:rPr>
          <w:sz w:val="21"/>
          <w:szCs w:val="21"/>
        </w:rPr>
        <w:t>H</w:t>
      </w:r>
      <w:r w:rsidR="00FD7BCE" w:rsidRPr="00E266DC">
        <w:rPr>
          <w:sz w:val="21"/>
          <w:szCs w:val="21"/>
        </w:rPr>
        <w:t>e</w:t>
      </w:r>
      <w:r w:rsidR="00F1676E" w:rsidRPr="00E266DC">
        <w:rPr>
          <w:sz w:val="21"/>
          <w:szCs w:val="21"/>
        </w:rPr>
        <w:t>althcare professional</w:t>
      </w:r>
      <w:r w:rsidR="00374F8D" w:rsidRPr="00E266DC">
        <w:rPr>
          <w:sz w:val="21"/>
          <w:szCs w:val="21"/>
        </w:rPr>
        <w:t>s</w:t>
      </w:r>
      <w:r w:rsidR="00F1676E" w:rsidRPr="00E266DC">
        <w:rPr>
          <w:sz w:val="21"/>
          <w:szCs w:val="21"/>
        </w:rPr>
        <w:t xml:space="preserve"> </w:t>
      </w:r>
      <w:r w:rsidR="005D7EF8" w:rsidRPr="00E266DC">
        <w:rPr>
          <w:sz w:val="21"/>
          <w:szCs w:val="21"/>
        </w:rPr>
        <w:t>rais</w:t>
      </w:r>
      <w:r w:rsidR="00374F8D" w:rsidRPr="00E266DC">
        <w:rPr>
          <w:sz w:val="21"/>
          <w:szCs w:val="21"/>
        </w:rPr>
        <w:t xml:space="preserve">ed </w:t>
      </w:r>
      <w:r w:rsidR="005D7EF8" w:rsidRPr="00E266DC">
        <w:rPr>
          <w:sz w:val="21"/>
          <w:szCs w:val="21"/>
        </w:rPr>
        <w:t xml:space="preserve">the study </w:t>
      </w:r>
      <w:r w:rsidR="00710FB4" w:rsidRPr="00E266DC">
        <w:rPr>
          <w:sz w:val="21"/>
          <w:szCs w:val="21"/>
        </w:rPr>
        <w:t xml:space="preserve">with eligible pregnant </w:t>
      </w:r>
      <w:r w:rsidR="00C63EA8" w:rsidRPr="00E266DC">
        <w:rPr>
          <w:sz w:val="21"/>
          <w:szCs w:val="21"/>
        </w:rPr>
        <w:t xml:space="preserve">women </w:t>
      </w:r>
      <w:r w:rsidR="005D7EF8" w:rsidRPr="00E266DC">
        <w:rPr>
          <w:sz w:val="21"/>
          <w:szCs w:val="21"/>
        </w:rPr>
        <w:t>and provid</w:t>
      </w:r>
      <w:r w:rsidR="00C63EA8" w:rsidRPr="00E266DC">
        <w:rPr>
          <w:sz w:val="21"/>
          <w:szCs w:val="21"/>
        </w:rPr>
        <w:t>ed them with</w:t>
      </w:r>
      <w:r w:rsidR="005D7EF8" w:rsidRPr="00E266DC">
        <w:rPr>
          <w:sz w:val="21"/>
          <w:szCs w:val="21"/>
        </w:rPr>
        <w:t xml:space="preserve"> a study invitation card</w:t>
      </w:r>
      <w:r w:rsidR="00EA0F56" w:rsidRPr="00E266DC">
        <w:rPr>
          <w:sz w:val="21"/>
          <w:szCs w:val="21"/>
        </w:rPr>
        <w:t xml:space="preserve">. </w:t>
      </w:r>
      <w:r w:rsidR="00FD7CCC" w:rsidRPr="00E266DC">
        <w:rPr>
          <w:sz w:val="21"/>
          <w:szCs w:val="21"/>
        </w:rPr>
        <w:t xml:space="preserve">Active recruitment was undertaken </w:t>
      </w:r>
      <w:r w:rsidR="00E50FD7" w:rsidRPr="00E266DC">
        <w:rPr>
          <w:sz w:val="21"/>
          <w:szCs w:val="21"/>
        </w:rPr>
        <w:t>in both private and public healthcare setting</w:t>
      </w:r>
      <w:r w:rsidR="00FD7CCC" w:rsidRPr="00E266DC">
        <w:rPr>
          <w:sz w:val="21"/>
          <w:szCs w:val="21"/>
        </w:rPr>
        <w:t>s</w:t>
      </w:r>
      <w:r w:rsidR="00D85F36" w:rsidRPr="00E266DC">
        <w:rPr>
          <w:sz w:val="21"/>
          <w:szCs w:val="21"/>
        </w:rPr>
        <w:t xml:space="preserve"> by midwives, obstetricians and </w:t>
      </w:r>
      <w:r w:rsidR="0042142C" w:rsidRPr="00E266DC">
        <w:rPr>
          <w:sz w:val="21"/>
          <w:szCs w:val="21"/>
        </w:rPr>
        <w:t>primary care phy</w:t>
      </w:r>
      <w:r w:rsidR="003C6813" w:rsidRPr="00E266DC">
        <w:rPr>
          <w:sz w:val="21"/>
          <w:szCs w:val="21"/>
        </w:rPr>
        <w:t>sicians</w:t>
      </w:r>
      <w:r w:rsidR="00D85F36" w:rsidRPr="00E266DC">
        <w:rPr>
          <w:sz w:val="21"/>
          <w:szCs w:val="21"/>
        </w:rPr>
        <w:t>.</w:t>
      </w:r>
    </w:p>
    <w:p w14:paraId="705020B8" w14:textId="514C8D9F" w:rsidR="00374F8D" w:rsidRPr="00E266DC" w:rsidRDefault="00AF4141" w:rsidP="00606DF3">
      <w:pPr>
        <w:spacing w:after="120" w:line="276" w:lineRule="auto"/>
        <w:rPr>
          <w:sz w:val="21"/>
          <w:szCs w:val="21"/>
          <w:vertAlign w:val="superscript"/>
        </w:rPr>
      </w:pPr>
      <w:r w:rsidRPr="00E266DC">
        <w:rPr>
          <w:sz w:val="21"/>
          <w:szCs w:val="21"/>
          <w:vertAlign w:val="superscript"/>
        </w:rPr>
        <w:t>b</w:t>
      </w:r>
      <w:r w:rsidR="00374F8D" w:rsidRPr="00E266DC">
        <w:rPr>
          <w:sz w:val="21"/>
          <w:szCs w:val="21"/>
        </w:rPr>
        <w:t xml:space="preserve"> </w:t>
      </w:r>
      <w:r w:rsidR="00F43603" w:rsidRPr="00E266DC">
        <w:rPr>
          <w:sz w:val="21"/>
          <w:szCs w:val="21"/>
        </w:rPr>
        <w:t>P</w:t>
      </w:r>
      <w:r w:rsidR="000D23B1" w:rsidRPr="00E266DC">
        <w:rPr>
          <w:sz w:val="21"/>
          <w:szCs w:val="21"/>
        </w:rPr>
        <w:t>aid s</w:t>
      </w:r>
      <w:r w:rsidR="00312B28" w:rsidRPr="00E266DC">
        <w:rPr>
          <w:sz w:val="21"/>
          <w:szCs w:val="21"/>
        </w:rPr>
        <w:t xml:space="preserve">ocial media advertising </w:t>
      </w:r>
      <w:r w:rsidR="000D23B1" w:rsidRPr="00E266DC">
        <w:rPr>
          <w:sz w:val="21"/>
          <w:szCs w:val="21"/>
        </w:rPr>
        <w:t xml:space="preserve">campaign </w:t>
      </w:r>
      <w:r w:rsidR="00312B28" w:rsidRPr="00E266DC">
        <w:rPr>
          <w:sz w:val="21"/>
          <w:szCs w:val="21"/>
        </w:rPr>
        <w:t>on Facebook and Instagram targeted to women between the ages of 18 and 45 located in Victoria, Australia.</w:t>
      </w:r>
    </w:p>
    <w:p w14:paraId="22345D00" w14:textId="54D921FB" w:rsidR="00DB6982" w:rsidRPr="00E266DC" w:rsidRDefault="00374F8D" w:rsidP="00606DF3">
      <w:pPr>
        <w:spacing w:after="120" w:line="276" w:lineRule="auto"/>
        <w:rPr>
          <w:sz w:val="21"/>
          <w:szCs w:val="21"/>
        </w:rPr>
      </w:pPr>
      <w:r w:rsidRPr="00E266DC">
        <w:rPr>
          <w:sz w:val="21"/>
          <w:szCs w:val="21"/>
          <w:vertAlign w:val="superscript"/>
        </w:rPr>
        <w:t>c</w:t>
      </w:r>
      <w:r w:rsidR="00390842" w:rsidRPr="00E266DC">
        <w:rPr>
          <w:sz w:val="21"/>
          <w:szCs w:val="21"/>
        </w:rPr>
        <w:t xml:space="preserve"> </w:t>
      </w:r>
      <w:r w:rsidR="00DB6982" w:rsidRPr="00E266DC">
        <w:rPr>
          <w:sz w:val="21"/>
          <w:szCs w:val="21"/>
        </w:rPr>
        <w:t xml:space="preserve">Passive </w:t>
      </w:r>
      <w:r w:rsidR="00890A82" w:rsidRPr="00E266DC">
        <w:rPr>
          <w:sz w:val="21"/>
          <w:szCs w:val="21"/>
        </w:rPr>
        <w:t xml:space="preserve">recruitment </w:t>
      </w:r>
      <w:r w:rsidR="005773C1" w:rsidRPr="00E266DC">
        <w:rPr>
          <w:sz w:val="21"/>
          <w:szCs w:val="21"/>
        </w:rPr>
        <w:t>methods</w:t>
      </w:r>
      <w:r w:rsidR="00DB6982" w:rsidRPr="00E266DC">
        <w:rPr>
          <w:sz w:val="21"/>
          <w:szCs w:val="21"/>
        </w:rPr>
        <w:t xml:space="preserve"> </w:t>
      </w:r>
      <w:r w:rsidR="00705610" w:rsidRPr="00E266DC">
        <w:rPr>
          <w:sz w:val="21"/>
          <w:szCs w:val="21"/>
        </w:rPr>
        <w:t>were used in the public healthcare</w:t>
      </w:r>
      <w:r w:rsidR="00083BB6" w:rsidRPr="00E266DC">
        <w:rPr>
          <w:sz w:val="21"/>
          <w:szCs w:val="21"/>
        </w:rPr>
        <w:t xml:space="preserve"> setting only </w:t>
      </w:r>
      <w:r w:rsidR="0087422A" w:rsidRPr="00E266DC">
        <w:rPr>
          <w:sz w:val="21"/>
          <w:szCs w:val="21"/>
        </w:rPr>
        <w:t xml:space="preserve">and </w:t>
      </w:r>
      <w:r w:rsidR="00024D32" w:rsidRPr="00E266DC">
        <w:rPr>
          <w:sz w:val="21"/>
          <w:szCs w:val="21"/>
        </w:rPr>
        <w:t>include</w:t>
      </w:r>
      <w:r w:rsidR="0011533A">
        <w:rPr>
          <w:sz w:val="21"/>
          <w:szCs w:val="21"/>
        </w:rPr>
        <w:t>d</w:t>
      </w:r>
      <w:r w:rsidR="00024D32" w:rsidRPr="00E266DC">
        <w:rPr>
          <w:sz w:val="21"/>
          <w:szCs w:val="21"/>
        </w:rPr>
        <w:t xml:space="preserve"> study posters</w:t>
      </w:r>
      <w:r w:rsidR="00E82EB0" w:rsidRPr="00E266DC">
        <w:rPr>
          <w:sz w:val="21"/>
          <w:szCs w:val="21"/>
        </w:rPr>
        <w:t xml:space="preserve"> and</w:t>
      </w:r>
      <w:r w:rsidR="00024D32" w:rsidRPr="00E266DC">
        <w:rPr>
          <w:sz w:val="21"/>
          <w:szCs w:val="21"/>
        </w:rPr>
        <w:t xml:space="preserve"> video</w:t>
      </w:r>
      <w:r w:rsidR="00D449DB" w:rsidRPr="00E266DC">
        <w:rPr>
          <w:sz w:val="21"/>
          <w:szCs w:val="21"/>
        </w:rPr>
        <w:t>s in</w:t>
      </w:r>
      <w:r w:rsidR="00E82EB0" w:rsidRPr="00E266DC">
        <w:rPr>
          <w:sz w:val="21"/>
          <w:szCs w:val="21"/>
        </w:rPr>
        <w:t xml:space="preserve"> </w:t>
      </w:r>
      <w:r w:rsidR="00A16394" w:rsidRPr="00E266DC">
        <w:rPr>
          <w:sz w:val="21"/>
          <w:szCs w:val="21"/>
        </w:rPr>
        <w:t xml:space="preserve">antenatal </w:t>
      </w:r>
      <w:r w:rsidR="00E82EB0" w:rsidRPr="00E266DC">
        <w:rPr>
          <w:sz w:val="21"/>
          <w:szCs w:val="21"/>
        </w:rPr>
        <w:t xml:space="preserve">clinic waiting rooms, </w:t>
      </w:r>
      <w:r w:rsidR="0095226F" w:rsidRPr="00E266DC">
        <w:rPr>
          <w:sz w:val="21"/>
          <w:szCs w:val="21"/>
        </w:rPr>
        <w:t xml:space="preserve">study invitation cards </w:t>
      </w:r>
      <w:r w:rsidR="0091163C" w:rsidRPr="00E266DC">
        <w:rPr>
          <w:sz w:val="21"/>
          <w:szCs w:val="21"/>
        </w:rPr>
        <w:t xml:space="preserve">enclosed in </w:t>
      </w:r>
      <w:r w:rsidR="00A37812" w:rsidRPr="00E266DC">
        <w:rPr>
          <w:sz w:val="21"/>
          <w:szCs w:val="21"/>
        </w:rPr>
        <w:t xml:space="preserve">hospital </w:t>
      </w:r>
      <w:r w:rsidR="00210E03" w:rsidRPr="00E266DC">
        <w:rPr>
          <w:sz w:val="21"/>
          <w:szCs w:val="21"/>
        </w:rPr>
        <w:t>antenatal packs</w:t>
      </w:r>
      <w:r w:rsidR="00832181" w:rsidRPr="00E266DC">
        <w:rPr>
          <w:sz w:val="21"/>
          <w:szCs w:val="21"/>
        </w:rPr>
        <w:t xml:space="preserve"> provided by mail</w:t>
      </w:r>
      <w:r w:rsidR="0091163C" w:rsidRPr="00E266DC">
        <w:rPr>
          <w:sz w:val="21"/>
          <w:szCs w:val="21"/>
        </w:rPr>
        <w:t xml:space="preserve">, </w:t>
      </w:r>
      <w:r w:rsidR="002634D0" w:rsidRPr="00E266DC">
        <w:rPr>
          <w:sz w:val="21"/>
          <w:szCs w:val="21"/>
        </w:rPr>
        <w:t>direct text messages</w:t>
      </w:r>
      <w:r w:rsidR="00850C6F">
        <w:rPr>
          <w:sz w:val="21"/>
          <w:szCs w:val="21"/>
        </w:rPr>
        <w:t xml:space="preserve"> to pregnant women</w:t>
      </w:r>
      <w:r w:rsidR="002634D0" w:rsidRPr="00E266DC">
        <w:rPr>
          <w:sz w:val="21"/>
          <w:szCs w:val="21"/>
        </w:rPr>
        <w:t xml:space="preserve">, </w:t>
      </w:r>
      <w:r w:rsidR="00F16FB2" w:rsidRPr="00E266DC">
        <w:rPr>
          <w:sz w:val="21"/>
          <w:szCs w:val="21"/>
        </w:rPr>
        <w:t xml:space="preserve">and advertisement on a designated pregnancy app </w:t>
      </w:r>
      <w:r w:rsidR="00E3454C" w:rsidRPr="00E266DC">
        <w:rPr>
          <w:sz w:val="21"/>
          <w:szCs w:val="21"/>
        </w:rPr>
        <w:t xml:space="preserve">used at </w:t>
      </w:r>
      <w:r w:rsidR="00705610" w:rsidRPr="00E266DC">
        <w:rPr>
          <w:sz w:val="21"/>
          <w:szCs w:val="21"/>
        </w:rPr>
        <w:t xml:space="preserve">one </w:t>
      </w:r>
      <w:r w:rsidR="00726F3E" w:rsidRPr="00E266DC">
        <w:rPr>
          <w:sz w:val="21"/>
          <w:szCs w:val="21"/>
        </w:rPr>
        <w:t>participating hospita</w:t>
      </w:r>
      <w:r w:rsidR="00AF4141" w:rsidRPr="00E266DC">
        <w:rPr>
          <w:sz w:val="21"/>
          <w:szCs w:val="21"/>
        </w:rPr>
        <w:t>l</w:t>
      </w:r>
      <w:r w:rsidR="00726F3E" w:rsidRPr="00E266DC">
        <w:rPr>
          <w:sz w:val="21"/>
          <w:szCs w:val="21"/>
        </w:rPr>
        <w:t>.</w:t>
      </w:r>
    </w:p>
    <w:p w14:paraId="5B79BCB8" w14:textId="757F77F4" w:rsidR="00BC6F02" w:rsidRPr="00E266DC" w:rsidRDefault="00BC6F02" w:rsidP="00606DF3">
      <w:pPr>
        <w:spacing w:after="120" w:line="276" w:lineRule="auto"/>
        <w:rPr>
          <w:sz w:val="21"/>
          <w:szCs w:val="21"/>
        </w:rPr>
      </w:pPr>
      <w:r w:rsidRPr="00FA3CC9">
        <w:rPr>
          <w:sz w:val="21"/>
          <w:szCs w:val="21"/>
          <w:vertAlign w:val="superscript"/>
        </w:rPr>
        <w:t>d</w:t>
      </w:r>
      <w:r w:rsidRPr="00FA3CC9">
        <w:rPr>
          <w:sz w:val="21"/>
          <w:szCs w:val="21"/>
        </w:rPr>
        <w:t xml:space="preserve"> </w:t>
      </w:r>
      <w:r w:rsidR="00425BEF">
        <w:rPr>
          <w:sz w:val="21"/>
          <w:szCs w:val="21"/>
        </w:rPr>
        <w:t>Potential</w:t>
      </w:r>
      <w:r w:rsidR="00693ED6">
        <w:rPr>
          <w:sz w:val="21"/>
          <w:szCs w:val="21"/>
        </w:rPr>
        <w:t xml:space="preserve"> </w:t>
      </w:r>
      <w:r w:rsidR="00FA3CC9">
        <w:rPr>
          <w:sz w:val="21"/>
          <w:szCs w:val="21"/>
        </w:rPr>
        <w:t>participants</w:t>
      </w:r>
      <w:r w:rsidR="00883872">
        <w:rPr>
          <w:sz w:val="21"/>
          <w:szCs w:val="21"/>
        </w:rPr>
        <w:t xml:space="preserve"> that approached the study team directly </w:t>
      </w:r>
      <w:r w:rsidR="00C24E6B">
        <w:rPr>
          <w:sz w:val="21"/>
          <w:szCs w:val="21"/>
        </w:rPr>
        <w:t xml:space="preserve">and unsolicited </w:t>
      </w:r>
      <w:r w:rsidR="00883872">
        <w:rPr>
          <w:sz w:val="21"/>
          <w:szCs w:val="21"/>
        </w:rPr>
        <w:t xml:space="preserve">were </w:t>
      </w:r>
      <w:r w:rsidR="00861510" w:rsidRPr="00E266DC">
        <w:rPr>
          <w:sz w:val="21"/>
          <w:szCs w:val="21"/>
        </w:rPr>
        <w:t>provided with a study invitation card</w:t>
      </w:r>
      <w:r w:rsidR="00861510">
        <w:rPr>
          <w:sz w:val="21"/>
          <w:szCs w:val="21"/>
        </w:rPr>
        <w:t xml:space="preserve"> if eligible</w:t>
      </w:r>
      <w:r w:rsidR="00FA3CC9">
        <w:rPr>
          <w:sz w:val="21"/>
          <w:szCs w:val="21"/>
        </w:rPr>
        <w:t>.</w:t>
      </w:r>
    </w:p>
    <w:p w14:paraId="3420837E" w14:textId="275EA5B0" w:rsidR="006E0FDB" w:rsidRDefault="00A74E15" w:rsidP="00606DF3">
      <w:pPr>
        <w:spacing w:line="276" w:lineRule="auto"/>
      </w:pPr>
      <w:r>
        <w:t xml:space="preserve"> </w:t>
      </w:r>
    </w:p>
    <w:p w14:paraId="022A1522" w14:textId="0D567014" w:rsidR="66951F06" w:rsidRPr="00311B2A" w:rsidRDefault="66951F06" w:rsidP="00606DF3">
      <w:pPr>
        <w:pStyle w:val="Heading2"/>
        <w:spacing w:before="0" w:after="240" w:line="276" w:lineRule="auto"/>
        <w:rPr>
          <w:rFonts w:asciiTheme="minorHAnsi" w:hAnsiTheme="minorHAnsi"/>
          <w:b/>
          <w:bCs/>
          <w:i/>
          <w:iCs/>
          <w:color w:val="auto"/>
          <w:sz w:val="24"/>
          <w:szCs w:val="24"/>
        </w:rPr>
      </w:pPr>
      <w:bookmarkStart w:id="9" w:name="_Toc197440193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lastRenderedPageBreak/>
        <w:t xml:space="preserve">Table </w:t>
      </w:r>
      <w:r w:rsidR="00D467D7" w:rsidRPr="00311B2A">
        <w:rPr>
          <w:rFonts w:asciiTheme="minorHAnsi" w:hAnsiTheme="minorHAnsi"/>
          <w:b/>
          <w:bCs/>
          <w:color w:val="auto"/>
          <w:sz w:val="24"/>
          <w:szCs w:val="24"/>
        </w:rPr>
        <w:t>S</w:t>
      </w:r>
      <w:r w:rsidR="006B3E78" w:rsidRPr="00311B2A">
        <w:rPr>
          <w:rFonts w:asciiTheme="minorHAnsi" w:hAnsiTheme="minorHAnsi"/>
          <w:b/>
          <w:bCs/>
          <w:color w:val="auto"/>
          <w:sz w:val="24"/>
          <w:szCs w:val="24"/>
        </w:rPr>
        <w:t>3</w:t>
      </w:r>
      <w:r w:rsidR="00591C3D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E90C4A" w:rsidRPr="00311B2A">
        <w:rPr>
          <w:rFonts w:asciiTheme="minorHAnsi" w:hAnsiTheme="minorHAnsi"/>
          <w:b/>
          <w:bCs/>
          <w:color w:val="auto"/>
          <w:sz w:val="24"/>
          <w:szCs w:val="24"/>
        </w:rPr>
        <w:t>R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easons for sample reprocessing</w:t>
      </w:r>
      <w:bookmarkEnd w:id="9"/>
    </w:p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3402"/>
        <w:gridCol w:w="1630"/>
        <w:gridCol w:w="1630"/>
      </w:tblGrid>
      <w:tr w:rsidR="00781469" w:rsidRPr="00E266DC" w14:paraId="44A46713" w14:textId="77777777" w:rsidTr="00102E93">
        <w:trPr>
          <w:trHeight w:val="85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25E9D" w14:textId="4ACD0872" w:rsidR="00781469" w:rsidRPr="00E266DC" w:rsidRDefault="00781469" w:rsidP="00781469">
            <w:pPr>
              <w:rPr>
                <w:rFonts w:ascii="Aptos" w:eastAsia="Aptos" w:hAnsi="Aptos" w:cs="Aptos"/>
                <w:b/>
                <w:bCs/>
                <w:sz w:val="21"/>
                <w:szCs w:val="21"/>
              </w:rPr>
            </w:pPr>
            <w:r>
              <w:rPr>
                <w:rFonts w:ascii="Aptos" w:eastAsia="Aptos" w:hAnsi="Aptos" w:cs="Aptos"/>
                <w:b/>
                <w:bCs/>
                <w:sz w:val="21"/>
                <w:szCs w:val="21"/>
              </w:rPr>
              <w:t>Category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7DF26C" w14:textId="7F091FB5" w:rsidR="00781469" w:rsidRPr="00E266DC" w:rsidRDefault="00781469" w:rsidP="00196502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Reason for </w:t>
            </w:r>
            <w:r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sample </w:t>
            </w: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reprocessing</w:t>
            </w:r>
            <w:r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DD33E5" w14:textId="44DCA740" w:rsidR="00781469" w:rsidRPr="00E266DC" w:rsidRDefault="00781469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Number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D50AE1" w14:textId="217CB749" w:rsidR="00781469" w:rsidRPr="00E266DC" w:rsidRDefault="00781469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>
              <w:rPr>
                <w:rFonts w:ascii="Aptos" w:eastAsia="Aptos" w:hAnsi="Aptos" w:cs="Aptos"/>
                <w:b/>
                <w:bCs/>
                <w:sz w:val="21"/>
                <w:szCs w:val="21"/>
              </w:rPr>
              <w:t>%</w:t>
            </w: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 of total samples</w:t>
            </w:r>
            <w:r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 processed</w:t>
            </w:r>
          </w:p>
        </w:tc>
      </w:tr>
      <w:tr w:rsidR="00121292" w:rsidRPr="00E266DC" w14:paraId="108E6DB0" w14:textId="77777777" w:rsidTr="00102E93">
        <w:trPr>
          <w:trHeight w:val="397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33085" w14:textId="7BE7462F" w:rsidR="00121292" w:rsidRPr="00E266DC" w:rsidRDefault="00121292" w:rsidP="00781469">
            <w:pPr>
              <w:rPr>
                <w:rFonts w:ascii="Aptos" w:eastAsia="Aptos" w:hAnsi="Aptos" w:cs="Aptos"/>
                <w:sz w:val="21"/>
                <w:szCs w:val="21"/>
              </w:rPr>
            </w:pPr>
            <w:r>
              <w:rPr>
                <w:rFonts w:ascii="Aptos" w:eastAsia="Aptos" w:hAnsi="Aptos" w:cs="Aptos"/>
                <w:sz w:val="21"/>
                <w:szCs w:val="21"/>
              </w:rPr>
              <w:t>Sample related failure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E0BEAD9" w14:textId="7AC3D083" w:rsidR="00121292" w:rsidRPr="00E266DC" w:rsidRDefault="00121292" w:rsidP="00196502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Insufficient sample on DBS</w:t>
            </w:r>
            <w:r>
              <w:rPr>
                <w:rFonts w:ascii="Aptos" w:eastAsia="Aptos" w:hAnsi="Aptos" w:cs="Aptos"/>
                <w:sz w:val="21"/>
                <w:szCs w:val="21"/>
              </w:rPr>
              <w:t xml:space="preserve"> card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C8C58C2" w14:textId="48186E61" w:rsidR="00121292" w:rsidRPr="00E266DC" w:rsidRDefault="00121292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4155FA3" w14:textId="013D7C0A" w:rsidR="00121292" w:rsidRPr="00E266DC" w:rsidRDefault="00121292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0.2%</w:t>
            </w:r>
          </w:p>
        </w:tc>
      </w:tr>
      <w:tr w:rsidR="00121292" w:rsidRPr="00E266DC" w14:paraId="57D72908" w14:textId="77777777" w:rsidTr="00102E93">
        <w:trPr>
          <w:trHeight w:val="397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A5527" w14:textId="77777777" w:rsidR="00121292" w:rsidRPr="00E266DC" w:rsidRDefault="00121292" w:rsidP="00196502">
            <w:pPr>
              <w:rPr>
                <w:rFonts w:ascii="Aptos" w:eastAsia="Aptos" w:hAnsi="Aptos" w:cs="Aptos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1FB5736" w14:textId="0503791F" w:rsidR="00121292" w:rsidRPr="00E266DC" w:rsidRDefault="00121292" w:rsidP="00196502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Insufficient DNA yield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9E4E8AC" w14:textId="182D4B73" w:rsidR="00121292" w:rsidRPr="00E266DC" w:rsidRDefault="00121292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22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EE8A854" w14:textId="7C551A95" w:rsidR="00121292" w:rsidRPr="00E266DC" w:rsidRDefault="00121292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2.2%</w:t>
            </w:r>
          </w:p>
        </w:tc>
      </w:tr>
      <w:tr w:rsidR="00121292" w:rsidRPr="00E266DC" w14:paraId="7662458E" w14:textId="77777777" w:rsidTr="00102E93">
        <w:trPr>
          <w:trHeight w:val="397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3E9F88" w14:textId="77777777" w:rsidR="00121292" w:rsidRPr="00E266DC" w:rsidRDefault="00121292" w:rsidP="00196502">
            <w:pPr>
              <w:rPr>
                <w:rFonts w:ascii="Aptos" w:eastAsia="Aptos" w:hAnsi="Aptos" w:cs="Aptos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F7AFC4C" w14:textId="28AB5377" w:rsidR="00121292" w:rsidRPr="00E266DC" w:rsidRDefault="00121292" w:rsidP="00196502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121292">
              <w:rPr>
                <w:rFonts w:ascii="Aptos" w:eastAsia="Aptos" w:hAnsi="Aptos" w:cs="Aptos"/>
                <w:sz w:val="21"/>
                <w:szCs w:val="21"/>
              </w:rPr>
              <w:t>Library preparation failure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C2DCBED" w14:textId="2B9E4D5D" w:rsidR="00121292" w:rsidRPr="00E266DC" w:rsidRDefault="00121292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3F4EE2E" w14:textId="1BA2ECAC" w:rsidR="00121292" w:rsidRPr="00E266DC" w:rsidRDefault="00121292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0.8%</w:t>
            </w:r>
          </w:p>
        </w:tc>
      </w:tr>
      <w:tr w:rsidR="00781469" w:rsidRPr="00E266DC" w14:paraId="31E301FA" w14:textId="77777777" w:rsidTr="00102E93">
        <w:trPr>
          <w:trHeight w:val="39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FDE846B" w14:textId="3E021866" w:rsidR="00781469" w:rsidRPr="00E266DC" w:rsidRDefault="00781469" w:rsidP="00781469">
            <w:pPr>
              <w:rPr>
                <w:rFonts w:ascii="Aptos" w:eastAsia="Aptos" w:hAnsi="Aptos" w:cs="Aptos"/>
                <w:sz w:val="21"/>
                <w:szCs w:val="21"/>
              </w:rPr>
            </w:pPr>
            <w:r>
              <w:rPr>
                <w:rFonts w:ascii="Aptos" w:eastAsia="Aptos" w:hAnsi="Aptos" w:cs="Aptos"/>
                <w:sz w:val="21"/>
                <w:szCs w:val="21"/>
              </w:rPr>
              <w:t>Process related failure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tcMar>
              <w:left w:w="105" w:type="dxa"/>
              <w:right w:w="105" w:type="dxa"/>
            </w:tcMar>
            <w:vAlign w:val="center"/>
          </w:tcPr>
          <w:p w14:paraId="44943C06" w14:textId="4EA94C3C" w:rsidR="00781469" w:rsidRPr="00E266DC" w:rsidRDefault="00781469" w:rsidP="00196502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DNA extraction batch failure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tcMar>
              <w:left w:w="105" w:type="dxa"/>
              <w:right w:w="105" w:type="dxa"/>
            </w:tcMar>
            <w:vAlign w:val="center"/>
          </w:tcPr>
          <w:p w14:paraId="25BF46C6" w14:textId="32FC859C" w:rsidR="00781469" w:rsidRPr="00E266DC" w:rsidRDefault="00781469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50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left w:w="105" w:type="dxa"/>
              <w:right w:w="105" w:type="dxa"/>
            </w:tcMar>
            <w:vAlign w:val="center"/>
          </w:tcPr>
          <w:p w14:paraId="5180D03E" w14:textId="0FD3A9E6" w:rsidR="00781469" w:rsidRPr="00E266DC" w:rsidRDefault="00781469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5.0%</w:t>
            </w:r>
          </w:p>
        </w:tc>
      </w:tr>
      <w:tr w:rsidR="0026206E" w:rsidRPr="00E266DC" w14:paraId="4ACC9231" w14:textId="77777777" w:rsidTr="00102E93">
        <w:trPr>
          <w:trHeight w:val="397"/>
        </w:trPr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41B9D" w14:textId="2716458E" w:rsidR="0026206E" w:rsidRPr="00E266DC" w:rsidRDefault="0026206E" w:rsidP="0026206E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D761DE" w14:textId="7E120C0B" w:rsidR="0026206E" w:rsidRPr="00E266DC" w:rsidRDefault="0026206E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82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9452C6" w14:textId="3D79FE87" w:rsidR="0026206E" w:rsidRPr="00E266DC" w:rsidRDefault="0026206E" w:rsidP="00196502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8.2%</w:t>
            </w:r>
          </w:p>
        </w:tc>
      </w:tr>
    </w:tbl>
    <w:p w14:paraId="32D702B7" w14:textId="2C14DB05" w:rsidR="35068F23" w:rsidRPr="00E266DC" w:rsidRDefault="35068F23" w:rsidP="00336FCE">
      <w:pPr>
        <w:spacing w:line="276" w:lineRule="auto"/>
        <w:rPr>
          <w:rFonts w:ascii="Aptos" w:eastAsia="Aptos" w:hAnsi="Aptos" w:cs="Aptos"/>
          <w:color w:val="000000" w:themeColor="text1"/>
          <w:sz w:val="21"/>
          <w:szCs w:val="21"/>
        </w:rPr>
      </w:pPr>
    </w:p>
    <w:p w14:paraId="163B4101" w14:textId="77777777" w:rsidR="006F2C9A" w:rsidRPr="006F2C9A" w:rsidRDefault="00583488" w:rsidP="00336FCE">
      <w:pPr>
        <w:spacing w:after="120" w:line="276" w:lineRule="auto"/>
        <w:rPr>
          <w:i/>
          <w:iCs/>
          <w:sz w:val="21"/>
          <w:szCs w:val="21"/>
        </w:rPr>
      </w:pPr>
      <w:r w:rsidRPr="006F2C9A">
        <w:rPr>
          <w:i/>
          <w:iCs/>
          <w:sz w:val="21"/>
          <w:szCs w:val="21"/>
        </w:rPr>
        <w:t>Table notes</w:t>
      </w:r>
    </w:p>
    <w:p w14:paraId="5704FDF7" w14:textId="77777777" w:rsidR="00731E0F" w:rsidRPr="00BC7D5B" w:rsidRDefault="00202CFF" w:rsidP="00731E0F">
      <w:pPr>
        <w:spacing w:after="80" w:line="276" w:lineRule="auto"/>
        <w:rPr>
          <w:sz w:val="21"/>
          <w:szCs w:val="21"/>
        </w:rPr>
      </w:pPr>
      <w:r w:rsidRPr="00BC7D5B">
        <w:rPr>
          <w:sz w:val="21"/>
          <w:szCs w:val="21"/>
        </w:rPr>
        <w:t>DBS</w:t>
      </w:r>
      <w:r w:rsidR="00731E0F" w:rsidRPr="00BC7D5B">
        <w:rPr>
          <w:sz w:val="21"/>
          <w:szCs w:val="21"/>
        </w:rPr>
        <w:t>: Dried blood spot</w:t>
      </w:r>
    </w:p>
    <w:p w14:paraId="63BC7C93" w14:textId="298B0D36" w:rsidR="00454EB1" w:rsidRPr="00E266DC" w:rsidRDefault="00D467D7" w:rsidP="00731E0F">
      <w:pPr>
        <w:spacing w:after="80" w:line="276" w:lineRule="auto"/>
        <w:rPr>
          <w:sz w:val="21"/>
          <w:szCs w:val="21"/>
        </w:rPr>
      </w:pPr>
      <w:r w:rsidRPr="00BB0B17">
        <w:rPr>
          <w:sz w:val="21"/>
          <w:szCs w:val="21"/>
        </w:rPr>
        <w:t xml:space="preserve">Reasons for </w:t>
      </w:r>
      <w:r w:rsidR="00B72A51" w:rsidRPr="00BB0B17">
        <w:rPr>
          <w:sz w:val="21"/>
          <w:szCs w:val="21"/>
        </w:rPr>
        <w:t xml:space="preserve">sample </w:t>
      </w:r>
      <w:r w:rsidRPr="00BB0B17">
        <w:rPr>
          <w:sz w:val="21"/>
          <w:szCs w:val="21"/>
        </w:rPr>
        <w:t>reprocessing were grouped into two categories</w:t>
      </w:r>
      <w:r w:rsidR="0041660B" w:rsidRPr="00BB0B17">
        <w:rPr>
          <w:sz w:val="21"/>
          <w:szCs w:val="21"/>
        </w:rPr>
        <w:t xml:space="preserve">: </w:t>
      </w:r>
      <w:r w:rsidRPr="00BB0B17">
        <w:rPr>
          <w:sz w:val="21"/>
          <w:szCs w:val="21"/>
        </w:rPr>
        <w:t>inherently sample related failures (light grey) that affect</w:t>
      </w:r>
      <w:r w:rsidR="006F2C9A" w:rsidRPr="00BB0B17">
        <w:rPr>
          <w:sz w:val="21"/>
          <w:szCs w:val="21"/>
        </w:rPr>
        <w:t>ed</w:t>
      </w:r>
      <w:r w:rsidRPr="00BB0B17">
        <w:rPr>
          <w:sz w:val="21"/>
          <w:szCs w:val="21"/>
        </w:rPr>
        <w:t xml:space="preserve"> a single sample only and </w:t>
      </w:r>
      <w:r w:rsidR="00BB0B17" w:rsidRPr="00BB0B17">
        <w:rPr>
          <w:sz w:val="21"/>
          <w:szCs w:val="21"/>
        </w:rPr>
        <w:t>usually</w:t>
      </w:r>
      <w:r w:rsidRPr="00BB0B17">
        <w:rPr>
          <w:sz w:val="21"/>
          <w:szCs w:val="21"/>
        </w:rPr>
        <w:t xml:space="preserve"> required collect</w:t>
      </w:r>
      <w:r w:rsidR="006F2C9A" w:rsidRPr="00BB0B17">
        <w:rPr>
          <w:sz w:val="21"/>
          <w:szCs w:val="21"/>
        </w:rPr>
        <w:t>ion of a new sample</w:t>
      </w:r>
      <w:r w:rsidRPr="00BB0B17">
        <w:rPr>
          <w:sz w:val="21"/>
          <w:szCs w:val="21"/>
        </w:rPr>
        <w:t>, and process related failures (</w:t>
      </w:r>
      <w:r w:rsidR="00781469" w:rsidRPr="00BB0B17">
        <w:rPr>
          <w:sz w:val="21"/>
          <w:szCs w:val="21"/>
        </w:rPr>
        <w:t>i.e</w:t>
      </w:r>
      <w:r w:rsidR="00B44A4B" w:rsidRPr="00BB0B17">
        <w:rPr>
          <w:sz w:val="21"/>
          <w:szCs w:val="21"/>
        </w:rPr>
        <w:t>.</w:t>
      </w:r>
      <w:r w:rsidR="00781469" w:rsidRPr="00BB0B17">
        <w:rPr>
          <w:sz w:val="21"/>
          <w:szCs w:val="21"/>
        </w:rPr>
        <w:t>,</w:t>
      </w:r>
      <w:r w:rsidRPr="00BB0B17">
        <w:rPr>
          <w:sz w:val="21"/>
          <w:szCs w:val="21"/>
        </w:rPr>
        <w:t xml:space="preserve"> laboratory error) that affect</w:t>
      </w:r>
      <w:r w:rsidR="006F2C9A" w:rsidRPr="00BB0B17">
        <w:rPr>
          <w:sz w:val="21"/>
          <w:szCs w:val="21"/>
        </w:rPr>
        <w:t>ed</w:t>
      </w:r>
      <w:r w:rsidRPr="00BB0B17">
        <w:rPr>
          <w:sz w:val="21"/>
          <w:szCs w:val="21"/>
        </w:rPr>
        <w:t xml:space="preserve"> multiple samples at the same time </w:t>
      </w:r>
      <w:r w:rsidR="00BB0B17" w:rsidRPr="00BB0B17">
        <w:rPr>
          <w:sz w:val="21"/>
          <w:szCs w:val="21"/>
        </w:rPr>
        <w:t>and</w:t>
      </w:r>
      <w:r w:rsidRPr="00BB0B17">
        <w:rPr>
          <w:sz w:val="21"/>
          <w:szCs w:val="21"/>
        </w:rPr>
        <w:t xml:space="preserve"> d</w:t>
      </w:r>
      <w:r w:rsidR="006F2C9A" w:rsidRPr="00BB0B17">
        <w:rPr>
          <w:sz w:val="21"/>
          <w:szCs w:val="21"/>
        </w:rPr>
        <w:t>id</w:t>
      </w:r>
      <w:r w:rsidRPr="00BB0B17">
        <w:rPr>
          <w:sz w:val="21"/>
          <w:szCs w:val="21"/>
        </w:rPr>
        <w:t xml:space="preserve"> not </w:t>
      </w:r>
      <w:r w:rsidR="006B1F19" w:rsidRPr="00BB0B17">
        <w:rPr>
          <w:sz w:val="21"/>
          <w:szCs w:val="21"/>
        </w:rPr>
        <w:t>usually</w:t>
      </w:r>
      <w:r w:rsidRPr="00BB0B17">
        <w:rPr>
          <w:sz w:val="21"/>
          <w:szCs w:val="21"/>
        </w:rPr>
        <w:t xml:space="preserve"> require collect</w:t>
      </w:r>
      <w:r w:rsidR="006F2C9A" w:rsidRPr="00BB0B17">
        <w:rPr>
          <w:sz w:val="21"/>
          <w:szCs w:val="21"/>
        </w:rPr>
        <w:t>ion</w:t>
      </w:r>
      <w:r w:rsidR="00BB0B17" w:rsidRPr="00BB0B17">
        <w:rPr>
          <w:sz w:val="21"/>
          <w:szCs w:val="21"/>
        </w:rPr>
        <w:t xml:space="preserve"> of a new sample</w:t>
      </w:r>
      <w:r w:rsidRPr="00BB0B17">
        <w:rPr>
          <w:sz w:val="21"/>
          <w:szCs w:val="21"/>
        </w:rPr>
        <w:t xml:space="preserve"> (dark grey). Sample related failures may be reduced in the future by accessing more punches</w:t>
      </w:r>
      <w:r w:rsidRPr="00E266DC">
        <w:rPr>
          <w:sz w:val="21"/>
          <w:szCs w:val="21"/>
        </w:rPr>
        <w:t xml:space="preserve"> </w:t>
      </w:r>
      <w:r w:rsidR="006F2C9A">
        <w:rPr>
          <w:sz w:val="21"/>
          <w:szCs w:val="21"/>
        </w:rPr>
        <w:t xml:space="preserve">from the DBS card </w:t>
      </w:r>
      <w:r w:rsidRPr="00E266DC">
        <w:rPr>
          <w:sz w:val="21"/>
          <w:szCs w:val="21"/>
        </w:rPr>
        <w:t xml:space="preserve">for DNA </w:t>
      </w:r>
      <w:proofErr w:type="gramStart"/>
      <w:r w:rsidR="006F2C9A">
        <w:rPr>
          <w:sz w:val="21"/>
          <w:szCs w:val="21"/>
        </w:rPr>
        <w:t>extraction</w:t>
      </w:r>
      <w:r w:rsidR="00D614FF">
        <w:rPr>
          <w:sz w:val="21"/>
          <w:szCs w:val="21"/>
        </w:rPr>
        <w:t>,</w:t>
      </w:r>
      <w:r w:rsidR="006F2C9A">
        <w:rPr>
          <w:sz w:val="21"/>
          <w:szCs w:val="21"/>
        </w:rPr>
        <w:t xml:space="preserve"> but</w:t>
      </w:r>
      <w:proofErr w:type="gramEnd"/>
      <w:r w:rsidRPr="00E266DC">
        <w:rPr>
          <w:sz w:val="21"/>
          <w:szCs w:val="21"/>
        </w:rPr>
        <w:t xml:space="preserve"> may not be able to be fully eliminated. Process related failures </w:t>
      </w:r>
      <w:r w:rsidR="00705346">
        <w:rPr>
          <w:sz w:val="21"/>
          <w:szCs w:val="21"/>
        </w:rPr>
        <w:t>can be</w:t>
      </w:r>
      <w:r w:rsidRPr="00E266DC">
        <w:rPr>
          <w:sz w:val="21"/>
          <w:szCs w:val="21"/>
        </w:rPr>
        <w:t xml:space="preserve"> address</w:t>
      </w:r>
      <w:r w:rsidR="00705346">
        <w:rPr>
          <w:sz w:val="21"/>
          <w:szCs w:val="21"/>
        </w:rPr>
        <w:t>ed</w:t>
      </w:r>
      <w:r w:rsidRPr="00E266DC">
        <w:rPr>
          <w:sz w:val="21"/>
          <w:szCs w:val="21"/>
        </w:rPr>
        <w:t xml:space="preserve"> with process improvement</w:t>
      </w:r>
      <w:r w:rsidR="006F2C9A">
        <w:rPr>
          <w:sz w:val="21"/>
          <w:szCs w:val="21"/>
        </w:rPr>
        <w:t xml:space="preserve">, </w:t>
      </w:r>
      <w:r w:rsidRPr="00E266DC">
        <w:rPr>
          <w:sz w:val="21"/>
          <w:szCs w:val="21"/>
        </w:rPr>
        <w:t>including increased automation and staff training</w:t>
      </w:r>
      <w:r w:rsidR="006F2C9A">
        <w:rPr>
          <w:sz w:val="21"/>
          <w:szCs w:val="21"/>
        </w:rPr>
        <w:t xml:space="preserve">, </w:t>
      </w:r>
      <w:r w:rsidRPr="00E266DC">
        <w:rPr>
          <w:sz w:val="21"/>
          <w:szCs w:val="21"/>
        </w:rPr>
        <w:t>and are considered largely preventable.</w:t>
      </w:r>
    </w:p>
    <w:p w14:paraId="5E1CD6A3" w14:textId="77777777" w:rsidR="00454EB1" w:rsidRDefault="00454EB1" w:rsidP="00336FCE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6AA21031" w14:textId="296389A0" w:rsidR="265C4078" w:rsidRPr="00311B2A" w:rsidRDefault="265C4078" w:rsidP="00336FCE">
      <w:pPr>
        <w:pStyle w:val="Heading2"/>
        <w:spacing w:before="0" w:after="240" w:line="276" w:lineRule="auto"/>
        <w:rPr>
          <w:rFonts w:asciiTheme="minorHAnsi" w:hAnsiTheme="minorHAnsi"/>
          <w:b/>
          <w:bCs/>
          <w:i/>
          <w:iCs/>
          <w:color w:val="auto"/>
          <w:sz w:val="24"/>
          <w:szCs w:val="24"/>
        </w:rPr>
      </w:pPr>
      <w:bookmarkStart w:id="10" w:name="_Toc197440194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Table </w:t>
      </w:r>
      <w:r w:rsidR="00796A07" w:rsidRPr="00311B2A">
        <w:rPr>
          <w:rFonts w:asciiTheme="minorHAnsi" w:hAnsiTheme="minorHAnsi"/>
          <w:b/>
          <w:bCs/>
          <w:color w:val="auto"/>
          <w:sz w:val="24"/>
          <w:szCs w:val="24"/>
        </w:rPr>
        <w:t>S</w:t>
      </w:r>
      <w:r w:rsidR="006B3E78" w:rsidRPr="00311B2A">
        <w:rPr>
          <w:rFonts w:asciiTheme="minorHAnsi" w:hAnsiTheme="minorHAnsi"/>
          <w:b/>
          <w:bCs/>
          <w:color w:val="auto"/>
          <w:sz w:val="24"/>
          <w:szCs w:val="24"/>
        </w:rPr>
        <w:t>4</w:t>
      </w:r>
      <w:r w:rsidR="00591C3D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Methods of sample re</w:t>
      </w:r>
      <w:r w:rsidR="008C1DD9" w:rsidRPr="00311B2A">
        <w:rPr>
          <w:rFonts w:asciiTheme="minorHAnsi" w:hAnsiTheme="minorHAnsi"/>
          <w:b/>
          <w:bCs/>
          <w:color w:val="auto"/>
          <w:sz w:val="24"/>
          <w:szCs w:val="24"/>
        </w:rPr>
        <w:t>processing</w:t>
      </w:r>
      <w:bookmarkEnd w:id="1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1984"/>
      </w:tblGrid>
      <w:tr w:rsidR="006965E5" w14:paraId="6180B6F7" w14:textId="77777777" w:rsidTr="00CF2F96">
        <w:trPr>
          <w:trHeight w:val="56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F4312AA" w14:textId="15FC237F" w:rsidR="35068F23" w:rsidRPr="00E266DC" w:rsidRDefault="35068F23" w:rsidP="006965E5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Sample </w:t>
            </w:r>
            <w:r w:rsidR="00796A07"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r</w:t>
            </w: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e</w:t>
            </w:r>
            <w:r w:rsidR="008C1DD9">
              <w:rPr>
                <w:rFonts w:ascii="Aptos" w:eastAsia="Aptos" w:hAnsi="Aptos" w:cs="Aptos"/>
                <w:b/>
                <w:bCs/>
                <w:sz w:val="21"/>
                <w:szCs w:val="21"/>
              </w:rPr>
              <w:t>processing</w:t>
            </w: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 method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359B213" w14:textId="7042D9B6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Number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7F96570" w14:textId="2DB663B6" w:rsidR="35068F23" w:rsidRPr="00E266DC" w:rsidRDefault="006965E5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>
              <w:rPr>
                <w:rFonts w:ascii="Aptos" w:eastAsia="Aptos" w:hAnsi="Aptos" w:cs="Aptos"/>
                <w:b/>
                <w:bCs/>
                <w:sz w:val="21"/>
                <w:szCs w:val="21"/>
              </w:rPr>
              <w:t>%</w:t>
            </w:r>
            <w:r w:rsidR="35068F23"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 of total samples</w:t>
            </w:r>
            <w:r w:rsidR="00CA49D1">
              <w:rPr>
                <w:rFonts w:ascii="Aptos" w:eastAsia="Aptos" w:hAnsi="Aptos" w:cs="Aptos"/>
                <w:b/>
                <w:bCs/>
                <w:sz w:val="21"/>
                <w:szCs w:val="21"/>
              </w:rPr>
              <w:t xml:space="preserve"> processed</w:t>
            </w:r>
          </w:p>
        </w:tc>
      </w:tr>
      <w:tr w:rsidR="006965E5" w14:paraId="7872CACA" w14:textId="77777777" w:rsidTr="00CF2F96">
        <w:trPr>
          <w:trHeight w:val="397"/>
        </w:trPr>
        <w:tc>
          <w:tcPr>
            <w:tcW w:w="3539" w:type="dxa"/>
            <w:vAlign w:val="center"/>
          </w:tcPr>
          <w:p w14:paraId="4A09F613" w14:textId="5AB61913" w:rsidR="35068F23" w:rsidRPr="00E266DC" w:rsidRDefault="00E72AED" w:rsidP="006965E5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R</w:t>
            </w:r>
            <w:r w:rsidR="35068F23" w:rsidRPr="00E266DC">
              <w:rPr>
                <w:rFonts w:ascii="Aptos" w:eastAsia="Aptos" w:hAnsi="Aptos" w:cs="Aptos"/>
                <w:sz w:val="21"/>
                <w:szCs w:val="21"/>
              </w:rPr>
              <w:t>e-punch</w:t>
            </w:r>
            <w:r w:rsidR="00CF1D38">
              <w:rPr>
                <w:rFonts w:ascii="Aptos" w:eastAsia="Aptos" w:hAnsi="Aptos" w:cs="Aptos"/>
                <w:sz w:val="21"/>
                <w:szCs w:val="21"/>
              </w:rPr>
              <w:t>ing of</w:t>
            </w:r>
            <w:r w:rsidR="35068F23" w:rsidRPr="00E266DC">
              <w:rPr>
                <w:rFonts w:ascii="Aptos" w:eastAsia="Aptos" w:hAnsi="Aptos" w:cs="Aptos"/>
                <w:sz w:val="21"/>
                <w:szCs w:val="21"/>
              </w:rPr>
              <w:t xml:space="preserve"> original DBS card</w:t>
            </w:r>
          </w:p>
        </w:tc>
        <w:tc>
          <w:tcPr>
            <w:tcW w:w="1984" w:type="dxa"/>
            <w:vAlign w:val="center"/>
          </w:tcPr>
          <w:p w14:paraId="4FE27D82" w14:textId="2D3CB996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50</w:t>
            </w:r>
          </w:p>
        </w:tc>
        <w:tc>
          <w:tcPr>
            <w:tcW w:w="1984" w:type="dxa"/>
            <w:vAlign w:val="center"/>
          </w:tcPr>
          <w:p w14:paraId="79EEF57D" w14:textId="2634DDFF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5.0%</w:t>
            </w:r>
          </w:p>
        </w:tc>
      </w:tr>
      <w:tr w:rsidR="006965E5" w14:paraId="73157DD5" w14:textId="77777777" w:rsidTr="00CF2F96">
        <w:trPr>
          <w:trHeight w:val="397"/>
        </w:trPr>
        <w:tc>
          <w:tcPr>
            <w:tcW w:w="3539" w:type="dxa"/>
            <w:vAlign w:val="center"/>
          </w:tcPr>
          <w:p w14:paraId="3DC95018" w14:textId="41C674CD" w:rsidR="35068F23" w:rsidRPr="00E266DC" w:rsidRDefault="35068F23" w:rsidP="006965E5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Collect</w:t>
            </w:r>
            <w:r w:rsidR="00CF1D38">
              <w:rPr>
                <w:rFonts w:ascii="Aptos" w:eastAsia="Aptos" w:hAnsi="Aptos" w:cs="Aptos"/>
                <w:sz w:val="21"/>
                <w:szCs w:val="21"/>
              </w:rPr>
              <w:t xml:space="preserve">ion of </w:t>
            </w:r>
            <w:r w:rsidRPr="00E266DC">
              <w:rPr>
                <w:rFonts w:ascii="Aptos" w:eastAsia="Aptos" w:hAnsi="Aptos" w:cs="Aptos"/>
                <w:sz w:val="21"/>
                <w:szCs w:val="21"/>
              </w:rPr>
              <w:t>new DBS card</w:t>
            </w:r>
          </w:p>
        </w:tc>
        <w:tc>
          <w:tcPr>
            <w:tcW w:w="1984" w:type="dxa"/>
            <w:vAlign w:val="center"/>
          </w:tcPr>
          <w:p w14:paraId="535F232A" w14:textId="310B8BE0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14:paraId="0D762429" w14:textId="23A8D0F5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0.7%</w:t>
            </w:r>
          </w:p>
        </w:tc>
      </w:tr>
      <w:tr w:rsidR="006965E5" w14:paraId="4568A39C" w14:textId="77777777" w:rsidTr="00CF2F96">
        <w:trPr>
          <w:trHeight w:val="397"/>
        </w:trPr>
        <w:tc>
          <w:tcPr>
            <w:tcW w:w="3539" w:type="dxa"/>
            <w:vAlign w:val="center"/>
          </w:tcPr>
          <w:p w14:paraId="7EC8CF0A" w14:textId="2EB8F48B" w:rsidR="35068F23" w:rsidRPr="00E266DC" w:rsidRDefault="35068F23" w:rsidP="006965E5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Collec</w:t>
            </w:r>
            <w:r w:rsidR="00CF22C8">
              <w:rPr>
                <w:rFonts w:ascii="Aptos" w:eastAsia="Aptos" w:hAnsi="Aptos" w:cs="Aptos"/>
                <w:sz w:val="21"/>
                <w:szCs w:val="21"/>
              </w:rPr>
              <w:t>t</w:t>
            </w:r>
            <w:r w:rsidR="00CF1D38">
              <w:rPr>
                <w:rFonts w:ascii="Aptos" w:eastAsia="Aptos" w:hAnsi="Aptos" w:cs="Aptos"/>
                <w:sz w:val="21"/>
                <w:szCs w:val="21"/>
              </w:rPr>
              <w:t>ion of</w:t>
            </w:r>
            <w:r w:rsidR="00CF22C8">
              <w:rPr>
                <w:rFonts w:ascii="Aptos" w:eastAsia="Aptos" w:hAnsi="Aptos" w:cs="Aptos"/>
                <w:sz w:val="21"/>
                <w:szCs w:val="21"/>
              </w:rPr>
              <w:t xml:space="preserve"> </w:t>
            </w:r>
            <w:r w:rsidRPr="00E266DC">
              <w:rPr>
                <w:rFonts w:ascii="Aptos" w:eastAsia="Aptos" w:hAnsi="Aptos" w:cs="Aptos"/>
                <w:sz w:val="21"/>
                <w:szCs w:val="21"/>
              </w:rPr>
              <w:t xml:space="preserve">fresh blood </w:t>
            </w:r>
            <w:r w:rsidR="00621F3C">
              <w:rPr>
                <w:rFonts w:ascii="Aptos" w:eastAsia="Aptos" w:hAnsi="Aptos" w:cs="Aptos"/>
                <w:sz w:val="21"/>
                <w:szCs w:val="21"/>
              </w:rPr>
              <w:t>sample</w:t>
            </w:r>
          </w:p>
        </w:tc>
        <w:tc>
          <w:tcPr>
            <w:tcW w:w="1984" w:type="dxa"/>
            <w:vAlign w:val="center"/>
          </w:tcPr>
          <w:p w14:paraId="5CDA5DB7" w14:textId="23D94618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22</w:t>
            </w:r>
          </w:p>
        </w:tc>
        <w:tc>
          <w:tcPr>
            <w:tcW w:w="1984" w:type="dxa"/>
            <w:vAlign w:val="center"/>
          </w:tcPr>
          <w:p w14:paraId="46DA226B" w14:textId="514665C9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sz w:val="21"/>
                <w:szCs w:val="21"/>
              </w:rPr>
              <w:t>2.2%</w:t>
            </w:r>
          </w:p>
        </w:tc>
      </w:tr>
      <w:tr w:rsidR="006965E5" w14:paraId="603574AC" w14:textId="77777777" w:rsidTr="00CF2F96">
        <w:trPr>
          <w:trHeight w:val="397"/>
        </w:trPr>
        <w:tc>
          <w:tcPr>
            <w:tcW w:w="3539" w:type="dxa"/>
            <w:vAlign w:val="center"/>
          </w:tcPr>
          <w:p w14:paraId="05DEF29A" w14:textId="0E4C0DA3" w:rsidR="35068F23" w:rsidRPr="00E266DC" w:rsidRDefault="35068F23" w:rsidP="006965E5">
            <w:pPr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984" w:type="dxa"/>
            <w:vAlign w:val="center"/>
          </w:tcPr>
          <w:p w14:paraId="3B1891CD" w14:textId="7C721DAF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79</w:t>
            </w:r>
          </w:p>
        </w:tc>
        <w:tc>
          <w:tcPr>
            <w:tcW w:w="1984" w:type="dxa"/>
            <w:vAlign w:val="center"/>
          </w:tcPr>
          <w:p w14:paraId="41674AE0" w14:textId="2B0078FA" w:rsidR="35068F23" w:rsidRPr="00E266DC" w:rsidRDefault="35068F23" w:rsidP="006965E5">
            <w:pPr>
              <w:jc w:val="center"/>
              <w:rPr>
                <w:rFonts w:ascii="Aptos" w:eastAsia="Aptos" w:hAnsi="Aptos" w:cs="Aptos"/>
                <w:sz w:val="21"/>
                <w:szCs w:val="21"/>
              </w:rPr>
            </w:pPr>
            <w:r w:rsidRPr="00E266DC">
              <w:rPr>
                <w:rFonts w:ascii="Aptos" w:eastAsia="Aptos" w:hAnsi="Aptos" w:cs="Aptos"/>
                <w:b/>
                <w:bCs/>
                <w:sz w:val="21"/>
                <w:szCs w:val="21"/>
              </w:rPr>
              <w:t>7.9%</w:t>
            </w:r>
          </w:p>
        </w:tc>
      </w:tr>
    </w:tbl>
    <w:p w14:paraId="14FE4006" w14:textId="77777777" w:rsidR="00B93101" w:rsidRDefault="00B93101" w:rsidP="00336FCE">
      <w:pPr>
        <w:spacing w:line="276" w:lineRule="auto"/>
      </w:pPr>
    </w:p>
    <w:p w14:paraId="328D0846" w14:textId="77777777" w:rsidR="006F2C9A" w:rsidRPr="006F2C9A" w:rsidRDefault="00583488" w:rsidP="00336FCE">
      <w:pPr>
        <w:spacing w:after="120" w:line="276" w:lineRule="auto"/>
        <w:rPr>
          <w:i/>
          <w:iCs/>
          <w:sz w:val="21"/>
          <w:szCs w:val="21"/>
        </w:rPr>
      </w:pPr>
      <w:r w:rsidRPr="006F2C9A">
        <w:rPr>
          <w:i/>
          <w:iCs/>
          <w:sz w:val="21"/>
          <w:szCs w:val="21"/>
        </w:rPr>
        <w:t>Table notes</w:t>
      </w:r>
    </w:p>
    <w:p w14:paraId="51940168" w14:textId="77777777" w:rsidR="00731E0F" w:rsidRDefault="00731E0F" w:rsidP="00731E0F">
      <w:pPr>
        <w:spacing w:after="8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DBS: Dried blood spot </w:t>
      </w:r>
    </w:p>
    <w:p w14:paraId="606C641D" w14:textId="0AD890F0" w:rsidR="003353A3" w:rsidRPr="003353A3" w:rsidRDefault="00017306" w:rsidP="00731E0F">
      <w:pPr>
        <w:spacing w:after="80" w:line="276" w:lineRule="auto"/>
        <w:rPr>
          <w:sz w:val="21"/>
          <w:szCs w:val="21"/>
        </w:rPr>
      </w:pPr>
      <w:r w:rsidRPr="00017306">
        <w:rPr>
          <w:sz w:val="21"/>
          <w:szCs w:val="21"/>
          <w:lang w:val="en-US"/>
        </w:rPr>
        <w:t>Three participants declined sample recollection</w:t>
      </w:r>
      <w:r>
        <w:rPr>
          <w:sz w:val="21"/>
          <w:szCs w:val="21"/>
          <w:lang w:val="en-US"/>
        </w:rPr>
        <w:t xml:space="preserve">, </w:t>
      </w:r>
      <w:r w:rsidR="002678E0">
        <w:rPr>
          <w:sz w:val="21"/>
          <w:szCs w:val="21"/>
          <w:lang w:val="en-US"/>
        </w:rPr>
        <w:t>r</w:t>
      </w:r>
      <w:r w:rsidR="00C92F0E">
        <w:rPr>
          <w:sz w:val="21"/>
          <w:szCs w:val="21"/>
          <w:lang w:val="en-US"/>
        </w:rPr>
        <w:t>esulting in a</w:t>
      </w:r>
      <w:r>
        <w:rPr>
          <w:sz w:val="21"/>
          <w:szCs w:val="21"/>
          <w:lang w:val="en-US"/>
        </w:rPr>
        <w:t xml:space="preserve"> </w:t>
      </w:r>
      <w:r w:rsidR="00D83EFB">
        <w:rPr>
          <w:sz w:val="21"/>
          <w:szCs w:val="21"/>
          <w:lang w:val="en-US"/>
        </w:rPr>
        <w:t>di</w:t>
      </w:r>
      <w:r w:rsidR="002678E0">
        <w:rPr>
          <w:sz w:val="21"/>
          <w:szCs w:val="21"/>
          <w:lang w:val="en-US"/>
        </w:rPr>
        <w:t xml:space="preserve">fference </w:t>
      </w:r>
      <w:r>
        <w:rPr>
          <w:sz w:val="21"/>
          <w:szCs w:val="21"/>
          <w:lang w:val="en-US"/>
        </w:rPr>
        <w:t xml:space="preserve">between the number of </w:t>
      </w:r>
      <w:r w:rsidR="001B3496">
        <w:rPr>
          <w:sz w:val="21"/>
          <w:szCs w:val="21"/>
          <w:lang w:val="en-US"/>
        </w:rPr>
        <w:t xml:space="preserve">samples </w:t>
      </w:r>
      <w:r w:rsidR="002678E0">
        <w:rPr>
          <w:sz w:val="21"/>
          <w:szCs w:val="21"/>
          <w:lang w:val="en-US"/>
        </w:rPr>
        <w:t xml:space="preserve">that </w:t>
      </w:r>
      <w:r w:rsidR="001B3496">
        <w:rPr>
          <w:sz w:val="21"/>
          <w:szCs w:val="21"/>
          <w:lang w:val="en-US"/>
        </w:rPr>
        <w:t>requir</w:t>
      </w:r>
      <w:r w:rsidR="002678E0">
        <w:rPr>
          <w:sz w:val="21"/>
          <w:szCs w:val="21"/>
          <w:lang w:val="en-US"/>
        </w:rPr>
        <w:t xml:space="preserve">ed </w:t>
      </w:r>
      <w:r w:rsidR="001B3496">
        <w:rPr>
          <w:sz w:val="21"/>
          <w:szCs w:val="21"/>
          <w:lang w:val="en-US"/>
        </w:rPr>
        <w:t>reprocessing (82, Table S3) and the number of samples ultimately reprocessed (79).</w:t>
      </w:r>
    </w:p>
    <w:p w14:paraId="1470829A" w14:textId="77777777" w:rsidR="003353A3" w:rsidRDefault="003353A3" w:rsidP="00336FCE">
      <w:pPr>
        <w:spacing w:line="276" w:lineRule="auto"/>
      </w:pPr>
    </w:p>
    <w:p w14:paraId="615DB9F9" w14:textId="03E7B576" w:rsidR="00004E5E" w:rsidRPr="00311B2A" w:rsidRDefault="00B2237C" w:rsidP="00336FCE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11" w:name="_Toc197440195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ED31B13" wp14:editId="31E33736">
            <wp:simplePos x="0" y="0"/>
            <wp:positionH relativeFrom="column">
              <wp:posOffset>-3175</wp:posOffset>
            </wp:positionH>
            <wp:positionV relativeFrom="paragraph">
              <wp:posOffset>582930</wp:posOffset>
            </wp:positionV>
            <wp:extent cx="5737860" cy="3636645"/>
            <wp:effectExtent l="12700" t="12700" r="15240" b="8255"/>
            <wp:wrapSquare wrapText="bothSides"/>
            <wp:docPr id="1451632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32780" name="Picture 1451632780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" t="1060" r="2613" b="1025"/>
                    <a:stretch/>
                  </pic:blipFill>
                  <pic:spPr bwMode="auto">
                    <a:xfrm>
                      <a:off x="0" y="0"/>
                      <a:ext cx="5737860" cy="363664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E5E" w:rsidRPr="00311B2A">
        <w:rPr>
          <w:rFonts w:asciiTheme="minorHAnsi" w:eastAsia="Aptos" w:hAnsiTheme="minorHAnsi" w:cs="Aptos"/>
          <w:b/>
          <w:bCs/>
          <w:color w:val="auto"/>
          <w:sz w:val="24"/>
          <w:szCs w:val="24"/>
        </w:rPr>
        <w:t>Figure S</w:t>
      </w:r>
      <w:r w:rsidR="001C0AF1" w:rsidRPr="00311B2A">
        <w:rPr>
          <w:rFonts w:asciiTheme="minorHAnsi" w:eastAsia="Aptos" w:hAnsiTheme="minorHAnsi" w:cs="Aptos"/>
          <w:b/>
          <w:bCs/>
          <w:color w:val="auto"/>
          <w:sz w:val="24"/>
          <w:szCs w:val="24"/>
        </w:rPr>
        <w:t>1</w:t>
      </w:r>
      <w:r w:rsidR="00004E5E" w:rsidRPr="00311B2A">
        <w:rPr>
          <w:rFonts w:asciiTheme="minorHAnsi" w:eastAsia="Aptos" w:hAnsiTheme="minorHAnsi" w:cs="Aptos"/>
          <w:b/>
          <w:bCs/>
          <w:color w:val="auto"/>
          <w:sz w:val="24"/>
          <w:szCs w:val="24"/>
        </w:rPr>
        <w:t xml:space="preserve">. </w:t>
      </w:r>
      <w:r w:rsidR="00004E5E" w:rsidRPr="00311B2A">
        <w:rPr>
          <w:rFonts w:asciiTheme="minorHAnsi" w:hAnsiTheme="minorHAnsi"/>
          <w:b/>
          <w:bCs/>
          <w:color w:val="auto"/>
          <w:sz w:val="24"/>
          <w:szCs w:val="24"/>
        </w:rPr>
        <w:t>Number of low coverage samples requiring additional sequencing data</w:t>
      </w:r>
      <w:r w:rsidR="001C7BE7">
        <w:rPr>
          <w:rFonts w:asciiTheme="minorHAnsi" w:hAnsiTheme="minorHAnsi"/>
          <w:b/>
          <w:bCs/>
          <w:color w:val="auto"/>
          <w:sz w:val="24"/>
          <w:szCs w:val="24"/>
        </w:rPr>
        <w:t xml:space="preserve"> generation</w:t>
      </w:r>
      <w:r w:rsidR="00004E5E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(top-up)</w:t>
      </w:r>
      <w:bookmarkEnd w:id="11"/>
    </w:p>
    <w:p w14:paraId="61F42164" w14:textId="7D56BEEE" w:rsidR="00004E5E" w:rsidRPr="001C7BE7" w:rsidRDefault="00004E5E" w:rsidP="001C7BE7">
      <w:pPr>
        <w:keepNext/>
        <w:rPr>
          <w:sz w:val="21"/>
          <w:szCs w:val="21"/>
        </w:rPr>
      </w:pPr>
    </w:p>
    <w:p w14:paraId="7546CFD4" w14:textId="3279A1CB" w:rsidR="009B0C84" w:rsidRPr="00336FCE" w:rsidRDefault="00615398" w:rsidP="00336FCE">
      <w:pPr>
        <w:pStyle w:val="Caption"/>
        <w:spacing w:after="0" w:line="276" w:lineRule="auto"/>
        <w:rPr>
          <w:i w:val="0"/>
          <w:iCs w:val="0"/>
          <w:color w:val="auto"/>
          <w:sz w:val="21"/>
          <w:szCs w:val="21"/>
        </w:rPr>
      </w:pPr>
      <w:r w:rsidRPr="001C7BE7">
        <w:rPr>
          <w:i w:val="0"/>
          <w:iCs w:val="0"/>
          <w:color w:val="auto"/>
          <w:sz w:val="21"/>
          <w:szCs w:val="21"/>
          <w:lang w:val="en-GB"/>
        </w:rPr>
        <w:t xml:space="preserve">Samples that failed to reach a target </w:t>
      </w:r>
      <w:r w:rsidR="00EA5485" w:rsidRPr="001C7BE7">
        <w:rPr>
          <w:i w:val="0"/>
          <w:iCs w:val="0"/>
          <w:color w:val="auto"/>
          <w:sz w:val="21"/>
          <w:szCs w:val="21"/>
          <w:lang w:val="en-GB"/>
        </w:rPr>
        <w:t>coverage</w:t>
      </w:r>
      <w:r w:rsidRPr="001C7BE7">
        <w:rPr>
          <w:i w:val="0"/>
          <w:iCs w:val="0"/>
          <w:color w:val="auto"/>
          <w:sz w:val="21"/>
          <w:szCs w:val="21"/>
          <w:lang w:val="en-GB"/>
        </w:rPr>
        <w:t xml:space="preserve"> of 30x </w:t>
      </w:r>
      <w:r w:rsidR="00EA5485" w:rsidRPr="001C7BE7">
        <w:rPr>
          <w:i w:val="0"/>
          <w:iCs w:val="0"/>
          <w:color w:val="auto"/>
          <w:sz w:val="21"/>
          <w:szCs w:val="21"/>
          <w:lang w:val="en-GB"/>
        </w:rPr>
        <w:t>on first pass</w:t>
      </w:r>
      <w:r w:rsidR="005320BE" w:rsidRPr="001C7BE7">
        <w:rPr>
          <w:i w:val="0"/>
          <w:iCs w:val="0"/>
          <w:color w:val="auto"/>
          <w:sz w:val="21"/>
          <w:szCs w:val="21"/>
          <w:lang w:val="en-GB"/>
        </w:rPr>
        <w:t xml:space="preserve"> </w:t>
      </w:r>
      <w:r w:rsidR="00303418" w:rsidRPr="001C7BE7">
        <w:rPr>
          <w:i w:val="0"/>
          <w:iCs w:val="0"/>
          <w:color w:val="auto"/>
          <w:sz w:val="21"/>
          <w:szCs w:val="21"/>
          <w:lang w:val="en-GB"/>
        </w:rPr>
        <w:t>PCR</w:t>
      </w:r>
      <w:r w:rsidR="005320BE" w:rsidRPr="001C7BE7">
        <w:rPr>
          <w:i w:val="0"/>
          <w:iCs w:val="0"/>
          <w:color w:val="auto"/>
          <w:sz w:val="21"/>
          <w:szCs w:val="21"/>
          <w:lang w:val="en-GB"/>
        </w:rPr>
        <w:t>-free whole genome</w:t>
      </w:r>
      <w:r w:rsidR="00EA5485" w:rsidRPr="001C7BE7">
        <w:rPr>
          <w:i w:val="0"/>
          <w:iCs w:val="0"/>
          <w:color w:val="auto"/>
          <w:sz w:val="21"/>
          <w:szCs w:val="21"/>
          <w:lang w:val="en-GB"/>
        </w:rPr>
        <w:t xml:space="preserve"> sequencing were sequenced again until target coverage requirements were met. </w:t>
      </w:r>
      <w:r w:rsidR="00D85F42" w:rsidRPr="001C7BE7">
        <w:rPr>
          <w:i w:val="0"/>
          <w:iCs w:val="0"/>
          <w:color w:val="auto"/>
          <w:sz w:val="21"/>
          <w:szCs w:val="21"/>
          <w:lang w:val="en-GB"/>
        </w:rPr>
        <w:t xml:space="preserve">Failure to meet </w:t>
      </w:r>
      <w:r w:rsidR="008735EB" w:rsidRPr="001C7BE7">
        <w:rPr>
          <w:i w:val="0"/>
          <w:iCs w:val="0"/>
          <w:color w:val="auto"/>
          <w:sz w:val="21"/>
          <w:szCs w:val="21"/>
          <w:lang w:val="en-GB"/>
        </w:rPr>
        <w:t xml:space="preserve">target coverage was largely caused by high duplicate read rates and </w:t>
      </w:r>
      <w:r w:rsidR="006A4B2B" w:rsidRPr="001C7BE7">
        <w:rPr>
          <w:i w:val="0"/>
          <w:iCs w:val="0"/>
          <w:color w:val="auto"/>
          <w:sz w:val="21"/>
          <w:szCs w:val="21"/>
          <w:lang w:val="en-GB"/>
        </w:rPr>
        <w:t>difficulty balancing sample abundance in sequencing library pools. Following</w:t>
      </w:r>
      <w:r w:rsidR="00B62E9F" w:rsidRPr="001C7BE7">
        <w:rPr>
          <w:i w:val="0"/>
          <w:iCs w:val="0"/>
          <w:color w:val="auto"/>
          <w:sz w:val="21"/>
          <w:szCs w:val="21"/>
          <w:lang w:val="en-GB"/>
        </w:rPr>
        <w:t xml:space="preserve"> </w:t>
      </w:r>
      <w:r w:rsidR="00B40A18" w:rsidRPr="001C7BE7">
        <w:rPr>
          <w:i w:val="0"/>
          <w:iCs w:val="0"/>
          <w:color w:val="auto"/>
          <w:sz w:val="21"/>
          <w:szCs w:val="21"/>
          <w:lang w:val="en-GB"/>
        </w:rPr>
        <w:t>optimization of sample loading conditions and introduction of quantitative real-time PCR</w:t>
      </w:r>
      <w:r w:rsidR="001E147E" w:rsidRPr="001C7BE7">
        <w:rPr>
          <w:i w:val="0"/>
          <w:iCs w:val="0"/>
          <w:color w:val="auto"/>
          <w:sz w:val="21"/>
          <w:szCs w:val="21"/>
          <w:lang w:val="en-GB"/>
        </w:rPr>
        <w:t>-</w:t>
      </w:r>
      <w:r w:rsidR="00393ADF" w:rsidRPr="001C7BE7">
        <w:rPr>
          <w:i w:val="0"/>
          <w:iCs w:val="0"/>
          <w:color w:val="auto"/>
          <w:sz w:val="21"/>
          <w:szCs w:val="21"/>
          <w:lang w:val="en-GB"/>
        </w:rPr>
        <w:t xml:space="preserve">based library </w:t>
      </w:r>
      <w:r w:rsidR="00393ADF" w:rsidRPr="00F9393D">
        <w:rPr>
          <w:i w:val="0"/>
          <w:iCs w:val="0"/>
          <w:color w:val="auto"/>
          <w:sz w:val="21"/>
          <w:szCs w:val="21"/>
          <w:lang w:val="en-GB"/>
        </w:rPr>
        <w:t>quantitation</w:t>
      </w:r>
      <w:r w:rsidR="00B7099A" w:rsidRPr="00F9393D">
        <w:rPr>
          <w:i w:val="0"/>
          <w:iCs w:val="0"/>
          <w:color w:val="auto"/>
          <w:sz w:val="21"/>
          <w:szCs w:val="21"/>
          <w:lang w:val="en-GB"/>
        </w:rPr>
        <w:t xml:space="preserve"> (*)</w:t>
      </w:r>
      <w:r w:rsidR="00393ADF" w:rsidRPr="00F9393D">
        <w:rPr>
          <w:i w:val="0"/>
          <w:iCs w:val="0"/>
          <w:color w:val="auto"/>
          <w:sz w:val="21"/>
          <w:szCs w:val="21"/>
          <w:lang w:val="en-GB"/>
        </w:rPr>
        <w:t xml:space="preserve">, failure rates </w:t>
      </w:r>
      <w:r w:rsidR="00315BD5" w:rsidRPr="00F9393D">
        <w:rPr>
          <w:i w:val="0"/>
          <w:iCs w:val="0"/>
          <w:color w:val="auto"/>
          <w:sz w:val="21"/>
          <w:szCs w:val="21"/>
          <w:lang w:val="en-GB"/>
        </w:rPr>
        <w:t>dropped</w:t>
      </w:r>
      <w:r w:rsidR="00393ADF" w:rsidRPr="00F9393D">
        <w:rPr>
          <w:i w:val="0"/>
          <w:iCs w:val="0"/>
          <w:color w:val="auto"/>
          <w:sz w:val="21"/>
          <w:szCs w:val="21"/>
          <w:lang w:val="en-GB"/>
        </w:rPr>
        <w:t xml:space="preserve"> from</w:t>
      </w:r>
      <w:r w:rsidR="00CE4508" w:rsidRPr="00F9393D">
        <w:rPr>
          <w:i w:val="0"/>
          <w:iCs w:val="0"/>
          <w:color w:val="auto"/>
          <w:sz w:val="21"/>
          <w:szCs w:val="21"/>
          <w:lang w:val="en-GB"/>
        </w:rPr>
        <w:t xml:space="preserve"> an average of</w:t>
      </w:r>
      <w:r w:rsidR="00393ADF" w:rsidRPr="00F9393D">
        <w:rPr>
          <w:i w:val="0"/>
          <w:iCs w:val="0"/>
          <w:color w:val="auto"/>
          <w:sz w:val="21"/>
          <w:szCs w:val="21"/>
          <w:lang w:val="en-GB"/>
        </w:rPr>
        <w:t xml:space="preserve"> </w:t>
      </w:r>
      <w:r w:rsidR="005D7917" w:rsidRPr="00F9393D">
        <w:rPr>
          <w:i w:val="0"/>
          <w:iCs w:val="0"/>
          <w:color w:val="auto"/>
          <w:sz w:val="21"/>
          <w:szCs w:val="21"/>
          <w:lang w:val="en-GB"/>
        </w:rPr>
        <w:t>2</w:t>
      </w:r>
      <w:r w:rsidR="00CE4508" w:rsidRPr="00F9393D">
        <w:rPr>
          <w:i w:val="0"/>
          <w:iCs w:val="0"/>
          <w:color w:val="auto"/>
          <w:sz w:val="21"/>
          <w:szCs w:val="21"/>
          <w:lang w:val="en-GB"/>
        </w:rPr>
        <w:t>9</w:t>
      </w:r>
      <w:r w:rsidR="00393ADF" w:rsidRPr="00F9393D">
        <w:rPr>
          <w:i w:val="0"/>
          <w:iCs w:val="0"/>
          <w:color w:val="auto"/>
          <w:sz w:val="21"/>
          <w:szCs w:val="21"/>
          <w:lang w:val="en-GB"/>
        </w:rPr>
        <w:t>%</w:t>
      </w:r>
      <w:r w:rsidR="001860F2" w:rsidRPr="00F9393D">
        <w:rPr>
          <w:i w:val="0"/>
          <w:iCs w:val="0"/>
          <w:color w:val="auto"/>
          <w:sz w:val="21"/>
          <w:szCs w:val="21"/>
          <w:lang w:val="en-GB"/>
        </w:rPr>
        <w:t xml:space="preserve"> </w:t>
      </w:r>
      <w:r w:rsidR="00726675" w:rsidRPr="00F9393D">
        <w:rPr>
          <w:i w:val="0"/>
          <w:iCs w:val="0"/>
          <w:color w:val="auto"/>
          <w:sz w:val="21"/>
          <w:szCs w:val="21"/>
          <w:lang w:val="en-GB"/>
        </w:rPr>
        <w:t xml:space="preserve">of samples </w:t>
      </w:r>
      <w:r w:rsidR="00533297" w:rsidRPr="00F9393D">
        <w:rPr>
          <w:i w:val="0"/>
          <w:iCs w:val="0"/>
          <w:color w:val="auto"/>
          <w:sz w:val="21"/>
          <w:szCs w:val="21"/>
          <w:lang w:val="en-GB"/>
        </w:rPr>
        <w:t xml:space="preserve">processed per month </w:t>
      </w:r>
      <w:r w:rsidR="005D7917" w:rsidRPr="00F9393D">
        <w:rPr>
          <w:i w:val="0"/>
          <w:iCs w:val="0"/>
          <w:color w:val="auto"/>
          <w:sz w:val="21"/>
          <w:szCs w:val="21"/>
          <w:lang w:val="en-GB"/>
        </w:rPr>
        <w:t xml:space="preserve">to less than 5%. </w:t>
      </w:r>
      <w:r w:rsidR="00762491" w:rsidRPr="00F9393D">
        <w:rPr>
          <w:i w:val="0"/>
          <w:iCs w:val="0"/>
          <w:color w:val="auto"/>
          <w:sz w:val="21"/>
          <w:szCs w:val="21"/>
          <w:lang w:val="en-GB"/>
        </w:rPr>
        <w:t xml:space="preserve">Clinically valid data </w:t>
      </w:r>
      <w:r w:rsidR="008A0E0C" w:rsidRPr="00F9393D">
        <w:rPr>
          <w:i w:val="0"/>
          <w:iCs w:val="0"/>
          <w:color w:val="auto"/>
          <w:sz w:val="21"/>
          <w:szCs w:val="21"/>
          <w:lang w:val="en-GB"/>
        </w:rPr>
        <w:t>was ultimately generated for all sequenced</w:t>
      </w:r>
      <w:r w:rsidR="00393ADF" w:rsidRPr="00F9393D">
        <w:rPr>
          <w:i w:val="0"/>
          <w:iCs w:val="0"/>
          <w:color w:val="auto"/>
          <w:sz w:val="21"/>
          <w:szCs w:val="21"/>
          <w:lang w:val="en-GB"/>
        </w:rPr>
        <w:t xml:space="preserve"> samples</w:t>
      </w:r>
      <w:r w:rsidR="008A0E0C" w:rsidRPr="00F9393D">
        <w:rPr>
          <w:i w:val="0"/>
          <w:iCs w:val="0"/>
          <w:color w:val="auto"/>
          <w:sz w:val="21"/>
          <w:szCs w:val="21"/>
          <w:lang w:val="en-GB"/>
        </w:rPr>
        <w:t>.</w:t>
      </w:r>
      <w:r w:rsidR="009B0C84">
        <w:rPr>
          <w:b/>
          <w:bCs/>
        </w:rPr>
        <w:br w:type="page"/>
      </w:r>
    </w:p>
    <w:p w14:paraId="4FE77742" w14:textId="721CB139" w:rsidR="00A160F7" w:rsidRPr="00311B2A" w:rsidRDefault="002F0DE3" w:rsidP="00336FCE">
      <w:pPr>
        <w:pStyle w:val="Heading2"/>
        <w:spacing w:before="0" w:after="240" w:line="276" w:lineRule="auto"/>
        <w:rPr>
          <w:rFonts w:asciiTheme="minorHAnsi" w:hAnsiTheme="minorHAnsi"/>
          <w:b/>
          <w:bCs/>
          <w:i/>
          <w:color w:val="auto"/>
          <w:sz w:val="24"/>
          <w:szCs w:val="24"/>
          <w:vertAlign w:val="superscript"/>
        </w:rPr>
      </w:pPr>
      <w:bookmarkStart w:id="12" w:name="_Toc197440196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lastRenderedPageBreak/>
        <w:t>Table S</w:t>
      </w:r>
      <w:r w:rsidR="001C0AF1" w:rsidRPr="00311B2A">
        <w:rPr>
          <w:rFonts w:asciiTheme="minorHAnsi" w:hAnsiTheme="minorHAnsi"/>
          <w:b/>
          <w:bCs/>
          <w:color w:val="auto"/>
          <w:sz w:val="24"/>
          <w:szCs w:val="24"/>
        </w:rPr>
        <w:t>5</w:t>
      </w:r>
      <w:r w:rsidR="00DC004F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="00A160F7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547D60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Results of </w:t>
      </w:r>
      <w:r w:rsidR="00445B32">
        <w:rPr>
          <w:rFonts w:asciiTheme="minorHAnsi" w:hAnsiTheme="minorHAnsi"/>
          <w:b/>
          <w:bCs/>
          <w:color w:val="auto"/>
          <w:sz w:val="24"/>
          <w:szCs w:val="24"/>
        </w:rPr>
        <w:t xml:space="preserve">genomic data </w:t>
      </w:r>
      <w:r w:rsidR="00547D60" w:rsidRPr="00311B2A">
        <w:rPr>
          <w:rFonts w:asciiTheme="minorHAnsi" w:hAnsiTheme="minorHAnsi"/>
          <w:b/>
          <w:bCs/>
          <w:color w:val="auto"/>
          <w:sz w:val="24"/>
          <w:szCs w:val="24"/>
        </w:rPr>
        <w:t>analysis pipeline validatio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n</w:t>
      </w:r>
      <w:bookmarkEnd w:id="12"/>
    </w:p>
    <w:tbl>
      <w:tblPr>
        <w:tblStyle w:val="TableGrid"/>
        <w:tblW w:w="8993" w:type="dxa"/>
        <w:tblLook w:val="04A0" w:firstRow="1" w:lastRow="0" w:firstColumn="1" w:lastColumn="0" w:noHBand="0" w:noVBand="1"/>
      </w:tblPr>
      <w:tblGrid>
        <w:gridCol w:w="3686"/>
        <w:gridCol w:w="1326"/>
        <w:gridCol w:w="1327"/>
        <w:gridCol w:w="1327"/>
        <w:gridCol w:w="1327"/>
      </w:tblGrid>
      <w:tr w:rsidR="00CF6803" w:rsidRPr="00E266DC" w14:paraId="45437C16" w14:textId="060B4311" w:rsidTr="00102E93">
        <w:trPr>
          <w:trHeight w:val="850"/>
        </w:trPr>
        <w:tc>
          <w:tcPr>
            <w:tcW w:w="3686" w:type="dxa"/>
            <w:tcBorders>
              <w:top w:val="nil"/>
              <w:left w:val="nil"/>
            </w:tcBorders>
          </w:tcPr>
          <w:p w14:paraId="3C1950A0" w14:textId="77777777" w:rsidR="00A13B14" w:rsidRPr="00E266DC" w:rsidRDefault="00A13B14" w:rsidP="00A13B14">
            <w:pPr>
              <w:rPr>
                <w:sz w:val="21"/>
                <w:szCs w:val="21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7E7E1047" w14:textId="1574C819" w:rsidR="00A13B14" w:rsidRPr="00E266DC" w:rsidRDefault="00A13B14" w:rsidP="00227CFB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 xml:space="preserve">Known </w:t>
            </w:r>
            <w:r w:rsidR="00A76E9B" w:rsidRPr="00E266DC">
              <w:rPr>
                <w:b/>
                <w:bCs/>
                <w:sz w:val="21"/>
                <w:szCs w:val="21"/>
              </w:rPr>
              <w:t>l</w:t>
            </w:r>
            <w:r w:rsidRPr="00E266DC">
              <w:rPr>
                <w:b/>
                <w:bCs/>
                <w:sz w:val="21"/>
                <w:szCs w:val="21"/>
              </w:rPr>
              <w:t xml:space="preserve">ow </w:t>
            </w:r>
            <w:r w:rsidR="00A76E9B" w:rsidRPr="00E266DC">
              <w:rPr>
                <w:b/>
                <w:bCs/>
                <w:sz w:val="21"/>
                <w:szCs w:val="21"/>
              </w:rPr>
              <w:t>c</w:t>
            </w:r>
            <w:r w:rsidRPr="00E266DC">
              <w:rPr>
                <w:b/>
                <w:bCs/>
                <w:sz w:val="21"/>
                <w:szCs w:val="21"/>
              </w:rPr>
              <w:t>hance</w:t>
            </w:r>
            <w:r w:rsidR="007D399C">
              <w:rPr>
                <w:b/>
                <w:bCs/>
                <w:sz w:val="21"/>
                <w:szCs w:val="21"/>
              </w:rPr>
              <w:t xml:space="preserve"> cases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49204546" w14:textId="4269038D" w:rsidR="00A13B14" w:rsidRPr="00E266DC" w:rsidRDefault="00A13B14" w:rsidP="00227CFB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 xml:space="preserve">Known </w:t>
            </w:r>
            <w:r w:rsidR="00A76E9B" w:rsidRPr="00E266DC">
              <w:rPr>
                <w:b/>
                <w:bCs/>
                <w:sz w:val="21"/>
                <w:szCs w:val="21"/>
              </w:rPr>
              <w:t>h</w:t>
            </w:r>
            <w:r w:rsidRPr="00E266DC">
              <w:rPr>
                <w:b/>
                <w:bCs/>
                <w:sz w:val="21"/>
                <w:szCs w:val="21"/>
              </w:rPr>
              <w:t xml:space="preserve">igh </w:t>
            </w:r>
            <w:r w:rsidR="00A76E9B" w:rsidRPr="00E266DC">
              <w:rPr>
                <w:b/>
                <w:bCs/>
                <w:sz w:val="21"/>
                <w:szCs w:val="21"/>
              </w:rPr>
              <w:t>c</w:t>
            </w:r>
            <w:r w:rsidRPr="00E266DC">
              <w:rPr>
                <w:b/>
                <w:bCs/>
                <w:sz w:val="21"/>
                <w:szCs w:val="21"/>
              </w:rPr>
              <w:t>hance</w:t>
            </w:r>
            <w:r w:rsidR="007D399C">
              <w:rPr>
                <w:b/>
                <w:bCs/>
                <w:sz w:val="21"/>
                <w:szCs w:val="21"/>
              </w:rPr>
              <w:t xml:space="preserve"> cases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66A8CCC4" w14:textId="2BEC8F02" w:rsidR="00A13B14" w:rsidRPr="00E266DC" w:rsidRDefault="00A13B14" w:rsidP="00227CFB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 xml:space="preserve">Total </w:t>
            </w:r>
            <w:r w:rsidR="00A76E9B" w:rsidRPr="00E266DC">
              <w:rPr>
                <w:b/>
                <w:bCs/>
                <w:sz w:val="21"/>
                <w:szCs w:val="21"/>
              </w:rPr>
              <w:t>n</w:t>
            </w:r>
            <w:r w:rsidRPr="00E266DC">
              <w:rPr>
                <w:b/>
                <w:bCs/>
                <w:sz w:val="21"/>
                <w:szCs w:val="21"/>
              </w:rPr>
              <w:t>umber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7918A243" w14:textId="3A9BE996" w:rsidR="00A13B14" w:rsidRPr="00E266DC" w:rsidRDefault="00A13B14" w:rsidP="00227CFB">
            <w:pPr>
              <w:jc w:val="center"/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Total %</w:t>
            </w:r>
          </w:p>
        </w:tc>
      </w:tr>
      <w:tr w:rsidR="00557E0F" w:rsidRPr="00E266DC" w14:paraId="0698C6F1" w14:textId="68371429" w:rsidTr="00CF6803">
        <w:trPr>
          <w:trHeight w:val="397"/>
        </w:trPr>
        <w:tc>
          <w:tcPr>
            <w:tcW w:w="3686" w:type="dxa"/>
            <w:vAlign w:val="center"/>
          </w:tcPr>
          <w:p w14:paraId="48FC416B" w14:textId="3613900D" w:rsidR="00A13B14" w:rsidRPr="00E266DC" w:rsidRDefault="00A76E9B" w:rsidP="007770EF">
            <w:pPr>
              <w:rPr>
                <w:b/>
                <w:bCs/>
                <w:sz w:val="21"/>
                <w:szCs w:val="21"/>
              </w:rPr>
            </w:pPr>
            <w:r w:rsidRPr="00E266DC">
              <w:rPr>
                <w:b/>
                <w:bCs/>
                <w:sz w:val="21"/>
                <w:szCs w:val="21"/>
              </w:rPr>
              <w:t>Total c</w:t>
            </w:r>
            <w:r w:rsidR="00A13B14" w:rsidRPr="00E266DC">
              <w:rPr>
                <w:b/>
                <w:bCs/>
                <w:sz w:val="21"/>
                <w:szCs w:val="21"/>
              </w:rPr>
              <w:t>ases</w:t>
            </w:r>
          </w:p>
        </w:tc>
        <w:tc>
          <w:tcPr>
            <w:tcW w:w="1326" w:type="dxa"/>
            <w:vAlign w:val="center"/>
          </w:tcPr>
          <w:p w14:paraId="44C2F75F" w14:textId="64585F06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61</w:t>
            </w:r>
          </w:p>
        </w:tc>
        <w:tc>
          <w:tcPr>
            <w:tcW w:w="1327" w:type="dxa"/>
            <w:vAlign w:val="center"/>
          </w:tcPr>
          <w:p w14:paraId="0845046F" w14:textId="1159004C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47</w:t>
            </w:r>
          </w:p>
        </w:tc>
        <w:tc>
          <w:tcPr>
            <w:tcW w:w="1327" w:type="dxa"/>
            <w:vAlign w:val="center"/>
          </w:tcPr>
          <w:p w14:paraId="738511E6" w14:textId="2945B01B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108</w:t>
            </w:r>
          </w:p>
        </w:tc>
        <w:tc>
          <w:tcPr>
            <w:tcW w:w="1327" w:type="dxa"/>
            <w:vAlign w:val="center"/>
          </w:tcPr>
          <w:p w14:paraId="240D4E20" w14:textId="3BEBF46B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100%</w:t>
            </w:r>
          </w:p>
        </w:tc>
      </w:tr>
      <w:tr w:rsidR="00A13B14" w:rsidRPr="00E266DC" w14:paraId="2E3D7EE3" w14:textId="2CD60818" w:rsidTr="00CF6803">
        <w:trPr>
          <w:trHeight w:val="397"/>
        </w:trPr>
        <w:tc>
          <w:tcPr>
            <w:tcW w:w="3686" w:type="dxa"/>
            <w:vAlign w:val="center"/>
          </w:tcPr>
          <w:p w14:paraId="2E14AD58" w14:textId="7908690A" w:rsidR="00A13B14" w:rsidRPr="007770EF" w:rsidRDefault="00A13B14" w:rsidP="007770EF">
            <w:pPr>
              <w:rPr>
                <w:sz w:val="21"/>
                <w:szCs w:val="21"/>
              </w:rPr>
            </w:pPr>
            <w:r w:rsidRPr="007770EF">
              <w:rPr>
                <w:sz w:val="21"/>
                <w:szCs w:val="21"/>
              </w:rPr>
              <w:t xml:space="preserve">Correctly flagged by </w:t>
            </w:r>
            <w:proofErr w:type="spellStart"/>
            <w:r w:rsidRPr="007770EF">
              <w:rPr>
                <w:sz w:val="21"/>
                <w:szCs w:val="21"/>
              </w:rPr>
              <w:t>automation</w:t>
            </w:r>
            <w:r w:rsidR="00792F91" w:rsidRPr="007770EF">
              <w:rPr>
                <w:sz w:val="21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326" w:type="dxa"/>
            <w:vAlign w:val="center"/>
          </w:tcPr>
          <w:p w14:paraId="5576162C" w14:textId="79149425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29</w:t>
            </w:r>
          </w:p>
        </w:tc>
        <w:tc>
          <w:tcPr>
            <w:tcW w:w="1327" w:type="dxa"/>
            <w:vAlign w:val="center"/>
          </w:tcPr>
          <w:p w14:paraId="5A39A74B" w14:textId="1E6D179D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46</w:t>
            </w:r>
          </w:p>
        </w:tc>
        <w:tc>
          <w:tcPr>
            <w:tcW w:w="1327" w:type="dxa"/>
            <w:vAlign w:val="center"/>
          </w:tcPr>
          <w:p w14:paraId="396E3634" w14:textId="2B277D56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75</w:t>
            </w:r>
          </w:p>
        </w:tc>
        <w:tc>
          <w:tcPr>
            <w:tcW w:w="1327" w:type="dxa"/>
            <w:vAlign w:val="center"/>
          </w:tcPr>
          <w:p w14:paraId="2A014E45" w14:textId="1B6A3E03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69%</w:t>
            </w:r>
          </w:p>
        </w:tc>
      </w:tr>
      <w:tr w:rsidR="00557E0F" w:rsidRPr="00E266DC" w14:paraId="78A39820" w14:textId="71ED5723" w:rsidTr="00CF6803">
        <w:trPr>
          <w:trHeight w:val="397"/>
        </w:trPr>
        <w:tc>
          <w:tcPr>
            <w:tcW w:w="3686" w:type="dxa"/>
            <w:vAlign w:val="center"/>
          </w:tcPr>
          <w:p w14:paraId="08398955" w14:textId="0AEA314E" w:rsidR="00A13B14" w:rsidRPr="007770EF" w:rsidRDefault="00A13B14" w:rsidP="007770EF">
            <w:pPr>
              <w:rPr>
                <w:sz w:val="21"/>
                <w:szCs w:val="21"/>
              </w:rPr>
            </w:pPr>
            <w:r w:rsidRPr="007770EF">
              <w:rPr>
                <w:sz w:val="21"/>
                <w:szCs w:val="21"/>
              </w:rPr>
              <w:t>Incorrectly flagged by automation</w:t>
            </w:r>
          </w:p>
        </w:tc>
        <w:tc>
          <w:tcPr>
            <w:tcW w:w="1326" w:type="dxa"/>
            <w:vAlign w:val="center"/>
          </w:tcPr>
          <w:p w14:paraId="62913B7A" w14:textId="0D6C69C9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0</w:t>
            </w:r>
          </w:p>
        </w:tc>
        <w:tc>
          <w:tcPr>
            <w:tcW w:w="1327" w:type="dxa"/>
            <w:vAlign w:val="center"/>
          </w:tcPr>
          <w:p w14:paraId="7C68DCFF" w14:textId="46827717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</w:t>
            </w:r>
            <w:r w:rsidR="00792F91">
              <w:rPr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327" w:type="dxa"/>
            <w:vAlign w:val="center"/>
          </w:tcPr>
          <w:p w14:paraId="65980817" w14:textId="241F0401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1</w:t>
            </w:r>
          </w:p>
        </w:tc>
        <w:tc>
          <w:tcPr>
            <w:tcW w:w="1327" w:type="dxa"/>
            <w:vAlign w:val="center"/>
          </w:tcPr>
          <w:p w14:paraId="3934CDEE" w14:textId="3F4B3F99" w:rsidR="00A13B14" w:rsidRPr="00E266DC" w:rsidRDefault="00DF7047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&lt;1</w:t>
            </w:r>
            <w:r w:rsidR="00A13B14" w:rsidRPr="00E266DC">
              <w:rPr>
                <w:sz w:val="21"/>
                <w:szCs w:val="21"/>
              </w:rPr>
              <w:t>%</w:t>
            </w:r>
          </w:p>
        </w:tc>
      </w:tr>
      <w:tr w:rsidR="00A13B14" w:rsidRPr="00E266DC" w14:paraId="5599F760" w14:textId="3DBA5EA3" w:rsidTr="00CF6803">
        <w:trPr>
          <w:trHeight w:val="397"/>
        </w:trPr>
        <w:tc>
          <w:tcPr>
            <w:tcW w:w="3686" w:type="dxa"/>
            <w:vAlign w:val="center"/>
          </w:tcPr>
          <w:p w14:paraId="370FF78A" w14:textId="0DB1E224" w:rsidR="00A13B14" w:rsidRPr="007770EF" w:rsidRDefault="00A13B14" w:rsidP="007770EF">
            <w:pPr>
              <w:rPr>
                <w:sz w:val="21"/>
                <w:szCs w:val="21"/>
              </w:rPr>
            </w:pPr>
            <w:r w:rsidRPr="007770EF">
              <w:rPr>
                <w:sz w:val="21"/>
                <w:szCs w:val="21"/>
              </w:rPr>
              <w:t>Required additional manual review</w:t>
            </w:r>
            <w:r w:rsidR="00792F91" w:rsidRPr="007770EF">
              <w:rPr>
                <w:sz w:val="21"/>
                <w:szCs w:val="21"/>
                <w:vertAlign w:val="superscript"/>
              </w:rPr>
              <w:t xml:space="preserve"> b</w:t>
            </w:r>
          </w:p>
        </w:tc>
        <w:tc>
          <w:tcPr>
            <w:tcW w:w="1326" w:type="dxa"/>
            <w:vAlign w:val="center"/>
          </w:tcPr>
          <w:p w14:paraId="3E4E1C21" w14:textId="747E5474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32</w:t>
            </w:r>
          </w:p>
        </w:tc>
        <w:tc>
          <w:tcPr>
            <w:tcW w:w="1327" w:type="dxa"/>
            <w:vAlign w:val="center"/>
          </w:tcPr>
          <w:p w14:paraId="12E8B831" w14:textId="6EDDD061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23</w:t>
            </w:r>
          </w:p>
        </w:tc>
        <w:tc>
          <w:tcPr>
            <w:tcW w:w="1327" w:type="dxa"/>
            <w:vAlign w:val="center"/>
          </w:tcPr>
          <w:p w14:paraId="1E693C5C" w14:textId="7123CF82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55</w:t>
            </w:r>
          </w:p>
        </w:tc>
        <w:tc>
          <w:tcPr>
            <w:tcW w:w="1327" w:type="dxa"/>
            <w:vAlign w:val="center"/>
          </w:tcPr>
          <w:p w14:paraId="31CD79B8" w14:textId="6CFD7DCA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51%</w:t>
            </w:r>
          </w:p>
        </w:tc>
      </w:tr>
      <w:tr w:rsidR="00557E0F" w:rsidRPr="00E266DC" w14:paraId="78F15FBA" w14:textId="044E3F25" w:rsidTr="00CF6803">
        <w:trPr>
          <w:trHeight w:val="397"/>
        </w:trPr>
        <w:tc>
          <w:tcPr>
            <w:tcW w:w="3686" w:type="dxa"/>
            <w:vAlign w:val="center"/>
          </w:tcPr>
          <w:p w14:paraId="6C971D67" w14:textId="2DCBC8A2" w:rsidR="00A13B14" w:rsidRPr="007770EF" w:rsidRDefault="00A13B14" w:rsidP="007770EF">
            <w:pPr>
              <w:rPr>
                <w:sz w:val="21"/>
                <w:szCs w:val="21"/>
              </w:rPr>
            </w:pPr>
            <w:r w:rsidRPr="007770EF">
              <w:rPr>
                <w:sz w:val="21"/>
                <w:szCs w:val="21"/>
              </w:rPr>
              <w:t>No additional manual review required</w:t>
            </w:r>
          </w:p>
        </w:tc>
        <w:tc>
          <w:tcPr>
            <w:tcW w:w="1326" w:type="dxa"/>
            <w:vAlign w:val="center"/>
          </w:tcPr>
          <w:p w14:paraId="21A30D4A" w14:textId="596C20D1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29</w:t>
            </w:r>
          </w:p>
        </w:tc>
        <w:tc>
          <w:tcPr>
            <w:tcW w:w="1327" w:type="dxa"/>
            <w:vAlign w:val="center"/>
          </w:tcPr>
          <w:p w14:paraId="72A98FBA" w14:textId="4E901073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24</w:t>
            </w:r>
          </w:p>
        </w:tc>
        <w:tc>
          <w:tcPr>
            <w:tcW w:w="1327" w:type="dxa"/>
            <w:vAlign w:val="center"/>
          </w:tcPr>
          <w:p w14:paraId="07418E01" w14:textId="6FBAFA51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53</w:t>
            </w:r>
          </w:p>
        </w:tc>
        <w:tc>
          <w:tcPr>
            <w:tcW w:w="1327" w:type="dxa"/>
            <w:vAlign w:val="center"/>
          </w:tcPr>
          <w:p w14:paraId="48D9267D" w14:textId="209722B1" w:rsidR="00A13B14" w:rsidRPr="00E266DC" w:rsidRDefault="00A13B14" w:rsidP="007770EF">
            <w:pPr>
              <w:jc w:val="center"/>
              <w:rPr>
                <w:sz w:val="21"/>
                <w:szCs w:val="21"/>
              </w:rPr>
            </w:pPr>
            <w:r w:rsidRPr="00E266DC">
              <w:rPr>
                <w:sz w:val="21"/>
                <w:szCs w:val="21"/>
              </w:rPr>
              <w:t>49%</w:t>
            </w:r>
          </w:p>
        </w:tc>
      </w:tr>
    </w:tbl>
    <w:p w14:paraId="764E0F3E" w14:textId="77777777" w:rsidR="004E4779" w:rsidRPr="00FC3F7E" w:rsidRDefault="004E4779" w:rsidP="00336FCE">
      <w:pPr>
        <w:spacing w:line="276" w:lineRule="auto"/>
        <w:rPr>
          <w:sz w:val="21"/>
          <w:szCs w:val="21"/>
        </w:rPr>
      </w:pPr>
    </w:p>
    <w:p w14:paraId="2F1A3F8B" w14:textId="78E2C9CE" w:rsidR="00FC3F7E" w:rsidRPr="00FC3F7E" w:rsidRDefault="00FC3F7E" w:rsidP="00FC3F7E">
      <w:pPr>
        <w:spacing w:after="120" w:line="276" w:lineRule="auto"/>
        <w:rPr>
          <w:i/>
          <w:iCs/>
          <w:sz w:val="21"/>
          <w:szCs w:val="21"/>
        </w:rPr>
      </w:pPr>
      <w:r w:rsidRPr="006F2C9A">
        <w:rPr>
          <w:i/>
          <w:iCs/>
          <w:sz w:val="21"/>
          <w:szCs w:val="21"/>
        </w:rPr>
        <w:t>Table notes</w:t>
      </w:r>
    </w:p>
    <w:p w14:paraId="3F6D8776" w14:textId="46C9FB2D" w:rsidR="00792F91" w:rsidRDefault="00792F91" w:rsidP="007F1489">
      <w:pPr>
        <w:spacing w:after="80" w:line="276" w:lineRule="auto"/>
        <w:rPr>
          <w:sz w:val="21"/>
          <w:szCs w:val="21"/>
        </w:rPr>
      </w:pPr>
      <w:r w:rsidRPr="00792F91">
        <w:rPr>
          <w:sz w:val="21"/>
          <w:szCs w:val="21"/>
          <w:vertAlign w:val="superscript"/>
        </w:rPr>
        <w:t>a</w:t>
      </w:r>
      <w:r w:rsidRPr="00792F91">
        <w:rPr>
          <w:sz w:val="21"/>
          <w:szCs w:val="21"/>
        </w:rPr>
        <w:t xml:space="preserve"> </w:t>
      </w:r>
      <w:r w:rsidR="00205E3E">
        <w:rPr>
          <w:sz w:val="21"/>
          <w:szCs w:val="21"/>
        </w:rPr>
        <w:t>Known l</w:t>
      </w:r>
      <w:r w:rsidR="002F0DE3" w:rsidRPr="00E266DC">
        <w:rPr>
          <w:sz w:val="21"/>
          <w:szCs w:val="21"/>
        </w:rPr>
        <w:t>ow chance cases were considered correctly flagged by automation when they were designated low chance without requiring additional manual review</w:t>
      </w:r>
      <w:r w:rsidR="006849AA">
        <w:rPr>
          <w:sz w:val="21"/>
          <w:szCs w:val="21"/>
        </w:rPr>
        <w:t xml:space="preserve"> of any </w:t>
      </w:r>
      <w:proofErr w:type="gramStart"/>
      <w:r w:rsidR="006849AA">
        <w:rPr>
          <w:sz w:val="21"/>
          <w:szCs w:val="21"/>
        </w:rPr>
        <w:t>variants,</w:t>
      </w:r>
      <w:r w:rsidR="002F0DE3" w:rsidRPr="00E266DC">
        <w:rPr>
          <w:sz w:val="21"/>
          <w:szCs w:val="21"/>
        </w:rPr>
        <w:t xml:space="preserve"> and</w:t>
      </w:r>
      <w:proofErr w:type="gramEnd"/>
      <w:r w:rsidR="002F0DE3" w:rsidRPr="00E266DC">
        <w:rPr>
          <w:sz w:val="21"/>
          <w:szCs w:val="21"/>
        </w:rPr>
        <w:t xml:space="preserve"> </w:t>
      </w:r>
      <w:r w:rsidR="006C54A2" w:rsidRPr="00E266DC">
        <w:rPr>
          <w:sz w:val="21"/>
          <w:szCs w:val="21"/>
        </w:rPr>
        <w:t xml:space="preserve">considered </w:t>
      </w:r>
      <w:r w:rsidR="002F0DE3" w:rsidRPr="00E266DC">
        <w:rPr>
          <w:sz w:val="21"/>
          <w:szCs w:val="21"/>
        </w:rPr>
        <w:t xml:space="preserve">incorrectly flagged if they were designated low chance but had variants that required manual review. </w:t>
      </w:r>
      <w:r w:rsidR="00205E3E">
        <w:rPr>
          <w:sz w:val="21"/>
          <w:szCs w:val="21"/>
        </w:rPr>
        <w:t>Known h</w:t>
      </w:r>
      <w:r w:rsidR="002F0DE3" w:rsidRPr="00E266DC">
        <w:rPr>
          <w:sz w:val="21"/>
          <w:szCs w:val="21"/>
        </w:rPr>
        <w:t xml:space="preserve">igh </w:t>
      </w:r>
      <w:r w:rsidR="00BC2C95" w:rsidRPr="00E266DC">
        <w:rPr>
          <w:sz w:val="21"/>
          <w:szCs w:val="21"/>
        </w:rPr>
        <w:t>c</w:t>
      </w:r>
      <w:r w:rsidR="002F0DE3" w:rsidRPr="00E266DC">
        <w:rPr>
          <w:sz w:val="21"/>
          <w:szCs w:val="21"/>
        </w:rPr>
        <w:t>hance cases were considered correctly flagged by automation when they had the relevant reportable variant(s) correctly flagged for manual review and were considered incorrect</w:t>
      </w:r>
      <w:r w:rsidR="001726CD">
        <w:rPr>
          <w:sz w:val="21"/>
          <w:szCs w:val="21"/>
        </w:rPr>
        <w:t>ly flagged</w:t>
      </w:r>
      <w:r w:rsidR="002F0DE3" w:rsidRPr="00E266DC">
        <w:rPr>
          <w:sz w:val="21"/>
          <w:szCs w:val="21"/>
        </w:rPr>
        <w:t xml:space="preserve"> if the relevant reportable variant</w:t>
      </w:r>
      <w:r w:rsidR="007F1489">
        <w:rPr>
          <w:sz w:val="21"/>
          <w:szCs w:val="21"/>
        </w:rPr>
        <w:t>(s)</w:t>
      </w:r>
      <w:r w:rsidR="002F0DE3" w:rsidRPr="00E266DC">
        <w:rPr>
          <w:sz w:val="21"/>
          <w:szCs w:val="21"/>
        </w:rPr>
        <w:t xml:space="preserve"> w</w:t>
      </w:r>
      <w:r w:rsidR="007F1489">
        <w:rPr>
          <w:sz w:val="21"/>
          <w:szCs w:val="21"/>
        </w:rPr>
        <w:t>ere</w:t>
      </w:r>
      <w:r w:rsidR="002F0DE3" w:rsidRPr="00E266DC">
        <w:rPr>
          <w:sz w:val="21"/>
          <w:szCs w:val="21"/>
        </w:rPr>
        <w:t xml:space="preserve"> not flagged for review. </w:t>
      </w:r>
    </w:p>
    <w:p w14:paraId="4F06A352" w14:textId="617528C7" w:rsidR="00BC2C95" w:rsidRPr="00E266DC" w:rsidRDefault="00792F91" w:rsidP="007F1489">
      <w:pPr>
        <w:spacing w:after="80" w:line="276" w:lineRule="auto"/>
        <w:rPr>
          <w:sz w:val="21"/>
          <w:szCs w:val="21"/>
        </w:rPr>
      </w:pPr>
      <w:r w:rsidRPr="00792F91">
        <w:rPr>
          <w:sz w:val="21"/>
          <w:szCs w:val="21"/>
          <w:vertAlign w:val="superscript"/>
        </w:rPr>
        <w:t>b</w:t>
      </w:r>
      <w:r>
        <w:rPr>
          <w:sz w:val="21"/>
          <w:szCs w:val="21"/>
        </w:rPr>
        <w:t xml:space="preserve"> </w:t>
      </w:r>
      <w:r w:rsidR="002F0DE3" w:rsidRPr="00E266DC">
        <w:rPr>
          <w:sz w:val="21"/>
          <w:szCs w:val="21"/>
        </w:rPr>
        <w:t>Additional manual review is defined as any case that had at least one variant flagged in a known low chance case, and any case that had at least one non-reportable variant flagged in a known high chance case.</w:t>
      </w:r>
    </w:p>
    <w:p w14:paraId="46DBFF74" w14:textId="0C543FE7" w:rsidR="009C73DE" w:rsidRPr="00E266DC" w:rsidRDefault="00792F91" w:rsidP="007F1489">
      <w:pPr>
        <w:spacing w:after="80" w:line="276" w:lineRule="auto"/>
        <w:rPr>
          <w:sz w:val="21"/>
          <w:szCs w:val="21"/>
        </w:rPr>
      </w:pPr>
      <w:r>
        <w:rPr>
          <w:sz w:val="21"/>
          <w:szCs w:val="21"/>
          <w:vertAlign w:val="superscript"/>
        </w:rPr>
        <w:t>c</w:t>
      </w:r>
      <w:r w:rsidR="00BC2C95" w:rsidRPr="00E266DC">
        <w:rPr>
          <w:sz w:val="21"/>
          <w:szCs w:val="21"/>
        </w:rPr>
        <w:t xml:space="preserve"> </w:t>
      </w:r>
      <w:proofErr w:type="gramStart"/>
      <w:r w:rsidR="002F0DE3" w:rsidRPr="00E266DC">
        <w:rPr>
          <w:sz w:val="21"/>
          <w:szCs w:val="21"/>
        </w:rPr>
        <w:t>The</w:t>
      </w:r>
      <w:proofErr w:type="gramEnd"/>
      <w:r w:rsidR="002F0DE3" w:rsidRPr="00E266DC">
        <w:rPr>
          <w:sz w:val="21"/>
          <w:szCs w:val="21"/>
        </w:rPr>
        <w:t xml:space="preserve"> missed variant was a multi-nucleotide variant incorrectly annotated by the analysis pipeline, which is a known limitation.</w:t>
      </w:r>
    </w:p>
    <w:p w14:paraId="2F108B92" w14:textId="77777777" w:rsidR="001D7427" w:rsidRPr="00E266DC" w:rsidRDefault="001D7427" w:rsidP="001D7427">
      <w:pPr>
        <w:rPr>
          <w:sz w:val="21"/>
          <w:szCs w:val="21"/>
        </w:rPr>
      </w:pPr>
    </w:p>
    <w:p w14:paraId="0A03C4BB" w14:textId="77777777" w:rsidR="005166F1" w:rsidRDefault="005166F1">
      <w:pPr>
        <w:rPr>
          <w:rFonts w:asciiTheme="majorHAnsi" w:eastAsiaTheme="majorEastAsia" w:hAnsiTheme="majorHAnsi" w:cstheme="majorBidi"/>
          <w:b/>
          <w:bCs/>
        </w:rPr>
      </w:pPr>
      <w:r>
        <w:rPr>
          <w:b/>
          <w:bCs/>
        </w:rPr>
        <w:br w:type="page"/>
      </w:r>
    </w:p>
    <w:p w14:paraId="703DF94A" w14:textId="595151CE" w:rsidR="00DC004F" w:rsidRPr="00311B2A" w:rsidRDefault="00DC004F" w:rsidP="00336FCE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13" w:name="_Toc197440197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lastRenderedPageBreak/>
        <w:t>Table S</w:t>
      </w:r>
      <w:r w:rsidR="001C0AF1" w:rsidRPr="00311B2A">
        <w:rPr>
          <w:rFonts w:asciiTheme="minorHAnsi" w:hAnsiTheme="minorHAnsi"/>
          <w:b/>
          <w:bCs/>
          <w:color w:val="auto"/>
          <w:sz w:val="24"/>
          <w:szCs w:val="24"/>
        </w:rPr>
        <w:t>6</w:t>
      </w:r>
      <w:r w:rsidR="00591C3D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="00A7277D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Inclusion and exclusion of variants at consecutive </w:t>
      </w:r>
      <w:r w:rsidR="00A3155A">
        <w:rPr>
          <w:rFonts w:asciiTheme="minorHAnsi" w:hAnsiTheme="minorHAnsi"/>
          <w:b/>
          <w:bCs/>
          <w:color w:val="auto"/>
          <w:sz w:val="24"/>
          <w:szCs w:val="24"/>
        </w:rPr>
        <w:t xml:space="preserve">genomic data </w:t>
      </w:r>
      <w:r w:rsidR="00A7277D" w:rsidRPr="00311B2A">
        <w:rPr>
          <w:rFonts w:asciiTheme="minorHAnsi" w:hAnsiTheme="minorHAnsi"/>
          <w:b/>
          <w:bCs/>
          <w:color w:val="auto"/>
          <w:sz w:val="24"/>
          <w:szCs w:val="24"/>
        </w:rPr>
        <w:t>analysis steps</w:t>
      </w:r>
      <w:bookmarkEnd w:id="13"/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1810"/>
        <w:gridCol w:w="1020"/>
        <w:gridCol w:w="1134"/>
        <w:gridCol w:w="5144"/>
      </w:tblGrid>
      <w:tr w:rsidR="00A7277D" w14:paraId="251A79D1" w14:textId="77777777" w:rsidTr="00DF190A">
        <w:trPr>
          <w:trHeight w:val="679"/>
        </w:trPr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296D4067" w14:textId="196D90C8" w:rsidR="00A7277D" w:rsidRPr="00552FC9" w:rsidRDefault="00C44BFF" w:rsidP="0011433B">
            <w:pPr>
              <w:rPr>
                <w:b/>
                <w:bCs/>
                <w:sz w:val="21"/>
                <w:szCs w:val="21"/>
              </w:rPr>
            </w:pPr>
            <w:r w:rsidRPr="00552FC9">
              <w:rPr>
                <w:b/>
                <w:bCs/>
                <w:sz w:val="21"/>
                <w:szCs w:val="21"/>
              </w:rPr>
              <w:t>Analysis step</w:t>
            </w:r>
            <w:r w:rsidR="00353A52">
              <w:rPr>
                <w:b/>
                <w:bCs/>
                <w:sz w:val="21"/>
                <w:szCs w:val="21"/>
              </w:rPr>
              <w:t xml:space="preserve"> </w:t>
            </w:r>
            <w:r w:rsidR="00552FC9" w:rsidRPr="00552FC9">
              <w:rPr>
                <w:b/>
                <w:bCs/>
                <w:sz w:val="21"/>
                <w:szCs w:val="21"/>
              </w:rPr>
              <w:t>/ o</w:t>
            </w:r>
            <w:r w:rsidR="008A01CE" w:rsidRPr="00552FC9">
              <w:rPr>
                <w:b/>
                <w:bCs/>
                <w:sz w:val="21"/>
                <w:szCs w:val="21"/>
              </w:rPr>
              <w:t>utcome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F4C7194" w14:textId="73233FAC" w:rsidR="00A7277D" w:rsidRPr="00BD172A" w:rsidRDefault="00A7277D" w:rsidP="0011433B">
            <w:pPr>
              <w:jc w:val="center"/>
              <w:rPr>
                <w:b/>
                <w:bCs/>
                <w:sz w:val="21"/>
                <w:szCs w:val="21"/>
              </w:rPr>
            </w:pPr>
            <w:r w:rsidRPr="00BD172A">
              <w:rPr>
                <w:b/>
                <w:bCs/>
                <w:sz w:val="21"/>
                <w:szCs w:val="21"/>
              </w:rPr>
              <w:t xml:space="preserve">Variant </w:t>
            </w:r>
            <w:r w:rsidR="009D369D" w:rsidRPr="00BD172A">
              <w:rPr>
                <w:b/>
                <w:bCs/>
                <w:sz w:val="21"/>
                <w:szCs w:val="21"/>
              </w:rPr>
              <w:t>c</w:t>
            </w:r>
            <w:r w:rsidRPr="00BD172A">
              <w:rPr>
                <w:b/>
                <w:bCs/>
                <w:sz w:val="21"/>
                <w:szCs w:val="21"/>
              </w:rPr>
              <w:t>ount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AE2385" w14:textId="6263ABA3" w:rsidR="00A7277D" w:rsidRPr="00BD172A" w:rsidRDefault="00A7277D" w:rsidP="0011433B">
            <w:pPr>
              <w:jc w:val="center"/>
              <w:rPr>
                <w:b/>
                <w:bCs/>
                <w:sz w:val="21"/>
                <w:szCs w:val="21"/>
              </w:rPr>
            </w:pPr>
            <w:r w:rsidRPr="00BD172A">
              <w:rPr>
                <w:b/>
                <w:bCs/>
                <w:sz w:val="21"/>
                <w:szCs w:val="21"/>
              </w:rPr>
              <w:t>CNV</w:t>
            </w:r>
            <w:r w:rsidR="0011433B">
              <w:rPr>
                <w:b/>
                <w:bCs/>
                <w:sz w:val="21"/>
                <w:szCs w:val="21"/>
              </w:rPr>
              <w:t xml:space="preserve"> (%)</w:t>
            </w: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3D95563F" w14:textId="3EEE56EF" w:rsidR="00A7277D" w:rsidRPr="00BD172A" w:rsidRDefault="00A7277D" w:rsidP="0011433B">
            <w:pPr>
              <w:rPr>
                <w:b/>
                <w:bCs/>
                <w:sz w:val="21"/>
                <w:szCs w:val="21"/>
              </w:rPr>
            </w:pPr>
            <w:r w:rsidRPr="00BD172A">
              <w:rPr>
                <w:b/>
                <w:bCs/>
                <w:sz w:val="21"/>
                <w:szCs w:val="21"/>
              </w:rPr>
              <w:t xml:space="preserve">Key </w:t>
            </w:r>
            <w:r w:rsidR="009D369D" w:rsidRPr="00BD172A">
              <w:rPr>
                <w:b/>
                <w:bCs/>
                <w:sz w:val="21"/>
                <w:szCs w:val="21"/>
              </w:rPr>
              <w:t>r</w:t>
            </w:r>
            <w:r w:rsidRPr="00BD172A">
              <w:rPr>
                <w:b/>
                <w:bCs/>
                <w:sz w:val="21"/>
                <w:szCs w:val="21"/>
              </w:rPr>
              <w:t>easons for exclusion</w:t>
            </w:r>
            <w:r w:rsidR="00933880">
              <w:rPr>
                <w:b/>
                <w:bCs/>
                <w:sz w:val="21"/>
                <w:szCs w:val="21"/>
              </w:rPr>
              <w:t xml:space="preserve"> of </w:t>
            </w:r>
            <w:r w:rsidR="004A6349">
              <w:rPr>
                <w:b/>
                <w:bCs/>
                <w:sz w:val="21"/>
                <w:szCs w:val="21"/>
              </w:rPr>
              <w:t>variants</w:t>
            </w:r>
          </w:p>
        </w:tc>
      </w:tr>
      <w:tr w:rsidR="00A7277D" w14:paraId="1445FEB1" w14:textId="77777777" w:rsidTr="00DF190A">
        <w:trPr>
          <w:trHeight w:val="624"/>
        </w:trPr>
        <w:tc>
          <w:tcPr>
            <w:tcW w:w="1810" w:type="dxa"/>
            <w:vAlign w:val="center"/>
          </w:tcPr>
          <w:p w14:paraId="03C012FB" w14:textId="77777777" w:rsidR="00A7277D" w:rsidRPr="008A01CE" w:rsidRDefault="00A7277D" w:rsidP="0011433B">
            <w:pPr>
              <w:rPr>
                <w:sz w:val="21"/>
                <w:szCs w:val="21"/>
              </w:rPr>
            </w:pPr>
            <w:r w:rsidRPr="008A01CE">
              <w:rPr>
                <w:sz w:val="21"/>
                <w:szCs w:val="21"/>
              </w:rPr>
              <w:t>Flagged for manual review</w:t>
            </w:r>
          </w:p>
        </w:tc>
        <w:tc>
          <w:tcPr>
            <w:tcW w:w="1020" w:type="dxa"/>
            <w:vAlign w:val="center"/>
          </w:tcPr>
          <w:p w14:paraId="7AA4E8AB" w14:textId="1FC11D67" w:rsidR="00A7277D" w:rsidRPr="00BD172A" w:rsidRDefault="1D18F733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1045</w:t>
            </w:r>
          </w:p>
        </w:tc>
        <w:tc>
          <w:tcPr>
            <w:tcW w:w="1134" w:type="dxa"/>
            <w:vAlign w:val="center"/>
          </w:tcPr>
          <w:p w14:paraId="237EDEE2" w14:textId="77777777" w:rsidR="00A7277D" w:rsidRPr="00BD172A" w:rsidRDefault="00A7277D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557 (53%)</w:t>
            </w:r>
          </w:p>
        </w:tc>
        <w:tc>
          <w:tcPr>
            <w:tcW w:w="5144" w:type="dxa"/>
            <w:vAlign w:val="center"/>
          </w:tcPr>
          <w:p w14:paraId="55395A31" w14:textId="2084BA73" w:rsidR="00A7277D" w:rsidRPr="00BD172A" w:rsidRDefault="00A7277D" w:rsidP="0011433B">
            <w:pPr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N</w:t>
            </w:r>
            <w:r w:rsidR="004855F5">
              <w:rPr>
                <w:sz w:val="21"/>
                <w:szCs w:val="21"/>
              </w:rPr>
              <w:t>/</w:t>
            </w:r>
            <w:r w:rsidRPr="00BD172A">
              <w:rPr>
                <w:sz w:val="21"/>
                <w:szCs w:val="21"/>
              </w:rPr>
              <w:t>A</w:t>
            </w:r>
          </w:p>
        </w:tc>
      </w:tr>
      <w:tr w:rsidR="00A7277D" w14:paraId="01155BA9" w14:textId="77777777" w:rsidTr="00DF190A">
        <w:trPr>
          <w:trHeight w:val="1453"/>
        </w:trPr>
        <w:tc>
          <w:tcPr>
            <w:tcW w:w="1810" w:type="dxa"/>
            <w:vAlign w:val="center"/>
          </w:tcPr>
          <w:p w14:paraId="5C488D90" w14:textId="78D5DB87" w:rsidR="00A7277D" w:rsidRPr="008A01CE" w:rsidRDefault="00A7277D" w:rsidP="0011433B">
            <w:pPr>
              <w:rPr>
                <w:sz w:val="21"/>
                <w:szCs w:val="21"/>
              </w:rPr>
            </w:pPr>
            <w:r w:rsidRPr="008A01CE">
              <w:rPr>
                <w:sz w:val="21"/>
                <w:szCs w:val="21"/>
              </w:rPr>
              <w:t>Excluded in initial review</w:t>
            </w:r>
          </w:p>
        </w:tc>
        <w:tc>
          <w:tcPr>
            <w:tcW w:w="1020" w:type="dxa"/>
            <w:vAlign w:val="center"/>
          </w:tcPr>
          <w:p w14:paraId="666BAF2B" w14:textId="7FA2DC53" w:rsidR="00A7277D" w:rsidRPr="00BD172A" w:rsidRDefault="6E65EF9F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1009</w:t>
            </w:r>
          </w:p>
        </w:tc>
        <w:tc>
          <w:tcPr>
            <w:tcW w:w="1134" w:type="dxa"/>
            <w:vAlign w:val="center"/>
          </w:tcPr>
          <w:p w14:paraId="4C2BE700" w14:textId="77777777" w:rsidR="00A7277D" w:rsidRPr="00BD172A" w:rsidRDefault="00A7277D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557 (55%)</w:t>
            </w:r>
          </w:p>
        </w:tc>
        <w:tc>
          <w:tcPr>
            <w:tcW w:w="5144" w:type="dxa"/>
            <w:vAlign w:val="center"/>
          </w:tcPr>
          <w:p w14:paraId="4B49D7CC" w14:textId="68D3957F" w:rsidR="00A7277D" w:rsidRPr="00BD172A" w:rsidRDefault="00A7277D" w:rsidP="0011433B">
            <w:pPr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Low/moderate impact variants with</w:t>
            </w:r>
            <w:r w:rsidR="00930307" w:rsidRPr="00BD172A">
              <w:rPr>
                <w:sz w:val="21"/>
                <w:szCs w:val="21"/>
              </w:rPr>
              <w:t>:</w:t>
            </w:r>
            <w:r w:rsidRPr="00BD172A">
              <w:rPr>
                <w:sz w:val="21"/>
                <w:szCs w:val="21"/>
              </w:rPr>
              <w:t xml:space="preserve"> </w:t>
            </w:r>
          </w:p>
          <w:p w14:paraId="6AE87D0E" w14:textId="77777777" w:rsidR="00A7277D" w:rsidRPr="00BD172A" w:rsidRDefault="00A7277D" w:rsidP="0011433B">
            <w:pPr>
              <w:pStyle w:val="ListParagraph"/>
              <w:numPr>
                <w:ilvl w:val="0"/>
                <w:numId w:val="11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 xml:space="preserve">Insufficient evidence for at least likely pathogenic classification </w:t>
            </w:r>
          </w:p>
          <w:p w14:paraId="74127B04" w14:textId="28F9F3A7" w:rsidR="00A7277D" w:rsidRPr="00BD172A" w:rsidRDefault="00FC13B4" w:rsidP="0011433B">
            <w:pPr>
              <w:pStyle w:val="ListParagraph"/>
              <w:numPr>
                <w:ilvl w:val="0"/>
                <w:numId w:val="11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C</w:t>
            </w:r>
            <w:r w:rsidR="00A7277D" w:rsidRPr="00BD172A">
              <w:rPr>
                <w:sz w:val="21"/>
                <w:szCs w:val="21"/>
              </w:rPr>
              <w:t xml:space="preserve">onflicting </w:t>
            </w:r>
            <w:proofErr w:type="spellStart"/>
            <w:r w:rsidR="00A7277D" w:rsidRPr="00BD172A">
              <w:rPr>
                <w:sz w:val="21"/>
                <w:szCs w:val="21"/>
              </w:rPr>
              <w:t>ClinVar</w:t>
            </w:r>
            <w:proofErr w:type="spellEnd"/>
            <w:r w:rsidR="00A7277D" w:rsidRPr="00BD172A">
              <w:rPr>
                <w:sz w:val="21"/>
                <w:szCs w:val="21"/>
              </w:rPr>
              <w:t xml:space="preserve"> entries</w:t>
            </w:r>
          </w:p>
          <w:p w14:paraId="04064F1A" w14:textId="59589409" w:rsidR="00A7277D" w:rsidRPr="00BD172A" w:rsidRDefault="007367FF" w:rsidP="0011433B">
            <w:pPr>
              <w:pStyle w:val="ListParagraph"/>
              <w:numPr>
                <w:ilvl w:val="0"/>
                <w:numId w:val="11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I</w:t>
            </w:r>
            <w:r w:rsidR="00A7277D" w:rsidRPr="00BD172A">
              <w:rPr>
                <w:sz w:val="21"/>
                <w:szCs w:val="21"/>
              </w:rPr>
              <w:t>nsufficient literature support</w:t>
            </w:r>
          </w:p>
        </w:tc>
      </w:tr>
      <w:tr w:rsidR="00A7277D" w14:paraId="0B57EF19" w14:textId="77777777" w:rsidTr="00DF190A">
        <w:trPr>
          <w:trHeight w:val="624"/>
        </w:trPr>
        <w:tc>
          <w:tcPr>
            <w:tcW w:w="1810" w:type="dxa"/>
            <w:vAlign w:val="center"/>
          </w:tcPr>
          <w:p w14:paraId="2B6A1340" w14:textId="77777777" w:rsidR="00A7277D" w:rsidRPr="008A01CE" w:rsidRDefault="00A7277D" w:rsidP="0011433B">
            <w:pPr>
              <w:rPr>
                <w:sz w:val="21"/>
                <w:szCs w:val="21"/>
              </w:rPr>
            </w:pPr>
            <w:r w:rsidRPr="008A01CE">
              <w:rPr>
                <w:sz w:val="21"/>
                <w:szCs w:val="21"/>
              </w:rPr>
              <w:t>Full variant curation</w:t>
            </w:r>
          </w:p>
        </w:tc>
        <w:tc>
          <w:tcPr>
            <w:tcW w:w="1020" w:type="dxa"/>
            <w:vAlign w:val="center"/>
          </w:tcPr>
          <w:p w14:paraId="1F714237" w14:textId="08559FC5" w:rsidR="00A7277D" w:rsidRPr="00BD172A" w:rsidRDefault="00A7277D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3</w:t>
            </w:r>
            <w:r w:rsidR="002E0D4A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5705ED4A" w14:textId="77777777" w:rsidR="00A7277D" w:rsidRPr="00BD172A" w:rsidRDefault="00A7277D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0</w:t>
            </w:r>
          </w:p>
        </w:tc>
        <w:tc>
          <w:tcPr>
            <w:tcW w:w="5144" w:type="dxa"/>
            <w:vAlign w:val="center"/>
          </w:tcPr>
          <w:p w14:paraId="196D2603" w14:textId="1EF1842D" w:rsidR="00A7277D" w:rsidRPr="00BD172A" w:rsidRDefault="00A7277D" w:rsidP="0011433B">
            <w:pPr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N</w:t>
            </w:r>
            <w:r w:rsidR="004855F5">
              <w:rPr>
                <w:sz w:val="21"/>
                <w:szCs w:val="21"/>
              </w:rPr>
              <w:t>/</w:t>
            </w:r>
            <w:r w:rsidRPr="00BD172A">
              <w:rPr>
                <w:sz w:val="21"/>
                <w:szCs w:val="21"/>
              </w:rPr>
              <w:t>A</w:t>
            </w:r>
          </w:p>
        </w:tc>
      </w:tr>
      <w:tr w:rsidR="00A7277D" w14:paraId="02B26F27" w14:textId="77777777" w:rsidTr="00DF190A">
        <w:trPr>
          <w:trHeight w:val="3029"/>
        </w:trPr>
        <w:tc>
          <w:tcPr>
            <w:tcW w:w="1810" w:type="dxa"/>
            <w:vAlign w:val="center"/>
          </w:tcPr>
          <w:p w14:paraId="477C59CA" w14:textId="77777777" w:rsidR="00A7277D" w:rsidRPr="008A01CE" w:rsidRDefault="00A7277D" w:rsidP="0011433B">
            <w:pPr>
              <w:rPr>
                <w:sz w:val="21"/>
                <w:szCs w:val="21"/>
              </w:rPr>
            </w:pPr>
            <w:r w:rsidRPr="008A01CE">
              <w:rPr>
                <w:sz w:val="21"/>
                <w:szCs w:val="21"/>
              </w:rPr>
              <w:t>Excluded after full curation</w:t>
            </w:r>
          </w:p>
        </w:tc>
        <w:tc>
          <w:tcPr>
            <w:tcW w:w="1020" w:type="dxa"/>
            <w:vAlign w:val="center"/>
          </w:tcPr>
          <w:p w14:paraId="088D6DB5" w14:textId="38179CE9" w:rsidR="00A7277D" w:rsidRPr="00BD172A" w:rsidRDefault="00A7277D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1</w:t>
            </w:r>
            <w:r w:rsidR="00C95CD6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4B66BA2" w14:textId="77777777" w:rsidR="00A7277D" w:rsidRPr="00BD172A" w:rsidRDefault="00A7277D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0</w:t>
            </w:r>
          </w:p>
        </w:tc>
        <w:tc>
          <w:tcPr>
            <w:tcW w:w="5144" w:type="dxa"/>
            <w:vAlign w:val="center"/>
          </w:tcPr>
          <w:p w14:paraId="554BE624" w14:textId="4CA1735D" w:rsidR="00A7277D" w:rsidRPr="00BD172A" w:rsidRDefault="00A7277D" w:rsidP="0011433B">
            <w:pPr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 xml:space="preserve">High </w:t>
            </w:r>
            <w:r w:rsidR="003621CC" w:rsidRPr="00BD172A">
              <w:rPr>
                <w:sz w:val="21"/>
                <w:szCs w:val="21"/>
              </w:rPr>
              <w:t>i</w:t>
            </w:r>
            <w:r w:rsidRPr="00BD172A">
              <w:rPr>
                <w:sz w:val="21"/>
                <w:szCs w:val="21"/>
              </w:rPr>
              <w:t xml:space="preserve">mpact </w:t>
            </w:r>
            <w:r w:rsidR="003621CC" w:rsidRPr="00BD172A">
              <w:rPr>
                <w:sz w:val="21"/>
                <w:szCs w:val="21"/>
              </w:rPr>
              <w:t>v</w:t>
            </w:r>
            <w:r w:rsidRPr="00BD172A">
              <w:rPr>
                <w:sz w:val="21"/>
                <w:szCs w:val="21"/>
              </w:rPr>
              <w:t>ariant</w:t>
            </w:r>
            <w:r w:rsidR="00930307" w:rsidRPr="00BD172A">
              <w:rPr>
                <w:sz w:val="21"/>
                <w:szCs w:val="21"/>
              </w:rPr>
              <w:t>s</w:t>
            </w:r>
            <w:r w:rsidRPr="00BD172A">
              <w:rPr>
                <w:sz w:val="21"/>
                <w:szCs w:val="21"/>
              </w:rPr>
              <w:t xml:space="preserve"> that were</w:t>
            </w:r>
            <w:r w:rsidR="001A660A" w:rsidRPr="00BD172A">
              <w:rPr>
                <w:sz w:val="21"/>
                <w:szCs w:val="21"/>
              </w:rPr>
              <w:t>:</w:t>
            </w:r>
          </w:p>
          <w:p w14:paraId="5BC8C712" w14:textId="541FDD2C" w:rsidR="00A7277D" w:rsidRPr="00BD172A" w:rsidRDefault="00A7277D" w:rsidP="0011433B">
            <w:pPr>
              <w:pStyle w:val="ListParagraph"/>
              <w:numPr>
                <w:ilvl w:val="0"/>
                <w:numId w:val="12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In genes that had both dominant and recessive modes of inheritance</w:t>
            </w:r>
          </w:p>
          <w:p w14:paraId="4089EF21" w14:textId="77777777" w:rsidR="00A7277D" w:rsidRPr="00BD172A" w:rsidRDefault="00A7277D" w:rsidP="0011433B">
            <w:pPr>
              <w:pStyle w:val="ListParagraph"/>
              <w:numPr>
                <w:ilvl w:val="0"/>
                <w:numId w:val="12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 xml:space="preserve">In genes not associated with a loss-of-function mechanism of pathogenicity, or </w:t>
            </w:r>
          </w:p>
          <w:p w14:paraId="06A7ACEB" w14:textId="77777777" w:rsidR="00A7277D" w:rsidRPr="00BD172A" w:rsidRDefault="00A7277D" w:rsidP="0011433B">
            <w:pPr>
              <w:pStyle w:val="ListParagraph"/>
              <w:numPr>
                <w:ilvl w:val="0"/>
                <w:numId w:val="12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 xml:space="preserve">Mis-annotation of complex variant </w:t>
            </w:r>
          </w:p>
          <w:p w14:paraId="69A1645F" w14:textId="77777777" w:rsidR="00A7277D" w:rsidRPr="00BD172A" w:rsidRDefault="00A7277D" w:rsidP="0011433B">
            <w:pPr>
              <w:pStyle w:val="ListParagraph"/>
              <w:numPr>
                <w:ilvl w:val="0"/>
                <w:numId w:val="12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 xml:space="preserve">Presence of variants </w:t>
            </w:r>
            <w:r w:rsidRPr="00974E21">
              <w:rPr>
                <w:i/>
                <w:iCs/>
                <w:sz w:val="21"/>
                <w:szCs w:val="21"/>
              </w:rPr>
              <w:t>in cis</w:t>
            </w:r>
            <w:r w:rsidRPr="00BD172A">
              <w:rPr>
                <w:sz w:val="21"/>
                <w:szCs w:val="21"/>
              </w:rPr>
              <w:t xml:space="preserve"> in recessive gene</w:t>
            </w:r>
          </w:p>
          <w:p w14:paraId="459FEACF" w14:textId="77CA1D48" w:rsidR="008A700A" w:rsidRPr="00BD172A" w:rsidRDefault="00A7277D" w:rsidP="0011433B">
            <w:pPr>
              <w:pStyle w:val="ListParagraph"/>
              <w:numPr>
                <w:ilvl w:val="0"/>
                <w:numId w:val="12"/>
              </w:numPr>
              <w:ind w:left="600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Presence of downstream reversion variant</w:t>
            </w:r>
            <w:r w:rsidR="00A22834">
              <w:rPr>
                <w:sz w:val="21"/>
                <w:szCs w:val="21"/>
              </w:rPr>
              <w:t xml:space="preserve"> </w:t>
            </w:r>
            <w:r w:rsidR="00A22834" w:rsidRPr="00A22834">
              <w:rPr>
                <w:i/>
                <w:iCs/>
                <w:sz w:val="21"/>
                <w:szCs w:val="21"/>
              </w:rPr>
              <w:t>in cis</w:t>
            </w:r>
          </w:p>
          <w:p w14:paraId="304FDBDD" w14:textId="46FAA8FF" w:rsidR="00A7277D" w:rsidRPr="00BD172A" w:rsidRDefault="00A7277D" w:rsidP="0011433B">
            <w:pPr>
              <w:pStyle w:val="ListParagraph"/>
              <w:numPr>
                <w:ilvl w:val="0"/>
                <w:numId w:val="12"/>
              </w:numPr>
              <w:ind w:left="600"/>
              <w:rPr>
                <w:color w:val="000000" w:themeColor="text1"/>
                <w:sz w:val="21"/>
                <w:szCs w:val="21"/>
              </w:rPr>
            </w:pPr>
            <w:r w:rsidRPr="00BD172A">
              <w:rPr>
                <w:color w:val="000000" w:themeColor="text1"/>
                <w:sz w:val="21"/>
                <w:szCs w:val="21"/>
              </w:rPr>
              <w:t>Known pathogenic variants that were associated with late</w:t>
            </w:r>
            <w:r w:rsidR="000E425C">
              <w:rPr>
                <w:color w:val="000000" w:themeColor="text1"/>
                <w:sz w:val="21"/>
                <w:szCs w:val="21"/>
              </w:rPr>
              <w:t>-</w:t>
            </w:r>
            <w:r w:rsidRPr="00BD172A">
              <w:rPr>
                <w:color w:val="000000" w:themeColor="text1"/>
                <w:sz w:val="21"/>
                <w:szCs w:val="21"/>
              </w:rPr>
              <w:t>onset, reduced penetrance, or mild disease</w:t>
            </w:r>
          </w:p>
        </w:tc>
      </w:tr>
      <w:tr w:rsidR="00A7277D" w14:paraId="2E3BE801" w14:textId="77777777" w:rsidTr="00DF190A">
        <w:tc>
          <w:tcPr>
            <w:tcW w:w="1810" w:type="dxa"/>
            <w:vAlign w:val="center"/>
          </w:tcPr>
          <w:p w14:paraId="125ED1AF" w14:textId="27DCE15E" w:rsidR="00A7277D" w:rsidRPr="008A01CE" w:rsidRDefault="00A7277D" w:rsidP="0011433B">
            <w:pPr>
              <w:rPr>
                <w:sz w:val="21"/>
                <w:szCs w:val="21"/>
              </w:rPr>
            </w:pPr>
            <w:r w:rsidRPr="008A01CE">
              <w:rPr>
                <w:sz w:val="21"/>
                <w:szCs w:val="21"/>
              </w:rPr>
              <w:t xml:space="preserve">Reported in </w:t>
            </w:r>
            <w:r w:rsidR="00227CFB" w:rsidRPr="008A01CE">
              <w:rPr>
                <w:sz w:val="21"/>
                <w:szCs w:val="21"/>
              </w:rPr>
              <w:t>h</w:t>
            </w:r>
            <w:r w:rsidRPr="008A01CE">
              <w:rPr>
                <w:sz w:val="21"/>
                <w:szCs w:val="21"/>
              </w:rPr>
              <w:t xml:space="preserve">igh </w:t>
            </w:r>
            <w:r w:rsidR="00227CFB" w:rsidRPr="008A01CE">
              <w:rPr>
                <w:sz w:val="21"/>
                <w:szCs w:val="21"/>
              </w:rPr>
              <w:t>c</w:t>
            </w:r>
            <w:r w:rsidRPr="008A01CE">
              <w:rPr>
                <w:sz w:val="21"/>
                <w:szCs w:val="21"/>
              </w:rPr>
              <w:t>hance case</w:t>
            </w:r>
          </w:p>
        </w:tc>
        <w:tc>
          <w:tcPr>
            <w:tcW w:w="1020" w:type="dxa"/>
            <w:vAlign w:val="center"/>
          </w:tcPr>
          <w:p w14:paraId="5A9EE7FD" w14:textId="6A846ACB" w:rsidR="00A7277D" w:rsidRPr="00BD172A" w:rsidRDefault="00F93D03" w:rsidP="00114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14:paraId="1D36B558" w14:textId="77777777" w:rsidR="00A7277D" w:rsidRPr="00BD172A" w:rsidRDefault="00A7277D" w:rsidP="0011433B">
            <w:pPr>
              <w:jc w:val="center"/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0</w:t>
            </w:r>
          </w:p>
        </w:tc>
        <w:tc>
          <w:tcPr>
            <w:tcW w:w="5144" w:type="dxa"/>
            <w:vAlign w:val="center"/>
          </w:tcPr>
          <w:p w14:paraId="56D7C20A" w14:textId="3268873E" w:rsidR="00A7277D" w:rsidRPr="00BD172A" w:rsidRDefault="00A7277D" w:rsidP="0011433B">
            <w:pPr>
              <w:rPr>
                <w:sz w:val="21"/>
                <w:szCs w:val="21"/>
              </w:rPr>
            </w:pPr>
            <w:r w:rsidRPr="00BD172A">
              <w:rPr>
                <w:sz w:val="21"/>
                <w:szCs w:val="21"/>
              </w:rPr>
              <w:t>N</w:t>
            </w:r>
            <w:r w:rsidR="004855F5">
              <w:rPr>
                <w:sz w:val="21"/>
                <w:szCs w:val="21"/>
              </w:rPr>
              <w:t>/</w:t>
            </w:r>
            <w:r w:rsidRPr="00BD172A">
              <w:rPr>
                <w:sz w:val="21"/>
                <w:szCs w:val="21"/>
              </w:rPr>
              <w:t>A</w:t>
            </w:r>
          </w:p>
        </w:tc>
      </w:tr>
    </w:tbl>
    <w:p w14:paraId="4B403731" w14:textId="77777777" w:rsidR="00A7277D" w:rsidRPr="00592311" w:rsidRDefault="00A7277D" w:rsidP="00B50DE2">
      <w:pPr>
        <w:spacing w:line="276" w:lineRule="auto"/>
        <w:rPr>
          <w:sz w:val="21"/>
          <w:szCs w:val="21"/>
        </w:rPr>
      </w:pPr>
    </w:p>
    <w:p w14:paraId="71F3D7DE" w14:textId="7C737F09" w:rsidR="00A63717" w:rsidRPr="00592311" w:rsidRDefault="00A63717" w:rsidP="00B50DE2">
      <w:pPr>
        <w:spacing w:after="80" w:line="276" w:lineRule="auto"/>
        <w:rPr>
          <w:sz w:val="21"/>
          <w:szCs w:val="21"/>
        </w:rPr>
      </w:pPr>
      <w:r w:rsidRPr="00592311">
        <w:rPr>
          <w:sz w:val="21"/>
          <w:szCs w:val="21"/>
        </w:rPr>
        <w:t xml:space="preserve">CNV: Copy number variant </w:t>
      </w:r>
    </w:p>
    <w:p w14:paraId="799241EB" w14:textId="77777777" w:rsidR="00A7277D" w:rsidRDefault="00A7277D" w:rsidP="00A7277D"/>
    <w:p w14:paraId="22411D86" w14:textId="77777777" w:rsidR="00760D52" w:rsidRDefault="00760D52">
      <w:pPr>
        <w:rPr>
          <w:b/>
          <w:bCs/>
          <w:i/>
          <w:iCs/>
        </w:rPr>
        <w:sectPr w:rsidR="00760D52" w:rsidSect="004005D8">
          <w:headerReference w:type="even" r:id="rId12"/>
          <w:headerReference w:type="defaul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14" w:name="_Ref190095817"/>
    </w:p>
    <w:p w14:paraId="1E7CC000" w14:textId="5C7A27AF" w:rsidR="004B0139" w:rsidRPr="00311B2A" w:rsidRDefault="00A7277D" w:rsidP="00336FCE">
      <w:pPr>
        <w:pStyle w:val="Heading2"/>
        <w:spacing w:before="0" w:after="240" w:line="276" w:lineRule="auto"/>
        <w:rPr>
          <w:rFonts w:asciiTheme="minorHAnsi" w:hAnsiTheme="minorHAnsi"/>
          <w:b/>
          <w:i/>
          <w:color w:val="auto"/>
          <w:sz w:val="24"/>
          <w:szCs w:val="24"/>
        </w:rPr>
      </w:pPr>
      <w:bookmarkStart w:id="15" w:name="_Toc197440198"/>
      <w:r w:rsidRPr="00311B2A">
        <w:rPr>
          <w:rFonts w:asciiTheme="minorHAnsi" w:hAnsiTheme="minorHAnsi"/>
          <w:b/>
          <w:color w:val="auto"/>
          <w:sz w:val="24"/>
          <w:szCs w:val="24"/>
        </w:rPr>
        <w:lastRenderedPageBreak/>
        <w:t xml:space="preserve">Table </w:t>
      </w:r>
      <w:bookmarkEnd w:id="14"/>
      <w:r w:rsidR="00DC004F" w:rsidRPr="00311B2A">
        <w:rPr>
          <w:rFonts w:asciiTheme="minorHAnsi" w:hAnsiTheme="minorHAnsi"/>
          <w:b/>
          <w:color w:val="auto"/>
          <w:sz w:val="24"/>
          <w:szCs w:val="24"/>
        </w:rPr>
        <w:t>S</w:t>
      </w:r>
      <w:r w:rsidR="001C0AF1" w:rsidRPr="00311B2A">
        <w:rPr>
          <w:rFonts w:asciiTheme="minorHAnsi" w:hAnsiTheme="minorHAnsi"/>
          <w:b/>
          <w:color w:val="auto"/>
          <w:sz w:val="24"/>
          <w:szCs w:val="24"/>
        </w:rPr>
        <w:t>7</w:t>
      </w:r>
      <w:r w:rsidR="00591C3D" w:rsidRPr="00311B2A">
        <w:rPr>
          <w:rFonts w:asciiTheme="minorHAnsi" w:hAnsiTheme="minorHAnsi"/>
          <w:b/>
          <w:color w:val="auto"/>
          <w:sz w:val="24"/>
          <w:szCs w:val="24"/>
        </w:rPr>
        <w:t>.</w:t>
      </w:r>
      <w:r w:rsidRPr="00311B2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0F0603" w:rsidRPr="00311B2A">
        <w:rPr>
          <w:rFonts w:asciiTheme="minorHAnsi" w:hAnsiTheme="minorHAnsi"/>
          <w:b/>
          <w:color w:val="auto"/>
          <w:sz w:val="24"/>
          <w:szCs w:val="24"/>
        </w:rPr>
        <w:t>V</w:t>
      </w:r>
      <w:r w:rsidR="00C9257A" w:rsidRPr="00311B2A">
        <w:rPr>
          <w:rFonts w:asciiTheme="minorHAnsi" w:hAnsiTheme="minorHAnsi"/>
          <w:b/>
          <w:color w:val="auto"/>
          <w:sz w:val="24"/>
          <w:szCs w:val="24"/>
        </w:rPr>
        <w:t xml:space="preserve">ariants </w:t>
      </w:r>
      <w:r w:rsidR="00F03A84">
        <w:rPr>
          <w:rFonts w:asciiTheme="minorHAnsi" w:hAnsiTheme="minorHAnsi"/>
          <w:b/>
          <w:color w:val="auto"/>
          <w:sz w:val="24"/>
          <w:szCs w:val="24"/>
        </w:rPr>
        <w:t>excluded</w:t>
      </w:r>
      <w:r w:rsidR="00C9257A" w:rsidRPr="00311B2A">
        <w:rPr>
          <w:rFonts w:asciiTheme="minorHAnsi" w:hAnsiTheme="minorHAnsi"/>
          <w:b/>
          <w:color w:val="auto"/>
          <w:sz w:val="24"/>
          <w:szCs w:val="24"/>
        </w:rPr>
        <w:t xml:space="preserve"> after full curation</w:t>
      </w:r>
      <w:bookmarkEnd w:id="15"/>
    </w:p>
    <w:tbl>
      <w:tblPr>
        <w:tblStyle w:val="TableGrid"/>
        <w:tblW w:w="14127" w:type="dxa"/>
        <w:tblLook w:val="0600" w:firstRow="0" w:lastRow="0" w:firstColumn="0" w:lastColumn="0" w:noHBand="1" w:noVBand="1"/>
      </w:tblPr>
      <w:tblGrid>
        <w:gridCol w:w="1077"/>
        <w:gridCol w:w="1476"/>
        <w:gridCol w:w="4762"/>
        <w:gridCol w:w="2050"/>
        <w:gridCol w:w="4762"/>
      </w:tblGrid>
      <w:tr w:rsidR="00884AEE" w:rsidRPr="00BD172A" w14:paraId="5D0D6C42" w14:textId="77777777" w:rsidTr="00087E1F">
        <w:trPr>
          <w:trHeight w:val="624"/>
        </w:trPr>
        <w:tc>
          <w:tcPr>
            <w:tcW w:w="1077" w:type="dxa"/>
            <w:shd w:val="clear" w:color="auto" w:fill="F2F2F2" w:themeFill="background1" w:themeFillShade="F2"/>
            <w:vAlign w:val="center"/>
            <w:hideMark/>
          </w:tcPr>
          <w:p w14:paraId="54E512B3" w14:textId="77777777" w:rsidR="004B0139" w:rsidRPr="00087E1F" w:rsidRDefault="004B0139" w:rsidP="00087E1F">
            <w:pPr>
              <w:rPr>
                <w:sz w:val="21"/>
                <w:szCs w:val="21"/>
              </w:rPr>
            </w:pPr>
            <w:r w:rsidRPr="00087E1F">
              <w:rPr>
                <w:b/>
                <w:bCs/>
                <w:sz w:val="21"/>
                <w:szCs w:val="21"/>
              </w:rPr>
              <w:t>Gene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  <w:hideMark/>
          </w:tcPr>
          <w:p w14:paraId="730B4E77" w14:textId="5EA680AB" w:rsidR="004B0139" w:rsidRPr="00087E1F" w:rsidRDefault="004B0139" w:rsidP="00087E1F">
            <w:pPr>
              <w:rPr>
                <w:sz w:val="21"/>
                <w:szCs w:val="21"/>
              </w:rPr>
            </w:pPr>
            <w:r w:rsidRPr="00087E1F">
              <w:rPr>
                <w:b/>
                <w:bCs/>
                <w:sz w:val="21"/>
                <w:szCs w:val="21"/>
              </w:rPr>
              <w:t>Mode of inheritance</w:t>
            </w:r>
          </w:p>
        </w:tc>
        <w:tc>
          <w:tcPr>
            <w:tcW w:w="4762" w:type="dxa"/>
            <w:shd w:val="clear" w:color="auto" w:fill="F2F2F2" w:themeFill="background1" w:themeFillShade="F2"/>
            <w:vAlign w:val="center"/>
            <w:hideMark/>
          </w:tcPr>
          <w:p w14:paraId="13CE2B96" w14:textId="77777777" w:rsidR="004B0139" w:rsidRPr="00087E1F" w:rsidRDefault="004B0139" w:rsidP="00087E1F">
            <w:pPr>
              <w:rPr>
                <w:sz w:val="21"/>
                <w:szCs w:val="21"/>
              </w:rPr>
            </w:pPr>
            <w:r w:rsidRPr="00087E1F">
              <w:rPr>
                <w:b/>
                <w:bCs/>
                <w:sz w:val="21"/>
                <w:szCs w:val="21"/>
              </w:rPr>
              <w:t>Variant(s)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  <w:hideMark/>
          </w:tcPr>
          <w:p w14:paraId="676AD2CF" w14:textId="34A30965" w:rsidR="004B0139" w:rsidRPr="00087E1F" w:rsidRDefault="004B0139" w:rsidP="00087E1F">
            <w:pPr>
              <w:rPr>
                <w:sz w:val="21"/>
                <w:szCs w:val="21"/>
              </w:rPr>
            </w:pPr>
            <w:r w:rsidRPr="00087E1F">
              <w:rPr>
                <w:b/>
                <w:bCs/>
                <w:sz w:val="21"/>
                <w:szCs w:val="21"/>
              </w:rPr>
              <w:t>VCGS assessment</w:t>
            </w:r>
          </w:p>
        </w:tc>
        <w:tc>
          <w:tcPr>
            <w:tcW w:w="4762" w:type="dxa"/>
            <w:shd w:val="clear" w:color="auto" w:fill="F2F2F2" w:themeFill="background1" w:themeFillShade="F2"/>
            <w:vAlign w:val="center"/>
            <w:hideMark/>
          </w:tcPr>
          <w:p w14:paraId="08264DAF" w14:textId="5CF9E32C" w:rsidR="004B0139" w:rsidRPr="00087E1F" w:rsidRDefault="000E425C" w:rsidP="00087E1F">
            <w:pPr>
              <w:rPr>
                <w:b/>
                <w:bCs/>
                <w:sz w:val="21"/>
                <w:szCs w:val="21"/>
              </w:rPr>
            </w:pPr>
            <w:r w:rsidRPr="00087E1F">
              <w:rPr>
                <w:b/>
                <w:bCs/>
                <w:sz w:val="21"/>
                <w:szCs w:val="21"/>
              </w:rPr>
              <w:t>Reason for exclusion</w:t>
            </w:r>
          </w:p>
        </w:tc>
      </w:tr>
      <w:tr w:rsidR="00884AEE" w:rsidRPr="00BD172A" w14:paraId="14E5E30A" w14:textId="77777777" w:rsidTr="00087E1F">
        <w:trPr>
          <w:trHeight w:val="539"/>
        </w:trPr>
        <w:tc>
          <w:tcPr>
            <w:tcW w:w="1077" w:type="dxa"/>
            <w:vAlign w:val="center"/>
            <w:hideMark/>
          </w:tcPr>
          <w:p w14:paraId="66FF0BF2" w14:textId="22228CA1" w:rsidR="004B0139" w:rsidRPr="00087E1F" w:rsidRDefault="001963F1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ABCC6</w:t>
            </w:r>
          </w:p>
        </w:tc>
        <w:tc>
          <w:tcPr>
            <w:tcW w:w="1476" w:type="dxa"/>
            <w:vAlign w:val="center"/>
            <w:hideMark/>
          </w:tcPr>
          <w:p w14:paraId="617A394D" w14:textId="39BD4A8B" w:rsidR="004B0139" w:rsidRPr="00087E1F" w:rsidRDefault="005D114B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AR</w:t>
            </w:r>
          </w:p>
        </w:tc>
        <w:tc>
          <w:tcPr>
            <w:tcW w:w="4762" w:type="dxa"/>
            <w:vAlign w:val="center"/>
            <w:hideMark/>
          </w:tcPr>
          <w:p w14:paraId="79AF4937" w14:textId="3306611B" w:rsidR="001963F1" w:rsidRPr="00087E1F" w:rsidRDefault="001963F1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NM_001171.</w:t>
            </w:r>
            <w:proofErr w:type="gramStart"/>
            <w:r w:rsidRPr="00087E1F">
              <w:rPr>
                <w:sz w:val="21"/>
                <w:szCs w:val="21"/>
              </w:rPr>
              <w:t>6:c.</w:t>
            </w:r>
            <w:proofErr w:type="gramEnd"/>
            <w:r w:rsidRPr="00087E1F">
              <w:rPr>
                <w:sz w:val="21"/>
                <w:szCs w:val="21"/>
              </w:rPr>
              <w:t>3421C&gt;T</w:t>
            </w:r>
            <w:r w:rsidR="00031A43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p.Arg</w:t>
            </w:r>
            <w:proofErr w:type="gramEnd"/>
            <w:r w:rsidRPr="00087E1F">
              <w:rPr>
                <w:sz w:val="21"/>
                <w:szCs w:val="21"/>
              </w:rPr>
              <w:t>1141</w:t>
            </w:r>
            <w:r w:rsidR="00031A43" w:rsidRPr="00087E1F">
              <w:rPr>
                <w:sz w:val="21"/>
                <w:szCs w:val="21"/>
              </w:rPr>
              <w:t>*</w:t>
            </w:r>
            <w:r w:rsidRPr="00087E1F">
              <w:rPr>
                <w:sz w:val="21"/>
                <w:szCs w:val="21"/>
              </w:rPr>
              <w:t xml:space="preserve">) </w:t>
            </w:r>
          </w:p>
          <w:p w14:paraId="28F51884" w14:textId="518F8269" w:rsidR="004B0139" w:rsidRPr="00087E1F" w:rsidRDefault="001963F1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NM_001171.</w:t>
            </w:r>
            <w:proofErr w:type="gramStart"/>
            <w:r w:rsidRPr="00087E1F">
              <w:rPr>
                <w:sz w:val="21"/>
                <w:szCs w:val="21"/>
              </w:rPr>
              <w:t>6:c.</w:t>
            </w:r>
            <w:proofErr w:type="gramEnd"/>
            <w:r w:rsidRPr="00087E1F">
              <w:rPr>
                <w:sz w:val="21"/>
                <w:szCs w:val="21"/>
              </w:rPr>
              <w:t>1171A&gt;G</w:t>
            </w:r>
            <w:r w:rsidR="00031A43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p.Arg</w:t>
            </w:r>
            <w:proofErr w:type="gramEnd"/>
            <w:r w:rsidRPr="00087E1F">
              <w:rPr>
                <w:sz w:val="21"/>
                <w:szCs w:val="21"/>
              </w:rPr>
              <w:t>391Gly)</w:t>
            </w:r>
          </w:p>
        </w:tc>
        <w:tc>
          <w:tcPr>
            <w:tcW w:w="2050" w:type="dxa"/>
            <w:vAlign w:val="center"/>
            <w:hideMark/>
          </w:tcPr>
          <w:p w14:paraId="52637E16" w14:textId="6293A3F0" w:rsidR="006B0CA2" w:rsidRPr="00087E1F" w:rsidRDefault="00230AB7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Pathogenic</w:t>
            </w:r>
          </w:p>
          <w:p w14:paraId="5DBA35C0" w14:textId="4D5509BD" w:rsidR="000450BB" w:rsidRPr="00087E1F" w:rsidRDefault="009B4E17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VUS</w:t>
            </w:r>
          </w:p>
        </w:tc>
        <w:tc>
          <w:tcPr>
            <w:tcW w:w="4762" w:type="dxa"/>
            <w:vAlign w:val="center"/>
            <w:hideMark/>
          </w:tcPr>
          <w:p w14:paraId="4BACF0A0" w14:textId="66864183" w:rsidR="004B0139" w:rsidRPr="00087E1F" w:rsidRDefault="000450BB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Variant comb</w:t>
            </w:r>
            <w:r w:rsidR="000E77F9" w:rsidRPr="00087E1F">
              <w:rPr>
                <w:sz w:val="21"/>
                <w:szCs w:val="21"/>
              </w:rPr>
              <w:t xml:space="preserve">ination associated with </w:t>
            </w:r>
            <w:r w:rsidR="00FF1B6E" w:rsidRPr="00087E1F">
              <w:rPr>
                <w:sz w:val="21"/>
                <w:szCs w:val="21"/>
              </w:rPr>
              <w:t>mild</w:t>
            </w:r>
            <w:r w:rsidR="007A081D" w:rsidRPr="00087E1F">
              <w:rPr>
                <w:sz w:val="21"/>
                <w:szCs w:val="21"/>
              </w:rPr>
              <w:t xml:space="preserve">, </w:t>
            </w:r>
            <w:r w:rsidR="00FF1B6E" w:rsidRPr="00087E1F">
              <w:rPr>
                <w:sz w:val="21"/>
                <w:szCs w:val="21"/>
              </w:rPr>
              <w:t>adult</w:t>
            </w:r>
            <w:r w:rsidR="007A081D" w:rsidRPr="00087E1F">
              <w:rPr>
                <w:sz w:val="21"/>
                <w:szCs w:val="21"/>
              </w:rPr>
              <w:t>-onset disease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BE40D4" w:rsidRPr="00BD172A" w14:paraId="5A9D4196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458BE999" w14:textId="6E9880DF" w:rsidR="005F4E4E" w:rsidRPr="00087E1F" w:rsidRDefault="005D114B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BCHE</w:t>
            </w:r>
          </w:p>
        </w:tc>
        <w:tc>
          <w:tcPr>
            <w:tcW w:w="1476" w:type="dxa"/>
            <w:vAlign w:val="center"/>
          </w:tcPr>
          <w:p w14:paraId="238D7A5C" w14:textId="4810F12F" w:rsidR="005F4E4E" w:rsidRPr="00087E1F" w:rsidRDefault="005D114B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AR</w:t>
            </w:r>
          </w:p>
        </w:tc>
        <w:tc>
          <w:tcPr>
            <w:tcW w:w="4762" w:type="dxa"/>
            <w:vAlign w:val="center"/>
          </w:tcPr>
          <w:p w14:paraId="6780887D" w14:textId="71726683" w:rsidR="00244D47" w:rsidRPr="00087E1F" w:rsidRDefault="00244D47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NM_000055.</w:t>
            </w:r>
            <w:proofErr w:type="gramStart"/>
            <w:r w:rsidRPr="00087E1F">
              <w:rPr>
                <w:sz w:val="21"/>
                <w:szCs w:val="21"/>
              </w:rPr>
              <w:t>4:c.</w:t>
            </w:r>
            <w:proofErr w:type="gramEnd"/>
            <w:r w:rsidRPr="00087E1F">
              <w:rPr>
                <w:sz w:val="21"/>
                <w:szCs w:val="21"/>
              </w:rPr>
              <w:t>1253G&gt;T</w:t>
            </w:r>
            <w:r w:rsidR="00CB20F8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p.Gly</w:t>
            </w:r>
            <w:proofErr w:type="gramEnd"/>
            <w:r w:rsidRPr="00087E1F">
              <w:rPr>
                <w:sz w:val="21"/>
                <w:szCs w:val="21"/>
              </w:rPr>
              <w:t>418Val)</w:t>
            </w:r>
          </w:p>
          <w:p w14:paraId="059BE4DB" w14:textId="7E34F126" w:rsidR="005F4E4E" w:rsidRPr="00087E1F" w:rsidRDefault="005D114B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NM_000055.</w:t>
            </w:r>
            <w:proofErr w:type="gramStart"/>
            <w:r w:rsidRPr="00087E1F">
              <w:rPr>
                <w:sz w:val="21"/>
                <w:szCs w:val="21"/>
              </w:rPr>
              <w:t>4:c.</w:t>
            </w:r>
            <w:proofErr w:type="gramEnd"/>
            <w:r w:rsidRPr="00087E1F">
              <w:rPr>
                <w:sz w:val="21"/>
                <w:szCs w:val="21"/>
              </w:rPr>
              <w:t>1462G&gt;A</w:t>
            </w:r>
            <w:r w:rsidR="00CB20F8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p.Glu</w:t>
            </w:r>
            <w:proofErr w:type="gramEnd"/>
            <w:r w:rsidRPr="00087E1F">
              <w:rPr>
                <w:sz w:val="21"/>
                <w:szCs w:val="21"/>
              </w:rPr>
              <w:t xml:space="preserve">488Lys) </w:t>
            </w:r>
          </w:p>
        </w:tc>
        <w:tc>
          <w:tcPr>
            <w:tcW w:w="2050" w:type="dxa"/>
            <w:vAlign w:val="center"/>
          </w:tcPr>
          <w:p w14:paraId="52E1F0C9" w14:textId="5104F6CE" w:rsidR="006B0CA2" w:rsidRPr="00087E1F" w:rsidRDefault="00244D47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Likely pathogenic </w:t>
            </w:r>
          </w:p>
          <w:p w14:paraId="48A75955" w14:textId="2FBBCE31" w:rsidR="005F4E4E" w:rsidRPr="00087E1F" w:rsidRDefault="00244D47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VUS</w:t>
            </w:r>
          </w:p>
        </w:tc>
        <w:tc>
          <w:tcPr>
            <w:tcW w:w="4762" w:type="dxa"/>
            <w:vAlign w:val="center"/>
          </w:tcPr>
          <w:p w14:paraId="571AFF6C" w14:textId="6812DD48" w:rsidR="005F4E4E" w:rsidRPr="00087E1F" w:rsidRDefault="003614C9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Insufficient evidence for pathogenicity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227CFB" w:rsidRPr="00BD172A" w14:paraId="46B32CA3" w14:textId="77777777" w:rsidTr="00B9188A">
        <w:trPr>
          <w:trHeight w:val="561"/>
        </w:trPr>
        <w:tc>
          <w:tcPr>
            <w:tcW w:w="1077" w:type="dxa"/>
            <w:vAlign w:val="center"/>
          </w:tcPr>
          <w:p w14:paraId="1AD2EC70" w14:textId="57348774" w:rsidR="00227CFB" w:rsidRPr="00087E1F" w:rsidRDefault="00227CFB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COL</w:t>
            </w:r>
            <w:r w:rsidR="00396588" w:rsidRPr="00087E1F">
              <w:rPr>
                <w:i/>
                <w:iCs/>
                <w:sz w:val="21"/>
                <w:szCs w:val="21"/>
              </w:rPr>
              <w:t>4</w:t>
            </w:r>
            <w:r w:rsidRPr="00087E1F">
              <w:rPr>
                <w:i/>
                <w:iCs/>
                <w:sz w:val="21"/>
                <w:szCs w:val="21"/>
              </w:rPr>
              <w:t>A4</w:t>
            </w:r>
          </w:p>
        </w:tc>
        <w:tc>
          <w:tcPr>
            <w:tcW w:w="1476" w:type="dxa"/>
            <w:vAlign w:val="center"/>
          </w:tcPr>
          <w:p w14:paraId="28C54F3E" w14:textId="3003F9CE" w:rsidR="00227CFB" w:rsidRPr="00087E1F" w:rsidRDefault="00BE57B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AD and AR</w:t>
            </w:r>
          </w:p>
        </w:tc>
        <w:tc>
          <w:tcPr>
            <w:tcW w:w="4762" w:type="dxa"/>
            <w:vAlign w:val="center"/>
          </w:tcPr>
          <w:p w14:paraId="0BA65021" w14:textId="7CC46384" w:rsidR="00C7444C" w:rsidRPr="00087E1F" w:rsidRDefault="00C7444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NM_000092.</w:t>
            </w:r>
            <w:proofErr w:type="gramStart"/>
            <w:r w:rsidRPr="00087E1F">
              <w:rPr>
                <w:sz w:val="21"/>
                <w:szCs w:val="21"/>
              </w:rPr>
              <w:t>5:c.</w:t>
            </w:r>
            <w:proofErr w:type="gramEnd"/>
            <w:r w:rsidRPr="00087E1F">
              <w:rPr>
                <w:sz w:val="21"/>
                <w:szCs w:val="21"/>
              </w:rPr>
              <w:t>2908C&gt;T</w:t>
            </w:r>
            <w:r w:rsidR="00396588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p.Gln</w:t>
            </w:r>
            <w:proofErr w:type="gramEnd"/>
            <w:r w:rsidRPr="00087E1F">
              <w:rPr>
                <w:sz w:val="21"/>
                <w:szCs w:val="21"/>
              </w:rPr>
              <w:t>970</w:t>
            </w:r>
            <w:r w:rsidR="00BE57B3" w:rsidRPr="00087E1F">
              <w:rPr>
                <w:sz w:val="21"/>
                <w:szCs w:val="21"/>
              </w:rPr>
              <w:t>*</w:t>
            </w:r>
            <w:r w:rsidRPr="00087E1F">
              <w:rPr>
                <w:sz w:val="21"/>
                <w:szCs w:val="21"/>
              </w:rPr>
              <w:t>)</w:t>
            </w:r>
          </w:p>
          <w:p w14:paraId="347DCD19" w14:textId="2AC7AD12" w:rsidR="00227CFB" w:rsidRPr="00087E1F" w:rsidRDefault="00C7444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NM_000092.</w:t>
            </w:r>
            <w:proofErr w:type="gramStart"/>
            <w:r w:rsidRPr="00087E1F">
              <w:rPr>
                <w:sz w:val="21"/>
                <w:szCs w:val="21"/>
              </w:rPr>
              <w:t>5:c.</w:t>
            </w:r>
            <w:proofErr w:type="gramEnd"/>
            <w:r w:rsidRPr="00087E1F">
              <w:rPr>
                <w:sz w:val="21"/>
                <w:szCs w:val="21"/>
              </w:rPr>
              <w:t>2756A&gt;G</w:t>
            </w:r>
            <w:r w:rsidR="00396588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p.Glu</w:t>
            </w:r>
            <w:proofErr w:type="gramEnd"/>
            <w:r w:rsidRPr="00087E1F">
              <w:rPr>
                <w:sz w:val="21"/>
                <w:szCs w:val="21"/>
              </w:rPr>
              <w:t>919Gly)</w:t>
            </w:r>
          </w:p>
        </w:tc>
        <w:tc>
          <w:tcPr>
            <w:tcW w:w="2050" w:type="dxa"/>
            <w:vAlign w:val="center"/>
          </w:tcPr>
          <w:p w14:paraId="3688DD2E" w14:textId="77777777" w:rsidR="00BE57B3" w:rsidRPr="00087E1F" w:rsidRDefault="00BE57B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Pathogenic</w:t>
            </w:r>
          </w:p>
          <w:p w14:paraId="59320E2C" w14:textId="3B9A06E0" w:rsidR="00227CFB" w:rsidRPr="00087E1F" w:rsidRDefault="00BE57B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VUS</w:t>
            </w:r>
          </w:p>
        </w:tc>
        <w:tc>
          <w:tcPr>
            <w:tcW w:w="4762" w:type="dxa"/>
            <w:vAlign w:val="center"/>
          </w:tcPr>
          <w:p w14:paraId="7056A2DF" w14:textId="76962B05" w:rsidR="00227CFB" w:rsidRPr="00087E1F" w:rsidRDefault="003312B0" w:rsidP="00087E1F">
            <w:pPr>
              <w:rPr>
                <w:sz w:val="21"/>
                <w:szCs w:val="21"/>
              </w:rPr>
            </w:pPr>
            <w:r w:rsidRPr="0024531F">
              <w:rPr>
                <w:sz w:val="21"/>
                <w:szCs w:val="21"/>
              </w:rPr>
              <w:t>Multiple modes of inheritance</w:t>
            </w:r>
            <w:r w:rsidR="002F5650" w:rsidRPr="0024531F">
              <w:rPr>
                <w:sz w:val="21"/>
                <w:szCs w:val="21"/>
              </w:rPr>
              <w:t>,</w:t>
            </w:r>
            <w:r w:rsidR="002F5650" w:rsidRPr="00087E1F">
              <w:rPr>
                <w:sz w:val="21"/>
                <w:szCs w:val="21"/>
              </w:rPr>
              <w:t xml:space="preserve"> </w:t>
            </w:r>
            <w:r w:rsidR="00360325" w:rsidRPr="00087E1F">
              <w:rPr>
                <w:sz w:val="21"/>
                <w:szCs w:val="21"/>
              </w:rPr>
              <w:t xml:space="preserve">only </w:t>
            </w:r>
            <w:r w:rsidR="000A6BCF">
              <w:rPr>
                <w:sz w:val="21"/>
                <w:szCs w:val="21"/>
              </w:rPr>
              <w:t>sc</w:t>
            </w:r>
            <w:r w:rsidR="002E44D9">
              <w:rPr>
                <w:sz w:val="21"/>
                <w:szCs w:val="21"/>
              </w:rPr>
              <w:t xml:space="preserve">reening for </w:t>
            </w:r>
            <w:r w:rsidR="00360325" w:rsidRPr="00087E1F">
              <w:rPr>
                <w:sz w:val="21"/>
                <w:szCs w:val="21"/>
              </w:rPr>
              <w:t>AR disease</w:t>
            </w:r>
            <w:r w:rsidR="002E44D9">
              <w:rPr>
                <w:sz w:val="21"/>
                <w:szCs w:val="21"/>
              </w:rPr>
              <w:t xml:space="preserve">, Alport </w:t>
            </w:r>
            <w:r w:rsidR="00732BE3">
              <w:rPr>
                <w:sz w:val="21"/>
                <w:szCs w:val="21"/>
              </w:rPr>
              <w:t>s</w:t>
            </w:r>
            <w:r w:rsidR="002E44D9">
              <w:rPr>
                <w:sz w:val="21"/>
                <w:szCs w:val="21"/>
              </w:rPr>
              <w:t>yndrome 2.</w:t>
            </w:r>
          </w:p>
        </w:tc>
      </w:tr>
      <w:tr w:rsidR="00BE40D4" w:rsidRPr="00BD172A" w14:paraId="7F8472CF" w14:textId="77777777" w:rsidTr="00B9188A">
        <w:trPr>
          <w:trHeight w:val="561"/>
        </w:trPr>
        <w:tc>
          <w:tcPr>
            <w:tcW w:w="1077" w:type="dxa"/>
            <w:vAlign w:val="center"/>
          </w:tcPr>
          <w:p w14:paraId="6F3C0EC1" w14:textId="5421D96A" w:rsidR="005F4E4E" w:rsidRPr="00087E1F" w:rsidRDefault="00170EBF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CUL3</w:t>
            </w:r>
          </w:p>
        </w:tc>
        <w:tc>
          <w:tcPr>
            <w:tcW w:w="1476" w:type="dxa"/>
            <w:vAlign w:val="center"/>
          </w:tcPr>
          <w:p w14:paraId="6E0EE949" w14:textId="67AF33B1" w:rsidR="005F4E4E" w:rsidRPr="00087E1F" w:rsidRDefault="004B699F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AD</w:t>
            </w:r>
          </w:p>
        </w:tc>
        <w:tc>
          <w:tcPr>
            <w:tcW w:w="4762" w:type="dxa"/>
            <w:vAlign w:val="center"/>
          </w:tcPr>
          <w:p w14:paraId="4D189A5E" w14:textId="23F9A8C8" w:rsidR="005F4E4E" w:rsidRPr="00087E1F" w:rsidRDefault="00170EBF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NM_003590.</w:t>
            </w:r>
            <w:proofErr w:type="gramStart"/>
            <w:r w:rsidRPr="00087E1F">
              <w:rPr>
                <w:sz w:val="21"/>
                <w:szCs w:val="21"/>
              </w:rPr>
              <w:t>5:c.</w:t>
            </w:r>
            <w:proofErr w:type="gramEnd"/>
            <w:r w:rsidRPr="00087E1F">
              <w:rPr>
                <w:sz w:val="21"/>
                <w:szCs w:val="21"/>
              </w:rPr>
              <w:t>378+2T&gt;G</w:t>
            </w:r>
          </w:p>
        </w:tc>
        <w:tc>
          <w:tcPr>
            <w:tcW w:w="2050" w:type="dxa"/>
            <w:vAlign w:val="center"/>
          </w:tcPr>
          <w:p w14:paraId="43E6E3F0" w14:textId="059D97FE" w:rsidR="005F4E4E" w:rsidRPr="00087E1F" w:rsidRDefault="004240B0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VUS</w:t>
            </w:r>
          </w:p>
        </w:tc>
        <w:tc>
          <w:tcPr>
            <w:tcW w:w="4762" w:type="dxa"/>
            <w:vAlign w:val="center"/>
          </w:tcPr>
          <w:p w14:paraId="0BC33539" w14:textId="7497EC56" w:rsidR="005F4E4E" w:rsidRPr="00087E1F" w:rsidRDefault="00E73E3F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Canonical splice site predicted to result in in-frame outcome. </w:t>
            </w:r>
            <w:r w:rsidR="00F1217E" w:rsidRPr="00087E1F">
              <w:rPr>
                <w:sz w:val="21"/>
                <w:szCs w:val="21"/>
              </w:rPr>
              <w:t>Variant l</w:t>
            </w:r>
            <w:r w:rsidRPr="00087E1F">
              <w:rPr>
                <w:sz w:val="21"/>
                <w:szCs w:val="21"/>
              </w:rPr>
              <w:t xml:space="preserve">ocated in region not </w:t>
            </w:r>
            <w:r w:rsidR="0082661F" w:rsidRPr="00087E1F">
              <w:rPr>
                <w:sz w:val="21"/>
                <w:szCs w:val="21"/>
              </w:rPr>
              <w:t>associated with</w:t>
            </w:r>
            <w:r w:rsidRPr="00087E1F">
              <w:rPr>
                <w:sz w:val="21"/>
                <w:szCs w:val="21"/>
              </w:rPr>
              <w:t xml:space="preserve"> </w:t>
            </w:r>
            <w:r w:rsidR="00103B40" w:rsidRPr="00087E1F">
              <w:rPr>
                <w:sz w:val="21"/>
                <w:szCs w:val="21"/>
              </w:rPr>
              <w:t>the screened condition</w:t>
            </w:r>
            <w:r w:rsidR="00FE781F" w:rsidRPr="00087E1F">
              <w:rPr>
                <w:sz w:val="21"/>
                <w:szCs w:val="21"/>
              </w:rPr>
              <w:t xml:space="preserve">, </w:t>
            </w:r>
            <w:r w:rsidR="00103B40" w:rsidRPr="00087E1F">
              <w:rPr>
                <w:sz w:val="21"/>
                <w:szCs w:val="21"/>
              </w:rPr>
              <w:t>PHA2E.</w:t>
            </w:r>
            <w:r w:rsidRPr="00087E1F">
              <w:rPr>
                <w:sz w:val="21"/>
                <w:szCs w:val="21"/>
              </w:rPr>
              <w:t xml:space="preserve"> </w:t>
            </w:r>
          </w:p>
        </w:tc>
      </w:tr>
      <w:tr w:rsidR="00BE40D4" w:rsidRPr="00BD172A" w14:paraId="6278A11A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2BAE6FAC" w14:textId="53CD601B" w:rsidR="005F4E4E" w:rsidRPr="00087E1F" w:rsidRDefault="00823101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CYP21A2</w:t>
            </w:r>
          </w:p>
        </w:tc>
        <w:tc>
          <w:tcPr>
            <w:tcW w:w="1476" w:type="dxa"/>
            <w:vAlign w:val="center"/>
          </w:tcPr>
          <w:p w14:paraId="5DFEF652" w14:textId="6CD93040" w:rsidR="005F4E4E" w:rsidRPr="00087E1F" w:rsidRDefault="00CC15A7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AR</w:t>
            </w:r>
          </w:p>
        </w:tc>
        <w:tc>
          <w:tcPr>
            <w:tcW w:w="4762" w:type="dxa"/>
            <w:vAlign w:val="center"/>
          </w:tcPr>
          <w:p w14:paraId="16306D51" w14:textId="09D45E53" w:rsidR="001F77CE" w:rsidRPr="00087E1F" w:rsidRDefault="001F77CE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NM_000500.</w:t>
            </w:r>
            <w:proofErr w:type="gramStart"/>
            <w:r w:rsidRPr="00087E1F">
              <w:rPr>
                <w:sz w:val="21"/>
                <w:szCs w:val="21"/>
              </w:rPr>
              <w:t>9:c.</w:t>
            </w:r>
            <w:proofErr w:type="gramEnd"/>
            <w:r w:rsidRPr="00087E1F">
              <w:rPr>
                <w:sz w:val="21"/>
                <w:szCs w:val="21"/>
              </w:rPr>
              <w:t xml:space="preserve">293-13C&gt;G </w:t>
            </w:r>
          </w:p>
          <w:p w14:paraId="193C83A7" w14:textId="2666415F" w:rsidR="005F4E4E" w:rsidRPr="00087E1F" w:rsidRDefault="00823101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NM_000500.</w:t>
            </w:r>
            <w:proofErr w:type="gramStart"/>
            <w:r w:rsidRPr="00087E1F">
              <w:rPr>
                <w:sz w:val="21"/>
                <w:szCs w:val="21"/>
              </w:rPr>
              <w:t>9:c.</w:t>
            </w:r>
            <w:proofErr w:type="gramEnd"/>
            <w:r w:rsidRPr="00087E1F">
              <w:rPr>
                <w:sz w:val="21"/>
                <w:szCs w:val="21"/>
              </w:rPr>
              <w:t>92C&gt;T</w:t>
            </w:r>
            <w:r w:rsidR="00CB20F8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p.Pro</w:t>
            </w:r>
            <w:proofErr w:type="gramEnd"/>
            <w:r w:rsidRPr="00087E1F">
              <w:rPr>
                <w:sz w:val="21"/>
                <w:szCs w:val="21"/>
              </w:rPr>
              <w:t>31Leu</w:t>
            </w:r>
            <w:r w:rsidR="00CB20F8" w:rsidRPr="00087E1F">
              <w:rPr>
                <w:sz w:val="21"/>
                <w:szCs w:val="21"/>
              </w:rPr>
              <w:t>)</w:t>
            </w:r>
          </w:p>
        </w:tc>
        <w:tc>
          <w:tcPr>
            <w:tcW w:w="2050" w:type="dxa"/>
            <w:vAlign w:val="center"/>
          </w:tcPr>
          <w:p w14:paraId="76090F6C" w14:textId="516358EA" w:rsidR="00F9227F" w:rsidRPr="00087E1F" w:rsidRDefault="009A199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Pathogenic (severe) </w:t>
            </w:r>
          </w:p>
          <w:p w14:paraId="41936BAB" w14:textId="56158920" w:rsidR="005F4E4E" w:rsidRPr="00087E1F" w:rsidRDefault="00F9227F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P</w:t>
            </w:r>
            <w:r w:rsidR="009A1993" w:rsidRPr="00087E1F">
              <w:rPr>
                <w:sz w:val="21"/>
                <w:szCs w:val="21"/>
              </w:rPr>
              <w:t>athogenic (mild)</w:t>
            </w:r>
          </w:p>
        </w:tc>
        <w:tc>
          <w:tcPr>
            <w:tcW w:w="4762" w:type="dxa"/>
            <w:vAlign w:val="center"/>
          </w:tcPr>
          <w:p w14:paraId="4F965C55" w14:textId="104EFDA2" w:rsidR="005F4E4E" w:rsidRPr="00087E1F" w:rsidRDefault="009A199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Variant combination associated with mild, non-classic disease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BE40D4" w:rsidRPr="00BD172A" w14:paraId="6288B565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715B1663" w14:textId="66B9AD4F" w:rsidR="00277343" w:rsidRPr="00087E1F" w:rsidRDefault="00277343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ELANE</w:t>
            </w:r>
          </w:p>
        </w:tc>
        <w:tc>
          <w:tcPr>
            <w:tcW w:w="1476" w:type="dxa"/>
            <w:vAlign w:val="center"/>
          </w:tcPr>
          <w:p w14:paraId="4E76C661" w14:textId="6D539DF3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AD</w:t>
            </w:r>
          </w:p>
        </w:tc>
        <w:tc>
          <w:tcPr>
            <w:tcW w:w="4762" w:type="dxa"/>
            <w:vAlign w:val="center"/>
          </w:tcPr>
          <w:p w14:paraId="3DA55F2A" w14:textId="624385A1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NM_001972.</w:t>
            </w:r>
            <w:proofErr w:type="gramStart"/>
            <w:r w:rsidRPr="00087E1F">
              <w:rPr>
                <w:sz w:val="21"/>
                <w:szCs w:val="21"/>
              </w:rPr>
              <w:t>4:c.</w:t>
            </w:r>
            <w:proofErr w:type="gramEnd"/>
            <w:r w:rsidRPr="00087E1F">
              <w:rPr>
                <w:sz w:val="21"/>
                <w:szCs w:val="21"/>
              </w:rPr>
              <w:t>193delG</w:t>
            </w:r>
            <w:r w:rsidR="00CB20F8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p.Val</w:t>
            </w:r>
            <w:proofErr w:type="gramEnd"/>
            <w:r w:rsidRPr="00087E1F">
              <w:rPr>
                <w:sz w:val="21"/>
                <w:szCs w:val="21"/>
              </w:rPr>
              <w:t>65Serfs</w:t>
            </w:r>
            <w:r w:rsidR="00031A43" w:rsidRPr="00087E1F">
              <w:rPr>
                <w:sz w:val="21"/>
                <w:szCs w:val="21"/>
              </w:rPr>
              <w:t>*</w:t>
            </w:r>
            <w:r w:rsidRPr="00087E1F">
              <w:rPr>
                <w:sz w:val="21"/>
                <w:szCs w:val="21"/>
              </w:rPr>
              <w:t>11</w:t>
            </w:r>
            <w:r w:rsidR="00CB20F8" w:rsidRPr="00087E1F">
              <w:rPr>
                <w:sz w:val="21"/>
                <w:szCs w:val="21"/>
              </w:rPr>
              <w:t>)</w:t>
            </w:r>
          </w:p>
        </w:tc>
        <w:tc>
          <w:tcPr>
            <w:tcW w:w="2050" w:type="dxa"/>
            <w:vAlign w:val="center"/>
          </w:tcPr>
          <w:p w14:paraId="0C40A5A1" w14:textId="5FCBCCD6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VUS</w:t>
            </w:r>
          </w:p>
        </w:tc>
        <w:tc>
          <w:tcPr>
            <w:tcW w:w="4762" w:type="dxa"/>
            <w:vAlign w:val="center"/>
          </w:tcPr>
          <w:p w14:paraId="271EBD06" w14:textId="32594A54" w:rsidR="00277343" w:rsidRPr="00087E1F" w:rsidRDefault="00BE40D4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Incorrect mechanism of pathogenicity</w:t>
            </w:r>
            <w:r w:rsidR="00A13413" w:rsidRPr="00087E1F">
              <w:rPr>
                <w:sz w:val="21"/>
                <w:szCs w:val="21"/>
              </w:rPr>
              <w:t xml:space="preserve">; </w:t>
            </w:r>
            <w:r w:rsidR="00C81490" w:rsidRPr="00087E1F">
              <w:rPr>
                <w:sz w:val="21"/>
                <w:szCs w:val="21"/>
              </w:rPr>
              <w:t xml:space="preserve">gain-of-function </w:t>
            </w:r>
            <w:r w:rsidR="00954545" w:rsidRPr="00087E1F">
              <w:rPr>
                <w:sz w:val="21"/>
                <w:szCs w:val="21"/>
              </w:rPr>
              <w:t>variants</w:t>
            </w:r>
            <w:r w:rsidR="00923E98" w:rsidRPr="00087E1F">
              <w:rPr>
                <w:sz w:val="21"/>
                <w:szCs w:val="21"/>
              </w:rPr>
              <w:t xml:space="preserve"> cause disease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BE40D4" w:rsidRPr="00BD172A" w14:paraId="14944E63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62F17EE3" w14:textId="3BC9EC76" w:rsidR="00277343" w:rsidRPr="00087E1F" w:rsidRDefault="00277343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G6PD</w:t>
            </w:r>
          </w:p>
        </w:tc>
        <w:tc>
          <w:tcPr>
            <w:tcW w:w="1476" w:type="dxa"/>
            <w:vAlign w:val="center"/>
          </w:tcPr>
          <w:p w14:paraId="659DAE7E" w14:textId="3EEFBBF3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XLR</w:t>
            </w:r>
          </w:p>
        </w:tc>
        <w:tc>
          <w:tcPr>
            <w:tcW w:w="4762" w:type="dxa"/>
            <w:vAlign w:val="center"/>
          </w:tcPr>
          <w:p w14:paraId="6D3C046B" w14:textId="7FFBFBFC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NM_001360016.</w:t>
            </w:r>
            <w:proofErr w:type="gramStart"/>
            <w:r w:rsidRPr="00087E1F">
              <w:rPr>
                <w:sz w:val="21"/>
                <w:szCs w:val="21"/>
              </w:rPr>
              <w:t>2:c.</w:t>
            </w:r>
            <w:proofErr w:type="gramEnd"/>
            <w:r w:rsidRPr="00087E1F">
              <w:rPr>
                <w:sz w:val="21"/>
                <w:szCs w:val="21"/>
              </w:rPr>
              <w:t xml:space="preserve">477G&gt;C </w:t>
            </w:r>
            <w:r w:rsidR="00CB20F8" w:rsidRPr="00087E1F">
              <w:rPr>
                <w:sz w:val="21"/>
                <w:szCs w:val="21"/>
              </w:rPr>
              <w:t>(</w:t>
            </w:r>
            <w:proofErr w:type="gramStart"/>
            <w:r w:rsidRPr="00087E1F">
              <w:rPr>
                <w:sz w:val="21"/>
                <w:szCs w:val="21"/>
              </w:rPr>
              <w:t>p.Met</w:t>
            </w:r>
            <w:proofErr w:type="gramEnd"/>
            <w:r w:rsidRPr="00087E1F">
              <w:rPr>
                <w:sz w:val="21"/>
                <w:szCs w:val="21"/>
              </w:rPr>
              <w:t>159Ile)</w:t>
            </w:r>
          </w:p>
        </w:tc>
        <w:tc>
          <w:tcPr>
            <w:tcW w:w="2050" w:type="dxa"/>
            <w:vAlign w:val="center"/>
          </w:tcPr>
          <w:p w14:paraId="3282653F" w14:textId="71C75F61" w:rsidR="00277343" w:rsidRPr="00087E1F" w:rsidRDefault="00C62D16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VUS </w:t>
            </w:r>
          </w:p>
        </w:tc>
        <w:tc>
          <w:tcPr>
            <w:tcW w:w="4762" w:type="dxa"/>
            <w:vAlign w:val="center"/>
          </w:tcPr>
          <w:p w14:paraId="4F72FCC6" w14:textId="629476C6" w:rsidR="00277343" w:rsidRPr="00087E1F" w:rsidRDefault="00C62D16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Insufficient evidence for severe, early-onset disease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BE40D4" w:rsidRPr="00BD172A" w14:paraId="1BB113EC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3B3CDD27" w14:textId="42628179" w:rsidR="00277343" w:rsidRPr="00087E1F" w:rsidRDefault="00277343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GHR</w:t>
            </w:r>
          </w:p>
        </w:tc>
        <w:tc>
          <w:tcPr>
            <w:tcW w:w="1476" w:type="dxa"/>
            <w:vAlign w:val="center"/>
          </w:tcPr>
          <w:p w14:paraId="28FCF637" w14:textId="6E5BF12E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AD</w:t>
            </w:r>
            <w:r w:rsidR="00F452EA" w:rsidRPr="00087E1F">
              <w:rPr>
                <w:sz w:val="21"/>
                <w:szCs w:val="21"/>
              </w:rPr>
              <w:t xml:space="preserve"> and </w:t>
            </w:r>
            <w:r w:rsidRPr="00087E1F">
              <w:rPr>
                <w:sz w:val="21"/>
                <w:szCs w:val="21"/>
              </w:rPr>
              <w:t>AR</w:t>
            </w:r>
          </w:p>
        </w:tc>
        <w:tc>
          <w:tcPr>
            <w:tcW w:w="4762" w:type="dxa"/>
            <w:vAlign w:val="center"/>
          </w:tcPr>
          <w:p w14:paraId="0B7E55AE" w14:textId="00DC88E0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chr5:42,691,198_42,695,294del</w:t>
            </w:r>
          </w:p>
        </w:tc>
        <w:tc>
          <w:tcPr>
            <w:tcW w:w="2050" w:type="dxa"/>
            <w:vAlign w:val="center"/>
          </w:tcPr>
          <w:p w14:paraId="08A9A272" w14:textId="25506AC1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Pathogenic</w:t>
            </w:r>
            <w:r w:rsidR="00220CE0" w:rsidRPr="00087E1F">
              <w:rPr>
                <w:sz w:val="21"/>
                <w:szCs w:val="21"/>
              </w:rPr>
              <w:t xml:space="preserve"> (c</w:t>
            </w:r>
            <w:r w:rsidRPr="00087E1F">
              <w:rPr>
                <w:sz w:val="21"/>
                <w:szCs w:val="21"/>
              </w:rPr>
              <w:t>arrier</w:t>
            </w:r>
            <w:r w:rsidR="00220CE0" w:rsidRPr="00087E1F">
              <w:rPr>
                <w:sz w:val="21"/>
                <w:szCs w:val="21"/>
              </w:rPr>
              <w:t>)</w:t>
            </w:r>
          </w:p>
        </w:tc>
        <w:tc>
          <w:tcPr>
            <w:tcW w:w="4762" w:type="dxa"/>
            <w:vAlign w:val="center"/>
          </w:tcPr>
          <w:p w14:paraId="6EC9A5A9" w14:textId="6EDED7C7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Multiple </w:t>
            </w:r>
            <w:r w:rsidR="00425B88" w:rsidRPr="00087E1F">
              <w:rPr>
                <w:sz w:val="21"/>
                <w:szCs w:val="21"/>
              </w:rPr>
              <w:t>modes of inheritance</w:t>
            </w:r>
            <w:r w:rsidR="00ED5E73" w:rsidRPr="00087E1F">
              <w:rPr>
                <w:sz w:val="21"/>
                <w:szCs w:val="21"/>
              </w:rPr>
              <w:t>,</w:t>
            </w:r>
            <w:r w:rsidR="00094CE5" w:rsidRPr="00087E1F">
              <w:rPr>
                <w:sz w:val="21"/>
                <w:szCs w:val="21"/>
              </w:rPr>
              <w:t xml:space="preserve"> d</w:t>
            </w:r>
            <w:r w:rsidRPr="00087E1F">
              <w:rPr>
                <w:sz w:val="21"/>
                <w:szCs w:val="21"/>
              </w:rPr>
              <w:t xml:space="preserve">ominant-negative mechanism </w:t>
            </w:r>
            <w:r w:rsidR="00F44393" w:rsidRPr="00087E1F">
              <w:rPr>
                <w:sz w:val="21"/>
                <w:szCs w:val="21"/>
              </w:rPr>
              <w:t>of pathogenicity in AD disease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BE40D4" w:rsidRPr="00BD172A" w14:paraId="3FBFA3A6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6E8E2FC1" w14:textId="3C06E5B3" w:rsidR="00277343" w:rsidRPr="00087E1F" w:rsidRDefault="00F452EA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IGSF1</w:t>
            </w:r>
          </w:p>
        </w:tc>
        <w:tc>
          <w:tcPr>
            <w:tcW w:w="1476" w:type="dxa"/>
            <w:vAlign w:val="center"/>
          </w:tcPr>
          <w:p w14:paraId="5FCAF62C" w14:textId="6FA6E43C" w:rsidR="00277343" w:rsidRPr="00087E1F" w:rsidRDefault="00F452EA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XLR</w:t>
            </w:r>
          </w:p>
        </w:tc>
        <w:tc>
          <w:tcPr>
            <w:tcW w:w="4762" w:type="dxa"/>
            <w:vAlign w:val="center"/>
          </w:tcPr>
          <w:p w14:paraId="0CA833FA" w14:textId="6B356A82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NM_001555.</w:t>
            </w:r>
            <w:proofErr w:type="gramStart"/>
            <w:r w:rsidRPr="00087E1F">
              <w:rPr>
                <w:sz w:val="21"/>
                <w:szCs w:val="21"/>
              </w:rPr>
              <w:t>4:c.</w:t>
            </w:r>
            <w:proofErr w:type="gramEnd"/>
            <w:r w:rsidRPr="00087E1F">
              <w:rPr>
                <w:sz w:val="21"/>
                <w:szCs w:val="21"/>
              </w:rPr>
              <w:t>461_486del</w:t>
            </w:r>
            <w:r w:rsidR="003B43B5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p.Gly</w:t>
            </w:r>
            <w:proofErr w:type="gramEnd"/>
            <w:r w:rsidRPr="00087E1F">
              <w:rPr>
                <w:sz w:val="21"/>
                <w:szCs w:val="21"/>
              </w:rPr>
              <w:t>154Alafs*3)</w:t>
            </w:r>
          </w:p>
          <w:p w14:paraId="0852E7F4" w14:textId="7994F5F7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NM_001555.</w:t>
            </w:r>
            <w:proofErr w:type="gramStart"/>
            <w:r w:rsidRPr="00087E1F">
              <w:rPr>
                <w:sz w:val="21"/>
                <w:szCs w:val="21"/>
              </w:rPr>
              <w:t>4:c.</w:t>
            </w:r>
            <w:proofErr w:type="gramEnd"/>
            <w:r w:rsidRPr="00087E1F">
              <w:rPr>
                <w:sz w:val="21"/>
                <w:szCs w:val="21"/>
              </w:rPr>
              <w:t>404_407del</w:t>
            </w:r>
            <w:r w:rsidR="003B43B5" w:rsidRPr="00087E1F">
              <w:rPr>
                <w:sz w:val="21"/>
                <w:szCs w:val="21"/>
              </w:rPr>
              <w:t xml:space="preserve"> (</w:t>
            </w:r>
            <w:proofErr w:type="gramStart"/>
            <w:r w:rsidRPr="00087E1F">
              <w:rPr>
                <w:sz w:val="21"/>
                <w:szCs w:val="21"/>
              </w:rPr>
              <w:t>p.Trp</w:t>
            </w:r>
            <w:proofErr w:type="gramEnd"/>
            <w:r w:rsidRPr="00087E1F">
              <w:rPr>
                <w:sz w:val="21"/>
                <w:szCs w:val="21"/>
              </w:rPr>
              <w:t>135Phefs*54)</w:t>
            </w:r>
          </w:p>
        </w:tc>
        <w:tc>
          <w:tcPr>
            <w:tcW w:w="2050" w:type="dxa"/>
            <w:vAlign w:val="center"/>
          </w:tcPr>
          <w:p w14:paraId="6F9939AE" w14:textId="4CBDB2CD" w:rsidR="00277343" w:rsidRPr="00087E1F" w:rsidRDefault="00277343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VUS (in-frame </w:t>
            </w:r>
            <w:r w:rsidR="00B44BB3" w:rsidRPr="00087E1F">
              <w:rPr>
                <w:sz w:val="21"/>
                <w:szCs w:val="21"/>
              </w:rPr>
              <w:t>i</w:t>
            </w:r>
            <w:r w:rsidRPr="00087E1F">
              <w:rPr>
                <w:sz w:val="21"/>
                <w:szCs w:val="21"/>
              </w:rPr>
              <w:t>n</w:t>
            </w:r>
            <w:r w:rsidR="00B44BB3" w:rsidRPr="00087E1F">
              <w:rPr>
                <w:sz w:val="21"/>
                <w:szCs w:val="21"/>
              </w:rPr>
              <w:t>d</w:t>
            </w:r>
            <w:r w:rsidRPr="00087E1F">
              <w:rPr>
                <w:sz w:val="21"/>
                <w:szCs w:val="21"/>
              </w:rPr>
              <w:t>el)</w:t>
            </w:r>
          </w:p>
        </w:tc>
        <w:tc>
          <w:tcPr>
            <w:tcW w:w="4762" w:type="dxa"/>
            <w:vAlign w:val="center"/>
          </w:tcPr>
          <w:p w14:paraId="6446B155" w14:textId="0F2C3444" w:rsidR="00277343" w:rsidRPr="005C38D2" w:rsidRDefault="005C38D2" w:rsidP="00087E1F">
            <w:pPr>
              <w:rPr>
                <w:sz w:val="21"/>
                <w:szCs w:val="21"/>
                <w:highlight w:val="yellow"/>
              </w:rPr>
            </w:pPr>
            <w:r w:rsidRPr="005C38D2">
              <w:rPr>
                <w:sz w:val="21"/>
                <w:szCs w:val="21"/>
              </w:rPr>
              <w:t xml:space="preserve">Alignment </w:t>
            </w:r>
            <w:proofErr w:type="gramStart"/>
            <w:r w:rsidRPr="005C38D2">
              <w:rPr>
                <w:sz w:val="21"/>
                <w:szCs w:val="21"/>
              </w:rPr>
              <w:t>artefac</w:t>
            </w:r>
            <w:r w:rsidR="00F817F6">
              <w:rPr>
                <w:sz w:val="21"/>
                <w:szCs w:val="21"/>
              </w:rPr>
              <w:t>t;</w:t>
            </w:r>
            <w:proofErr w:type="gramEnd"/>
            <w:r w:rsidRPr="005C38D2">
              <w:rPr>
                <w:sz w:val="21"/>
                <w:szCs w:val="21"/>
              </w:rPr>
              <w:t xml:space="preserve"> </w:t>
            </w:r>
            <w:r w:rsidR="00A4166C">
              <w:rPr>
                <w:sz w:val="21"/>
                <w:szCs w:val="21"/>
              </w:rPr>
              <w:t>variant is a single in-frame insertion-deletion.</w:t>
            </w:r>
          </w:p>
        </w:tc>
      </w:tr>
      <w:tr w:rsidR="00BE40D4" w:rsidRPr="00BD172A" w14:paraId="549BD593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2F661269" w14:textId="5E36F19D" w:rsidR="00AF4E9C" w:rsidRPr="00087E1F" w:rsidRDefault="00AF4E9C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MT-RNR1</w:t>
            </w:r>
          </w:p>
        </w:tc>
        <w:tc>
          <w:tcPr>
            <w:tcW w:w="1476" w:type="dxa"/>
            <w:vAlign w:val="center"/>
          </w:tcPr>
          <w:p w14:paraId="79DD24A0" w14:textId="14112E79" w:rsidR="00AF4E9C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Mitochondrial</w:t>
            </w:r>
          </w:p>
        </w:tc>
        <w:tc>
          <w:tcPr>
            <w:tcW w:w="4762" w:type="dxa"/>
            <w:vAlign w:val="center"/>
          </w:tcPr>
          <w:p w14:paraId="33D31034" w14:textId="1E8EB735" w:rsidR="00AF4E9C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NC_012920.</w:t>
            </w:r>
            <w:proofErr w:type="gramStart"/>
            <w:r w:rsidRPr="00087E1F">
              <w:rPr>
                <w:sz w:val="21"/>
                <w:szCs w:val="21"/>
              </w:rPr>
              <w:t>1:m.</w:t>
            </w:r>
            <w:proofErr w:type="gramEnd"/>
            <w:r w:rsidRPr="00087E1F">
              <w:rPr>
                <w:sz w:val="21"/>
                <w:szCs w:val="21"/>
              </w:rPr>
              <w:t>1555A&gt;G</w:t>
            </w:r>
          </w:p>
        </w:tc>
        <w:tc>
          <w:tcPr>
            <w:tcW w:w="2050" w:type="dxa"/>
            <w:vAlign w:val="center"/>
          </w:tcPr>
          <w:p w14:paraId="43215AF4" w14:textId="2F4A50D7" w:rsidR="00AF4E9C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Pathogenic</w:t>
            </w:r>
          </w:p>
        </w:tc>
        <w:tc>
          <w:tcPr>
            <w:tcW w:w="4762" w:type="dxa"/>
            <w:vAlign w:val="center"/>
          </w:tcPr>
          <w:p w14:paraId="71AB2817" w14:textId="45D3D4B8" w:rsidR="00AF4E9C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2% </w:t>
            </w:r>
            <w:proofErr w:type="spellStart"/>
            <w:r w:rsidRPr="00087E1F">
              <w:rPr>
                <w:sz w:val="21"/>
                <w:szCs w:val="21"/>
              </w:rPr>
              <w:t>heteroplasmy</w:t>
            </w:r>
            <w:proofErr w:type="spellEnd"/>
            <w:r w:rsidR="00BF3E0F" w:rsidRPr="00087E1F">
              <w:rPr>
                <w:sz w:val="21"/>
                <w:szCs w:val="21"/>
              </w:rPr>
              <w:t>, below threshold of clinical relevance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BE40D4" w:rsidRPr="00BD172A" w14:paraId="47E296B7" w14:textId="77777777" w:rsidTr="00087E1F">
        <w:trPr>
          <w:trHeight w:val="539"/>
        </w:trPr>
        <w:tc>
          <w:tcPr>
            <w:tcW w:w="1077" w:type="dxa"/>
            <w:vAlign w:val="center"/>
          </w:tcPr>
          <w:p w14:paraId="795D514C" w14:textId="7CE00CF7" w:rsidR="00AF4E9C" w:rsidRPr="00087E1F" w:rsidRDefault="00AF4E9C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MYO7A</w:t>
            </w:r>
          </w:p>
        </w:tc>
        <w:tc>
          <w:tcPr>
            <w:tcW w:w="1476" w:type="dxa"/>
            <w:vAlign w:val="center"/>
          </w:tcPr>
          <w:p w14:paraId="0C04DC34" w14:textId="4AF797C8" w:rsidR="00AF4E9C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AR</w:t>
            </w:r>
          </w:p>
        </w:tc>
        <w:tc>
          <w:tcPr>
            <w:tcW w:w="4762" w:type="dxa"/>
            <w:vAlign w:val="center"/>
          </w:tcPr>
          <w:p w14:paraId="353B720C" w14:textId="21BE7287" w:rsidR="00AF4E9C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NM_000260.</w:t>
            </w:r>
            <w:proofErr w:type="gramStart"/>
            <w:r w:rsidRPr="00087E1F">
              <w:rPr>
                <w:sz w:val="21"/>
                <w:szCs w:val="21"/>
              </w:rPr>
              <w:t>4:c.</w:t>
            </w:r>
            <w:proofErr w:type="gramEnd"/>
            <w:r w:rsidRPr="00087E1F">
              <w:rPr>
                <w:sz w:val="21"/>
                <w:szCs w:val="21"/>
              </w:rPr>
              <w:t>5177C&gt;T (</w:t>
            </w:r>
            <w:proofErr w:type="gramStart"/>
            <w:r w:rsidRPr="00087E1F">
              <w:rPr>
                <w:sz w:val="21"/>
                <w:szCs w:val="21"/>
              </w:rPr>
              <w:t>p.Pro</w:t>
            </w:r>
            <w:proofErr w:type="gramEnd"/>
            <w:r w:rsidRPr="00087E1F">
              <w:rPr>
                <w:sz w:val="21"/>
                <w:szCs w:val="21"/>
              </w:rPr>
              <w:t>1726Leu)</w:t>
            </w:r>
          </w:p>
          <w:p w14:paraId="318079A7" w14:textId="436ADE29" w:rsidR="00AF4E9C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NM_000260.</w:t>
            </w:r>
            <w:proofErr w:type="gramStart"/>
            <w:r w:rsidRPr="00087E1F">
              <w:rPr>
                <w:sz w:val="21"/>
                <w:szCs w:val="21"/>
              </w:rPr>
              <w:t>4:c.</w:t>
            </w:r>
            <w:proofErr w:type="gramEnd"/>
            <w:r w:rsidRPr="00087E1F">
              <w:rPr>
                <w:sz w:val="21"/>
                <w:szCs w:val="21"/>
              </w:rPr>
              <w:t>5824G&gt;A (</w:t>
            </w:r>
            <w:proofErr w:type="gramStart"/>
            <w:r w:rsidRPr="00087E1F">
              <w:rPr>
                <w:sz w:val="21"/>
                <w:szCs w:val="21"/>
              </w:rPr>
              <w:t>p.Gly</w:t>
            </w:r>
            <w:proofErr w:type="gramEnd"/>
            <w:r w:rsidRPr="00087E1F">
              <w:rPr>
                <w:sz w:val="21"/>
                <w:szCs w:val="21"/>
              </w:rPr>
              <w:t>1942Arg)</w:t>
            </w:r>
          </w:p>
        </w:tc>
        <w:tc>
          <w:tcPr>
            <w:tcW w:w="2050" w:type="dxa"/>
            <w:vAlign w:val="center"/>
          </w:tcPr>
          <w:p w14:paraId="207AD17A" w14:textId="3FC3E39C" w:rsidR="00F331C8" w:rsidRPr="00087E1F" w:rsidRDefault="00AF4E9C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VUS</w:t>
            </w:r>
          </w:p>
          <w:p w14:paraId="28C7CF71" w14:textId="6F4D6DFE" w:rsidR="00F331C8" w:rsidRPr="00087E1F" w:rsidRDefault="00F331C8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VUS</w:t>
            </w:r>
          </w:p>
        </w:tc>
        <w:tc>
          <w:tcPr>
            <w:tcW w:w="4762" w:type="dxa"/>
            <w:vAlign w:val="center"/>
          </w:tcPr>
          <w:p w14:paraId="146DD860" w14:textId="799CF24A" w:rsidR="00AF4E9C" w:rsidRPr="00087E1F" w:rsidRDefault="00F331C8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Insufficient evidence for pathogenicity</w:t>
            </w:r>
            <w:r w:rsidR="00AD3FD4" w:rsidRPr="00087E1F">
              <w:rPr>
                <w:sz w:val="21"/>
                <w:szCs w:val="21"/>
              </w:rPr>
              <w:t>.</w:t>
            </w:r>
          </w:p>
        </w:tc>
      </w:tr>
      <w:tr w:rsidR="00227CFB" w:rsidRPr="00BD172A" w14:paraId="10590D33" w14:textId="77777777" w:rsidTr="00B9188A">
        <w:trPr>
          <w:trHeight w:val="561"/>
        </w:trPr>
        <w:tc>
          <w:tcPr>
            <w:tcW w:w="1077" w:type="dxa"/>
            <w:vAlign w:val="center"/>
          </w:tcPr>
          <w:p w14:paraId="06C58231" w14:textId="7AEAB50A" w:rsidR="00227CFB" w:rsidRPr="00087E1F" w:rsidRDefault="00227CFB" w:rsidP="00087E1F">
            <w:pPr>
              <w:rPr>
                <w:i/>
                <w:iCs/>
                <w:sz w:val="21"/>
                <w:szCs w:val="21"/>
              </w:rPr>
            </w:pPr>
            <w:r w:rsidRPr="00087E1F">
              <w:rPr>
                <w:i/>
                <w:iCs/>
                <w:sz w:val="21"/>
                <w:szCs w:val="21"/>
              </w:rPr>
              <w:t>REST</w:t>
            </w:r>
          </w:p>
        </w:tc>
        <w:tc>
          <w:tcPr>
            <w:tcW w:w="1476" w:type="dxa"/>
            <w:vAlign w:val="center"/>
          </w:tcPr>
          <w:p w14:paraId="62204666" w14:textId="6CCC511F" w:rsidR="00227CFB" w:rsidRPr="00087E1F" w:rsidRDefault="00227CFB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AD</w:t>
            </w:r>
          </w:p>
        </w:tc>
        <w:tc>
          <w:tcPr>
            <w:tcW w:w="4762" w:type="dxa"/>
            <w:vAlign w:val="center"/>
          </w:tcPr>
          <w:p w14:paraId="0B39A487" w14:textId="149DC8F3" w:rsidR="00227CFB" w:rsidRPr="00087E1F" w:rsidRDefault="0008662F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>NM_005612.</w:t>
            </w:r>
            <w:proofErr w:type="gramStart"/>
            <w:r w:rsidRPr="00087E1F">
              <w:rPr>
                <w:sz w:val="21"/>
                <w:szCs w:val="21"/>
              </w:rPr>
              <w:t>5:c.</w:t>
            </w:r>
            <w:proofErr w:type="gramEnd"/>
            <w:r w:rsidRPr="00087E1F">
              <w:rPr>
                <w:sz w:val="21"/>
                <w:szCs w:val="21"/>
              </w:rPr>
              <w:t>1493_1494del</w:t>
            </w:r>
            <w:r w:rsidR="00B9188A" w:rsidRPr="00087E1F">
              <w:rPr>
                <w:sz w:val="21"/>
                <w:szCs w:val="21"/>
              </w:rPr>
              <w:t xml:space="preserve"> </w:t>
            </w:r>
            <w:r w:rsidRPr="00087E1F">
              <w:rPr>
                <w:sz w:val="21"/>
                <w:szCs w:val="21"/>
              </w:rPr>
              <w:t>(</w:t>
            </w:r>
            <w:proofErr w:type="gramStart"/>
            <w:r w:rsidRPr="00087E1F">
              <w:rPr>
                <w:sz w:val="21"/>
                <w:szCs w:val="21"/>
              </w:rPr>
              <w:t>p.Glu</w:t>
            </w:r>
            <w:proofErr w:type="gramEnd"/>
            <w:r w:rsidRPr="00087E1F">
              <w:rPr>
                <w:sz w:val="21"/>
                <w:szCs w:val="21"/>
              </w:rPr>
              <w:t>498Glyfs*17)</w:t>
            </w:r>
          </w:p>
        </w:tc>
        <w:tc>
          <w:tcPr>
            <w:tcW w:w="2050" w:type="dxa"/>
            <w:vAlign w:val="center"/>
          </w:tcPr>
          <w:p w14:paraId="3D6990FB" w14:textId="06BE16FA" w:rsidR="00227CFB" w:rsidRPr="00087E1F" w:rsidRDefault="001975CA" w:rsidP="00087E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 classified</w:t>
            </w:r>
          </w:p>
        </w:tc>
        <w:tc>
          <w:tcPr>
            <w:tcW w:w="4762" w:type="dxa"/>
            <w:vAlign w:val="center"/>
          </w:tcPr>
          <w:p w14:paraId="15EBC108" w14:textId="31FE4E70" w:rsidR="00227CFB" w:rsidRPr="00087E1F" w:rsidRDefault="00B21288" w:rsidP="00087E1F">
            <w:pPr>
              <w:rPr>
                <w:sz w:val="21"/>
                <w:szCs w:val="21"/>
              </w:rPr>
            </w:pPr>
            <w:r w:rsidRPr="00087E1F">
              <w:rPr>
                <w:sz w:val="21"/>
                <w:szCs w:val="21"/>
              </w:rPr>
              <w:t xml:space="preserve">Variant associated with </w:t>
            </w:r>
            <w:r w:rsidR="00976BF9" w:rsidRPr="00087E1F">
              <w:rPr>
                <w:sz w:val="21"/>
                <w:szCs w:val="21"/>
              </w:rPr>
              <w:t>mild condition, gingival fibromatosis</w:t>
            </w:r>
            <w:r w:rsidR="008F5906" w:rsidRPr="00087E1F">
              <w:rPr>
                <w:sz w:val="21"/>
                <w:szCs w:val="21"/>
              </w:rPr>
              <w:t>. N</w:t>
            </w:r>
            <w:r w:rsidR="000217C8" w:rsidRPr="00087E1F">
              <w:rPr>
                <w:sz w:val="21"/>
                <w:szCs w:val="21"/>
              </w:rPr>
              <w:t xml:space="preserve">ot </w:t>
            </w:r>
            <w:r w:rsidR="00704ABF" w:rsidRPr="00087E1F">
              <w:rPr>
                <w:sz w:val="21"/>
                <w:szCs w:val="21"/>
              </w:rPr>
              <w:t xml:space="preserve">located in region associated with the screened condition, Wilms </w:t>
            </w:r>
            <w:proofErr w:type="spellStart"/>
            <w:r w:rsidR="00704ABF" w:rsidRPr="00087E1F">
              <w:rPr>
                <w:sz w:val="21"/>
                <w:szCs w:val="21"/>
              </w:rPr>
              <w:t>tumor</w:t>
            </w:r>
            <w:proofErr w:type="spellEnd"/>
            <w:r w:rsidR="00704ABF" w:rsidRPr="00087E1F">
              <w:rPr>
                <w:sz w:val="21"/>
                <w:szCs w:val="21"/>
              </w:rPr>
              <w:t>.</w:t>
            </w:r>
          </w:p>
        </w:tc>
      </w:tr>
    </w:tbl>
    <w:p w14:paraId="25A36157" w14:textId="77777777" w:rsidR="002A745B" w:rsidRPr="002A745B" w:rsidRDefault="002A745B" w:rsidP="002A745B">
      <w:pPr>
        <w:spacing w:line="276" w:lineRule="auto"/>
        <w:rPr>
          <w:sz w:val="21"/>
          <w:szCs w:val="21"/>
        </w:rPr>
      </w:pPr>
    </w:p>
    <w:p w14:paraId="7D3247A8" w14:textId="5297D3C0" w:rsidR="00F613DD" w:rsidRPr="002A745B" w:rsidRDefault="00F613DD" w:rsidP="00F8106C">
      <w:pPr>
        <w:spacing w:line="276" w:lineRule="auto"/>
        <w:ind w:right="-359"/>
        <w:rPr>
          <w:sz w:val="21"/>
          <w:szCs w:val="21"/>
        </w:rPr>
        <w:sectPr w:rsidR="00F613DD" w:rsidRPr="002A745B" w:rsidSect="006C2DF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A745B">
        <w:rPr>
          <w:sz w:val="21"/>
          <w:szCs w:val="21"/>
        </w:rPr>
        <w:t xml:space="preserve">AD: Autosomal dominant, AR: Autosomal recessive, </w:t>
      </w:r>
      <w:r w:rsidR="00B60968" w:rsidRPr="002A745B">
        <w:rPr>
          <w:sz w:val="21"/>
          <w:szCs w:val="21"/>
        </w:rPr>
        <w:t xml:space="preserve">VCGS: Victorian Clinical Genetics Services, </w:t>
      </w:r>
      <w:r w:rsidRPr="002A745B">
        <w:rPr>
          <w:sz w:val="21"/>
          <w:szCs w:val="21"/>
        </w:rPr>
        <w:t>VUS: Variant of uncertain significance</w:t>
      </w:r>
      <w:r w:rsidR="002A745B" w:rsidRPr="002A745B">
        <w:rPr>
          <w:sz w:val="21"/>
          <w:szCs w:val="21"/>
        </w:rPr>
        <w:t>, XLR: X-linked recessive</w:t>
      </w:r>
    </w:p>
    <w:p w14:paraId="19EE311B" w14:textId="59BD2653" w:rsidR="00D85749" w:rsidRPr="00311B2A" w:rsidRDefault="00946F69" w:rsidP="00336FCE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16" w:name="_Toc197440199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lastRenderedPageBreak/>
        <w:t>Table S</w:t>
      </w:r>
      <w:r w:rsidR="0043675B" w:rsidRPr="00311B2A">
        <w:rPr>
          <w:rFonts w:asciiTheme="minorHAnsi" w:hAnsiTheme="minorHAnsi"/>
          <w:b/>
          <w:bCs/>
          <w:color w:val="auto"/>
          <w:sz w:val="24"/>
          <w:szCs w:val="24"/>
        </w:rPr>
        <w:t>8</w:t>
      </w:r>
      <w:r w:rsidR="00DD4908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0E2E69" w:rsidRPr="00311B2A">
        <w:rPr>
          <w:rFonts w:asciiTheme="minorHAnsi" w:hAnsiTheme="minorHAnsi"/>
          <w:b/>
          <w:bCs/>
          <w:color w:val="auto"/>
          <w:sz w:val="24"/>
          <w:szCs w:val="24"/>
        </w:rPr>
        <w:t>Modelling impact of r</w:t>
      </w:r>
      <w:r w:rsidR="002D3365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evised </w:t>
      </w:r>
      <w:r w:rsidR="00AE1945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variant </w:t>
      </w:r>
      <w:r w:rsidR="002D3365" w:rsidRPr="00311B2A">
        <w:rPr>
          <w:rFonts w:asciiTheme="minorHAnsi" w:hAnsiTheme="minorHAnsi"/>
          <w:b/>
          <w:bCs/>
          <w:color w:val="auto"/>
          <w:sz w:val="24"/>
          <w:szCs w:val="24"/>
        </w:rPr>
        <w:t>filter con</w:t>
      </w:r>
      <w:r w:rsidR="00AE1945" w:rsidRPr="00311B2A">
        <w:rPr>
          <w:rFonts w:asciiTheme="minorHAnsi" w:hAnsiTheme="minorHAnsi"/>
          <w:b/>
          <w:bCs/>
          <w:color w:val="auto"/>
          <w:sz w:val="24"/>
          <w:szCs w:val="24"/>
        </w:rPr>
        <w:t>figuration</w:t>
      </w:r>
      <w:r w:rsidR="00BD25AF" w:rsidRPr="00311B2A">
        <w:rPr>
          <w:rFonts w:asciiTheme="minorHAnsi" w:hAnsiTheme="minorHAnsi"/>
          <w:b/>
          <w:bCs/>
          <w:color w:val="auto"/>
          <w:sz w:val="24"/>
          <w:szCs w:val="24"/>
        </w:rPr>
        <w:t>s</w:t>
      </w:r>
      <w:r w:rsidR="002D3365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0E2E69" w:rsidRPr="00311B2A">
        <w:rPr>
          <w:rFonts w:asciiTheme="minorHAnsi" w:hAnsiTheme="minorHAnsi"/>
          <w:b/>
          <w:bCs/>
          <w:color w:val="auto"/>
          <w:sz w:val="24"/>
          <w:szCs w:val="24"/>
        </w:rPr>
        <w:t>on rate of automated low chance results</w:t>
      </w:r>
      <w:bookmarkEnd w:id="16"/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842"/>
        <w:gridCol w:w="1843"/>
      </w:tblGrid>
      <w:tr w:rsidR="000C5C9B" w14:paraId="68438799" w14:textId="0B95E66E" w:rsidTr="00067A61">
        <w:trPr>
          <w:trHeight w:val="85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E6989FC" w14:textId="23378A1F" w:rsidR="000C5C9B" w:rsidRPr="000E2E69" w:rsidRDefault="000C5C9B" w:rsidP="00227CFB">
            <w:pPr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</w:pPr>
            <w:r w:rsidRPr="000E2E69"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  <w:t xml:space="preserve">Modification to </w:t>
            </w:r>
            <w:r w:rsidR="00C74B10"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  <w:t xml:space="preserve">variant </w:t>
            </w:r>
            <w:r w:rsidRPr="000E2E69"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  <w:t>filters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4C396A" w14:textId="00918CF6" w:rsidR="000C5C9B" w:rsidRPr="000E2E69" w:rsidRDefault="00C74B10" w:rsidP="00F3632A">
            <w:pPr>
              <w:jc w:val="center"/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  <w:t>A</w:t>
            </w:r>
            <w:r w:rsidR="000E2E69" w:rsidRPr="000E2E69"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  <w:t xml:space="preserve">utomated low chance results (% of total </w:t>
            </w:r>
            <w:r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  <w:t>results</w:t>
            </w:r>
            <w:r w:rsidR="000E2E69" w:rsidRPr="000E2E69"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  <w:t>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4E9AF45" w14:textId="2A271D8A" w:rsidR="000E2E69" w:rsidRPr="000E2E69" w:rsidRDefault="000E2E69" w:rsidP="00F3632A">
            <w:pPr>
              <w:jc w:val="center"/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</w:pPr>
            <w:r w:rsidRPr="000E2E69"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  <w:t>Additional automat</w:t>
            </w:r>
            <w:r w:rsidR="00C74B10"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  <w:t>ed</w:t>
            </w:r>
            <w:r w:rsidRPr="000E2E69">
              <w:rPr>
                <w:rFonts w:ascii="Aptos" w:hAnsi="Aptos" w:cs="AppleSystemUIFont"/>
                <w:b/>
                <w:bCs/>
                <w:kern w:val="0"/>
                <w:sz w:val="21"/>
                <w:szCs w:val="21"/>
                <w:lang w:val="en-GB"/>
              </w:rPr>
              <w:t xml:space="preserve"> low chance results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0B5CDB3" w14:textId="30D57C03" w:rsidR="000C5C9B" w:rsidRPr="000E2E69" w:rsidRDefault="000C5C9B" w:rsidP="00F3632A">
            <w:pPr>
              <w:jc w:val="center"/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</w:pPr>
            <w:r w:rsidRPr="000E2E69"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  <w:t xml:space="preserve">High </w:t>
            </w:r>
            <w:r w:rsidR="00BD25AF"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  <w:t>c</w:t>
            </w:r>
            <w:r w:rsidRPr="000E2E69">
              <w:rPr>
                <w:rFonts w:ascii="Aptos" w:hAnsi="Aptos" w:cs="AppleSystemUIFont"/>
                <w:b/>
                <w:kern w:val="0"/>
                <w:sz w:val="21"/>
                <w:szCs w:val="21"/>
                <w:lang w:val="en-GB"/>
              </w:rPr>
              <w:t>hance results missed</w:t>
            </w:r>
          </w:p>
        </w:tc>
      </w:tr>
      <w:tr w:rsidR="000E2E69" w14:paraId="7F3E135D" w14:textId="77777777" w:rsidTr="00457D33">
        <w:trPr>
          <w:trHeight w:val="624"/>
        </w:trPr>
        <w:tc>
          <w:tcPr>
            <w:tcW w:w="3397" w:type="dxa"/>
            <w:vAlign w:val="center"/>
          </w:tcPr>
          <w:p w14:paraId="1A110C07" w14:textId="03B1C10E" w:rsidR="000E2E69" w:rsidRDefault="00F773E1" w:rsidP="00F3632A">
            <w:pP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Variant f</w:t>
            </w:r>
            <w:r w:rsidR="000E2E69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ilter conditions </w:t>
            </w:r>
            <w:r w:rsidR="007D4F7E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used </w:t>
            </w: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in study </w:t>
            </w:r>
            <w:r w:rsidR="000E2E69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(</w:t>
            </w:r>
            <w:r w:rsidR="00BD25AF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b</w:t>
            </w:r>
            <w:r w:rsidR="000E2E69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ase</w:t>
            </w:r>
            <w:r w:rsidR="000164BA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line</w:t>
            </w:r>
            <w:r w:rsidR="000E2E69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)</w:t>
            </w:r>
          </w:p>
        </w:tc>
        <w:tc>
          <w:tcPr>
            <w:tcW w:w="1985" w:type="dxa"/>
            <w:vAlign w:val="center"/>
          </w:tcPr>
          <w:p w14:paraId="7BE190F1" w14:textId="6B79DE06" w:rsidR="000E2E69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451 (45%)</w:t>
            </w:r>
          </w:p>
        </w:tc>
        <w:tc>
          <w:tcPr>
            <w:tcW w:w="1842" w:type="dxa"/>
            <w:vAlign w:val="center"/>
          </w:tcPr>
          <w:p w14:paraId="3A6B1CE2" w14:textId="513DD7BE" w:rsidR="000E2E69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N/A</w:t>
            </w:r>
          </w:p>
        </w:tc>
        <w:tc>
          <w:tcPr>
            <w:tcW w:w="1843" w:type="dxa"/>
            <w:vAlign w:val="center"/>
          </w:tcPr>
          <w:p w14:paraId="17825D32" w14:textId="29BED384" w:rsidR="000E2E69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N/A</w:t>
            </w:r>
          </w:p>
        </w:tc>
      </w:tr>
      <w:tr w:rsidR="000C5C9B" w14:paraId="42389AF4" w14:textId="54B96AC9" w:rsidTr="00457D33">
        <w:trPr>
          <w:trHeight w:val="624"/>
        </w:trPr>
        <w:tc>
          <w:tcPr>
            <w:tcW w:w="3397" w:type="dxa"/>
            <w:vAlign w:val="center"/>
          </w:tcPr>
          <w:p w14:paraId="01B5EE99" w14:textId="7D9197A5" w:rsidR="000C5C9B" w:rsidRDefault="000C5C9B" w:rsidP="00F3632A">
            <w:pP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Removal of all CNVs</w:t>
            </w:r>
          </w:p>
        </w:tc>
        <w:tc>
          <w:tcPr>
            <w:tcW w:w="1985" w:type="dxa"/>
            <w:vAlign w:val="center"/>
          </w:tcPr>
          <w:p w14:paraId="7BF0068F" w14:textId="03F70177" w:rsidR="000C5C9B" w:rsidRDefault="00950420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656</w:t>
            </w:r>
            <w:r w:rsidR="000E2E69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 (65%)</w:t>
            </w:r>
          </w:p>
        </w:tc>
        <w:tc>
          <w:tcPr>
            <w:tcW w:w="1842" w:type="dxa"/>
            <w:vAlign w:val="center"/>
          </w:tcPr>
          <w:p w14:paraId="5D0B0C5B" w14:textId="4C8A852A" w:rsidR="000E2E69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205</w:t>
            </w:r>
          </w:p>
        </w:tc>
        <w:tc>
          <w:tcPr>
            <w:tcW w:w="1843" w:type="dxa"/>
            <w:vAlign w:val="center"/>
          </w:tcPr>
          <w:p w14:paraId="68429635" w14:textId="06194E88" w:rsidR="000C5C9B" w:rsidRDefault="000C5C9B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0</w:t>
            </w:r>
          </w:p>
        </w:tc>
      </w:tr>
      <w:tr w:rsidR="000C5C9B" w14:paraId="50FE55E9" w14:textId="1697DBE9" w:rsidTr="00457D33">
        <w:trPr>
          <w:trHeight w:val="624"/>
        </w:trPr>
        <w:tc>
          <w:tcPr>
            <w:tcW w:w="3397" w:type="dxa"/>
            <w:vAlign w:val="center"/>
          </w:tcPr>
          <w:p w14:paraId="109D57FD" w14:textId="4602653C" w:rsidR="000C5C9B" w:rsidRDefault="00B248A3" w:rsidP="00F3632A">
            <w:pP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Removal of</w:t>
            </w:r>
            <w:r w:rsidR="009C1901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 all CNVs and</w:t>
            </w: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 var</w:t>
            </w:r>
            <w:r w:rsidR="00FB2642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iants </w:t>
            </w:r>
            <w:r w:rsidR="002B450C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described in the literature </w:t>
            </w:r>
            <w:proofErr w:type="spellStart"/>
            <w:r w:rsidR="002B450C"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only</w:t>
            </w:r>
            <w:r w:rsidR="002B450C" w:rsidRPr="002B450C">
              <w:rPr>
                <w:rFonts w:ascii="Aptos" w:hAnsi="Aptos" w:cs="AppleSystemUIFont"/>
                <w:kern w:val="0"/>
                <w:sz w:val="21"/>
                <w:szCs w:val="21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985" w:type="dxa"/>
            <w:vAlign w:val="center"/>
          </w:tcPr>
          <w:p w14:paraId="1CED2703" w14:textId="580A7B54" w:rsidR="000C5C9B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706 (71%)</w:t>
            </w:r>
          </w:p>
        </w:tc>
        <w:tc>
          <w:tcPr>
            <w:tcW w:w="1842" w:type="dxa"/>
            <w:vAlign w:val="center"/>
          </w:tcPr>
          <w:p w14:paraId="14B6C555" w14:textId="792380BC" w:rsidR="000E2E69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255</w:t>
            </w:r>
          </w:p>
        </w:tc>
        <w:tc>
          <w:tcPr>
            <w:tcW w:w="1843" w:type="dxa"/>
            <w:vAlign w:val="center"/>
          </w:tcPr>
          <w:p w14:paraId="5ADC3210" w14:textId="2E9EB580" w:rsidR="000C5C9B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1 (</w:t>
            </w:r>
            <w:r w:rsidRPr="00472F49">
              <w:rPr>
                <w:rFonts w:ascii="Aptos" w:hAnsi="Aptos" w:cs="AppleSystemUIFont"/>
                <w:i/>
                <w:iCs/>
                <w:kern w:val="0"/>
                <w:sz w:val="21"/>
                <w:szCs w:val="21"/>
                <w:lang w:val="en-GB"/>
              </w:rPr>
              <w:t>GNAS</w:t>
            </w: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)</w:t>
            </w:r>
          </w:p>
        </w:tc>
      </w:tr>
      <w:tr w:rsidR="000C5C9B" w14:paraId="25D7087B" w14:textId="1DF40297" w:rsidTr="00457D33">
        <w:trPr>
          <w:trHeight w:val="624"/>
        </w:trPr>
        <w:tc>
          <w:tcPr>
            <w:tcW w:w="3397" w:type="dxa"/>
            <w:vAlign w:val="center"/>
          </w:tcPr>
          <w:p w14:paraId="4832B1D9" w14:textId="118C2A1B" w:rsidR="000C5C9B" w:rsidRDefault="000E2E69" w:rsidP="00F3632A">
            <w:pP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 xml:space="preserve">Previously known pathogenic variants </w:t>
            </w:r>
            <w:proofErr w:type="spellStart"/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only</w:t>
            </w:r>
            <w:r w:rsidRPr="00946F69">
              <w:rPr>
                <w:rFonts w:ascii="Aptos" w:hAnsi="Aptos" w:cs="AppleSystemUIFont"/>
                <w:kern w:val="0"/>
                <w:sz w:val="21"/>
                <w:szCs w:val="21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985" w:type="dxa"/>
            <w:vAlign w:val="center"/>
          </w:tcPr>
          <w:p w14:paraId="60AB4731" w14:textId="1B249E8A" w:rsidR="000C5C9B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823 (82%)</w:t>
            </w:r>
          </w:p>
        </w:tc>
        <w:tc>
          <w:tcPr>
            <w:tcW w:w="1842" w:type="dxa"/>
            <w:vAlign w:val="center"/>
          </w:tcPr>
          <w:p w14:paraId="1737F10E" w14:textId="659277FA" w:rsidR="000E2E69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372</w:t>
            </w:r>
          </w:p>
        </w:tc>
        <w:tc>
          <w:tcPr>
            <w:tcW w:w="1843" w:type="dxa"/>
            <w:vAlign w:val="center"/>
          </w:tcPr>
          <w:p w14:paraId="3514245C" w14:textId="0989E57E" w:rsidR="000C5C9B" w:rsidRDefault="000E2E69" w:rsidP="00F3632A">
            <w:pPr>
              <w:jc w:val="center"/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</w:pP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1 (</w:t>
            </w:r>
            <w:r w:rsidRPr="00472F49">
              <w:rPr>
                <w:rFonts w:ascii="Aptos" w:hAnsi="Aptos" w:cs="AppleSystemUIFont"/>
                <w:i/>
                <w:iCs/>
                <w:kern w:val="0"/>
                <w:sz w:val="21"/>
                <w:szCs w:val="21"/>
                <w:lang w:val="en-GB"/>
              </w:rPr>
              <w:t>GNAS</w:t>
            </w:r>
            <w:r>
              <w:rPr>
                <w:rFonts w:ascii="Aptos" w:hAnsi="Aptos" w:cs="AppleSystemUIFont"/>
                <w:kern w:val="0"/>
                <w:sz w:val="21"/>
                <w:szCs w:val="21"/>
                <w:lang w:val="en-GB"/>
              </w:rPr>
              <w:t>)</w:t>
            </w:r>
          </w:p>
        </w:tc>
      </w:tr>
    </w:tbl>
    <w:p w14:paraId="3422A263" w14:textId="77777777" w:rsidR="00D85749" w:rsidRDefault="00D85749" w:rsidP="00336FCE">
      <w:pPr>
        <w:spacing w:line="276" w:lineRule="auto"/>
        <w:rPr>
          <w:rFonts w:ascii="Aptos" w:hAnsi="Aptos" w:cs="AppleSystemUIFont"/>
          <w:kern w:val="0"/>
          <w:sz w:val="21"/>
          <w:szCs w:val="21"/>
          <w:lang w:val="en-GB"/>
        </w:rPr>
      </w:pPr>
    </w:p>
    <w:p w14:paraId="51242DCF" w14:textId="77777777" w:rsidR="00FC3F7E" w:rsidRPr="006F2C9A" w:rsidRDefault="00FC3F7E" w:rsidP="00FC3F7E">
      <w:pPr>
        <w:spacing w:after="120" w:line="276" w:lineRule="auto"/>
        <w:rPr>
          <w:i/>
          <w:iCs/>
          <w:sz w:val="21"/>
          <w:szCs w:val="21"/>
        </w:rPr>
      </w:pPr>
      <w:r w:rsidRPr="006F2C9A">
        <w:rPr>
          <w:i/>
          <w:iCs/>
          <w:sz w:val="21"/>
          <w:szCs w:val="21"/>
        </w:rPr>
        <w:t>Table notes</w:t>
      </w:r>
    </w:p>
    <w:p w14:paraId="600F7AFB" w14:textId="17ABC788" w:rsidR="002D5CA6" w:rsidRDefault="002D5CA6" w:rsidP="00FA5DF6">
      <w:pPr>
        <w:spacing w:after="80" w:line="276" w:lineRule="auto"/>
        <w:rPr>
          <w:rFonts w:ascii="Aptos" w:hAnsi="Aptos" w:cs="AppleSystemUIFont"/>
          <w:kern w:val="0"/>
          <w:sz w:val="21"/>
          <w:szCs w:val="21"/>
          <w:lang w:val="en-GB"/>
        </w:rPr>
      </w:pPr>
      <w:r>
        <w:rPr>
          <w:rFonts w:ascii="Aptos" w:hAnsi="Aptos" w:cs="AppleSystemUIFont"/>
          <w:kern w:val="0"/>
          <w:sz w:val="21"/>
          <w:szCs w:val="21"/>
          <w:lang w:val="en-GB"/>
        </w:rPr>
        <w:t>CNV: Copy number variant</w:t>
      </w:r>
    </w:p>
    <w:p w14:paraId="6E615C9E" w14:textId="55298B73" w:rsidR="00D85749" w:rsidRPr="002B450C" w:rsidRDefault="002B450C" w:rsidP="00FA5DF6">
      <w:pPr>
        <w:spacing w:after="80" w:line="276" w:lineRule="auto"/>
        <w:rPr>
          <w:rFonts w:ascii="Aptos" w:hAnsi="Aptos" w:cs="AppleSystemUIFont"/>
          <w:kern w:val="0"/>
          <w:sz w:val="21"/>
          <w:szCs w:val="21"/>
          <w:lang w:val="en-GB"/>
        </w:rPr>
      </w:pPr>
      <w:r w:rsidRPr="002B450C">
        <w:rPr>
          <w:rFonts w:ascii="Aptos" w:hAnsi="Aptos" w:cs="AppleSystemUIFont"/>
          <w:kern w:val="0"/>
          <w:sz w:val="21"/>
          <w:szCs w:val="21"/>
          <w:vertAlign w:val="superscript"/>
          <w:lang w:val="en-GB"/>
        </w:rPr>
        <w:t>a</w:t>
      </w:r>
      <w:r w:rsidRPr="00457D33">
        <w:rPr>
          <w:rFonts w:ascii="Aptos" w:hAnsi="Aptos" w:cs="AppleSystemUIFont"/>
          <w:kern w:val="0"/>
          <w:sz w:val="21"/>
          <w:szCs w:val="21"/>
          <w:lang w:val="en-GB"/>
        </w:rPr>
        <w:t xml:space="preserve"> </w:t>
      </w:r>
      <w:r>
        <w:rPr>
          <w:rFonts w:ascii="Aptos" w:hAnsi="Aptos" w:cs="AppleSystemUIFont"/>
          <w:kern w:val="0"/>
          <w:sz w:val="21"/>
          <w:szCs w:val="21"/>
          <w:lang w:val="en-GB"/>
        </w:rPr>
        <w:t xml:space="preserve">Variants in the literature were identified using </w:t>
      </w:r>
      <w:r w:rsidR="003D2307">
        <w:rPr>
          <w:rFonts w:ascii="Aptos" w:hAnsi="Aptos" w:cs="AppleSystemUIFont"/>
          <w:kern w:val="0"/>
          <w:sz w:val="21"/>
          <w:szCs w:val="21"/>
          <w:lang w:val="en-GB"/>
        </w:rPr>
        <w:t xml:space="preserve">the </w:t>
      </w:r>
      <w:r w:rsidR="009C1901">
        <w:rPr>
          <w:rFonts w:ascii="Aptos" w:hAnsi="Aptos" w:cs="AppleSystemUIFont"/>
          <w:kern w:val="0"/>
          <w:sz w:val="21"/>
          <w:szCs w:val="21"/>
          <w:lang w:val="en-GB"/>
        </w:rPr>
        <w:t>Mastermind software suit</w:t>
      </w:r>
      <w:r w:rsidR="004D7800">
        <w:rPr>
          <w:rFonts w:ascii="Aptos" w:hAnsi="Aptos" w:cs="AppleSystemUIFont"/>
          <w:kern w:val="0"/>
          <w:sz w:val="21"/>
          <w:szCs w:val="21"/>
          <w:lang w:val="en-GB"/>
        </w:rPr>
        <w:t>e</w:t>
      </w:r>
      <w:r w:rsidR="009C1901">
        <w:rPr>
          <w:rFonts w:ascii="Aptos" w:hAnsi="Aptos" w:cs="AppleSystemUIFont"/>
          <w:kern w:val="0"/>
          <w:sz w:val="21"/>
          <w:szCs w:val="21"/>
          <w:lang w:val="en-GB"/>
        </w:rPr>
        <w:t xml:space="preserve"> API (</w:t>
      </w:r>
      <w:proofErr w:type="spellStart"/>
      <w:r w:rsidR="009C1901">
        <w:rPr>
          <w:rFonts w:ascii="Aptos" w:hAnsi="Aptos" w:cs="AppleSystemUIFont"/>
          <w:kern w:val="0"/>
          <w:sz w:val="21"/>
          <w:szCs w:val="21"/>
          <w:lang w:val="en-GB"/>
        </w:rPr>
        <w:t>Genomenon</w:t>
      </w:r>
      <w:proofErr w:type="spellEnd"/>
      <w:r w:rsidR="009C1901">
        <w:rPr>
          <w:rFonts w:ascii="Aptos" w:hAnsi="Aptos" w:cs="AppleSystemUIFont"/>
          <w:kern w:val="0"/>
          <w:sz w:val="21"/>
          <w:szCs w:val="21"/>
          <w:lang w:val="en-GB"/>
        </w:rPr>
        <w:t>)</w:t>
      </w:r>
      <w:r w:rsidR="00AD10E5">
        <w:rPr>
          <w:rFonts w:ascii="Aptos" w:hAnsi="Aptos" w:cs="AppleSystemUIFont"/>
          <w:kern w:val="0"/>
          <w:sz w:val="21"/>
          <w:szCs w:val="21"/>
          <w:lang w:val="en-GB"/>
        </w:rPr>
        <w:t>.</w:t>
      </w:r>
    </w:p>
    <w:p w14:paraId="0445A2D1" w14:textId="3C46BB70" w:rsidR="00946F69" w:rsidRPr="00946F69" w:rsidRDefault="00946F69" w:rsidP="00FA5DF6">
      <w:pPr>
        <w:spacing w:after="80" w:line="276" w:lineRule="auto"/>
        <w:rPr>
          <w:rFonts w:ascii="Aptos" w:hAnsi="Aptos" w:cs="AppleSystemUIFont"/>
          <w:kern w:val="0"/>
          <w:sz w:val="21"/>
          <w:szCs w:val="21"/>
          <w:lang w:val="en-GB"/>
        </w:rPr>
      </w:pPr>
      <w:r w:rsidRPr="00946F69">
        <w:rPr>
          <w:rFonts w:ascii="Aptos" w:hAnsi="Aptos" w:cs="AppleSystemUIFont"/>
          <w:kern w:val="0"/>
          <w:sz w:val="21"/>
          <w:szCs w:val="21"/>
          <w:vertAlign w:val="superscript"/>
          <w:lang w:val="en-GB"/>
        </w:rPr>
        <w:t>b</w:t>
      </w:r>
      <w:r w:rsidRPr="00457D33">
        <w:rPr>
          <w:rFonts w:ascii="Aptos" w:hAnsi="Aptos" w:cs="AppleSystemUIFont"/>
          <w:kern w:val="0"/>
          <w:sz w:val="21"/>
          <w:szCs w:val="21"/>
          <w:lang w:val="en-GB"/>
        </w:rPr>
        <w:t xml:space="preserve"> </w:t>
      </w:r>
      <w:r>
        <w:rPr>
          <w:rFonts w:ascii="Aptos" w:hAnsi="Aptos" w:cs="AppleSystemUIFont"/>
          <w:kern w:val="0"/>
          <w:sz w:val="21"/>
          <w:szCs w:val="21"/>
          <w:lang w:val="en-GB"/>
        </w:rPr>
        <w:t xml:space="preserve">Variants previously described as likely pathogenic or pathogenic in </w:t>
      </w:r>
      <w:proofErr w:type="spellStart"/>
      <w:r>
        <w:rPr>
          <w:rFonts w:ascii="Aptos" w:hAnsi="Aptos" w:cs="AppleSystemUIFont"/>
          <w:kern w:val="0"/>
          <w:sz w:val="21"/>
          <w:szCs w:val="21"/>
          <w:lang w:val="en-GB"/>
        </w:rPr>
        <w:t>ClinVar</w:t>
      </w:r>
      <w:proofErr w:type="spellEnd"/>
      <w:r>
        <w:rPr>
          <w:rFonts w:ascii="Aptos" w:hAnsi="Aptos" w:cs="AppleSystemUIFont"/>
          <w:kern w:val="0"/>
          <w:sz w:val="21"/>
          <w:szCs w:val="21"/>
          <w:lang w:val="en-GB"/>
        </w:rPr>
        <w:t xml:space="preserve"> or the </w:t>
      </w:r>
      <w:r w:rsidR="00457D33">
        <w:rPr>
          <w:rFonts w:ascii="Aptos" w:hAnsi="Aptos" w:cs="AppleSystemUIFont"/>
          <w:kern w:val="0"/>
          <w:sz w:val="21"/>
          <w:szCs w:val="21"/>
          <w:lang w:val="en-GB"/>
        </w:rPr>
        <w:t xml:space="preserve">internal </w:t>
      </w:r>
      <w:r>
        <w:rPr>
          <w:rFonts w:ascii="Aptos" w:hAnsi="Aptos" w:cs="AppleSystemUIFont"/>
          <w:kern w:val="0"/>
          <w:sz w:val="21"/>
          <w:szCs w:val="21"/>
          <w:lang w:val="en-GB"/>
        </w:rPr>
        <w:t>VCGS variant database</w:t>
      </w:r>
      <w:r w:rsidR="00AD10E5">
        <w:rPr>
          <w:rFonts w:ascii="Aptos" w:hAnsi="Aptos" w:cs="AppleSystemUIFont"/>
          <w:kern w:val="0"/>
          <w:sz w:val="21"/>
          <w:szCs w:val="21"/>
          <w:lang w:val="en-GB"/>
        </w:rPr>
        <w:t>.</w:t>
      </w:r>
    </w:p>
    <w:p w14:paraId="697A7C03" w14:textId="77777777" w:rsidR="002D3365" w:rsidRDefault="002D3365" w:rsidP="00336FCE">
      <w:pPr>
        <w:pStyle w:val="Heading3"/>
        <w:spacing w:before="0" w:after="0" w:line="276" w:lineRule="auto"/>
        <w:rPr>
          <w:b/>
          <w:bCs/>
          <w:color w:val="auto"/>
          <w:sz w:val="24"/>
          <w:szCs w:val="24"/>
          <w:highlight w:val="yellow"/>
        </w:rPr>
      </w:pPr>
    </w:p>
    <w:p w14:paraId="7AB531C8" w14:textId="7F4CCCFF" w:rsidR="00BB18E4" w:rsidRPr="00311B2A" w:rsidRDefault="00DC004F" w:rsidP="00336FCE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17" w:name="_Toc197440200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Table S</w:t>
      </w:r>
      <w:r w:rsidR="0084797A" w:rsidRPr="00311B2A">
        <w:rPr>
          <w:rFonts w:asciiTheme="minorHAnsi" w:hAnsiTheme="minorHAnsi"/>
          <w:b/>
          <w:bCs/>
          <w:color w:val="auto"/>
          <w:sz w:val="24"/>
          <w:szCs w:val="24"/>
        </w:rPr>
        <w:t>9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. </w:t>
      </w:r>
      <w:r w:rsidR="004F36EC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Variants reported in high chance </w:t>
      </w:r>
      <w:proofErr w:type="spellStart"/>
      <w:r w:rsidR="00DE19A4" w:rsidRPr="00311B2A">
        <w:rPr>
          <w:rFonts w:asciiTheme="minorHAnsi" w:hAnsiTheme="minorHAnsi"/>
          <w:b/>
          <w:bCs/>
          <w:color w:val="auto"/>
          <w:sz w:val="24"/>
          <w:szCs w:val="24"/>
        </w:rPr>
        <w:t>BabyScreen</w:t>
      </w:r>
      <w:proofErr w:type="spellEnd"/>
      <w:r w:rsidR="00DE19A4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+ </w:t>
      </w:r>
      <w:r w:rsidR="004F36EC" w:rsidRPr="00311B2A">
        <w:rPr>
          <w:rFonts w:asciiTheme="minorHAnsi" w:hAnsiTheme="minorHAnsi"/>
          <w:b/>
          <w:bCs/>
          <w:color w:val="auto"/>
          <w:sz w:val="24"/>
          <w:szCs w:val="24"/>
        </w:rPr>
        <w:t>cases</w:t>
      </w:r>
      <w:bookmarkEnd w:id="17"/>
      <w:r w:rsidR="004F36EC"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3192"/>
      </w:tblGrid>
      <w:tr w:rsidR="00FE7229" w:rsidRPr="00224631" w14:paraId="7ED0E465" w14:textId="77777777" w:rsidTr="00F74E7C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04A10A5" w14:textId="0D599159" w:rsidR="00FE7229" w:rsidRPr="00224631" w:rsidRDefault="00FE7229" w:rsidP="00F74E7C">
            <w:pPr>
              <w:rPr>
                <w:b/>
                <w:bCs/>
                <w:sz w:val="21"/>
                <w:szCs w:val="21"/>
              </w:rPr>
            </w:pPr>
            <w:r w:rsidRPr="00224631">
              <w:rPr>
                <w:b/>
                <w:bCs/>
                <w:sz w:val="21"/>
                <w:szCs w:val="21"/>
              </w:rPr>
              <w:t>Gene</w:t>
            </w:r>
          </w:p>
        </w:tc>
        <w:tc>
          <w:tcPr>
            <w:tcW w:w="4553" w:type="dxa"/>
            <w:shd w:val="clear" w:color="auto" w:fill="F2F2F2" w:themeFill="background1" w:themeFillShade="F2"/>
            <w:vAlign w:val="center"/>
          </w:tcPr>
          <w:p w14:paraId="7F65F15B" w14:textId="61C22674" w:rsidR="00FE7229" w:rsidRPr="00224631" w:rsidRDefault="00FE7229" w:rsidP="00F74E7C">
            <w:pPr>
              <w:rPr>
                <w:b/>
                <w:bCs/>
                <w:sz w:val="21"/>
                <w:szCs w:val="21"/>
              </w:rPr>
            </w:pPr>
            <w:r w:rsidRPr="00224631">
              <w:rPr>
                <w:b/>
                <w:bCs/>
                <w:sz w:val="21"/>
                <w:szCs w:val="21"/>
              </w:rPr>
              <w:t>Variant</w:t>
            </w:r>
          </w:p>
        </w:tc>
        <w:tc>
          <w:tcPr>
            <w:tcW w:w="3192" w:type="dxa"/>
            <w:shd w:val="clear" w:color="auto" w:fill="F2F2F2" w:themeFill="background1" w:themeFillShade="F2"/>
            <w:vAlign w:val="center"/>
          </w:tcPr>
          <w:p w14:paraId="04E9222E" w14:textId="7EA92163" w:rsidR="00FE7229" w:rsidRPr="00224631" w:rsidRDefault="00FE7229" w:rsidP="00F74E7C">
            <w:pPr>
              <w:rPr>
                <w:b/>
                <w:bCs/>
                <w:sz w:val="21"/>
                <w:szCs w:val="21"/>
              </w:rPr>
            </w:pPr>
            <w:proofErr w:type="spellStart"/>
            <w:r w:rsidRPr="00224631">
              <w:rPr>
                <w:b/>
                <w:bCs/>
                <w:sz w:val="21"/>
                <w:szCs w:val="21"/>
              </w:rPr>
              <w:t>ClinVar</w:t>
            </w:r>
            <w:proofErr w:type="spellEnd"/>
            <w:r w:rsidRPr="00224631">
              <w:rPr>
                <w:b/>
                <w:bCs/>
                <w:sz w:val="21"/>
                <w:szCs w:val="21"/>
              </w:rPr>
              <w:t xml:space="preserve"> accession number</w:t>
            </w:r>
          </w:p>
        </w:tc>
      </w:tr>
      <w:tr w:rsidR="00571D87" w:rsidRPr="00224631" w14:paraId="28299C96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56F48149" w14:textId="7E1C672D" w:rsidR="00571D87" w:rsidRPr="00224631" w:rsidRDefault="005E13C0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DICER1</w:t>
            </w:r>
          </w:p>
        </w:tc>
        <w:tc>
          <w:tcPr>
            <w:tcW w:w="4553" w:type="dxa"/>
            <w:vAlign w:val="center"/>
          </w:tcPr>
          <w:p w14:paraId="7D10B1FF" w14:textId="4E612AC5" w:rsidR="00571D87" w:rsidRPr="00224631" w:rsidRDefault="00501289" w:rsidP="00F74E7C">
            <w:pPr>
              <w:rPr>
                <w:sz w:val="21"/>
                <w:szCs w:val="21"/>
                <w:lang w:val="en-GB"/>
              </w:rPr>
            </w:pPr>
            <w:r w:rsidRPr="00224631">
              <w:rPr>
                <w:sz w:val="21"/>
                <w:szCs w:val="21"/>
                <w:lang w:val="en-GB"/>
              </w:rPr>
              <w:t>NM_177438.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3</w:t>
            </w:r>
            <w:r w:rsidR="008702E0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  <w:lang w:val="en-GB"/>
              </w:rPr>
              <w:t>c.</w:t>
            </w:r>
            <w:proofErr w:type="gramEnd"/>
            <w:r w:rsidRPr="00224631">
              <w:rPr>
                <w:sz w:val="21"/>
                <w:szCs w:val="21"/>
                <w:lang w:val="en-GB"/>
              </w:rPr>
              <w:t>745C&gt;T</w:t>
            </w:r>
            <w:r w:rsidR="00FA2593">
              <w:rPr>
                <w:sz w:val="21"/>
                <w:szCs w:val="21"/>
                <w:lang w:val="en-GB"/>
              </w:rPr>
              <w:t xml:space="preserve"> (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p.Gln</w:t>
            </w:r>
            <w:proofErr w:type="gramEnd"/>
            <w:r w:rsidRPr="00224631">
              <w:rPr>
                <w:sz w:val="21"/>
                <w:szCs w:val="21"/>
                <w:lang w:val="en-GB"/>
              </w:rPr>
              <w:t>249</w:t>
            </w:r>
            <w:r w:rsidR="00D15371">
              <w:rPr>
                <w:sz w:val="21"/>
                <w:szCs w:val="21"/>
                <w:lang w:val="en-GB"/>
              </w:rPr>
              <w:t>*)</w:t>
            </w:r>
          </w:p>
        </w:tc>
        <w:tc>
          <w:tcPr>
            <w:tcW w:w="3192" w:type="dxa"/>
            <w:vAlign w:val="center"/>
          </w:tcPr>
          <w:p w14:paraId="048973BC" w14:textId="289F00F2" w:rsidR="00571D87" w:rsidRPr="00C8465E" w:rsidRDefault="00A92B9A" w:rsidP="00F74E7C">
            <w:pPr>
              <w:rPr>
                <w:sz w:val="21"/>
                <w:szCs w:val="21"/>
                <w:highlight w:val="green"/>
              </w:rPr>
            </w:pPr>
            <w:r w:rsidRPr="00C8465E">
              <w:rPr>
                <w:sz w:val="21"/>
                <w:szCs w:val="21"/>
              </w:rPr>
              <w:t>SUB15105434</w:t>
            </w:r>
          </w:p>
        </w:tc>
      </w:tr>
      <w:tr w:rsidR="00571D87" w:rsidRPr="00224631" w14:paraId="4485E7D7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2675C651" w14:textId="18022331" w:rsidR="00571D87" w:rsidRPr="00224631" w:rsidRDefault="00B61E95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ENG</w:t>
            </w:r>
          </w:p>
        </w:tc>
        <w:tc>
          <w:tcPr>
            <w:tcW w:w="4553" w:type="dxa"/>
            <w:vAlign w:val="center"/>
          </w:tcPr>
          <w:p w14:paraId="0F45E2A7" w14:textId="05935AE4" w:rsidR="00571D87" w:rsidRPr="00224631" w:rsidRDefault="00037592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NM_001114753.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3</w:t>
            </w:r>
            <w:r w:rsidR="008702E0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>1310G&gt;A</w:t>
            </w:r>
            <w:r w:rsidR="00BB2DBF">
              <w:rPr>
                <w:sz w:val="21"/>
                <w:szCs w:val="21"/>
              </w:rPr>
              <w:t xml:space="preserve"> </w:t>
            </w:r>
            <w:r w:rsidRPr="00224631">
              <w:rPr>
                <w:sz w:val="21"/>
                <w:szCs w:val="21"/>
              </w:rPr>
              <w:t>(</w:t>
            </w:r>
            <w:proofErr w:type="gramStart"/>
            <w:r w:rsidR="00BB2DBF">
              <w:rPr>
                <w:sz w:val="21"/>
                <w:szCs w:val="21"/>
              </w:rPr>
              <w:t>p.</w:t>
            </w:r>
            <w:r w:rsidRPr="00224631">
              <w:rPr>
                <w:sz w:val="21"/>
                <w:szCs w:val="21"/>
              </w:rPr>
              <w:t>Arg</w:t>
            </w:r>
            <w:proofErr w:type="gramEnd"/>
            <w:r w:rsidRPr="00224631">
              <w:rPr>
                <w:sz w:val="21"/>
                <w:szCs w:val="21"/>
              </w:rPr>
              <w:t>437Gln)</w:t>
            </w:r>
          </w:p>
        </w:tc>
        <w:tc>
          <w:tcPr>
            <w:tcW w:w="3192" w:type="dxa"/>
            <w:vAlign w:val="center"/>
          </w:tcPr>
          <w:p w14:paraId="0714D040" w14:textId="0A253A5D" w:rsidR="00571D87" w:rsidRPr="00C8465E" w:rsidRDefault="00A92B9A" w:rsidP="00F74E7C">
            <w:pPr>
              <w:rPr>
                <w:sz w:val="21"/>
                <w:szCs w:val="21"/>
                <w:highlight w:val="green"/>
              </w:rPr>
            </w:pPr>
            <w:r w:rsidRPr="00C8465E">
              <w:rPr>
                <w:sz w:val="21"/>
                <w:szCs w:val="21"/>
              </w:rPr>
              <w:t>SUB15105434</w:t>
            </w:r>
          </w:p>
        </w:tc>
      </w:tr>
      <w:tr w:rsidR="00571D87" w:rsidRPr="00224631" w14:paraId="522F359A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578214CC" w14:textId="3C1E7C97" w:rsidR="00571D87" w:rsidRPr="00224631" w:rsidRDefault="00727C7D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F</w:t>
            </w:r>
            <w:r w:rsidR="00DB536D">
              <w:rPr>
                <w:i/>
                <w:iCs/>
                <w:sz w:val="21"/>
                <w:szCs w:val="21"/>
              </w:rPr>
              <w:t>B</w:t>
            </w:r>
            <w:r w:rsidRPr="00224631">
              <w:rPr>
                <w:i/>
                <w:iCs/>
                <w:sz w:val="21"/>
                <w:szCs w:val="21"/>
              </w:rPr>
              <w:t>N1</w:t>
            </w:r>
          </w:p>
        </w:tc>
        <w:tc>
          <w:tcPr>
            <w:tcW w:w="4553" w:type="dxa"/>
            <w:vAlign w:val="center"/>
          </w:tcPr>
          <w:p w14:paraId="3464AD41" w14:textId="5B86377E" w:rsidR="00571D87" w:rsidRPr="00224631" w:rsidRDefault="006857A2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NM_000138.</w:t>
            </w:r>
            <w:proofErr w:type="gramStart"/>
            <w:r w:rsidR="00BB408D" w:rsidRPr="00224631">
              <w:rPr>
                <w:sz w:val="21"/>
                <w:szCs w:val="21"/>
                <w:lang w:val="en-GB"/>
              </w:rPr>
              <w:t>5</w:t>
            </w:r>
            <w:r w:rsidR="008702E0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>5518C&gt;T</w:t>
            </w:r>
            <w:r w:rsidR="00BB2DBF">
              <w:rPr>
                <w:sz w:val="21"/>
                <w:szCs w:val="21"/>
              </w:rPr>
              <w:t xml:space="preserve"> </w:t>
            </w:r>
            <w:r w:rsidRPr="00224631">
              <w:rPr>
                <w:sz w:val="21"/>
                <w:szCs w:val="21"/>
              </w:rPr>
              <w:t>(</w:t>
            </w:r>
            <w:proofErr w:type="gramStart"/>
            <w:r w:rsidR="00BB2DBF">
              <w:rPr>
                <w:sz w:val="21"/>
                <w:szCs w:val="21"/>
              </w:rPr>
              <w:t>p.</w:t>
            </w:r>
            <w:r w:rsidRPr="00224631">
              <w:rPr>
                <w:sz w:val="21"/>
                <w:szCs w:val="21"/>
              </w:rPr>
              <w:t>Arg</w:t>
            </w:r>
            <w:proofErr w:type="gramEnd"/>
            <w:r w:rsidRPr="00224631">
              <w:rPr>
                <w:sz w:val="21"/>
                <w:szCs w:val="21"/>
              </w:rPr>
              <w:t>1840Cys)</w:t>
            </w:r>
          </w:p>
        </w:tc>
        <w:tc>
          <w:tcPr>
            <w:tcW w:w="3192" w:type="dxa"/>
            <w:vAlign w:val="center"/>
          </w:tcPr>
          <w:p w14:paraId="1557539C" w14:textId="4F864B73" w:rsidR="00571D87" w:rsidRPr="00C8465E" w:rsidRDefault="0023182D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SCV005399527.1</w:t>
            </w:r>
          </w:p>
        </w:tc>
      </w:tr>
      <w:tr w:rsidR="00FE7229" w:rsidRPr="00224631" w14:paraId="0C2DD13B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17DBBB5A" w14:textId="3977D0F1" w:rsidR="00FE7229" w:rsidRPr="00224631" w:rsidRDefault="00FE7229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G6PD</w:t>
            </w:r>
          </w:p>
        </w:tc>
        <w:tc>
          <w:tcPr>
            <w:tcW w:w="4553" w:type="dxa"/>
            <w:vAlign w:val="center"/>
          </w:tcPr>
          <w:p w14:paraId="2ED704E8" w14:textId="3456365C" w:rsidR="00FE7229" w:rsidRPr="00224631" w:rsidRDefault="00BA53F2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NM_000402.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4</w:t>
            </w:r>
            <w:r w:rsidR="008702E0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 xml:space="preserve">1039G&gt;A </w:t>
            </w:r>
            <w:r w:rsidR="00BB2DBF">
              <w:rPr>
                <w:sz w:val="21"/>
                <w:szCs w:val="21"/>
              </w:rPr>
              <w:t>(</w:t>
            </w:r>
            <w:proofErr w:type="gramStart"/>
            <w:r w:rsidRPr="00224631">
              <w:rPr>
                <w:sz w:val="21"/>
                <w:szCs w:val="21"/>
              </w:rPr>
              <w:t>p.Glu</w:t>
            </w:r>
            <w:proofErr w:type="gramEnd"/>
            <w:r w:rsidRPr="00224631">
              <w:rPr>
                <w:sz w:val="21"/>
                <w:szCs w:val="21"/>
              </w:rPr>
              <w:t>347Lys)</w:t>
            </w:r>
          </w:p>
        </w:tc>
        <w:tc>
          <w:tcPr>
            <w:tcW w:w="3192" w:type="dxa"/>
            <w:vAlign w:val="center"/>
          </w:tcPr>
          <w:p w14:paraId="09E408AF" w14:textId="23C549AF" w:rsidR="00FE7229" w:rsidRPr="00C8465E" w:rsidRDefault="00C64301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SCV003921943.3</w:t>
            </w:r>
          </w:p>
        </w:tc>
      </w:tr>
      <w:tr w:rsidR="00FE7229" w:rsidRPr="00224631" w14:paraId="6F079283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141B73E1" w14:textId="79731ED3" w:rsidR="00FE7229" w:rsidRPr="00224631" w:rsidRDefault="003E1A1C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G6PD</w:t>
            </w:r>
          </w:p>
        </w:tc>
        <w:tc>
          <w:tcPr>
            <w:tcW w:w="4553" w:type="dxa"/>
            <w:vAlign w:val="center"/>
          </w:tcPr>
          <w:p w14:paraId="54C08BFD" w14:textId="3E1AC46A" w:rsidR="00FE7229" w:rsidRPr="00224631" w:rsidRDefault="00024FE6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NM_001360016.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2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>1376G&gt;T</w:t>
            </w:r>
            <w:r w:rsidR="00BB2DBF">
              <w:rPr>
                <w:sz w:val="21"/>
                <w:szCs w:val="21"/>
              </w:rPr>
              <w:t xml:space="preserve"> (</w:t>
            </w:r>
            <w:proofErr w:type="gramStart"/>
            <w:r w:rsidRPr="00224631">
              <w:rPr>
                <w:sz w:val="21"/>
                <w:szCs w:val="21"/>
              </w:rPr>
              <w:t>p</w:t>
            </w:r>
            <w:r w:rsidR="00BB2DBF">
              <w:rPr>
                <w:sz w:val="21"/>
                <w:szCs w:val="21"/>
              </w:rPr>
              <w:t>.</w:t>
            </w:r>
            <w:r w:rsidRPr="00224631">
              <w:rPr>
                <w:sz w:val="21"/>
                <w:szCs w:val="21"/>
              </w:rPr>
              <w:t>Arg</w:t>
            </w:r>
            <w:proofErr w:type="gramEnd"/>
            <w:r w:rsidRPr="00224631">
              <w:rPr>
                <w:sz w:val="21"/>
                <w:szCs w:val="21"/>
              </w:rPr>
              <w:t>459Leu)</w:t>
            </w:r>
          </w:p>
        </w:tc>
        <w:tc>
          <w:tcPr>
            <w:tcW w:w="3192" w:type="dxa"/>
            <w:vAlign w:val="center"/>
          </w:tcPr>
          <w:p w14:paraId="79C754A7" w14:textId="7C749192" w:rsidR="00FE7229" w:rsidRPr="00C8465E" w:rsidRDefault="0001354F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SCV005086718.1</w:t>
            </w:r>
          </w:p>
        </w:tc>
      </w:tr>
      <w:tr w:rsidR="00FE7229" w:rsidRPr="00224631" w14:paraId="0E4F6867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23F86283" w14:textId="50728A66" w:rsidR="00FE7229" w:rsidRPr="00224631" w:rsidRDefault="003E1A1C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G6PD</w:t>
            </w:r>
          </w:p>
        </w:tc>
        <w:tc>
          <w:tcPr>
            <w:tcW w:w="4553" w:type="dxa"/>
            <w:vAlign w:val="center"/>
          </w:tcPr>
          <w:p w14:paraId="108C9192" w14:textId="546352B3" w:rsidR="00FE7229" w:rsidRPr="00224631" w:rsidRDefault="00EB1231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NM_000402.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4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 xml:space="preserve">1093G&gt;A </w:t>
            </w:r>
            <w:r w:rsidR="00BB2DBF">
              <w:rPr>
                <w:sz w:val="21"/>
                <w:szCs w:val="21"/>
              </w:rPr>
              <w:t>(</w:t>
            </w:r>
            <w:proofErr w:type="gramStart"/>
            <w:r w:rsidRPr="00224631">
              <w:rPr>
                <w:sz w:val="21"/>
                <w:szCs w:val="21"/>
              </w:rPr>
              <w:t>p.Ala</w:t>
            </w:r>
            <w:proofErr w:type="gramEnd"/>
            <w:r w:rsidRPr="00224631">
              <w:rPr>
                <w:sz w:val="21"/>
                <w:szCs w:val="21"/>
              </w:rPr>
              <w:t>365Thr)</w:t>
            </w:r>
          </w:p>
        </w:tc>
        <w:tc>
          <w:tcPr>
            <w:tcW w:w="3192" w:type="dxa"/>
            <w:vAlign w:val="center"/>
          </w:tcPr>
          <w:p w14:paraId="7BB949C1" w14:textId="22448E88" w:rsidR="00FE7229" w:rsidRPr="00C8465E" w:rsidRDefault="00A92B9A" w:rsidP="00F74E7C">
            <w:pPr>
              <w:rPr>
                <w:sz w:val="21"/>
                <w:szCs w:val="21"/>
                <w:highlight w:val="green"/>
              </w:rPr>
            </w:pPr>
            <w:r w:rsidRPr="00C8465E">
              <w:rPr>
                <w:sz w:val="21"/>
                <w:szCs w:val="21"/>
              </w:rPr>
              <w:t>SUB15105434</w:t>
            </w:r>
          </w:p>
        </w:tc>
      </w:tr>
      <w:tr w:rsidR="00FE7229" w:rsidRPr="00224631" w14:paraId="578B720D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03F3BD9C" w14:textId="55344DBC" w:rsidR="00FE7229" w:rsidRPr="00224631" w:rsidRDefault="003E1A1C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G6PD</w:t>
            </w:r>
          </w:p>
        </w:tc>
        <w:tc>
          <w:tcPr>
            <w:tcW w:w="4553" w:type="dxa"/>
            <w:vAlign w:val="center"/>
          </w:tcPr>
          <w:p w14:paraId="1764F17D" w14:textId="5C0673B8" w:rsidR="00FE7229" w:rsidRPr="00224631" w:rsidRDefault="00242FC8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NM_001360016.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2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  <w:lang w:val="en-GB"/>
              </w:rPr>
              <w:t>c.</w:t>
            </w:r>
            <w:proofErr w:type="gramEnd"/>
            <w:r w:rsidRPr="00224631">
              <w:rPr>
                <w:sz w:val="21"/>
                <w:szCs w:val="21"/>
                <w:lang w:val="en-GB"/>
              </w:rPr>
              <w:t xml:space="preserve">542A&gt;T </w:t>
            </w:r>
            <w:r w:rsidR="00BB2DBF">
              <w:rPr>
                <w:sz w:val="21"/>
                <w:szCs w:val="21"/>
                <w:lang w:val="en-GB"/>
              </w:rPr>
              <w:t>(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p.Asp</w:t>
            </w:r>
            <w:proofErr w:type="gramEnd"/>
            <w:r w:rsidRPr="00224631">
              <w:rPr>
                <w:sz w:val="21"/>
                <w:szCs w:val="21"/>
                <w:lang w:val="en-GB"/>
              </w:rPr>
              <w:t>181Val)</w:t>
            </w:r>
          </w:p>
        </w:tc>
        <w:tc>
          <w:tcPr>
            <w:tcW w:w="3192" w:type="dxa"/>
            <w:vAlign w:val="center"/>
          </w:tcPr>
          <w:p w14:paraId="1691197C" w14:textId="5595349E" w:rsidR="00FE7229" w:rsidRPr="00C8465E" w:rsidRDefault="00A92B9A" w:rsidP="00F74E7C">
            <w:pPr>
              <w:rPr>
                <w:sz w:val="21"/>
                <w:szCs w:val="21"/>
                <w:highlight w:val="green"/>
              </w:rPr>
            </w:pPr>
            <w:r w:rsidRPr="00C8465E">
              <w:rPr>
                <w:sz w:val="21"/>
                <w:szCs w:val="21"/>
              </w:rPr>
              <w:t>SUB15105434</w:t>
            </w:r>
          </w:p>
        </w:tc>
      </w:tr>
      <w:tr w:rsidR="00571D87" w:rsidRPr="00224631" w14:paraId="387E181B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72BCB629" w14:textId="3D082C38" w:rsidR="00571D87" w:rsidRPr="00224631" w:rsidRDefault="00A314F8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GJB2</w:t>
            </w:r>
          </w:p>
        </w:tc>
        <w:tc>
          <w:tcPr>
            <w:tcW w:w="4553" w:type="dxa"/>
            <w:vAlign w:val="center"/>
          </w:tcPr>
          <w:p w14:paraId="4CA53708" w14:textId="5A003EBE" w:rsidR="00571D87" w:rsidRPr="00224631" w:rsidRDefault="008F40AF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NM_004004.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6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>35del</w:t>
            </w:r>
            <w:r w:rsidR="00BB2DBF">
              <w:rPr>
                <w:sz w:val="21"/>
                <w:szCs w:val="21"/>
              </w:rPr>
              <w:t xml:space="preserve"> (</w:t>
            </w:r>
            <w:proofErr w:type="gramStart"/>
            <w:r w:rsidRPr="00224631">
              <w:rPr>
                <w:sz w:val="21"/>
                <w:szCs w:val="21"/>
              </w:rPr>
              <w:t>p</w:t>
            </w:r>
            <w:r w:rsidR="00BB2DBF">
              <w:rPr>
                <w:sz w:val="21"/>
                <w:szCs w:val="21"/>
              </w:rPr>
              <w:t>.</w:t>
            </w:r>
            <w:r w:rsidRPr="00224631">
              <w:rPr>
                <w:sz w:val="21"/>
                <w:szCs w:val="21"/>
              </w:rPr>
              <w:t>Gly</w:t>
            </w:r>
            <w:proofErr w:type="gramEnd"/>
            <w:r w:rsidRPr="00224631">
              <w:rPr>
                <w:sz w:val="21"/>
                <w:szCs w:val="21"/>
              </w:rPr>
              <w:t>12Valfs*2)</w:t>
            </w:r>
          </w:p>
        </w:tc>
        <w:tc>
          <w:tcPr>
            <w:tcW w:w="3192" w:type="dxa"/>
            <w:vAlign w:val="center"/>
          </w:tcPr>
          <w:p w14:paraId="793D1C92" w14:textId="747B0838" w:rsidR="00571D87" w:rsidRPr="00C8465E" w:rsidRDefault="001E011B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SCV001244783.2</w:t>
            </w:r>
          </w:p>
        </w:tc>
      </w:tr>
      <w:tr w:rsidR="008F40AF" w:rsidRPr="00224631" w14:paraId="1C8DC2C0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04D8EDFC" w14:textId="3CC38839" w:rsidR="008F40AF" w:rsidRPr="00224631" w:rsidRDefault="0022248A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GJB2</w:t>
            </w:r>
          </w:p>
        </w:tc>
        <w:tc>
          <w:tcPr>
            <w:tcW w:w="4553" w:type="dxa"/>
            <w:vAlign w:val="center"/>
          </w:tcPr>
          <w:p w14:paraId="112E9B91" w14:textId="7D34C8D8" w:rsidR="008F40AF" w:rsidRPr="00224631" w:rsidRDefault="0022248A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NM_004004.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6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>583A&gt;G</w:t>
            </w:r>
            <w:r w:rsidR="00BB2DBF">
              <w:rPr>
                <w:sz w:val="21"/>
                <w:szCs w:val="21"/>
              </w:rPr>
              <w:t xml:space="preserve"> (</w:t>
            </w:r>
            <w:proofErr w:type="gramStart"/>
            <w:r w:rsidRPr="00224631">
              <w:rPr>
                <w:sz w:val="21"/>
                <w:szCs w:val="21"/>
              </w:rPr>
              <w:t>p.Met</w:t>
            </w:r>
            <w:proofErr w:type="gramEnd"/>
            <w:r w:rsidRPr="00224631">
              <w:rPr>
                <w:sz w:val="21"/>
                <w:szCs w:val="21"/>
              </w:rPr>
              <w:t>195Val)</w:t>
            </w:r>
          </w:p>
        </w:tc>
        <w:tc>
          <w:tcPr>
            <w:tcW w:w="3192" w:type="dxa"/>
            <w:vAlign w:val="center"/>
          </w:tcPr>
          <w:p w14:paraId="4412B3EF" w14:textId="279D6DE2" w:rsidR="008F40AF" w:rsidRPr="00C8465E" w:rsidRDefault="00F743A2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SCV005400334.1</w:t>
            </w:r>
          </w:p>
        </w:tc>
      </w:tr>
      <w:tr w:rsidR="00571D87" w:rsidRPr="00224631" w14:paraId="733E5757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4E6B0CD2" w14:textId="0E44ED2B" w:rsidR="00571D87" w:rsidRPr="00224631" w:rsidRDefault="00D70FD4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GNAS</w:t>
            </w:r>
          </w:p>
        </w:tc>
        <w:tc>
          <w:tcPr>
            <w:tcW w:w="4553" w:type="dxa"/>
            <w:vAlign w:val="center"/>
          </w:tcPr>
          <w:p w14:paraId="7BD7A4D5" w14:textId="34779D8D" w:rsidR="00571D87" w:rsidRPr="00224631" w:rsidRDefault="001477DF" w:rsidP="00F74E7C">
            <w:pPr>
              <w:rPr>
                <w:sz w:val="21"/>
                <w:szCs w:val="21"/>
              </w:rPr>
            </w:pPr>
            <w:r w:rsidRPr="001477DF">
              <w:rPr>
                <w:sz w:val="21"/>
                <w:szCs w:val="21"/>
                <w:lang w:val="en-GB"/>
              </w:rPr>
              <w:t>NM_000516.</w:t>
            </w:r>
            <w:proofErr w:type="gramStart"/>
            <w:r w:rsidRPr="001477DF">
              <w:rPr>
                <w:sz w:val="21"/>
                <w:szCs w:val="21"/>
                <w:lang w:val="en-GB"/>
              </w:rPr>
              <w:t>7:c.</w:t>
            </w:r>
            <w:proofErr w:type="gramEnd"/>
            <w:r w:rsidRPr="001477DF">
              <w:rPr>
                <w:sz w:val="21"/>
                <w:szCs w:val="21"/>
                <w:lang w:val="en-GB"/>
              </w:rPr>
              <w:t>476T&gt;C</w:t>
            </w:r>
            <w:r w:rsidR="008255A9" w:rsidRPr="00224631">
              <w:rPr>
                <w:sz w:val="21"/>
                <w:szCs w:val="21"/>
              </w:rPr>
              <w:t xml:space="preserve"> </w:t>
            </w:r>
            <w:r w:rsidR="00BB2DBF">
              <w:rPr>
                <w:sz w:val="21"/>
                <w:szCs w:val="21"/>
              </w:rPr>
              <w:t>(</w:t>
            </w:r>
            <w:proofErr w:type="gramStart"/>
            <w:r w:rsidR="008255A9" w:rsidRPr="00224631">
              <w:rPr>
                <w:sz w:val="21"/>
                <w:szCs w:val="21"/>
              </w:rPr>
              <w:t>p.Val</w:t>
            </w:r>
            <w:proofErr w:type="gramEnd"/>
            <w:r w:rsidR="008255A9" w:rsidRPr="00224631">
              <w:rPr>
                <w:sz w:val="21"/>
                <w:szCs w:val="21"/>
              </w:rPr>
              <w:t>159Ala)</w:t>
            </w:r>
          </w:p>
        </w:tc>
        <w:tc>
          <w:tcPr>
            <w:tcW w:w="3192" w:type="dxa"/>
            <w:vAlign w:val="center"/>
          </w:tcPr>
          <w:p w14:paraId="1ADB89B3" w14:textId="35FBB5AC" w:rsidR="00571D87" w:rsidRPr="00C8465E" w:rsidRDefault="0080754B" w:rsidP="00F74E7C">
            <w:pPr>
              <w:rPr>
                <w:sz w:val="21"/>
                <w:szCs w:val="21"/>
                <w:highlight w:val="green"/>
              </w:rPr>
            </w:pPr>
            <w:r w:rsidRPr="00C8465E">
              <w:rPr>
                <w:sz w:val="21"/>
                <w:szCs w:val="21"/>
                <w:shd w:val="clear" w:color="auto" w:fill="FFFFFF"/>
              </w:rPr>
              <w:t>SCV005398282.1</w:t>
            </w:r>
          </w:p>
        </w:tc>
      </w:tr>
      <w:tr w:rsidR="00FE7229" w:rsidRPr="00224631" w14:paraId="521696C6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364682A2" w14:textId="1B9B0892" w:rsidR="00FE7229" w:rsidRPr="00224631" w:rsidRDefault="003E1A1C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MT-RNR1</w:t>
            </w:r>
          </w:p>
        </w:tc>
        <w:tc>
          <w:tcPr>
            <w:tcW w:w="4553" w:type="dxa"/>
            <w:vAlign w:val="center"/>
          </w:tcPr>
          <w:p w14:paraId="1BA34BEB" w14:textId="51A314FE" w:rsidR="00FE7229" w:rsidRPr="00224631" w:rsidRDefault="00C737C0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NC_012920.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1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m.</w:t>
            </w:r>
            <w:proofErr w:type="gramEnd"/>
            <w:r w:rsidRPr="00224631">
              <w:rPr>
                <w:sz w:val="21"/>
                <w:szCs w:val="21"/>
              </w:rPr>
              <w:t>1494C&gt;T</w:t>
            </w:r>
          </w:p>
        </w:tc>
        <w:tc>
          <w:tcPr>
            <w:tcW w:w="3192" w:type="dxa"/>
            <w:vAlign w:val="center"/>
          </w:tcPr>
          <w:p w14:paraId="62A43F20" w14:textId="5B84F6BE" w:rsidR="00FE7229" w:rsidRPr="00C8465E" w:rsidRDefault="003F74A0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N/A</w:t>
            </w:r>
          </w:p>
        </w:tc>
      </w:tr>
      <w:tr w:rsidR="00FE7229" w:rsidRPr="00224631" w14:paraId="0F3FB4A8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014D5874" w14:textId="5FF173FF" w:rsidR="00FE7229" w:rsidRPr="00224631" w:rsidRDefault="003E1A1C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MT-RNR1</w:t>
            </w:r>
          </w:p>
        </w:tc>
        <w:tc>
          <w:tcPr>
            <w:tcW w:w="4553" w:type="dxa"/>
            <w:vAlign w:val="center"/>
          </w:tcPr>
          <w:p w14:paraId="47A31633" w14:textId="52C532DC" w:rsidR="00FE7229" w:rsidRPr="00224631" w:rsidRDefault="00DF676E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NC_012920.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1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m.</w:t>
            </w:r>
            <w:proofErr w:type="gramEnd"/>
            <w:r w:rsidRPr="00224631">
              <w:rPr>
                <w:sz w:val="21"/>
                <w:szCs w:val="21"/>
              </w:rPr>
              <w:t>1555A&gt;G</w:t>
            </w:r>
          </w:p>
        </w:tc>
        <w:tc>
          <w:tcPr>
            <w:tcW w:w="3192" w:type="dxa"/>
            <w:vAlign w:val="center"/>
          </w:tcPr>
          <w:p w14:paraId="56978E6C" w14:textId="6EDAC212" w:rsidR="00FE7229" w:rsidRPr="00C8465E" w:rsidRDefault="003F74A0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N/A</w:t>
            </w:r>
          </w:p>
        </w:tc>
      </w:tr>
      <w:tr w:rsidR="0091593C" w:rsidRPr="00224631" w14:paraId="118DBF0E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39449C03" w14:textId="509EC7CB" w:rsidR="0091593C" w:rsidRPr="00224631" w:rsidRDefault="00BD0E54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PHKB</w:t>
            </w:r>
          </w:p>
        </w:tc>
        <w:tc>
          <w:tcPr>
            <w:tcW w:w="4553" w:type="dxa"/>
            <w:vAlign w:val="center"/>
          </w:tcPr>
          <w:p w14:paraId="1821F808" w14:textId="09AC1D5C" w:rsidR="0091593C" w:rsidRPr="00224631" w:rsidRDefault="00553D5A" w:rsidP="00F74E7C">
            <w:pPr>
              <w:rPr>
                <w:sz w:val="21"/>
                <w:szCs w:val="21"/>
                <w:lang w:val="en-GB"/>
              </w:rPr>
            </w:pPr>
            <w:r w:rsidRPr="00224631">
              <w:rPr>
                <w:sz w:val="21"/>
                <w:szCs w:val="21"/>
                <w:lang w:val="en-GB"/>
              </w:rPr>
              <w:t>NM_000293.</w:t>
            </w:r>
            <w:proofErr w:type="gramStart"/>
            <w:r w:rsidR="00DB16AA">
              <w:rPr>
                <w:sz w:val="21"/>
                <w:szCs w:val="21"/>
                <w:lang w:val="en-GB"/>
              </w:rPr>
              <w:t>3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>1127-2A&gt;G</w:t>
            </w:r>
          </w:p>
        </w:tc>
        <w:tc>
          <w:tcPr>
            <w:tcW w:w="3192" w:type="dxa"/>
            <w:vAlign w:val="center"/>
          </w:tcPr>
          <w:p w14:paraId="6A3515AF" w14:textId="0AF43D8F" w:rsidR="0091593C" w:rsidRPr="00C8465E" w:rsidRDefault="00A92B9A" w:rsidP="00F74E7C">
            <w:pPr>
              <w:rPr>
                <w:sz w:val="21"/>
                <w:szCs w:val="21"/>
                <w:highlight w:val="green"/>
              </w:rPr>
            </w:pPr>
            <w:r w:rsidRPr="00C8465E">
              <w:rPr>
                <w:sz w:val="21"/>
                <w:szCs w:val="21"/>
              </w:rPr>
              <w:t>SUB15105434</w:t>
            </w:r>
          </w:p>
        </w:tc>
      </w:tr>
      <w:tr w:rsidR="00FE7229" w:rsidRPr="00224631" w14:paraId="0D35695F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2D24724E" w14:textId="7191DCC1" w:rsidR="00FE7229" w:rsidRPr="00224631" w:rsidRDefault="00221851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RYR1</w:t>
            </w:r>
          </w:p>
        </w:tc>
        <w:tc>
          <w:tcPr>
            <w:tcW w:w="4553" w:type="dxa"/>
            <w:vAlign w:val="center"/>
          </w:tcPr>
          <w:p w14:paraId="1A024855" w14:textId="4FEEE2AD" w:rsidR="00FE7229" w:rsidRPr="00224631" w:rsidRDefault="008B649E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NM_000540.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3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>1202G&gt;T</w:t>
            </w:r>
            <w:r w:rsidR="00BB2DBF">
              <w:rPr>
                <w:sz w:val="21"/>
                <w:szCs w:val="21"/>
              </w:rPr>
              <w:t xml:space="preserve"> (</w:t>
            </w:r>
            <w:proofErr w:type="gramStart"/>
            <w:r w:rsidRPr="00224631">
              <w:rPr>
                <w:sz w:val="21"/>
                <w:szCs w:val="21"/>
              </w:rPr>
              <w:t>p.Arg</w:t>
            </w:r>
            <w:proofErr w:type="gramEnd"/>
            <w:r w:rsidRPr="00224631">
              <w:rPr>
                <w:sz w:val="21"/>
                <w:szCs w:val="21"/>
              </w:rPr>
              <w:t>401Leu)</w:t>
            </w:r>
          </w:p>
        </w:tc>
        <w:tc>
          <w:tcPr>
            <w:tcW w:w="3192" w:type="dxa"/>
            <w:vAlign w:val="center"/>
          </w:tcPr>
          <w:p w14:paraId="649D9A4D" w14:textId="73366049" w:rsidR="00FE7229" w:rsidRPr="00C8465E" w:rsidRDefault="00A92B9A" w:rsidP="00F74E7C">
            <w:pPr>
              <w:rPr>
                <w:sz w:val="21"/>
                <w:szCs w:val="21"/>
                <w:highlight w:val="green"/>
              </w:rPr>
            </w:pPr>
            <w:r w:rsidRPr="00C8465E">
              <w:rPr>
                <w:sz w:val="21"/>
                <w:szCs w:val="21"/>
              </w:rPr>
              <w:t>SUB15105434</w:t>
            </w:r>
          </w:p>
        </w:tc>
      </w:tr>
      <w:tr w:rsidR="003E1A1C" w:rsidRPr="00224631" w14:paraId="0AAEAC96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31363431" w14:textId="2CEA60E0" w:rsidR="003E1A1C" w:rsidRPr="00224631" w:rsidRDefault="00E87FDE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UNC13D</w:t>
            </w:r>
          </w:p>
        </w:tc>
        <w:tc>
          <w:tcPr>
            <w:tcW w:w="4553" w:type="dxa"/>
            <w:vAlign w:val="center"/>
          </w:tcPr>
          <w:p w14:paraId="077D1C89" w14:textId="055A215F" w:rsidR="003E1A1C" w:rsidRPr="00224631" w:rsidRDefault="003A3943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NM_199242.</w:t>
            </w:r>
            <w:proofErr w:type="gramStart"/>
            <w:r w:rsidRPr="00224631">
              <w:rPr>
                <w:sz w:val="21"/>
                <w:szCs w:val="21"/>
                <w:lang w:val="en-GB"/>
              </w:rPr>
              <w:t>2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 xml:space="preserve">817C&gt;T </w:t>
            </w:r>
            <w:r w:rsidR="00BB2DBF">
              <w:rPr>
                <w:sz w:val="21"/>
                <w:szCs w:val="21"/>
              </w:rPr>
              <w:t>(</w:t>
            </w:r>
            <w:proofErr w:type="gramStart"/>
            <w:r w:rsidRPr="00224631">
              <w:rPr>
                <w:sz w:val="21"/>
                <w:szCs w:val="21"/>
              </w:rPr>
              <w:t>p.Arg</w:t>
            </w:r>
            <w:proofErr w:type="gramEnd"/>
            <w:r w:rsidRPr="00224631">
              <w:rPr>
                <w:sz w:val="21"/>
                <w:szCs w:val="21"/>
              </w:rPr>
              <w:t>273*)</w:t>
            </w:r>
          </w:p>
        </w:tc>
        <w:tc>
          <w:tcPr>
            <w:tcW w:w="3192" w:type="dxa"/>
            <w:vAlign w:val="center"/>
          </w:tcPr>
          <w:p w14:paraId="65BC7A5A" w14:textId="15788FC1" w:rsidR="003E1A1C" w:rsidRPr="00C8465E" w:rsidRDefault="00777EEA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SCV005400615.1</w:t>
            </w:r>
          </w:p>
        </w:tc>
      </w:tr>
      <w:tr w:rsidR="00E87FDE" w:rsidRPr="00224631" w14:paraId="56939FBA" w14:textId="77777777" w:rsidTr="00F74E7C">
        <w:trPr>
          <w:trHeight w:val="340"/>
        </w:trPr>
        <w:tc>
          <w:tcPr>
            <w:tcW w:w="1271" w:type="dxa"/>
            <w:vAlign w:val="center"/>
          </w:tcPr>
          <w:p w14:paraId="5B6AF030" w14:textId="76EEFCD0" w:rsidR="00E87FDE" w:rsidRPr="00224631" w:rsidRDefault="00E87FDE" w:rsidP="00F74E7C">
            <w:pPr>
              <w:rPr>
                <w:i/>
                <w:iCs/>
                <w:sz w:val="21"/>
                <w:szCs w:val="21"/>
              </w:rPr>
            </w:pPr>
            <w:r w:rsidRPr="00224631">
              <w:rPr>
                <w:i/>
                <w:iCs/>
                <w:sz w:val="21"/>
                <w:szCs w:val="21"/>
              </w:rPr>
              <w:t>UNC13D</w:t>
            </w:r>
          </w:p>
        </w:tc>
        <w:tc>
          <w:tcPr>
            <w:tcW w:w="4553" w:type="dxa"/>
            <w:vAlign w:val="center"/>
          </w:tcPr>
          <w:p w14:paraId="308D3668" w14:textId="00A0111E" w:rsidR="00E87FDE" w:rsidRPr="00224631" w:rsidRDefault="003E456B" w:rsidP="00F74E7C">
            <w:pPr>
              <w:rPr>
                <w:sz w:val="21"/>
                <w:szCs w:val="21"/>
              </w:rPr>
            </w:pPr>
            <w:r w:rsidRPr="00224631">
              <w:rPr>
                <w:sz w:val="21"/>
                <w:szCs w:val="21"/>
                <w:lang w:val="en-GB"/>
              </w:rPr>
              <w:t>NM_199242.</w:t>
            </w:r>
            <w:proofErr w:type="gramStart"/>
            <w:r w:rsidR="00653DA2" w:rsidRPr="00224631">
              <w:rPr>
                <w:sz w:val="21"/>
                <w:szCs w:val="21"/>
                <w:lang w:val="en-GB"/>
              </w:rPr>
              <w:t>3</w:t>
            </w:r>
            <w:r w:rsidR="00FD6C66">
              <w:rPr>
                <w:sz w:val="21"/>
                <w:szCs w:val="21"/>
                <w:lang w:val="en-GB"/>
              </w:rPr>
              <w:t>:</w:t>
            </w:r>
            <w:r w:rsidRPr="00224631">
              <w:rPr>
                <w:sz w:val="21"/>
                <w:szCs w:val="21"/>
              </w:rPr>
              <w:t>c.</w:t>
            </w:r>
            <w:proofErr w:type="gramEnd"/>
            <w:r w:rsidRPr="00224631">
              <w:rPr>
                <w:sz w:val="21"/>
                <w:szCs w:val="21"/>
              </w:rPr>
              <w:t xml:space="preserve">627del </w:t>
            </w:r>
            <w:r w:rsidR="00BB2DBF">
              <w:rPr>
                <w:sz w:val="21"/>
                <w:szCs w:val="21"/>
              </w:rPr>
              <w:t>(</w:t>
            </w:r>
            <w:proofErr w:type="gramStart"/>
            <w:r w:rsidRPr="00224631">
              <w:rPr>
                <w:sz w:val="21"/>
                <w:szCs w:val="21"/>
              </w:rPr>
              <w:t>p.Val</w:t>
            </w:r>
            <w:proofErr w:type="gramEnd"/>
            <w:r w:rsidRPr="00224631">
              <w:rPr>
                <w:sz w:val="21"/>
                <w:szCs w:val="21"/>
              </w:rPr>
              <w:t>210Trpfs*39)</w:t>
            </w:r>
          </w:p>
        </w:tc>
        <w:tc>
          <w:tcPr>
            <w:tcW w:w="3192" w:type="dxa"/>
            <w:vAlign w:val="center"/>
          </w:tcPr>
          <w:p w14:paraId="346D0CDF" w14:textId="267FC635" w:rsidR="00E87FDE" w:rsidRPr="00C8465E" w:rsidRDefault="00A349A0" w:rsidP="00F74E7C">
            <w:pPr>
              <w:rPr>
                <w:sz w:val="21"/>
                <w:szCs w:val="21"/>
              </w:rPr>
            </w:pPr>
            <w:r w:rsidRPr="00C8465E">
              <w:rPr>
                <w:sz w:val="21"/>
                <w:szCs w:val="21"/>
              </w:rPr>
              <w:t>SCV005400606.1</w:t>
            </w:r>
          </w:p>
        </w:tc>
      </w:tr>
    </w:tbl>
    <w:p w14:paraId="30A01EAB" w14:textId="789EB838" w:rsidR="00D852DA" w:rsidRDefault="004D7800" w:rsidP="004D7800">
      <w:r>
        <w:br w:type="page"/>
      </w:r>
    </w:p>
    <w:tbl>
      <w:tblPr>
        <w:tblStyle w:val="TableGrid1"/>
        <w:tblpPr w:leftFromText="180" w:rightFromText="180" w:vertAnchor="text" w:horzAnchor="margin" w:tblpY="657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2192"/>
        <w:gridCol w:w="2193"/>
      </w:tblGrid>
      <w:tr w:rsidR="00AB712C" w:rsidRPr="00224631" w14:paraId="712EC8A1" w14:textId="77777777" w:rsidTr="0060007D">
        <w:trPr>
          <w:trHeight w:val="397"/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639DC" w14:textId="788BEF74" w:rsidR="00AB712C" w:rsidRPr="00224631" w:rsidRDefault="008B20A4" w:rsidP="0060007D">
            <w:pPr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lastRenderedPageBreak/>
              <w:t>Question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6609F" w14:textId="4B7AC033" w:rsidR="00AB712C" w:rsidRPr="00224631" w:rsidRDefault="00AB712C" w:rsidP="0060007D">
            <w:pPr>
              <w:rPr>
                <w:b/>
                <w:sz w:val="21"/>
                <w:szCs w:val="21"/>
                <w:lang w:val="en-US"/>
              </w:rPr>
            </w:pPr>
            <w:r w:rsidRPr="00224631">
              <w:rPr>
                <w:b/>
                <w:sz w:val="21"/>
                <w:szCs w:val="21"/>
                <w:lang w:val="en-US"/>
              </w:rPr>
              <w:t xml:space="preserve">Answer 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59A57" w14:textId="5739C023" w:rsidR="00AB712C" w:rsidRPr="00224631" w:rsidRDefault="00F62732" w:rsidP="0060007D">
            <w:pPr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Number</w:t>
            </w:r>
            <w:r w:rsidR="00AB712C" w:rsidRPr="00224631">
              <w:rPr>
                <w:b/>
                <w:sz w:val="21"/>
                <w:szCs w:val="21"/>
                <w:lang w:val="en-US"/>
              </w:rPr>
              <w:t xml:space="preserve"> (%)</w:t>
            </w:r>
          </w:p>
        </w:tc>
      </w:tr>
      <w:tr w:rsidR="00AB712C" w:rsidRPr="00224631" w14:paraId="7787FC8F" w14:textId="77777777" w:rsidTr="0060007D">
        <w:trPr>
          <w:trHeight w:val="397"/>
        </w:trPr>
        <w:tc>
          <w:tcPr>
            <w:tcW w:w="4531" w:type="dxa"/>
            <w:vMerge w:val="restart"/>
            <w:vAlign w:val="center"/>
          </w:tcPr>
          <w:p w14:paraId="2AD3BE34" w14:textId="5C655691" w:rsidR="00AB712C" w:rsidRPr="00697284" w:rsidRDefault="00697284" w:rsidP="0060007D">
            <w:pPr>
              <w:rPr>
                <w:sz w:val="21"/>
                <w:szCs w:val="21"/>
                <w:lang w:val="en-US"/>
              </w:rPr>
            </w:pPr>
            <w:r w:rsidRPr="00697284">
              <w:rPr>
                <w:sz w:val="21"/>
                <w:szCs w:val="21"/>
              </w:rPr>
              <w:t>How difficult was it to make the decision to have genomic newborn screening?</w:t>
            </w:r>
          </w:p>
        </w:tc>
        <w:tc>
          <w:tcPr>
            <w:tcW w:w="2192" w:type="dxa"/>
            <w:vAlign w:val="center"/>
          </w:tcPr>
          <w:p w14:paraId="18349228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Very difficult</w:t>
            </w:r>
          </w:p>
        </w:tc>
        <w:tc>
          <w:tcPr>
            <w:tcW w:w="2193" w:type="dxa"/>
            <w:vAlign w:val="center"/>
          </w:tcPr>
          <w:p w14:paraId="33D7C406" w14:textId="77777777" w:rsidR="00AB712C" w:rsidRPr="00224631" w:rsidRDefault="00AB712C" w:rsidP="0060007D">
            <w:pPr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6 (</w:t>
            </w:r>
            <w:r>
              <w:rPr>
                <w:sz w:val="21"/>
                <w:szCs w:val="21"/>
                <w:lang w:val="en-US"/>
              </w:rPr>
              <w:t>1</w:t>
            </w:r>
            <w:r w:rsidRPr="00224631">
              <w:rPr>
                <w:sz w:val="21"/>
                <w:szCs w:val="21"/>
                <w:lang w:val="en-US"/>
              </w:rPr>
              <w:t>%)</w:t>
            </w:r>
          </w:p>
        </w:tc>
      </w:tr>
      <w:tr w:rsidR="00AB712C" w:rsidRPr="00224631" w14:paraId="584071D8" w14:textId="77777777" w:rsidTr="0060007D">
        <w:trPr>
          <w:trHeight w:val="397"/>
        </w:trPr>
        <w:tc>
          <w:tcPr>
            <w:tcW w:w="4531" w:type="dxa"/>
            <w:vMerge/>
            <w:vAlign w:val="center"/>
          </w:tcPr>
          <w:p w14:paraId="36F0E6BF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52D0FD56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Difficult</w:t>
            </w:r>
          </w:p>
        </w:tc>
        <w:tc>
          <w:tcPr>
            <w:tcW w:w="2193" w:type="dxa"/>
            <w:vAlign w:val="center"/>
          </w:tcPr>
          <w:p w14:paraId="36939ED0" w14:textId="77777777" w:rsidR="00AB712C" w:rsidRPr="00224631" w:rsidRDefault="00AB712C" w:rsidP="0060007D">
            <w:pPr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72 (7%)</w:t>
            </w:r>
          </w:p>
        </w:tc>
      </w:tr>
      <w:tr w:rsidR="00AB712C" w:rsidRPr="00224631" w14:paraId="1A8AC886" w14:textId="77777777" w:rsidTr="0060007D">
        <w:trPr>
          <w:trHeight w:val="397"/>
        </w:trPr>
        <w:tc>
          <w:tcPr>
            <w:tcW w:w="4531" w:type="dxa"/>
            <w:vMerge/>
            <w:vAlign w:val="center"/>
          </w:tcPr>
          <w:p w14:paraId="3B5C54F8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60347E57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Neutral</w:t>
            </w:r>
          </w:p>
        </w:tc>
        <w:tc>
          <w:tcPr>
            <w:tcW w:w="2193" w:type="dxa"/>
            <w:vAlign w:val="center"/>
          </w:tcPr>
          <w:p w14:paraId="58DFBE0C" w14:textId="77777777" w:rsidR="00AB712C" w:rsidRPr="00224631" w:rsidRDefault="00AB712C" w:rsidP="0060007D">
            <w:pPr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181 (18%)</w:t>
            </w:r>
          </w:p>
        </w:tc>
      </w:tr>
      <w:tr w:rsidR="00AB712C" w:rsidRPr="00224631" w14:paraId="48316AD1" w14:textId="77777777" w:rsidTr="0060007D">
        <w:trPr>
          <w:trHeight w:val="397"/>
        </w:trPr>
        <w:tc>
          <w:tcPr>
            <w:tcW w:w="4531" w:type="dxa"/>
            <w:vMerge/>
            <w:vAlign w:val="center"/>
          </w:tcPr>
          <w:p w14:paraId="593B8150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5ADCC296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Easy</w:t>
            </w:r>
          </w:p>
        </w:tc>
        <w:tc>
          <w:tcPr>
            <w:tcW w:w="2193" w:type="dxa"/>
            <w:vAlign w:val="center"/>
          </w:tcPr>
          <w:p w14:paraId="6221DD3D" w14:textId="77777777" w:rsidR="00AB712C" w:rsidRPr="00224631" w:rsidRDefault="00AB712C" w:rsidP="0060007D">
            <w:pPr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431 (4</w:t>
            </w:r>
            <w:r>
              <w:rPr>
                <w:sz w:val="21"/>
                <w:szCs w:val="21"/>
                <w:lang w:val="en-US"/>
              </w:rPr>
              <w:t>4</w:t>
            </w:r>
            <w:r w:rsidRPr="00224631">
              <w:rPr>
                <w:sz w:val="21"/>
                <w:szCs w:val="21"/>
                <w:lang w:val="en-US"/>
              </w:rPr>
              <w:t>%)</w:t>
            </w:r>
          </w:p>
        </w:tc>
      </w:tr>
      <w:tr w:rsidR="00AB712C" w:rsidRPr="00224631" w14:paraId="24726814" w14:textId="77777777" w:rsidTr="0060007D">
        <w:trPr>
          <w:trHeight w:val="397"/>
        </w:trPr>
        <w:tc>
          <w:tcPr>
            <w:tcW w:w="4531" w:type="dxa"/>
            <w:vMerge/>
            <w:vAlign w:val="center"/>
          </w:tcPr>
          <w:p w14:paraId="2ADB9EDB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466A039C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Very Easy</w:t>
            </w:r>
          </w:p>
        </w:tc>
        <w:tc>
          <w:tcPr>
            <w:tcW w:w="2193" w:type="dxa"/>
            <w:vAlign w:val="center"/>
          </w:tcPr>
          <w:p w14:paraId="6C195F85" w14:textId="77777777" w:rsidR="00AB712C" w:rsidRPr="00224631" w:rsidRDefault="00AB712C" w:rsidP="0060007D">
            <w:pPr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297 (30%)</w:t>
            </w:r>
          </w:p>
        </w:tc>
      </w:tr>
      <w:tr w:rsidR="00AB712C" w:rsidRPr="00224631" w14:paraId="18B1CF11" w14:textId="77777777" w:rsidTr="0060007D">
        <w:trPr>
          <w:trHeight w:val="397"/>
        </w:trPr>
        <w:tc>
          <w:tcPr>
            <w:tcW w:w="4531" w:type="dxa"/>
            <w:vMerge w:val="restart"/>
            <w:vAlign w:val="center"/>
          </w:tcPr>
          <w:p w14:paraId="540F9D5B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How long did it take to make the decision to have genomic newborn screening?</w:t>
            </w:r>
          </w:p>
        </w:tc>
        <w:tc>
          <w:tcPr>
            <w:tcW w:w="2192" w:type="dxa"/>
            <w:vAlign w:val="center"/>
          </w:tcPr>
          <w:p w14:paraId="7614A0F2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Right away</w:t>
            </w:r>
          </w:p>
        </w:tc>
        <w:tc>
          <w:tcPr>
            <w:tcW w:w="2193" w:type="dxa"/>
            <w:vAlign w:val="center"/>
          </w:tcPr>
          <w:p w14:paraId="106F4B8B" w14:textId="77777777" w:rsidR="00AB712C" w:rsidRPr="00224631" w:rsidRDefault="00AB712C" w:rsidP="0060007D">
            <w:pPr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787 (</w:t>
            </w:r>
            <w:r>
              <w:rPr>
                <w:sz w:val="21"/>
                <w:szCs w:val="21"/>
                <w:lang w:val="en-US"/>
              </w:rPr>
              <w:t>80</w:t>
            </w:r>
            <w:r w:rsidRPr="00224631">
              <w:rPr>
                <w:sz w:val="21"/>
                <w:szCs w:val="21"/>
                <w:lang w:val="en-US"/>
              </w:rPr>
              <w:t>%)</w:t>
            </w:r>
          </w:p>
        </w:tc>
      </w:tr>
      <w:tr w:rsidR="00AB712C" w:rsidRPr="00224631" w14:paraId="5003AAB4" w14:textId="77777777" w:rsidTr="0060007D">
        <w:trPr>
          <w:trHeight w:val="397"/>
        </w:trPr>
        <w:tc>
          <w:tcPr>
            <w:tcW w:w="4531" w:type="dxa"/>
            <w:vMerge/>
          </w:tcPr>
          <w:p w14:paraId="78618229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4FCB4792" w14:textId="77777777" w:rsidR="00AB712C" w:rsidRPr="00224631" w:rsidRDefault="00AB712C" w:rsidP="0060007D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A while</w:t>
            </w:r>
          </w:p>
        </w:tc>
        <w:tc>
          <w:tcPr>
            <w:tcW w:w="2193" w:type="dxa"/>
            <w:vAlign w:val="center"/>
          </w:tcPr>
          <w:p w14:paraId="44857C70" w14:textId="77777777" w:rsidR="00AB712C" w:rsidRPr="00224631" w:rsidRDefault="00AB712C" w:rsidP="0060007D">
            <w:pPr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200 (20%)</w:t>
            </w:r>
          </w:p>
        </w:tc>
      </w:tr>
    </w:tbl>
    <w:p w14:paraId="63E1A64F" w14:textId="0183DDA3" w:rsidR="14E0F7FC" w:rsidRPr="00311B2A" w:rsidRDefault="73462434" w:rsidP="00336FCE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18" w:name="_Toc197440201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Table S10. </w:t>
      </w:r>
      <w:r w:rsidR="00311B2A">
        <w:rPr>
          <w:rFonts w:asciiTheme="minorHAnsi" w:hAnsiTheme="minorHAnsi"/>
          <w:b/>
          <w:bCs/>
          <w:color w:val="auto"/>
          <w:sz w:val="24"/>
          <w:szCs w:val="24"/>
        </w:rPr>
        <w:t>Participant d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ecision making difficulty and time taken (n=987)</w:t>
      </w:r>
      <w:bookmarkEnd w:id="18"/>
    </w:p>
    <w:p w14:paraId="2F7FB9EE" w14:textId="77777777" w:rsidR="0015646F" w:rsidRDefault="0015646F" w:rsidP="00224631">
      <w:pPr>
        <w:spacing w:after="240"/>
        <w:rPr>
          <w:b/>
          <w:bCs/>
          <w:lang w:val="en-US"/>
        </w:rPr>
        <w:sectPr w:rsidR="0015646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8F4999" w14:textId="347ABF6E" w:rsidR="00236B1C" w:rsidRPr="00311B2A" w:rsidRDefault="002318FC" w:rsidP="00A91C0A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19" w:name="_Toc197440202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lastRenderedPageBreak/>
        <w:t>Table S1</w:t>
      </w:r>
      <w:r w:rsidR="006A5625" w:rsidRPr="00311B2A">
        <w:rPr>
          <w:rFonts w:asciiTheme="minorHAnsi" w:hAnsiTheme="minorHAnsi"/>
          <w:b/>
          <w:bCs/>
          <w:color w:val="auto"/>
          <w:sz w:val="24"/>
          <w:szCs w:val="24"/>
        </w:rPr>
        <w:t>1</w:t>
      </w:r>
      <w:r w:rsidR="00DC2625" w:rsidRPr="00311B2A">
        <w:rPr>
          <w:rFonts w:asciiTheme="minorHAnsi" w:hAnsiTheme="minorHAnsi"/>
          <w:b/>
          <w:bCs/>
          <w:color w:val="auto"/>
          <w:sz w:val="24"/>
          <w:szCs w:val="24"/>
        </w:rPr>
        <w:t>.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F14B2B">
        <w:rPr>
          <w:rFonts w:asciiTheme="minorHAnsi" w:hAnsiTheme="minorHAnsi"/>
          <w:b/>
          <w:bCs/>
          <w:color w:val="auto"/>
          <w:sz w:val="24"/>
          <w:szCs w:val="24"/>
        </w:rPr>
        <w:t xml:space="preserve">Reasons for declining genomic newborn screening </w:t>
      </w:r>
      <w:r w:rsidR="00236B1C" w:rsidRPr="00311B2A">
        <w:rPr>
          <w:rFonts w:asciiTheme="minorHAnsi" w:hAnsiTheme="minorHAnsi"/>
          <w:b/>
          <w:bCs/>
          <w:color w:val="auto"/>
          <w:sz w:val="24"/>
          <w:szCs w:val="24"/>
        </w:rPr>
        <w:t>(n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=10</w:t>
      </w:r>
      <w:r w:rsidR="00236B1C" w:rsidRPr="00311B2A">
        <w:rPr>
          <w:rFonts w:asciiTheme="minorHAnsi" w:hAnsiTheme="minorHAnsi"/>
          <w:b/>
          <w:bCs/>
          <w:color w:val="auto"/>
          <w:sz w:val="24"/>
          <w:szCs w:val="24"/>
        </w:rPr>
        <w:t>)</w:t>
      </w:r>
      <w:bookmarkEnd w:id="19"/>
    </w:p>
    <w:tbl>
      <w:tblPr>
        <w:tblStyle w:val="TableGrid"/>
        <w:tblW w:w="14736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4814"/>
        <w:gridCol w:w="1653"/>
        <w:gridCol w:w="1654"/>
        <w:gridCol w:w="1654"/>
        <w:gridCol w:w="1653"/>
        <w:gridCol w:w="1654"/>
        <w:gridCol w:w="1654"/>
      </w:tblGrid>
      <w:tr w:rsidR="00F31160" w:rsidRPr="00224631" w14:paraId="71A0399B" w14:textId="77777777" w:rsidTr="00E207DD">
        <w:trPr>
          <w:trHeight w:val="624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7C5D6AD5" w14:textId="34594470" w:rsidR="002318FC" w:rsidRPr="00224631" w:rsidRDefault="00AF77A8" w:rsidP="00E61014">
            <w:pPr>
              <w:rPr>
                <w:b/>
                <w:bCs/>
                <w:sz w:val="21"/>
                <w:szCs w:val="21"/>
                <w:lang w:val="en-US"/>
              </w:rPr>
            </w:pPr>
            <w:r w:rsidRPr="00224631">
              <w:rPr>
                <w:b/>
                <w:bCs/>
                <w:sz w:val="21"/>
                <w:szCs w:val="21"/>
                <w:lang w:val="en-US"/>
              </w:rPr>
              <w:t>Reason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78F0346" w14:textId="1CBE8ED9" w:rsidR="002318FC" w:rsidRPr="00F14B2B" w:rsidRDefault="002E2F71" w:rsidP="00E6101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5 - </w:t>
            </w:r>
            <w:r w:rsidR="002318FC" w:rsidRPr="00DD6265">
              <w:rPr>
                <w:b/>
                <w:sz w:val="21"/>
                <w:szCs w:val="21"/>
              </w:rPr>
              <w:t>Strongly influenced</w:t>
            </w:r>
            <w:r w:rsidR="00F14B2B">
              <w:rPr>
                <w:b/>
                <w:sz w:val="21"/>
                <w:szCs w:val="21"/>
              </w:rPr>
              <w:t xml:space="preserve"> </w:t>
            </w:r>
            <w:r w:rsidR="002318FC" w:rsidRPr="00DD6265">
              <w:rPr>
                <w:b/>
                <w:sz w:val="21"/>
                <w:szCs w:val="21"/>
              </w:rPr>
              <w:t>(%)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9F68A81" w14:textId="2D9D9850" w:rsidR="002318FC" w:rsidRPr="00F14B2B" w:rsidRDefault="002318FC" w:rsidP="00E61014">
            <w:pPr>
              <w:jc w:val="center"/>
              <w:rPr>
                <w:b/>
                <w:sz w:val="21"/>
                <w:szCs w:val="21"/>
              </w:rPr>
            </w:pPr>
            <w:r w:rsidRPr="00DD6265">
              <w:rPr>
                <w:b/>
                <w:sz w:val="21"/>
                <w:szCs w:val="21"/>
              </w:rPr>
              <w:t>4</w:t>
            </w:r>
            <w:r w:rsidR="00F14B2B">
              <w:rPr>
                <w:b/>
                <w:sz w:val="21"/>
                <w:szCs w:val="21"/>
              </w:rPr>
              <w:t xml:space="preserve"> </w:t>
            </w:r>
            <w:r w:rsidRPr="00DD6265">
              <w:rPr>
                <w:b/>
                <w:sz w:val="21"/>
                <w:szCs w:val="21"/>
              </w:rPr>
              <w:t>(%)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D84C8A4" w14:textId="6923DE04" w:rsidR="002318FC" w:rsidRPr="00F14B2B" w:rsidRDefault="002E2F71" w:rsidP="00E6101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3 - </w:t>
            </w:r>
            <w:r w:rsidR="002318FC" w:rsidRPr="00DD6265">
              <w:rPr>
                <w:b/>
                <w:sz w:val="21"/>
                <w:szCs w:val="21"/>
              </w:rPr>
              <w:t>Somewhat influenced</w:t>
            </w:r>
            <w:r w:rsidR="00F14B2B">
              <w:rPr>
                <w:b/>
                <w:sz w:val="21"/>
                <w:szCs w:val="21"/>
              </w:rPr>
              <w:t xml:space="preserve"> </w:t>
            </w:r>
            <w:r w:rsidR="002318FC" w:rsidRPr="00DD6265">
              <w:rPr>
                <w:b/>
                <w:sz w:val="21"/>
                <w:szCs w:val="21"/>
              </w:rPr>
              <w:t>(%)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A8ED941" w14:textId="710CFFB2" w:rsidR="002318FC" w:rsidRPr="00F14B2B" w:rsidRDefault="002318FC" w:rsidP="00E61014">
            <w:pPr>
              <w:jc w:val="center"/>
              <w:rPr>
                <w:b/>
                <w:sz w:val="21"/>
                <w:szCs w:val="21"/>
              </w:rPr>
            </w:pPr>
            <w:r w:rsidRPr="00DD6265">
              <w:rPr>
                <w:b/>
                <w:sz w:val="21"/>
                <w:szCs w:val="21"/>
              </w:rPr>
              <w:t>2</w:t>
            </w:r>
            <w:r w:rsidR="00F14B2B">
              <w:rPr>
                <w:b/>
                <w:sz w:val="21"/>
                <w:szCs w:val="21"/>
              </w:rPr>
              <w:t xml:space="preserve"> </w:t>
            </w:r>
            <w:r w:rsidRPr="00DD6265">
              <w:rPr>
                <w:b/>
                <w:sz w:val="21"/>
                <w:szCs w:val="21"/>
              </w:rPr>
              <w:t>(%)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48282120" w14:textId="7FB5A9A8" w:rsidR="002318FC" w:rsidRPr="00F14B2B" w:rsidRDefault="002E2F71" w:rsidP="00E6101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1 - </w:t>
            </w:r>
            <w:r w:rsidR="002318FC" w:rsidRPr="00DD6265">
              <w:rPr>
                <w:b/>
                <w:sz w:val="21"/>
                <w:szCs w:val="21"/>
              </w:rPr>
              <w:t>Did not influence</w:t>
            </w:r>
            <w:r w:rsidR="00F14B2B">
              <w:rPr>
                <w:b/>
                <w:sz w:val="21"/>
                <w:szCs w:val="21"/>
              </w:rPr>
              <w:t xml:space="preserve"> </w:t>
            </w:r>
            <w:r w:rsidR="002318FC" w:rsidRPr="00DD6265">
              <w:rPr>
                <w:b/>
                <w:sz w:val="21"/>
                <w:szCs w:val="21"/>
              </w:rPr>
              <w:t>(%)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7181310" w14:textId="0ABA7E1B" w:rsidR="002318FC" w:rsidRPr="00F14B2B" w:rsidRDefault="002318FC" w:rsidP="00E61014">
            <w:pPr>
              <w:jc w:val="center"/>
              <w:rPr>
                <w:b/>
                <w:sz w:val="21"/>
                <w:szCs w:val="21"/>
              </w:rPr>
            </w:pPr>
            <w:r w:rsidRPr="00DD6265">
              <w:rPr>
                <w:b/>
                <w:sz w:val="21"/>
                <w:szCs w:val="21"/>
              </w:rPr>
              <w:t>N</w:t>
            </w:r>
            <w:r w:rsidR="00BB5909" w:rsidRPr="00DD6265">
              <w:rPr>
                <w:b/>
                <w:sz w:val="21"/>
                <w:szCs w:val="21"/>
              </w:rPr>
              <w:t>ot applicable</w:t>
            </w:r>
            <w:r w:rsidR="00F14B2B">
              <w:rPr>
                <w:b/>
                <w:sz w:val="21"/>
                <w:szCs w:val="21"/>
              </w:rPr>
              <w:t xml:space="preserve"> </w:t>
            </w:r>
            <w:r w:rsidRPr="00DD6265">
              <w:rPr>
                <w:b/>
                <w:sz w:val="21"/>
                <w:szCs w:val="21"/>
              </w:rPr>
              <w:t>(%)</w:t>
            </w:r>
          </w:p>
        </w:tc>
      </w:tr>
      <w:tr w:rsidR="00DD6265" w:rsidRPr="00224631" w14:paraId="3C52D675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2ACEE59F" w14:textId="77777777" w:rsidR="002318FC" w:rsidRPr="00224631" w:rsidRDefault="002318FC" w:rsidP="00E61014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I may be interested in the future, but not at this time</w:t>
            </w:r>
          </w:p>
        </w:tc>
        <w:tc>
          <w:tcPr>
            <w:tcW w:w="1653" w:type="dxa"/>
            <w:vAlign w:val="center"/>
          </w:tcPr>
          <w:p w14:paraId="5E4BD768" w14:textId="5054CB87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1E939809" w14:textId="0049FA87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1F3C5049" w14:textId="5DE80ED3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 (30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14:paraId="67E0D124" w14:textId="669D01AA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36C43D00" w14:textId="67285F33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 (30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21650A8F" w14:textId="725EBB37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030CA4A1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50FA1D6C" w14:textId="77777777" w:rsidR="002318FC" w:rsidRPr="00224631" w:rsidRDefault="002318FC" w:rsidP="00E61014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I do not think my baby’s results will be of any value to me</w:t>
            </w:r>
          </w:p>
        </w:tc>
        <w:tc>
          <w:tcPr>
            <w:tcW w:w="1653" w:type="dxa"/>
            <w:vAlign w:val="center"/>
          </w:tcPr>
          <w:p w14:paraId="264786B0" w14:textId="52697BEF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2106C83C" w14:textId="33C45432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 (30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1C3C656A" w14:textId="0DDEC9E0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14:paraId="540B4F26" w14:textId="36F34355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50E8551F" w14:textId="2D6AED1F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7C166AD0" w14:textId="7A177E8C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26B600CE" w14:textId="77777777" w:rsidTr="00E207DD">
        <w:trPr>
          <w:trHeight w:val="624"/>
        </w:trPr>
        <w:tc>
          <w:tcPr>
            <w:tcW w:w="4814" w:type="dxa"/>
            <w:vAlign w:val="center"/>
          </w:tcPr>
          <w:p w14:paraId="171459BB" w14:textId="52EF0443" w:rsidR="002318FC" w:rsidRPr="002B004F" w:rsidRDefault="002B004F" w:rsidP="00E61014">
            <w:pPr>
              <w:rPr>
                <w:sz w:val="21"/>
                <w:szCs w:val="21"/>
                <w:lang w:val="en-US"/>
              </w:rPr>
            </w:pPr>
            <w:r w:rsidRPr="002B004F">
              <w:rPr>
                <w:sz w:val="21"/>
                <w:szCs w:val="21"/>
              </w:rPr>
              <w:t>I do not think genomic newborn screening is relevant for my baby because I don't have a family history and/or my partner doesn't have a family history of any genetic conditions</w:t>
            </w:r>
          </w:p>
        </w:tc>
        <w:tc>
          <w:tcPr>
            <w:tcW w:w="1653" w:type="dxa"/>
            <w:vAlign w:val="center"/>
          </w:tcPr>
          <w:p w14:paraId="02C318FB" w14:textId="37AAD923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11A20896" w14:textId="2A8D8B6C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10302D34" w14:textId="5CB8681D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3" w:type="dxa"/>
            <w:vAlign w:val="center"/>
          </w:tcPr>
          <w:p w14:paraId="2342CBAE" w14:textId="3055BD1C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 (30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548C96FF" w14:textId="12D91E11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308984BD" w14:textId="37411EA6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 (30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7D018084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2F49B6E1" w14:textId="77777777" w:rsidR="002318FC" w:rsidRPr="00DA708F" w:rsidRDefault="002318FC" w:rsidP="00E61014">
            <w:pPr>
              <w:rPr>
                <w:b/>
                <w:sz w:val="21"/>
                <w:szCs w:val="21"/>
                <w:lang w:val="en-US"/>
              </w:rPr>
            </w:pPr>
            <w:r w:rsidRPr="00DA708F">
              <w:rPr>
                <w:b/>
                <w:sz w:val="21"/>
                <w:szCs w:val="21"/>
                <w:lang w:val="en-US"/>
              </w:rPr>
              <w:t>I would prefer to address any health problems my baby has as they arise</w:t>
            </w:r>
          </w:p>
        </w:tc>
        <w:tc>
          <w:tcPr>
            <w:tcW w:w="1653" w:type="dxa"/>
            <w:vAlign w:val="center"/>
          </w:tcPr>
          <w:p w14:paraId="39F999A0" w14:textId="7650B07C" w:rsidR="002318FC" w:rsidRPr="00566F2D" w:rsidRDefault="002318FC" w:rsidP="00E61014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566F2D">
              <w:rPr>
                <w:b/>
                <w:bCs/>
                <w:sz w:val="21"/>
                <w:szCs w:val="21"/>
                <w:lang w:val="en-US"/>
              </w:rPr>
              <w:t>3 (30</w:t>
            </w:r>
            <w:r w:rsidR="002F2493" w:rsidRPr="00566F2D">
              <w:rPr>
                <w:b/>
                <w:bCs/>
                <w:sz w:val="21"/>
                <w:szCs w:val="21"/>
                <w:lang w:val="en-US"/>
              </w:rPr>
              <w:t>%</w:t>
            </w:r>
            <w:r w:rsidRPr="00566F2D">
              <w:rPr>
                <w:b/>
                <w:bCs/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37875855" w14:textId="132A6EC0" w:rsidR="002318FC" w:rsidRPr="00566F2D" w:rsidRDefault="002318FC" w:rsidP="00E61014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566F2D">
              <w:rPr>
                <w:b/>
                <w:bCs/>
                <w:sz w:val="21"/>
                <w:szCs w:val="21"/>
                <w:lang w:val="en-US"/>
              </w:rPr>
              <w:t>2 (20</w:t>
            </w:r>
            <w:r w:rsidR="002F2493" w:rsidRPr="00566F2D">
              <w:rPr>
                <w:b/>
                <w:bCs/>
                <w:sz w:val="21"/>
                <w:szCs w:val="21"/>
                <w:lang w:val="en-US"/>
              </w:rPr>
              <w:t>%</w:t>
            </w:r>
            <w:r w:rsidRPr="00566F2D">
              <w:rPr>
                <w:b/>
                <w:bCs/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5E547A1C" w14:textId="552740A6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14:paraId="69DD7E14" w14:textId="0829DD1C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713AB368" w14:textId="2E63334A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74019D6E" w14:textId="58418EE9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36B84" w:rsidRPr="00224631" w14:paraId="02658A2A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12FCD273" w14:textId="4292E5F3" w:rsidR="00D36B84" w:rsidRPr="00DA708F" w:rsidRDefault="004639EA" w:rsidP="00E61014">
            <w:pPr>
              <w:rPr>
                <w:b/>
                <w:sz w:val="21"/>
                <w:szCs w:val="21"/>
              </w:rPr>
            </w:pPr>
            <w:r w:rsidRPr="00DA708F">
              <w:rPr>
                <w:b/>
                <w:sz w:val="21"/>
                <w:szCs w:val="21"/>
              </w:rPr>
              <w:t>I am concerned the results may have a negative impact on me (e.g., increased worry)</w:t>
            </w:r>
          </w:p>
        </w:tc>
        <w:tc>
          <w:tcPr>
            <w:tcW w:w="1653" w:type="dxa"/>
            <w:vAlign w:val="center"/>
          </w:tcPr>
          <w:p w14:paraId="08224625" w14:textId="4424DFB1" w:rsidR="00D36B84" w:rsidRPr="00224631" w:rsidRDefault="003E7C48" w:rsidP="00E61014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6</w:t>
            </w:r>
            <w:r w:rsidR="00BD2287"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sz w:val="21"/>
                <w:szCs w:val="21"/>
                <w:lang w:val="en-US"/>
              </w:rPr>
              <w:t>(60%)</w:t>
            </w:r>
          </w:p>
        </w:tc>
        <w:tc>
          <w:tcPr>
            <w:tcW w:w="1654" w:type="dxa"/>
            <w:vAlign w:val="center"/>
          </w:tcPr>
          <w:p w14:paraId="25E9AE0B" w14:textId="55A6622A" w:rsidR="00D36B84" w:rsidRPr="00BD2287" w:rsidRDefault="005A02F9" w:rsidP="00E61014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BD2287">
              <w:rPr>
                <w:b/>
                <w:bCs/>
                <w:sz w:val="21"/>
                <w:szCs w:val="21"/>
                <w:lang w:val="en-US"/>
              </w:rPr>
              <w:t>2</w:t>
            </w:r>
            <w:r w:rsidR="00BD2287" w:rsidRPr="00BD2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D2287">
              <w:rPr>
                <w:b/>
                <w:bCs/>
                <w:sz w:val="21"/>
                <w:szCs w:val="21"/>
                <w:lang w:val="en-US"/>
              </w:rPr>
              <w:t>(20%)</w:t>
            </w:r>
          </w:p>
        </w:tc>
        <w:tc>
          <w:tcPr>
            <w:tcW w:w="1654" w:type="dxa"/>
            <w:vAlign w:val="center"/>
          </w:tcPr>
          <w:p w14:paraId="10C6A31B" w14:textId="4155AE76" w:rsidR="00D36B84" w:rsidRPr="00224631" w:rsidRDefault="005A02F9" w:rsidP="00E6101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3" w:type="dxa"/>
            <w:vAlign w:val="center"/>
          </w:tcPr>
          <w:p w14:paraId="2F6C04BF" w14:textId="6B10CF6E" w:rsidR="00D36B84" w:rsidRPr="00224631" w:rsidRDefault="005A02F9" w:rsidP="00E6101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BD2287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(10%)</w:t>
            </w:r>
          </w:p>
        </w:tc>
        <w:tc>
          <w:tcPr>
            <w:tcW w:w="1654" w:type="dxa"/>
            <w:vAlign w:val="center"/>
          </w:tcPr>
          <w:p w14:paraId="5DFEE73B" w14:textId="6166B340" w:rsidR="00D36B84" w:rsidRPr="00224631" w:rsidRDefault="00251CBB" w:rsidP="00E6101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16F9A617" w14:textId="619B9F55" w:rsidR="00D36B84" w:rsidRPr="00224631" w:rsidRDefault="00300F6E" w:rsidP="00E6101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 (10%)</w:t>
            </w:r>
          </w:p>
        </w:tc>
      </w:tr>
      <w:tr w:rsidR="00DD6265" w:rsidRPr="00224631" w14:paraId="1599B974" w14:textId="77777777" w:rsidTr="00E207DD">
        <w:trPr>
          <w:trHeight w:val="624"/>
        </w:trPr>
        <w:tc>
          <w:tcPr>
            <w:tcW w:w="4814" w:type="dxa"/>
            <w:vAlign w:val="center"/>
          </w:tcPr>
          <w:p w14:paraId="3DAC3606" w14:textId="134F93BC" w:rsidR="002318FC" w:rsidRPr="00DA708F" w:rsidRDefault="00FE7820" w:rsidP="00E61014">
            <w:pPr>
              <w:rPr>
                <w:b/>
                <w:sz w:val="21"/>
                <w:szCs w:val="21"/>
                <w:lang w:val="en-US"/>
              </w:rPr>
            </w:pPr>
            <w:r w:rsidRPr="00DA708F">
              <w:rPr>
                <w:b/>
                <w:sz w:val="21"/>
                <w:szCs w:val="21"/>
              </w:rPr>
              <w:t>I am concerned the results may have a negative impact on my baby (e.g., more medical tests, difficulty obtaining life insurance)</w:t>
            </w:r>
          </w:p>
        </w:tc>
        <w:tc>
          <w:tcPr>
            <w:tcW w:w="1653" w:type="dxa"/>
            <w:vAlign w:val="center"/>
          </w:tcPr>
          <w:p w14:paraId="12A15794" w14:textId="108F8C39" w:rsidR="002318FC" w:rsidRPr="00566F2D" w:rsidRDefault="002318FC" w:rsidP="00E61014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66F2D">
              <w:rPr>
                <w:b/>
                <w:sz w:val="21"/>
                <w:szCs w:val="21"/>
                <w:lang w:val="en-US"/>
              </w:rPr>
              <w:t>5 (50</w:t>
            </w:r>
            <w:r w:rsidR="002F2493" w:rsidRPr="00566F2D">
              <w:rPr>
                <w:b/>
                <w:sz w:val="21"/>
                <w:szCs w:val="21"/>
                <w:lang w:val="en-US"/>
              </w:rPr>
              <w:t>%</w:t>
            </w:r>
            <w:r w:rsidRPr="00566F2D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52A9829C" w14:textId="5DE77E49" w:rsidR="002318FC" w:rsidRPr="00566F2D" w:rsidRDefault="002318FC" w:rsidP="00E61014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66F2D">
              <w:rPr>
                <w:b/>
                <w:sz w:val="21"/>
                <w:szCs w:val="21"/>
                <w:lang w:val="en-US"/>
              </w:rPr>
              <w:t>1 (10</w:t>
            </w:r>
            <w:r w:rsidR="002F2493" w:rsidRPr="00566F2D">
              <w:rPr>
                <w:b/>
                <w:sz w:val="21"/>
                <w:szCs w:val="21"/>
                <w:lang w:val="en-US"/>
              </w:rPr>
              <w:t>%</w:t>
            </w:r>
            <w:r w:rsidRPr="00566F2D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4C047D34" w14:textId="41076E82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14:paraId="63440842" w14:textId="6444B9A8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43FDBA0C" w14:textId="2725FE47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77D731AD" w14:textId="66145ADB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70A7A707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456C5781" w14:textId="77777777" w:rsidR="002318FC" w:rsidRPr="00224631" w:rsidRDefault="002318FC" w:rsidP="00E61014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I am concerned about data privacy and security</w:t>
            </w:r>
          </w:p>
        </w:tc>
        <w:tc>
          <w:tcPr>
            <w:tcW w:w="1653" w:type="dxa"/>
            <w:vAlign w:val="center"/>
          </w:tcPr>
          <w:p w14:paraId="6865CAD3" w14:textId="6E030DE4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2422EE20" w14:textId="14E49BC0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6B16038F" w14:textId="2788AAA6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14:paraId="46937F28" w14:textId="3B933DBE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23820543" w14:textId="2EB371CE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4 (40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4E10AC1D" w14:textId="35EE7813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35321EFC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6ABFB738" w14:textId="77777777" w:rsidR="002318FC" w:rsidRPr="00224631" w:rsidRDefault="002318FC" w:rsidP="00E61014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I have been advised by family/friends to decline</w:t>
            </w:r>
          </w:p>
        </w:tc>
        <w:tc>
          <w:tcPr>
            <w:tcW w:w="1653" w:type="dxa"/>
            <w:vAlign w:val="center"/>
          </w:tcPr>
          <w:p w14:paraId="57E4CCF6" w14:textId="117246F9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7F97EF9A" w14:textId="3A31540D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02CFD8EA" w14:textId="7798C102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3" w:type="dxa"/>
            <w:vAlign w:val="center"/>
          </w:tcPr>
          <w:p w14:paraId="7AC1471F" w14:textId="1AB48874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63D2605B" w14:textId="3521B019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6 (60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18C769CA" w14:textId="188135B0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1EAEA2C1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5EDB70A7" w14:textId="77777777" w:rsidR="002318FC" w:rsidRPr="00224631" w:rsidRDefault="002318FC" w:rsidP="00E61014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My partner was not/would not be interested in genomic newborn screening for our baby</w:t>
            </w:r>
          </w:p>
        </w:tc>
        <w:tc>
          <w:tcPr>
            <w:tcW w:w="1653" w:type="dxa"/>
            <w:vAlign w:val="center"/>
          </w:tcPr>
          <w:p w14:paraId="237D9EF8" w14:textId="0638E3F6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254863F1" w14:textId="2137D770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652ED1D7" w14:textId="71BAD4F5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14:paraId="50351546" w14:textId="1AE3893C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1F7DF50D" w14:textId="686D74C3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4 (40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3E2EA64D" w14:textId="2FF5710A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004FAAE1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2CA6843B" w14:textId="77777777" w:rsidR="002318FC" w:rsidRPr="00224631" w:rsidRDefault="002318FC" w:rsidP="00E61014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I do not want to participate in a research project</w:t>
            </w:r>
          </w:p>
        </w:tc>
        <w:tc>
          <w:tcPr>
            <w:tcW w:w="1653" w:type="dxa"/>
            <w:vAlign w:val="center"/>
          </w:tcPr>
          <w:p w14:paraId="0B2B952B" w14:textId="4F8DF8B5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22063BE9" w14:textId="364B2BEF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64351057" w14:textId="0730AF1E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14:paraId="62C0CA5F" w14:textId="26147407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19208684" w14:textId="4A255A32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5 (50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0FD52DEE" w14:textId="75FE46C6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DD6265" w:rsidRPr="00224631" w14:paraId="3AB3E0D2" w14:textId="77777777" w:rsidTr="00E207DD">
        <w:trPr>
          <w:trHeight w:val="567"/>
        </w:trPr>
        <w:tc>
          <w:tcPr>
            <w:tcW w:w="4814" w:type="dxa"/>
            <w:vAlign w:val="center"/>
          </w:tcPr>
          <w:p w14:paraId="0B5B1BAF" w14:textId="77777777" w:rsidR="002318FC" w:rsidRPr="00224631" w:rsidRDefault="002318FC" w:rsidP="00E61014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I do not have time to take part in a research project</w:t>
            </w:r>
          </w:p>
        </w:tc>
        <w:tc>
          <w:tcPr>
            <w:tcW w:w="1653" w:type="dxa"/>
            <w:vAlign w:val="center"/>
          </w:tcPr>
          <w:p w14:paraId="4141C6EB" w14:textId="148B1544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(10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1378EC06" w14:textId="66A65507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21035163" w14:textId="51E4B268" w:rsidR="002318FC" w:rsidRPr="00224631" w:rsidRDefault="00F34F54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53" w:type="dxa"/>
            <w:vAlign w:val="center"/>
          </w:tcPr>
          <w:p w14:paraId="17560714" w14:textId="79B3F0FA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5A5A4203" w14:textId="16020596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5 (50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54" w:type="dxa"/>
            <w:vAlign w:val="center"/>
          </w:tcPr>
          <w:p w14:paraId="53A34C53" w14:textId="36EE1856" w:rsidR="002318FC" w:rsidRPr="00224631" w:rsidRDefault="002318FC" w:rsidP="00E61014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 (20</w:t>
            </w:r>
            <w:r w:rsidR="002F2493"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</w:tbl>
    <w:p w14:paraId="21C4BBDF" w14:textId="599B1E2E" w:rsidR="002318FC" w:rsidRPr="00221F7B" w:rsidRDefault="00A4347B" w:rsidP="007554B4">
      <w:pPr>
        <w:spacing w:before="120" w:after="120"/>
        <w:ind w:left="-425"/>
        <w:rPr>
          <w:i/>
          <w:iCs/>
          <w:sz w:val="21"/>
          <w:szCs w:val="21"/>
          <w:lang w:val="en-US"/>
        </w:rPr>
      </w:pPr>
      <w:r w:rsidRPr="00221F7B">
        <w:rPr>
          <w:i/>
          <w:iCs/>
          <w:sz w:val="21"/>
          <w:szCs w:val="21"/>
          <w:lang w:val="en-US"/>
        </w:rPr>
        <w:t>Table notes</w:t>
      </w:r>
    </w:p>
    <w:p w14:paraId="498DB5CD" w14:textId="42187CCD" w:rsidR="00131740" w:rsidRPr="00221F7B" w:rsidRDefault="00A4347B" w:rsidP="00221F7B">
      <w:pPr>
        <w:ind w:left="-426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The m</w:t>
      </w:r>
      <w:r w:rsidR="00751772">
        <w:rPr>
          <w:sz w:val="21"/>
          <w:szCs w:val="21"/>
          <w:lang w:val="en-US"/>
        </w:rPr>
        <w:t>ost common reasons provided by</w:t>
      </w:r>
      <w:r w:rsidR="00221F7B">
        <w:rPr>
          <w:sz w:val="21"/>
          <w:szCs w:val="21"/>
          <w:lang w:val="en-US"/>
        </w:rPr>
        <w:t xml:space="preserve"> participants</w:t>
      </w:r>
      <w:r w:rsidR="00751772">
        <w:rPr>
          <w:sz w:val="21"/>
          <w:szCs w:val="21"/>
          <w:lang w:val="en-US"/>
        </w:rPr>
        <w:t xml:space="preserve"> </w:t>
      </w:r>
      <w:r w:rsidR="003B63D6">
        <w:rPr>
          <w:sz w:val="21"/>
          <w:szCs w:val="21"/>
          <w:lang w:val="en-US"/>
        </w:rPr>
        <w:t>for</w:t>
      </w:r>
      <w:r w:rsidR="00221F7B">
        <w:rPr>
          <w:sz w:val="21"/>
          <w:szCs w:val="21"/>
          <w:lang w:val="en-US"/>
        </w:rPr>
        <w:t xml:space="preserve"> declin</w:t>
      </w:r>
      <w:r w:rsidR="003B63D6">
        <w:rPr>
          <w:sz w:val="21"/>
          <w:szCs w:val="21"/>
          <w:lang w:val="en-US"/>
        </w:rPr>
        <w:t>ing</w:t>
      </w:r>
      <w:r w:rsidR="00221F7B">
        <w:rPr>
          <w:sz w:val="21"/>
          <w:szCs w:val="21"/>
          <w:lang w:val="en-US"/>
        </w:rPr>
        <w:t xml:space="preserve"> genomic newborn screening are indicated in </w:t>
      </w:r>
      <w:r w:rsidR="00221F7B" w:rsidRPr="00221F7B">
        <w:rPr>
          <w:b/>
          <w:bCs/>
          <w:sz w:val="21"/>
          <w:szCs w:val="21"/>
          <w:lang w:val="en-US"/>
        </w:rPr>
        <w:t>bold</w:t>
      </w:r>
      <w:r w:rsidR="00221F7B">
        <w:rPr>
          <w:sz w:val="21"/>
          <w:szCs w:val="21"/>
          <w:lang w:val="en-US"/>
        </w:rPr>
        <w:t xml:space="preserve">. </w:t>
      </w:r>
      <w:r w:rsidR="00131740">
        <w:rPr>
          <w:b/>
          <w:sz w:val="21"/>
          <w:szCs w:val="21"/>
        </w:rPr>
        <w:br w:type="page"/>
      </w:r>
    </w:p>
    <w:p w14:paraId="1AED22CA" w14:textId="7E217D80" w:rsidR="00131740" w:rsidRPr="00311B2A" w:rsidRDefault="00131740" w:rsidP="00131740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20" w:name="_Toc197440203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lastRenderedPageBreak/>
        <w:t xml:space="preserve">Table S12.  </w:t>
      </w:r>
      <w:r w:rsidR="006C5A2F">
        <w:rPr>
          <w:rFonts w:asciiTheme="minorHAnsi" w:hAnsiTheme="minorHAnsi"/>
          <w:b/>
          <w:bCs/>
          <w:color w:val="auto"/>
          <w:sz w:val="24"/>
          <w:szCs w:val="24"/>
        </w:rPr>
        <w:t>Participant a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>ttitudes relating to genomic newborn screening (n=372)</w:t>
      </w:r>
      <w:bookmarkEnd w:id="20"/>
    </w:p>
    <w:tbl>
      <w:tblPr>
        <w:tblStyle w:val="TableGrid2"/>
        <w:tblW w:w="13887" w:type="dxa"/>
        <w:tblLayout w:type="fixed"/>
        <w:tblLook w:val="04A0" w:firstRow="1" w:lastRow="0" w:firstColumn="1" w:lastColumn="0" w:noHBand="0" w:noVBand="1"/>
      </w:tblPr>
      <w:tblGrid>
        <w:gridCol w:w="7225"/>
        <w:gridCol w:w="1665"/>
        <w:gridCol w:w="1666"/>
        <w:gridCol w:w="1665"/>
        <w:gridCol w:w="1666"/>
      </w:tblGrid>
      <w:tr w:rsidR="00131740" w:rsidRPr="00224631" w14:paraId="549BC180" w14:textId="77777777" w:rsidTr="006C5A2F">
        <w:trPr>
          <w:trHeight w:val="624"/>
          <w:tblHeader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65C57CF" w14:textId="77777777" w:rsidR="00131740" w:rsidRPr="00224631" w:rsidRDefault="00131740" w:rsidP="00B34B3B">
            <w:pPr>
              <w:rPr>
                <w:b/>
                <w:sz w:val="21"/>
                <w:szCs w:val="21"/>
                <w:lang w:val="en-US"/>
              </w:rPr>
            </w:pPr>
            <w:r w:rsidRPr="00224631">
              <w:rPr>
                <w:b/>
                <w:sz w:val="21"/>
                <w:szCs w:val="21"/>
                <w:lang w:val="en-US"/>
              </w:rPr>
              <w:t>Question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9C95465" w14:textId="2FC2150D" w:rsidR="00131740" w:rsidRPr="00DE37F9" w:rsidRDefault="00131740" w:rsidP="005D16DD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DE37F9">
              <w:rPr>
                <w:b/>
                <w:sz w:val="21"/>
                <w:szCs w:val="21"/>
                <w:lang w:val="en-US"/>
              </w:rPr>
              <w:t>Yes (%)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2604DE89" w14:textId="2E696688" w:rsidR="00131740" w:rsidRPr="00DE37F9" w:rsidRDefault="00131740" w:rsidP="005D16DD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DE37F9">
              <w:rPr>
                <w:b/>
                <w:sz w:val="21"/>
                <w:szCs w:val="21"/>
                <w:lang w:val="en-US"/>
              </w:rPr>
              <w:t>Unsure (%)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791BBA20" w14:textId="379A2755" w:rsidR="00131740" w:rsidRPr="00DE37F9" w:rsidRDefault="00131740" w:rsidP="005D16DD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DE37F9">
              <w:rPr>
                <w:b/>
                <w:sz w:val="21"/>
                <w:szCs w:val="21"/>
                <w:lang w:val="en-US"/>
              </w:rPr>
              <w:t>No (%)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37C049BF" w14:textId="77777777" w:rsidR="00131740" w:rsidRPr="00DE37F9" w:rsidRDefault="00131740" w:rsidP="00B34B3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DE37F9">
              <w:rPr>
                <w:b/>
                <w:sz w:val="21"/>
                <w:szCs w:val="21"/>
                <w:lang w:val="en-US"/>
              </w:rPr>
              <w:t>Not applicable</w:t>
            </w:r>
          </w:p>
          <w:p w14:paraId="66DA026B" w14:textId="77777777" w:rsidR="00131740" w:rsidRPr="00DE37F9" w:rsidRDefault="00131740" w:rsidP="00B34B3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DE37F9">
              <w:rPr>
                <w:b/>
                <w:sz w:val="21"/>
                <w:szCs w:val="21"/>
                <w:lang w:val="en-US"/>
              </w:rPr>
              <w:t xml:space="preserve"> (%)</w:t>
            </w:r>
          </w:p>
        </w:tc>
      </w:tr>
      <w:tr w:rsidR="00131740" w:rsidRPr="00224631" w14:paraId="61B3C1DB" w14:textId="77777777" w:rsidTr="006C5A2F">
        <w:trPr>
          <w:trHeight w:val="624"/>
          <w:tblHeader/>
        </w:trPr>
        <w:tc>
          <w:tcPr>
            <w:tcW w:w="7225" w:type="dxa"/>
            <w:vAlign w:val="center"/>
          </w:tcPr>
          <w:p w14:paraId="765B2449" w14:textId="77777777" w:rsidR="00131740" w:rsidRPr="00224631" w:rsidRDefault="00131740" w:rsidP="00131740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Would you choose to have genomic newborn screening for a future baby?</w:t>
            </w:r>
          </w:p>
        </w:tc>
        <w:tc>
          <w:tcPr>
            <w:tcW w:w="1665" w:type="dxa"/>
            <w:vAlign w:val="center"/>
          </w:tcPr>
          <w:p w14:paraId="218C0E17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299 (80</w:t>
            </w:r>
            <w:r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15054EB7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7 (</w:t>
            </w:r>
            <w:r>
              <w:rPr>
                <w:sz w:val="21"/>
                <w:szCs w:val="21"/>
                <w:lang w:val="en-US"/>
              </w:rPr>
              <w:t>2%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5" w:type="dxa"/>
            <w:vAlign w:val="center"/>
          </w:tcPr>
          <w:p w14:paraId="07A98B77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</w:t>
            </w:r>
            <w:r>
              <w:rPr>
                <w:sz w:val="21"/>
                <w:szCs w:val="21"/>
                <w:lang w:val="en-US"/>
              </w:rPr>
              <w:t>&lt;</w:t>
            </w:r>
            <w:r w:rsidRPr="00224631">
              <w:rPr>
                <w:sz w:val="21"/>
                <w:szCs w:val="21"/>
                <w:lang w:val="en-US"/>
              </w:rPr>
              <w:t>0.</w:t>
            </w:r>
            <w:r>
              <w:rPr>
                <w:sz w:val="21"/>
                <w:szCs w:val="21"/>
                <w:lang w:val="en-US"/>
              </w:rPr>
              <w:t>5%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0E580490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65 (</w:t>
            </w:r>
            <w:r>
              <w:rPr>
                <w:sz w:val="21"/>
                <w:szCs w:val="21"/>
                <w:lang w:val="en-US"/>
              </w:rPr>
              <w:t>17%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</w:tr>
      <w:tr w:rsidR="00131740" w:rsidRPr="00224631" w14:paraId="38774B7C" w14:textId="77777777" w:rsidTr="006C5A2F">
        <w:trPr>
          <w:trHeight w:val="624"/>
          <w:tblHeader/>
        </w:trPr>
        <w:tc>
          <w:tcPr>
            <w:tcW w:w="7225" w:type="dxa"/>
            <w:vAlign w:val="center"/>
          </w:tcPr>
          <w:p w14:paraId="4820DB94" w14:textId="77777777" w:rsidR="00131740" w:rsidRPr="00224631" w:rsidRDefault="00131740" w:rsidP="00131740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Would you recommend genomic newborn screening to family and friends?</w:t>
            </w:r>
          </w:p>
        </w:tc>
        <w:tc>
          <w:tcPr>
            <w:tcW w:w="1665" w:type="dxa"/>
            <w:vAlign w:val="center"/>
          </w:tcPr>
          <w:p w14:paraId="2F94A19F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344 (92</w:t>
            </w:r>
            <w:r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740916F7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highlight w:val="yellow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25 (</w:t>
            </w:r>
            <w:r>
              <w:rPr>
                <w:sz w:val="21"/>
                <w:szCs w:val="21"/>
                <w:lang w:val="en-US"/>
              </w:rPr>
              <w:t>7%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5" w:type="dxa"/>
            <w:vAlign w:val="center"/>
          </w:tcPr>
          <w:p w14:paraId="1BC30981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 (</w:t>
            </w:r>
            <w:r>
              <w:rPr>
                <w:sz w:val="21"/>
                <w:szCs w:val="21"/>
                <w:lang w:val="en-US"/>
              </w:rPr>
              <w:t>1%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24505270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</w:p>
        </w:tc>
      </w:tr>
      <w:tr w:rsidR="00131740" w:rsidRPr="00224631" w14:paraId="1554B735" w14:textId="77777777" w:rsidTr="006C5A2F">
        <w:trPr>
          <w:trHeight w:val="624"/>
          <w:tblHeader/>
        </w:trPr>
        <w:tc>
          <w:tcPr>
            <w:tcW w:w="7225" w:type="dxa"/>
            <w:vAlign w:val="center"/>
          </w:tcPr>
          <w:p w14:paraId="5397A1BF" w14:textId="77777777" w:rsidR="00131740" w:rsidRPr="00224631" w:rsidRDefault="00131740" w:rsidP="00131740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Do you think genomic newborn screening should be available to all parents?</w:t>
            </w:r>
          </w:p>
        </w:tc>
        <w:tc>
          <w:tcPr>
            <w:tcW w:w="1665" w:type="dxa"/>
            <w:vAlign w:val="center"/>
          </w:tcPr>
          <w:p w14:paraId="7B250416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370 (99</w:t>
            </w:r>
            <w:r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561AA8D1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</w:t>
            </w:r>
            <w:r>
              <w:rPr>
                <w:sz w:val="21"/>
                <w:szCs w:val="21"/>
                <w:lang w:val="en-US"/>
              </w:rPr>
              <w:t>&lt;</w:t>
            </w:r>
            <w:r w:rsidRPr="00224631">
              <w:rPr>
                <w:sz w:val="21"/>
                <w:szCs w:val="21"/>
                <w:lang w:val="en-US"/>
              </w:rPr>
              <w:t>0.</w:t>
            </w:r>
            <w:r>
              <w:rPr>
                <w:sz w:val="21"/>
                <w:szCs w:val="21"/>
                <w:lang w:val="en-US"/>
              </w:rPr>
              <w:t>5%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5" w:type="dxa"/>
            <w:vAlign w:val="center"/>
          </w:tcPr>
          <w:p w14:paraId="57CB3842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 (</w:t>
            </w:r>
            <w:r>
              <w:rPr>
                <w:sz w:val="21"/>
                <w:szCs w:val="21"/>
                <w:lang w:val="en-US"/>
              </w:rPr>
              <w:t>&lt;</w:t>
            </w:r>
            <w:r w:rsidRPr="00224631">
              <w:rPr>
                <w:sz w:val="21"/>
                <w:szCs w:val="21"/>
                <w:lang w:val="en-US"/>
              </w:rPr>
              <w:t>0.</w:t>
            </w:r>
            <w:r>
              <w:rPr>
                <w:sz w:val="21"/>
                <w:szCs w:val="21"/>
                <w:lang w:val="en-US"/>
              </w:rPr>
              <w:t>5%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2A3A301E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</w:p>
        </w:tc>
      </w:tr>
      <w:tr w:rsidR="00131740" w:rsidRPr="00224631" w14:paraId="0CB9DEC4" w14:textId="77777777" w:rsidTr="006C5A2F">
        <w:trPr>
          <w:trHeight w:val="624"/>
          <w:tblHeader/>
        </w:trPr>
        <w:tc>
          <w:tcPr>
            <w:tcW w:w="7225" w:type="dxa"/>
            <w:vAlign w:val="center"/>
          </w:tcPr>
          <w:p w14:paraId="6E052A97" w14:textId="77777777" w:rsidR="00131740" w:rsidRPr="00224631" w:rsidRDefault="00131740" w:rsidP="00131740">
            <w:pPr>
              <w:rPr>
                <w:bCs/>
                <w:sz w:val="21"/>
                <w:szCs w:val="21"/>
                <w:lang w:val="en-US"/>
              </w:rPr>
            </w:pPr>
            <w:r w:rsidRPr="00224631">
              <w:rPr>
                <w:bCs/>
                <w:sz w:val="21"/>
                <w:szCs w:val="21"/>
                <w:lang w:val="en-US"/>
              </w:rPr>
              <w:t>Do you think genomic newborn screening should be available free of charge?</w:t>
            </w:r>
          </w:p>
        </w:tc>
        <w:tc>
          <w:tcPr>
            <w:tcW w:w="1665" w:type="dxa"/>
            <w:vAlign w:val="center"/>
          </w:tcPr>
          <w:p w14:paraId="573FE7DA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362 (97</w:t>
            </w:r>
            <w:r>
              <w:rPr>
                <w:sz w:val="21"/>
                <w:szCs w:val="21"/>
                <w:lang w:val="en-US"/>
              </w:rPr>
              <w:t>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49AE7FEB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665" w:type="dxa"/>
            <w:vAlign w:val="center"/>
          </w:tcPr>
          <w:p w14:paraId="466E3F86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 w:rsidRPr="00224631">
              <w:rPr>
                <w:sz w:val="21"/>
                <w:szCs w:val="21"/>
                <w:lang w:val="en-US"/>
              </w:rPr>
              <w:t>10 (</w:t>
            </w:r>
            <w:r>
              <w:rPr>
                <w:sz w:val="21"/>
                <w:szCs w:val="21"/>
                <w:lang w:val="en-US"/>
              </w:rPr>
              <w:t>3%</w:t>
            </w:r>
            <w:r w:rsidRPr="00224631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66" w:type="dxa"/>
            <w:vAlign w:val="center"/>
          </w:tcPr>
          <w:p w14:paraId="0E87D9C4" w14:textId="77777777" w:rsidR="00131740" w:rsidRPr="00224631" w:rsidRDefault="00131740" w:rsidP="00B34B3B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0</w:t>
            </w:r>
          </w:p>
        </w:tc>
      </w:tr>
    </w:tbl>
    <w:p w14:paraId="51A3BF46" w14:textId="77777777" w:rsidR="00131740" w:rsidRPr="00B47490" w:rsidRDefault="00131740" w:rsidP="00131740">
      <w:pPr>
        <w:spacing w:after="160" w:line="259" w:lineRule="auto"/>
        <w:rPr>
          <w:sz w:val="22"/>
          <w:szCs w:val="22"/>
          <w:lang w:val="en-US"/>
        </w:rPr>
      </w:pPr>
    </w:p>
    <w:p w14:paraId="11EDB181" w14:textId="0D6E5C32" w:rsidR="00131740" w:rsidRPr="00311B2A" w:rsidRDefault="00131740" w:rsidP="00131740">
      <w:pPr>
        <w:pStyle w:val="Heading2"/>
        <w:spacing w:before="0" w:after="240"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bookmarkStart w:id="21" w:name="_Toc197440204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Table S13. Comparison of </w:t>
      </w:r>
      <w:r w:rsidR="000273BD">
        <w:rPr>
          <w:rFonts w:asciiTheme="minorHAnsi" w:hAnsiTheme="minorHAnsi"/>
          <w:b/>
          <w:bCs/>
          <w:color w:val="auto"/>
          <w:sz w:val="24"/>
          <w:szCs w:val="24"/>
        </w:rPr>
        <w:t>high chance</w:t>
      </w:r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results between genomic newborn screening studies</w:t>
      </w:r>
      <w:bookmarkEnd w:id="21"/>
      <w:r w:rsidRPr="00311B2A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838"/>
        <w:gridCol w:w="1191"/>
        <w:gridCol w:w="1191"/>
        <w:gridCol w:w="1814"/>
        <w:gridCol w:w="1814"/>
        <w:gridCol w:w="1191"/>
        <w:gridCol w:w="1191"/>
        <w:gridCol w:w="1828"/>
        <w:gridCol w:w="1829"/>
      </w:tblGrid>
      <w:tr w:rsidR="005576C6" w14:paraId="6074826B" w14:textId="77777777" w:rsidTr="00444E91">
        <w:trPr>
          <w:trHeight w:val="113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6BF69DE" w14:textId="77777777" w:rsidR="00131740" w:rsidRPr="006A5625" w:rsidRDefault="00131740" w:rsidP="00B34B3B">
            <w:pPr>
              <w:rPr>
                <w:b/>
                <w:bCs/>
                <w:sz w:val="21"/>
                <w:szCs w:val="21"/>
              </w:rPr>
            </w:pPr>
            <w:r w:rsidRPr="006A5625">
              <w:rPr>
                <w:b/>
                <w:bCs/>
                <w:sz w:val="21"/>
                <w:szCs w:val="21"/>
              </w:rPr>
              <w:t>Study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84D58D7" w14:textId="77777777" w:rsidR="00131740" w:rsidRPr="006A5625" w:rsidRDefault="00131740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 w:rsidRPr="006A5625">
              <w:rPr>
                <w:b/>
                <w:bCs/>
                <w:sz w:val="21"/>
                <w:szCs w:val="21"/>
              </w:rPr>
              <w:t>Total</w:t>
            </w:r>
            <w:r>
              <w:rPr>
                <w:b/>
                <w:bCs/>
                <w:sz w:val="21"/>
                <w:szCs w:val="21"/>
              </w:rPr>
              <w:t xml:space="preserve"> results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A561F3A" w14:textId="7D22CFC8" w:rsidR="00131740" w:rsidRPr="006A5625" w:rsidRDefault="000273BD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High chance</w:t>
            </w:r>
            <w:r w:rsidR="00131740">
              <w:rPr>
                <w:b/>
                <w:bCs/>
                <w:sz w:val="21"/>
                <w:szCs w:val="21"/>
              </w:rPr>
              <w:t xml:space="preserve"> results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4F8B5DB" w14:textId="358E987A" w:rsidR="00131740" w:rsidRPr="006A5625" w:rsidRDefault="00131740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True </w:t>
            </w:r>
            <w:r w:rsidR="000273BD">
              <w:rPr>
                <w:b/>
                <w:bCs/>
                <w:sz w:val="21"/>
                <w:szCs w:val="21"/>
              </w:rPr>
              <w:t xml:space="preserve">high chance </w:t>
            </w:r>
            <w:r>
              <w:rPr>
                <w:b/>
                <w:bCs/>
                <w:sz w:val="21"/>
                <w:szCs w:val="21"/>
              </w:rPr>
              <w:t xml:space="preserve">results </w:t>
            </w:r>
            <w:r w:rsidRPr="006A5625">
              <w:rPr>
                <w:b/>
                <w:bCs/>
                <w:sz w:val="21"/>
                <w:szCs w:val="21"/>
              </w:rPr>
              <w:t xml:space="preserve">(% of all </w:t>
            </w:r>
            <w:r w:rsidR="00082BC2">
              <w:rPr>
                <w:b/>
                <w:bCs/>
                <w:sz w:val="21"/>
                <w:szCs w:val="21"/>
              </w:rPr>
              <w:t>high chance</w:t>
            </w:r>
            <w:r>
              <w:rPr>
                <w:b/>
                <w:bCs/>
                <w:sz w:val="21"/>
                <w:szCs w:val="21"/>
              </w:rPr>
              <w:t xml:space="preserve"> results</w:t>
            </w:r>
            <w:r w:rsidRPr="006A5625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1E3C39C" w14:textId="77E7A542" w:rsidR="00376DE1" w:rsidRDefault="00082BC2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High chance </w:t>
            </w:r>
            <w:r w:rsidR="00131740" w:rsidRPr="006A5625">
              <w:rPr>
                <w:b/>
                <w:bCs/>
                <w:sz w:val="21"/>
                <w:szCs w:val="21"/>
              </w:rPr>
              <w:t>G6PD</w:t>
            </w:r>
            <w:r>
              <w:rPr>
                <w:b/>
                <w:bCs/>
                <w:sz w:val="21"/>
                <w:szCs w:val="21"/>
              </w:rPr>
              <w:t xml:space="preserve"> results</w:t>
            </w:r>
            <w:r w:rsidR="00131740" w:rsidRPr="006A5625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4657ED5" w14:textId="39672B9F" w:rsidR="00131740" w:rsidRPr="006A5625" w:rsidRDefault="00131740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 w:rsidRPr="006A5625">
              <w:rPr>
                <w:b/>
                <w:bCs/>
                <w:sz w:val="21"/>
                <w:szCs w:val="21"/>
              </w:rPr>
              <w:t xml:space="preserve">(% of all </w:t>
            </w:r>
            <w:r w:rsidR="00082BC2">
              <w:rPr>
                <w:b/>
                <w:bCs/>
                <w:sz w:val="21"/>
                <w:szCs w:val="21"/>
              </w:rPr>
              <w:t>high chance</w:t>
            </w:r>
            <w:r>
              <w:rPr>
                <w:b/>
                <w:bCs/>
                <w:sz w:val="21"/>
                <w:szCs w:val="21"/>
              </w:rPr>
              <w:t xml:space="preserve"> results</w:t>
            </w:r>
            <w:r w:rsidRPr="006A5625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4BF76EA" w14:textId="7A59ED1F" w:rsidR="00131740" w:rsidRPr="006A5625" w:rsidRDefault="000273BD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High chance </w:t>
            </w:r>
            <w:r w:rsidR="00691A05">
              <w:rPr>
                <w:b/>
                <w:bCs/>
                <w:sz w:val="21"/>
                <w:szCs w:val="21"/>
              </w:rPr>
              <w:t>result</w:t>
            </w:r>
            <w:r w:rsidR="00131740">
              <w:rPr>
                <w:b/>
                <w:bCs/>
                <w:sz w:val="21"/>
                <w:szCs w:val="21"/>
              </w:rPr>
              <w:t xml:space="preserve"> r</w:t>
            </w:r>
            <w:r w:rsidR="00131740" w:rsidRPr="006A5625">
              <w:rPr>
                <w:b/>
                <w:bCs/>
                <w:sz w:val="21"/>
                <w:szCs w:val="21"/>
              </w:rPr>
              <w:t>ate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041B811" w14:textId="2090739C" w:rsidR="00131740" w:rsidRPr="006A5625" w:rsidRDefault="00131740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 w:rsidRPr="006A5625">
              <w:rPr>
                <w:b/>
                <w:bCs/>
                <w:sz w:val="21"/>
                <w:szCs w:val="21"/>
              </w:rPr>
              <w:t>T</w:t>
            </w:r>
            <w:r>
              <w:rPr>
                <w:b/>
                <w:bCs/>
                <w:sz w:val="21"/>
                <w:szCs w:val="21"/>
              </w:rPr>
              <w:t xml:space="preserve">rue </w:t>
            </w:r>
            <w:r w:rsidR="000273BD">
              <w:rPr>
                <w:b/>
                <w:bCs/>
                <w:sz w:val="21"/>
                <w:szCs w:val="21"/>
              </w:rPr>
              <w:t xml:space="preserve">high chance </w:t>
            </w:r>
            <w:r w:rsidR="00691A05">
              <w:rPr>
                <w:b/>
                <w:bCs/>
                <w:sz w:val="21"/>
                <w:szCs w:val="21"/>
              </w:rPr>
              <w:t xml:space="preserve">result </w:t>
            </w:r>
            <w:r>
              <w:rPr>
                <w:b/>
                <w:bCs/>
                <w:sz w:val="21"/>
                <w:szCs w:val="21"/>
              </w:rPr>
              <w:t>r</w:t>
            </w:r>
            <w:r w:rsidRPr="006A5625">
              <w:rPr>
                <w:b/>
                <w:bCs/>
                <w:sz w:val="21"/>
                <w:szCs w:val="21"/>
              </w:rPr>
              <w:t>ate</w:t>
            </w:r>
          </w:p>
        </w:tc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443F1B79" w14:textId="5F92FB1F" w:rsidR="00131740" w:rsidRPr="006A5625" w:rsidRDefault="00082BC2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High chance</w:t>
            </w:r>
            <w:r w:rsidR="00131740" w:rsidRPr="006A5625">
              <w:rPr>
                <w:b/>
                <w:bCs/>
                <w:sz w:val="21"/>
                <w:szCs w:val="21"/>
              </w:rPr>
              <w:t xml:space="preserve"> </w:t>
            </w:r>
            <w:r w:rsidR="00361D3C">
              <w:rPr>
                <w:b/>
                <w:bCs/>
                <w:sz w:val="21"/>
                <w:szCs w:val="21"/>
              </w:rPr>
              <w:t xml:space="preserve">result </w:t>
            </w:r>
            <w:r w:rsidR="00131740" w:rsidRPr="006A5625">
              <w:rPr>
                <w:b/>
                <w:bCs/>
                <w:sz w:val="21"/>
                <w:szCs w:val="21"/>
              </w:rPr>
              <w:t xml:space="preserve">rate </w:t>
            </w:r>
            <w:r w:rsidR="00131740">
              <w:rPr>
                <w:b/>
                <w:bCs/>
                <w:sz w:val="21"/>
                <w:szCs w:val="21"/>
              </w:rPr>
              <w:t>e</w:t>
            </w:r>
            <w:r w:rsidR="00131740" w:rsidRPr="006A5625">
              <w:rPr>
                <w:b/>
                <w:bCs/>
                <w:sz w:val="21"/>
                <w:szCs w:val="21"/>
              </w:rPr>
              <w:t>xcl</w:t>
            </w:r>
            <w:r w:rsidR="00DA51B1">
              <w:rPr>
                <w:b/>
                <w:bCs/>
                <w:sz w:val="21"/>
                <w:szCs w:val="21"/>
              </w:rPr>
              <w:t>uding</w:t>
            </w:r>
            <w:r w:rsidR="00131740">
              <w:rPr>
                <w:b/>
                <w:bCs/>
                <w:sz w:val="21"/>
                <w:szCs w:val="21"/>
              </w:rPr>
              <w:t xml:space="preserve"> G6PD</w:t>
            </w: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14:paraId="440DCCBF" w14:textId="08BF39DA" w:rsidR="00131740" w:rsidRPr="006A5625" w:rsidRDefault="00131740" w:rsidP="00B34B3B">
            <w:pPr>
              <w:jc w:val="center"/>
              <w:rPr>
                <w:b/>
                <w:bCs/>
                <w:sz w:val="21"/>
                <w:szCs w:val="21"/>
              </w:rPr>
            </w:pPr>
            <w:r w:rsidRPr="006A5625">
              <w:rPr>
                <w:b/>
                <w:bCs/>
                <w:sz w:val="21"/>
                <w:szCs w:val="21"/>
              </w:rPr>
              <w:t>T</w:t>
            </w:r>
            <w:r>
              <w:rPr>
                <w:b/>
                <w:bCs/>
                <w:sz w:val="21"/>
                <w:szCs w:val="21"/>
              </w:rPr>
              <w:t xml:space="preserve">rue </w:t>
            </w:r>
            <w:r w:rsidR="00082BC2">
              <w:rPr>
                <w:b/>
                <w:bCs/>
                <w:sz w:val="21"/>
                <w:szCs w:val="21"/>
              </w:rPr>
              <w:t>high chance</w:t>
            </w:r>
            <w:r w:rsidR="00361D3C">
              <w:rPr>
                <w:b/>
                <w:bCs/>
                <w:sz w:val="21"/>
                <w:szCs w:val="21"/>
              </w:rPr>
              <w:t xml:space="preserve"> result</w:t>
            </w:r>
            <w:r w:rsidRPr="006A5625">
              <w:rPr>
                <w:b/>
                <w:bCs/>
                <w:sz w:val="21"/>
                <w:szCs w:val="21"/>
              </w:rPr>
              <w:t xml:space="preserve"> rate </w:t>
            </w:r>
            <w:r>
              <w:rPr>
                <w:b/>
                <w:bCs/>
                <w:sz w:val="21"/>
                <w:szCs w:val="21"/>
              </w:rPr>
              <w:t>e</w:t>
            </w:r>
            <w:r w:rsidRPr="006A5625">
              <w:rPr>
                <w:b/>
                <w:bCs/>
                <w:sz w:val="21"/>
                <w:szCs w:val="21"/>
              </w:rPr>
              <w:t>xcl</w:t>
            </w:r>
            <w:r w:rsidR="00DA51B1">
              <w:rPr>
                <w:b/>
                <w:bCs/>
                <w:sz w:val="21"/>
                <w:szCs w:val="21"/>
              </w:rPr>
              <w:t>uding</w:t>
            </w:r>
            <w:r w:rsidRPr="006A5625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G6PD</w:t>
            </w:r>
          </w:p>
        </w:tc>
      </w:tr>
      <w:tr w:rsidR="00C6209A" w14:paraId="35935984" w14:textId="77777777" w:rsidTr="00444E91">
        <w:trPr>
          <w:trHeight w:val="624"/>
        </w:trPr>
        <w:tc>
          <w:tcPr>
            <w:tcW w:w="1838" w:type="dxa"/>
            <w:vAlign w:val="center"/>
          </w:tcPr>
          <w:p w14:paraId="70BC2433" w14:textId="77777777" w:rsidR="00131740" w:rsidRPr="006A5625" w:rsidRDefault="00131740" w:rsidP="00B34B3B">
            <w:pPr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Guardian</w:t>
            </w:r>
            <w:r w:rsidRPr="009C460D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91" w:type="dxa"/>
            <w:vAlign w:val="center"/>
          </w:tcPr>
          <w:p w14:paraId="7CC5B6DA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3982</w:t>
            </w:r>
          </w:p>
        </w:tc>
        <w:tc>
          <w:tcPr>
            <w:tcW w:w="1191" w:type="dxa"/>
            <w:vAlign w:val="center"/>
          </w:tcPr>
          <w:p w14:paraId="4804D2D7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147</w:t>
            </w:r>
          </w:p>
        </w:tc>
        <w:tc>
          <w:tcPr>
            <w:tcW w:w="1814" w:type="dxa"/>
            <w:vAlign w:val="center"/>
          </w:tcPr>
          <w:p w14:paraId="7C194F81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120</w:t>
            </w:r>
            <w:r>
              <w:rPr>
                <w:sz w:val="21"/>
                <w:szCs w:val="21"/>
              </w:rPr>
              <w:t xml:space="preserve"> (82%)</w:t>
            </w:r>
          </w:p>
        </w:tc>
        <w:tc>
          <w:tcPr>
            <w:tcW w:w="1814" w:type="dxa"/>
            <w:vAlign w:val="center"/>
          </w:tcPr>
          <w:p w14:paraId="720BFA0D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92 (63%)</w:t>
            </w:r>
          </w:p>
        </w:tc>
        <w:tc>
          <w:tcPr>
            <w:tcW w:w="1191" w:type="dxa"/>
            <w:vAlign w:val="center"/>
          </w:tcPr>
          <w:p w14:paraId="5084BE08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3.7%</w:t>
            </w:r>
          </w:p>
        </w:tc>
        <w:tc>
          <w:tcPr>
            <w:tcW w:w="1191" w:type="dxa"/>
            <w:vAlign w:val="center"/>
          </w:tcPr>
          <w:p w14:paraId="0F7B15BF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3.0%</w:t>
            </w:r>
          </w:p>
        </w:tc>
        <w:tc>
          <w:tcPr>
            <w:tcW w:w="1828" w:type="dxa"/>
            <w:vAlign w:val="center"/>
          </w:tcPr>
          <w:p w14:paraId="7FFDF5E2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1.4%</w:t>
            </w:r>
          </w:p>
        </w:tc>
        <w:tc>
          <w:tcPr>
            <w:tcW w:w="1829" w:type="dxa"/>
            <w:vAlign w:val="center"/>
          </w:tcPr>
          <w:p w14:paraId="4CCED377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0.7%</w:t>
            </w:r>
          </w:p>
        </w:tc>
      </w:tr>
      <w:tr w:rsidR="00C6209A" w14:paraId="7FBE596C" w14:textId="77777777" w:rsidTr="00444E91">
        <w:trPr>
          <w:trHeight w:val="624"/>
        </w:trPr>
        <w:tc>
          <w:tcPr>
            <w:tcW w:w="1838" w:type="dxa"/>
            <w:vAlign w:val="center"/>
          </w:tcPr>
          <w:p w14:paraId="70DDFC42" w14:textId="77777777" w:rsidR="00131740" w:rsidRPr="006A5625" w:rsidRDefault="00131740" w:rsidP="00B34B3B">
            <w:pPr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BabyDetect</w:t>
            </w:r>
            <w:r w:rsidRPr="009C460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91" w:type="dxa"/>
            <w:vAlign w:val="center"/>
          </w:tcPr>
          <w:p w14:paraId="0F2371FB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3847</w:t>
            </w:r>
          </w:p>
        </w:tc>
        <w:tc>
          <w:tcPr>
            <w:tcW w:w="1191" w:type="dxa"/>
            <w:vAlign w:val="center"/>
          </w:tcPr>
          <w:p w14:paraId="5DD8635A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71</w:t>
            </w:r>
          </w:p>
        </w:tc>
        <w:tc>
          <w:tcPr>
            <w:tcW w:w="1814" w:type="dxa"/>
            <w:vAlign w:val="center"/>
          </w:tcPr>
          <w:p w14:paraId="5168643D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70</w:t>
            </w:r>
            <w:r>
              <w:rPr>
                <w:sz w:val="21"/>
                <w:szCs w:val="21"/>
              </w:rPr>
              <w:t xml:space="preserve"> (99%)</w:t>
            </w:r>
          </w:p>
        </w:tc>
        <w:tc>
          <w:tcPr>
            <w:tcW w:w="1814" w:type="dxa"/>
            <w:vAlign w:val="center"/>
          </w:tcPr>
          <w:p w14:paraId="2CDA4B42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44 (62%)</w:t>
            </w:r>
          </w:p>
        </w:tc>
        <w:tc>
          <w:tcPr>
            <w:tcW w:w="1191" w:type="dxa"/>
            <w:vAlign w:val="center"/>
          </w:tcPr>
          <w:p w14:paraId="4D85E750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1.8%</w:t>
            </w:r>
          </w:p>
        </w:tc>
        <w:tc>
          <w:tcPr>
            <w:tcW w:w="1191" w:type="dxa"/>
            <w:vAlign w:val="center"/>
          </w:tcPr>
          <w:p w14:paraId="2507B4B7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1.8%</w:t>
            </w:r>
          </w:p>
        </w:tc>
        <w:tc>
          <w:tcPr>
            <w:tcW w:w="1828" w:type="dxa"/>
            <w:vAlign w:val="center"/>
          </w:tcPr>
          <w:p w14:paraId="33ACA35A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0.7%</w:t>
            </w:r>
          </w:p>
        </w:tc>
        <w:tc>
          <w:tcPr>
            <w:tcW w:w="1829" w:type="dxa"/>
            <w:vAlign w:val="center"/>
          </w:tcPr>
          <w:p w14:paraId="0103897E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0.7%</w:t>
            </w:r>
          </w:p>
        </w:tc>
      </w:tr>
      <w:tr w:rsidR="00C6209A" w14:paraId="27B472F6" w14:textId="77777777" w:rsidTr="00444E91">
        <w:trPr>
          <w:trHeight w:val="624"/>
        </w:trPr>
        <w:tc>
          <w:tcPr>
            <w:tcW w:w="1838" w:type="dxa"/>
            <w:vAlign w:val="center"/>
          </w:tcPr>
          <w:p w14:paraId="44797C58" w14:textId="77777777" w:rsidR="00131740" w:rsidRPr="006A5625" w:rsidRDefault="00131740" w:rsidP="00B34B3B">
            <w:pPr>
              <w:rPr>
                <w:sz w:val="21"/>
                <w:szCs w:val="21"/>
              </w:rPr>
            </w:pPr>
            <w:proofErr w:type="spellStart"/>
            <w:r w:rsidRPr="006A5625">
              <w:rPr>
                <w:sz w:val="21"/>
                <w:szCs w:val="21"/>
              </w:rPr>
              <w:t>BabyScreen</w:t>
            </w:r>
            <w:proofErr w:type="spellEnd"/>
            <w:r>
              <w:rPr>
                <w:sz w:val="21"/>
                <w:szCs w:val="21"/>
              </w:rPr>
              <w:t>+</w:t>
            </w:r>
          </w:p>
        </w:tc>
        <w:tc>
          <w:tcPr>
            <w:tcW w:w="1191" w:type="dxa"/>
            <w:vAlign w:val="center"/>
          </w:tcPr>
          <w:p w14:paraId="03A427CB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1000</w:t>
            </w:r>
          </w:p>
        </w:tc>
        <w:tc>
          <w:tcPr>
            <w:tcW w:w="1191" w:type="dxa"/>
            <w:vAlign w:val="center"/>
          </w:tcPr>
          <w:p w14:paraId="4B9758D5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16</w:t>
            </w:r>
          </w:p>
        </w:tc>
        <w:tc>
          <w:tcPr>
            <w:tcW w:w="1814" w:type="dxa"/>
            <w:vAlign w:val="center"/>
          </w:tcPr>
          <w:p w14:paraId="0837C52A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 xml:space="preserve"> (100%)</w:t>
            </w:r>
          </w:p>
        </w:tc>
        <w:tc>
          <w:tcPr>
            <w:tcW w:w="1814" w:type="dxa"/>
            <w:vAlign w:val="center"/>
          </w:tcPr>
          <w:p w14:paraId="5E93914E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6 (38%)</w:t>
            </w:r>
          </w:p>
        </w:tc>
        <w:tc>
          <w:tcPr>
            <w:tcW w:w="1191" w:type="dxa"/>
            <w:vAlign w:val="center"/>
          </w:tcPr>
          <w:p w14:paraId="5E3A4E40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1.6%</w:t>
            </w:r>
          </w:p>
        </w:tc>
        <w:tc>
          <w:tcPr>
            <w:tcW w:w="1191" w:type="dxa"/>
            <w:vAlign w:val="center"/>
          </w:tcPr>
          <w:p w14:paraId="7DD8E32F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1.6%</w:t>
            </w:r>
          </w:p>
        </w:tc>
        <w:tc>
          <w:tcPr>
            <w:tcW w:w="1828" w:type="dxa"/>
            <w:vAlign w:val="center"/>
          </w:tcPr>
          <w:p w14:paraId="04907E89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1.0%</w:t>
            </w:r>
          </w:p>
        </w:tc>
        <w:tc>
          <w:tcPr>
            <w:tcW w:w="1829" w:type="dxa"/>
            <w:vAlign w:val="center"/>
          </w:tcPr>
          <w:p w14:paraId="3652F602" w14:textId="77777777" w:rsidR="00131740" w:rsidRPr="006A5625" w:rsidRDefault="00131740" w:rsidP="00B34B3B">
            <w:pPr>
              <w:jc w:val="center"/>
              <w:rPr>
                <w:sz w:val="21"/>
                <w:szCs w:val="21"/>
              </w:rPr>
            </w:pPr>
            <w:r w:rsidRPr="006A5625">
              <w:rPr>
                <w:sz w:val="21"/>
                <w:szCs w:val="21"/>
              </w:rPr>
              <w:t>1.0%</w:t>
            </w:r>
          </w:p>
        </w:tc>
      </w:tr>
    </w:tbl>
    <w:p w14:paraId="79D27C07" w14:textId="77777777" w:rsidR="002318FC" w:rsidRPr="00224631" w:rsidRDefault="002318FC" w:rsidP="009F1698">
      <w:pPr>
        <w:rPr>
          <w:b/>
          <w:sz w:val="21"/>
          <w:szCs w:val="21"/>
        </w:rPr>
      </w:pPr>
    </w:p>
    <w:p w14:paraId="1ABD704A" w14:textId="77777777" w:rsidR="00D13980" w:rsidRDefault="00D13980" w:rsidP="009F1698">
      <w:pPr>
        <w:rPr>
          <w:b/>
          <w:sz w:val="21"/>
          <w:szCs w:val="21"/>
        </w:rPr>
        <w:sectPr w:rsidR="00D13980" w:rsidSect="00D1398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233D117" w14:textId="77777777" w:rsidR="00501D8C" w:rsidRPr="004A67FF" w:rsidRDefault="00501D8C" w:rsidP="00A91C0A">
      <w:pPr>
        <w:spacing w:line="276" w:lineRule="auto"/>
        <w:jc w:val="both"/>
        <w:rPr>
          <w:rFonts w:cs="Arial"/>
          <w:b/>
          <w:bCs/>
        </w:rPr>
      </w:pPr>
    </w:p>
    <w:p w14:paraId="495A9155" w14:textId="6C2736CB" w:rsidR="004A67FF" w:rsidRPr="00121292" w:rsidRDefault="004A67FF" w:rsidP="00A91C0A">
      <w:pPr>
        <w:pStyle w:val="Heading1"/>
        <w:numPr>
          <w:ilvl w:val="0"/>
          <w:numId w:val="10"/>
        </w:numPr>
        <w:spacing w:before="0" w:after="0" w:line="276" w:lineRule="auto"/>
        <w:ind w:left="357" w:hanging="357"/>
        <w:rPr>
          <w:b/>
          <w:bCs/>
          <w:color w:val="auto"/>
          <w:sz w:val="24"/>
          <w:szCs w:val="24"/>
        </w:rPr>
      </w:pPr>
      <w:bookmarkStart w:id="22" w:name="_Toc197440205"/>
      <w:r w:rsidRPr="00121292">
        <w:rPr>
          <w:b/>
          <w:bCs/>
          <w:color w:val="auto"/>
          <w:sz w:val="24"/>
          <w:szCs w:val="24"/>
        </w:rPr>
        <w:t>REFERENCES</w:t>
      </w:r>
      <w:bookmarkEnd w:id="22"/>
    </w:p>
    <w:p w14:paraId="6E5B174D" w14:textId="77777777" w:rsidR="004A67FF" w:rsidRPr="004213B4" w:rsidRDefault="004A67FF" w:rsidP="00A91C0A">
      <w:pPr>
        <w:spacing w:line="276" w:lineRule="auto"/>
        <w:rPr>
          <w:rFonts w:ascii="Arial" w:hAnsi="Arial" w:cs="Arial"/>
        </w:rPr>
      </w:pPr>
    </w:p>
    <w:p w14:paraId="5C0DBB26" w14:textId="3D5A8DCB" w:rsidR="004A67FF" w:rsidRPr="004213B4" w:rsidRDefault="004A67FF" w:rsidP="005C7ECA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76" w:lineRule="auto"/>
        <w:ind w:left="567" w:hanging="567"/>
        <w:rPr>
          <w:rFonts w:ascii="Aptos" w:hAnsi="Aptos" w:cs="Helvetica Neue"/>
          <w:kern w:val="0"/>
          <w:sz w:val="21"/>
          <w:szCs w:val="21"/>
          <w:lang w:val="en-GB"/>
        </w:rPr>
      </w:pPr>
      <w:bookmarkStart w:id="23" w:name="_Ref191386831"/>
      <w:proofErr w:type="spellStart"/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>Tudini</w:t>
      </w:r>
      <w:proofErr w:type="spellEnd"/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 xml:space="preserve">, E. et al. </w:t>
      </w:r>
      <w:proofErr w:type="spellStart"/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>Shariant</w:t>
      </w:r>
      <w:proofErr w:type="spellEnd"/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 xml:space="preserve"> platform: Enabling evidence sharing across Australian clinical genetic-testing laboratories to support variant interpretation. Am J Hum Genet 109, 1960–1973 (2022).</w:t>
      </w:r>
      <w:bookmarkEnd w:id="23"/>
    </w:p>
    <w:p w14:paraId="4493BDA0" w14:textId="411AD90B" w:rsidR="00280CCE" w:rsidRPr="004213B4" w:rsidRDefault="00280CCE" w:rsidP="005C7ECA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76" w:lineRule="auto"/>
        <w:ind w:left="567" w:hanging="567"/>
        <w:rPr>
          <w:rFonts w:ascii="Aptos" w:hAnsi="Aptos" w:cs="Helvetica Neue"/>
          <w:kern w:val="0"/>
          <w:sz w:val="21"/>
          <w:szCs w:val="21"/>
          <w:lang w:val="en-GB"/>
        </w:rPr>
      </w:pPr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 xml:space="preserve">Ziegler, A. &amp; Chung, W. K. Universal newborn screening using genome sequencing: early experience from the GUARDIAN study. </w:t>
      </w:r>
      <w:proofErr w:type="spellStart"/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>Pediatr</w:t>
      </w:r>
      <w:proofErr w:type="spellEnd"/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>. Res. 1–5 (2024) doi:10.1038/s41390-024-03647-w.</w:t>
      </w:r>
    </w:p>
    <w:p w14:paraId="26A63956" w14:textId="07022308" w:rsidR="004A67FF" w:rsidRPr="004213B4" w:rsidRDefault="00280CCE" w:rsidP="005C7ECA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76" w:lineRule="auto"/>
        <w:ind w:left="567" w:hanging="567"/>
        <w:rPr>
          <w:rFonts w:ascii="Aptos" w:hAnsi="Aptos" w:cs="Helvetica Neue"/>
          <w:kern w:val="0"/>
          <w:sz w:val="21"/>
          <w:szCs w:val="21"/>
          <w:lang w:val="en-GB"/>
        </w:rPr>
      </w:pPr>
      <w:r w:rsidRPr="004213B4">
        <w:rPr>
          <w:rFonts w:ascii="Aptos" w:hAnsi="Aptos" w:cs="Helvetica Neue"/>
          <w:kern w:val="0"/>
          <w:sz w:val="21"/>
          <w:szCs w:val="21"/>
          <w:lang w:val="en-GB"/>
        </w:rPr>
        <w:t xml:space="preserve">Boemer, F. et al. Population-based, first-tier genomic newborn screening in the maternity ward. Nat. Med. 1–12 (2025) doi:10.1038/s41591-024-03465-x. </w:t>
      </w:r>
    </w:p>
    <w:sectPr w:rsidR="004A67FF" w:rsidRPr="00421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D0C2" w14:textId="77777777" w:rsidR="009E0482" w:rsidRDefault="009E0482" w:rsidP="00B93101">
      <w:r>
        <w:separator/>
      </w:r>
    </w:p>
  </w:endnote>
  <w:endnote w:type="continuationSeparator" w:id="0">
    <w:p w14:paraId="298DE1F3" w14:textId="77777777" w:rsidR="009E0482" w:rsidRDefault="009E0482" w:rsidP="00B93101">
      <w:r>
        <w:continuationSeparator/>
      </w:r>
    </w:p>
  </w:endnote>
  <w:endnote w:type="continuationNotice" w:id="1">
    <w:p w14:paraId="06645DAF" w14:textId="77777777" w:rsidR="009E0482" w:rsidRDefault="009E0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CF3A" w14:textId="77777777" w:rsidR="009E0482" w:rsidRDefault="009E0482" w:rsidP="00B93101">
      <w:r>
        <w:separator/>
      </w:r>
    </w:p>
  </w:footnote>
  <w:footnote w:type="continuationSeparator" w:id="0">
    <w:p w14:paraId="791323F7" w14:textId="77777777" w:rsidR="009E0482" w:rsidRDefault="009E0482" w:rsidP="00B93101">
      <w:r>
        <w:continuationSeparator/>
      </w:r>
    </w:p>
  </w:footnote>
  <w:footnote w:type="continuationNotice" w:id="1">
    <w:p w14:paraId="337DB919" w14:textId="77777777" w:rsidR="009E0482" w:rsidRDefault="009E0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7151913"/>
      <w:docPartObj>
        <w:docPartGallery w:val="Page Numbers (Top of Page)"/>
        <w:docPartUnique/>
      </w:docPartObj>
    </w:sdtPr>
    <w:sdtContent>
      <w:p w14:paraId="606C87D9" w14:textId="491FA77C" w:rsidR="00B93101" w:rsidRDefault="00B93101" w:rsidP="0058670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4EC860" w14:textId="77777777" w:rsidR="00B93101" w:rsidRDefault="00B93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7048323"/>
      <w:docPartObj>
        <w:docPartGallery w:val="Page Numbers (Top of Page)"/>
        <w:docPartUnique/>
      </w:docPartObj>
    </w:sdtPr>
    <w:sdtEndPr>
      <w:rPr>
        <w:rStyle w:val="PageNumber"/>
        <w:sz w:val="18"/>
        <w:szCs w:val="18"/>
      </w:rPr>
    </w:sdtEndPr>
    <w:sdtContent>
      <w:p w14:paraId="554FEA40" w14:textId="5CBE2FEE" w:rsidR="00B93101" w:rsidRPr="00B93101" w:rsidRDefault="00B93101" w:rsidP="00586702">
        <w:pPr>
          <w:pStyle w:val="Head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B93101">
          <w:rPr>
            <w:rStyle w:val="PageNumber"/>
            <w:sz w:val="18"/>
            <w:szCs w:val="18"/>
          </w:rPr>
          <w:fldChar w:fldCharType="begin"/>
        </w:r>
        <w:r w:rsidRPr="00B93101">
          <w:rPr>
            <w:rStyle w:val="PageNumber"/>
            <w:sz w:val="18"/>
            <w:szCs w:val="18"/>
          </w:rPr>
          <w:instrText xml:space="preserve"> PAGE </w:instrText>
        </w:r>
        <w:r w:rsidRPr="00B93101">
          <w:rPr>
            <w:rStyle w:val="PageNumber"/>
            <w:sz w:val="18"/>
            <w:szCs w:val="18"/>
          </w:rPr>
          <w:fldChar w:fldCharType="separate"/>
        </w:r>
        <w:r w:rsidRPr="00B93101">
          <w:rPr>
            <w:rStyle w:val="PageNumber"/>
            <w:noProof/>
            <w:sz w:val="18"/>
            <w:szCs w:val="18"/>
          </w:rPr>
          <w:t>3</w:t>
        </w:r>
        <w:r w:rsidRPr="00B93101">
          <w:rPr>
            <w:rStyle w:val="PageNumber"/>
            <w:sz w:val="18"/>
            <w:szCs w:val="18"/>
          </w:rPr>
          <w:fldChar w:fldCharType="end"/>
        </w:r>
      </w:p>
    </w:sdtContent>
  </w:sdt>
  <w:p w14:paraId="03084E38" w14:textId="63D19797" w:rsidR="00B93101" w:rsidRPr="00B93101" w:rsidRDefault="00B93101" w:rsidP="00B93101">
    <w:pPr>
      <w:pStyle w:val="Header"/>
      <w:ind w:right="360"/>
      <w:rPr>
        <w:sz w:val="18"/>
        <w:szCs w:val="18"/>
      </w:rPr>
    </w:pPr>
    <w:r w:rsidRPr="00B93101">
      <w:rPr>
        <w:sz w:val="18"/>
        <w:szCs w:val="18"/>
      </w:rPr>
      <w:t>Supplementary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20A"/>
    <w:multiLevelType w:val="hybridMultilevel"/>
    <w:tmpl w:val="19369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C1A"/>
    <w:multiLevelType w:val="hybridMultilevel"/>
    <w:tmpl w:val="9B9421F2"/>
    <w:lvl w:ilvl="0" w:tplc="A2DC8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5AAC"/>
    <w:multiLevelType w:val="hybridMultilevel"/>
    <w:tmpl w:val="65C81DF6"/>
    <w:lvl w:ilvl="0" w:tplc="6580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33A8"/>
    <w:multiLevelType w:val="hybridMultilevel"/>
    <w:tmpl w:val="2D929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A73A6"/>
    <w:multiLevelType w:val="hybridMultilevel"/>
    <w:tmpl w:val="9E4E9B70"/>
    <w:lvl w:ilvl="0" w:tplc="6580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6C27"/>
    <w:multiLevelType w:val="hybridMultilevel"/>
    <w:tmpl w:val="6E460BDA"/>
    <w:lvl w:ilvl="0" w:tplc="2AEE346C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B6C06"/>
    <w:multiLevelType w:val="hybridMultilevel"/>
    <w:tmpl w:val="C5D4F666"/>
    <w:lvl w:ilvl="0" w:tplc="67E6830C">
      <w:start w:val="55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F44B3"/>
    <w:multiLevelType w:val="hybridMultilevel"/>
    <w:tmpl w:val="369A266E"/>
    <w:lvl w:ilvl="0" w:tplc="AC501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466A"/>
    <w:multiLevelType w:val="hybridMultilevel"/>
    <w:tmpl w:val="B772FE0C"/>
    <w:lvl w:ilvl="0" w:tplc="8744DB1E">
      <w:start w:val="55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33384"/>
    <w:multiLevelType w:val="multilevel"/>
    <w:tmpl w:val="0992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955986"/>
    <w:multiLevelType w:val="hybridMultilevel"/>
    <w:tmpl w:val="CD82980C"/>
    <w:lvl w:ilvl="0" w:tplc="AE906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27779"/>
    <w:multiLevelType w:val="hybridMultilevel"/>
    <w:tmpl w:val="CE62371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657808792">
    <w:abstractNumId w:val="1"/>
  </w:num>
  <w:num w:numId="2" w16cid:durableId="1989550596">
    <w:abstractNumId w:val="6"/>
  </w:num>
  <w:num w:numId="3" w16cid:durableId="989138542">
    <w:abstractNumId w:val="8"/>
  </w:num>
  <w:num w:numId="4" w16cid:durableId="933126051">
    <w:abstractNumId w:val="9"/>
  </w:num>
  <w:num w:numId="5" w16cid:durableId="1174219828">
    <w:abstractNumId w:val="10"/>
  </w:num>
  <w:num w:numId="6" w16cid:durableId="2056269502">
    <w:abstractNumId w:val="11"/>
  </w:num>
  <w:num w:numId="7" w16cid:durableId="1818690593">
    <w:abstractNumId w:val="5"/>
  </w:num>
  <w:num w:numId="8" w16cid:durableId="1342275150">
    <w:abstractNumId w:val="7"/>
  </w:num>
  <w:num w:numId="9" w16cid:durableId="1137600625">
    <w:abstractNumId w:val="0"/>
  </w:num>
  <w:num w:numId="10" w16cid:durableId="2126920674">
    <w:abstractNumId w:val="3"/>
  </w:num>
  <w:num w:numId="11" w16cid:durableId="172842455">
    <w:abstractNumId w:val="4"/>
  </w:num>
  <w:num w:numId="12" w16cid:durableId="921599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58"/>
    <w:rsid w:val="00000A0A"/>
    <w:rsid w:val="00001C90"/>
    <w:rsid w:val="000044BB"/>
    <w:rsid w:val="00004E5E"/>
    <w:rsid w:val="000117FB"/>
    <w:rsid w:val="00012455"/>
    <w:rsid w:val="00012A46"/>
    <w:rsid w:val="00013285"/>
    <w:rsid w:val="0001354F"/>
    <w:rsid w:val="000164BA"/>
    <w:rsid w:val="00017306"/>
    <w:rsid w:val="00020942"/>
    <w:rsid w:val="00020DA3"/>
    <w:rsid w:val="000217C8"/>
    <w:rsid w:val="00021E8A"/>
    <w:rsid w:val="00022287"/>
    <w:rsid w:val="0002321D"/>
    <w:rsid w:val="000243D6"/>
    <w:rsid w:val="00024D32"/>
    <w:rsid w:val="00024FE6"/>
    <w:rsid w:val="000258D9"/>
    <w:rsid w:val="000273BD"/>
    <w:rsid w:val="00031A43"/>
    <w:rsid w:val="00034AAA"/>
    <w:rsid w:val="00035F87"/>
    <w:rsid w:val="0003655D"/>
    <w:rsid w:val="00036A2B"/>
    <w:rsid w:val="00036B5B"/>
    <w:rsid w:val="00037592"/>
    <w:rsid w:val="0003774F"/>
    <w:rsid w:val="0004144C"/>
    <w:rsid w:val="00041773"/>
    <w:rsid w:val="00043C2A"/>
    <w:rsid w:val="00044971"/>
    <w:rsid w:val="000450BB"/>
    <w:rsid w:val="00046087"/>
    <w:rsid w:val="00050036"/>
    <w:rsid w:val="00051214"/>
    <w:rsid w:val="000542DF"/>
    <w:rsid w:val="00057539"/>
    <w:rsid w:val="000600A6"/>
    <w:rsid w:val="00060D37"/>
    <w:rsid w:val="00061897"/>
    <w:rsid w:val="00061BC2"/>
    <w:rsid w:val="00061D25"/>
    <w:rsid w:val="00061E97"/>
    <w:rsid w:val="000627A1"/>
    <w:rsid w:val="000635CC"/>
    <w:rsid w:val="00064A01"/>
    <w:rsid w:val="0006797A"/>
    <w:rsid w:val="00067A61"/>
    <w:rsid w:val="00070C97"/>
    <w:rsid w:val="00072270"/>
    <w:rsid w:val="0007525E"/>
    <w:rsid w:val="000752D2"/>
    <w:rsid w:val="00076BD1"/>
    <w:rsid w:val="000806C8"/>
    <w:rsid w:val="00082BC2"/>
    <w:rsid w:val="00083431"/>
    <w:rsid w:val="00083BB6"/>
    <w:rsid w:val="00084100"/>
    <w:rsid w:val="0008662F"/>
    <w:rsid w:val="00087E1F"/>
    <w:rsid w:val="00092BF9"/>
    <w:rsid w:val="00092EFC"/>
    <w:rsid w:val="00094CE5"/>
    <w:rsid w:val="000969B8"/>
    <w:rsid w:val="000A20FF"/>
    <w:rsid w:val="000A6350"/>
    <w:rsid w:val="000A6BCF"/>
    <w:rsid w:val="000B1C7C"/>
    <w:rsid w:val="000B3122"/>
    <w:rsid w:val="000B48FD"/>
    <w:rsid w:val="000B7710"/>
    <w:rsid w:val="000C337C"/>
    <w:rsid w:val="000C5C9B"/>
    <w:rsid w:val="000D034D"/>
    <w:rsid w:val="000D18F0"/>
    <w:rsid w:val="000D2353"/>
    <w:rsid w:val="000D23B1"/>
    <w:rsid w:val="000D32EA"/>
    <w:rsid w:val="000D4E69"/>
    <w:rsid w:val="000D5F3C"/>
    <w:rsid w:val="000D7D68"/>
    <w:rsid w:val="000E0AD0"/>
    <w:rsid w:val="000E2E69"/>
    <w:rsid w:val="000E3300"/>
    <w:rsid w:val="000E425C"/>
    <w:rsid w:val="000E471C"/>
    <w:rsid w:val="000E4A4A"/>
    <w:rsid w:val="000E5AAF"/>
    <w:rsid w:val="000E7451"/>
    <w:rsid w:val="000E77F9"/>
    <w:rsid w:val="000F0420"/>
    <w:rsid w:val="000F0603"/>
    <w:rsid w:val="000F33E5"/>
    <w:rsid w:val="000F5701"/>
    <w:rsid w:val="000F6DAB"/>
    <w:rsid w:val="001001FE"/>
    <w:rsid w:val="00102AB1"/>
    <w:rsid w:val="00102E93"/>
    <w:rsid w:val="00103B40"/>
    <w:rsid w:val="00104E9A"/>
    <w:rsid w:val="00107906"/>
    <w:rsid w:val="00107975"/>
    <w:rsid w:val="0011017F"/>
    <w:rsid w:val="00111D59"/>
    <w:rsid w:val="001142CF"/>
    <w:rsid w:val="0011433B"/>
    <w:rsid w:val="0011448D"/>
    <w:rsid w:val="00114AF4"/>
    <w:rsid w:val="0011533A"/>
    <w:rsid w:val="00115A9C"/>
    <w:rsid w:val="001178F0"/>
    <w:rsid w:val="00121292"/>
    <w:rsid w:val="00122BF0"/>
    <w:rsid w:val="00122EF7"/>
    <w:rsid w:val="00127F64"/>
    <w:rsid w:val="001316C3"/>
    <w:rsid w:val="00131740"/>
    <w:rsid w:val="00133170"/>
    <w:rsid w:val="0013347F"/>
    <w:rsid w:val="001335AE"/>
    <w:rsid w:val="00134B16"/>
    <w:rsid w:val="00135BA4"/>
    <w:rsid w:val="001364CC"/>
    <w:rsid w:val="00140EF8"/>
    <w:rsid w:val="00141557"/>
    <w:rsid w:val="001464DA"/>
    <w:rsid w:val="00146ED2"/>
    <w:rsid w:val="00147445"/>
    <w:rsid w:val="001477DF"/>
    <w:rsid w:val="00147E12"/>
    <w:rsid w:val="00151BBB"/>
    <w:rsid w:val="0015646F"/>
    <w:rsid w:val="00160726"/>
    <w:rsid w:val="00164967"/>
    <w:rsid w:val="00167498"/>
    <w:rsid w:val="00170A83"/>
    <w:rsid w:val="00170EBF"/>
    <w:rsid w:val="00170F89"/>
    <w:rsid w:val="00172674"/>
    <w:rsid w:val="001726CD"/>
    <w:rsid w:val="0017298A"/>
    <w:rsid w:val="00174EA3"/>
    <w:rsid w:val="00175D71"/>
    <w:rsid w:val="00183379"/>
    <w:rsid w:val="00184890"/>
    <w:rsid w:val="00184A67"/>
    <w:rsid w:val="001860F2"/>
    <w:rsid w:val="001865C5"/>
    <w:rsid w:val="00187B54"/>
    <w:rsid w:val="001907E1"/>
    <w:rsid w:val="0019530D"/>
    <w:rsid w:val="00195A63"/>
    <w:rsid w:val="00195E76"/>
    <w:rsid w:val="00195F5D"/>
    <w:rsid w:val="001963F1"/>
    <w:rsid w:val="00196502"/>
    <w:rsid w:val="001975CA"/>
    <w:rsid w:val="0019779B"/>
    <w:rsid w:val="001978A8"/>
    <w:rsid w:val="001A0671"/>
    <w:rsid w:val="001A182A"/>
    <w:rsid w:val="001A2A0D"/>
    <w:rsid w:val="001A3951"/>
    <w:rsid w:val="001A5291"/>
    <w:rsid w:val="001A5A96"/>
    <w:rsid w:val="001A660A"/>
    <w:rsid w:val="001A6E52"/>
    <w:rsid w:val="001B0247"/>
    <w:rsid w:val="001B1CFB"/>
    <w:rsid w:val="001B3496"/>
    <w:rsid w:val="001B3CE8"/>
    <w:rsid w:val="001B3FA9"/>
    <w:rsid w:val="001B4479"/>
    <w:rsid w:val="001B4ABD"/>
    <w:rsid w:val="001B4F04"/>
    <w:rsid w:val="001C0AF1"/>
    <w:rsid w:val="001C1C60"/>
    <w:rsid w:val="001C4508"/>
    <w:rsid w:val="001C4B6B"/>
    <w:rsid w:val="001C6579"/>
    <w:rsid w:val="001C7BE7"/>
    <w:rsid w:val="001D1C48"/>
    <w:rsid w:val="001D227D"/>
    <w:rsid w:val="001D2EBD"/>
    <w:rsid w:val="001D3CDB"/>
    <w:rsid w:val="001D49BE"/>
    <w:rsid w:val="001D5C4C"/>
    <w:rsid w:val="001D6211"/>
    <w:rsid w:val="001D7427"/>
    <w:rsid w:val="001E011B"/>
    <w:rsid w:val="001E0A45"/>
    <w:rsid w:val="001E115F"/>
    <w:rsid w:val="001E1407"/>
    <w:rsid w:val="001E147E"/>
    <w:rsid w:val="001E2817"/>
    <w:rsid w:val="001E701A"/>
    <w:rsid w:val="001E729B"/>
    <w:rsid w:val="001F24CF"/>
    <w:rsid w:val="001F2DC5"/>
    <w:rsid w:val="001F77CE"/>
    <w:rsid w:val="00201A10"/>
    <w:rsid w:val="00202268"/>
    <w:rsid w:val="00202CFF"/>
    <w:rsid w:val="00205E3E"/>
    <w:rsid w:val="00210E03"/>
    <w:rsid w:val="00213DFC"/>
    <w:rsid w:val="0021501E"/>
    <w:rsid w:val="00217A99"/>
    <w:rsid w:val="00220CE0"/>
    <w:rsid w:val="00221851"/>
    <w:rsid w:val="00221F7B"/>
    <w:rsid w:val="0022248A"/>
    <w:rsid w:val="00222B80"/>
    <w:rsid w:val="00222E63"/>
    <w:rsid w:val="00224631"/>
    <w:rsid w:val="00224FEA"/>
    <w:rsid w:val="002251F6"/>
    <w:rsid w:val="00227CFB"/>
    <w:rsid w:val="00230AB7"/>
    <w:rsid w:val="00231473"/>
    <w:rsid w:val="0023182D"/>
    <w:rsid w:val="002318FC"/>
    <w:rsid w:val="00232928"/>
    <w:rsid w:val="00233952"/>
    <w:rsid w:val="00234C6D"/>
    <w:rsid w:val="00236921"/>
    <w:rsid w:val="00236B1C"/>
    <w:rsid w:val="00236B74"/>
    <w:rsid w:val="0023745D"/>
    <w:rsid w:val="00242419"/>
    <w:rsid w:val="00242FC8"/>
    <w:rsid w:val="00244D47"/>
    <w:rsid w:val="0024531F"/>
    <w:rsid w:val="00246F30"/>
    <w:rsid w:val="00247252"/>
    <w:rsid w:val="00251CBB"/>
    <w:rsid w:val="00251E40"/>
    <w:rsid w:val="002527F3"/>
    <w:rsid w:val="00254879"/>
    <w:rsid w:val="00260BD9"/>
    <w:rsid w:val="00260D52"/>
    <w:rsid w:val="00261DF9"/>
    <w:rsid w:val="00261FED"/>
    <w:rsid w:val="0026206E"/>
    <w:rsid w:val="002634D0"/>
    <w:rsid w:val="00263B64"/>
    <w:rsid w:val="0026403C"/>
    <w:rsid w:val="002656A3"/>
    <w:rsid w:val="00267330"/>
    <w:rsid w:val="002678E0"/>
    <w:rsid w:val="00271896"/>
    <w:rsid w:val="002728C4"/>
    <w:rsid w:val="002730A7"/>
    <w:rsid w:val="00273C9A"/>
    <w:rsid w:val="00274FEC"/>
    <w:rsid w:val="0027687B"/>
    <w:rsid w:val="00277343"/>
    <w:rsid w:val="00280CCE"/>
    <w:rsid w:val="00283252"/>
    <w:rsid w:val="00283C1B"/>
    <w:rsid w:val="0028406B"/>
    <w:rsid w:val="002856AA"/>
    <w:rsid w:val="002868A1"/>
    <w:rsid w:val="002877DD"/>
    <w:rsid w:val="00292C99"/>
    <w:rsid w:val="00297470"/>
    <w:rsid w:val="002A5D3C"/>
    <w:rsid w:val="002A67A9"/>
    <w:rsid w:val="002A6EF8"/>
    <w:rsid w:val="002A745B"/>
    <w:rsid w:val="002B004F"/>
    <w:rsid w:val="002B181F"/>
    <w:rsid w:val="002B1E64"/>
    <w:rsid w:val="002B2CAA"/>
    <w:rsid w:val="002B3647"/>
    <w:rsid w:val="002B450C"/>
    <w:rsid w:val="002B7755"/>
    <w:rsid w:val="002C2110"/>
    <w:rsid w:val="002C42DC"/>
    <w:rsid w:val="002C43BE"/>
    <w:rsid w:val="002C5D3B"/>
    <w:rsid w:val="002C718A"/>
    <w:rsid w:val="002C7E32"/>
    <w:rsid w:val="002D3365"/>
    <w:rsid w:val="002D5CA6"/>
    <w:rsid w:val="002E0AD7"/>
    <w:rsid w:val="002E0D4A"/>
    <w:rsid w:val="002E2F71"/>
    <w:rsid w:val="002E38AB"/>
    <w:rsid w:val="002E3ABB"/>
    <w:rsid w:val="002E44D9"/>
    <w:rsid w:val="002E48CE"/>
    <w:rsid w:val="002F0252"/>
    <w:rsid w:val="002F0DE3"/>
    <w:rsid w:val="002F1DAC"/>
    <w:rsid w:val="002F2493"/>
    <w:rsid w:val="002F5650"/>
    <w:rsid w:val="002F6F68"/>
    <w:rsid w:val="00300F6E"/>
    <w:rsid w:val="003015C4"/>
    <w:rsid w:val="00303418"/>
    <w:rsid w:val="00304374"/>
    <w:rsid w:val="003069EC"/>
    <w:rsid w:val="00311B2A"/>
    <w:rsid w:val="00312466"/>
    <w:rsid w:val="00312B28"/>
    <w:rsid w:val="00315BD5"/>
    <w:rsid w:val="00315EEB"/>
    <w:rsid w:val="00320133"/>
    <w:rsid w:val="0032509E"/>
    <w:rsid w:val="00325D8B"/>
    <w:rsid w:val="00327337"/>
    <w:rsid w:val="00330B25"/>
    <w:rsid w:val="003312B0"/>
    <w:rsid w:val="003313AA"/>
    <w:rsid w:val="0033261C"/>
    <w:rsid w:val="00333441"/>
    <w:rsid w:val="003353A3"/>
    <w:rsid w:val="00336FCE"/>
    <w:rsid w:val="003431E1"/>
    <w:rsid w:val="00343FEC"/>
    <w:rsid w:val="00346F42"/>
    <w:rsid w:val="0035085E"/>
    <w:rsid w:val="00350996"/>
    <w:rsid w:val="0035185D"/>
    <w:rsid w:val="00353A52"/>
    <w:rsid w:val="00353F42"/>
    <w:rsid w:val="00355621"/>
    <w:rsid w:val="00357551"/>
    <w:rsid w:val="00360325"/>
    <w:rsid w:val="00360995"/>
    <w:rsid w:val="003614C9"/>
    <w:rsid w:val="00361D3C"/>
    <w:rsid w:val="003621CC"/>
    <w:rsid w:val="003623EE"/>
    <w:rsid w:val="003636C8"/>
    <w:rsid w:val="00371ADA"/>
    <w:rsid w:val="00373796"/>
    <w:rsid w:val="0037489C"/>
    <w:rsid w:val="00374F20"/>
    <w:rsid w:val="00374F8D"/>
    <w:rsid w:val="00376DE1"/>
    <w:rsid w:val="00380CC5"/>
    <w:rsid w:val="00381D78"/>
    <w:rsid w:val="0038359D"/>
    <w:rsid w:val="00384379"/>
    <w:rsid w:val="003848B3"/>
    <w:rsid w:val="00386673"/>
    <w:rsid w:val="00390842"/>
    <w:rsid w:val="00392112"/>
    <w:rsid w:val="00393ADF"/>
    <w:rsid w:val="00394984"/>
    <w:rsid w:val="00396588"/>
    <w:rsid w:val="003A1191"/>
    <w:rsid w:val="003A1C26"/>
    <w:rsid w:val="003A1D89"/>
    <w:rsid w:val="003A31D0"/>
    <w:rsid w:val="003A339D"/>
    <w:rsid w:val="003A3943"/>
    <w:rsid w:val="003B0F31"/>
    <w:rsid w:val="003B157B"/>
    <w:rsid w:val="003B17A4"/>
    <w:rsid w:val="003B209C"/>
    <w:rsid w:val="003B2E11"/>
    <w:rsid w:val="003B3862"/>
    <w:rsid w:val="003B43B5"/>
    <w:rsid w:val="003B63D6"/>
    <w:rsid w:val="003C008D"/>
    <w:rsid w:val="003C0C51"/>
    <w:rsid w:val="003C1DF0"/>
    <w:rsid w:val="003C2E63"/>
    <w:rsid w:val="003C3D37"/>
    <w:rsid w:val="003C4E13"/>
    <w:rsid w:val="003C618F"/>
    <w:rsid w:val="003C6813"/>
    <w:rsid w:val="003D2307"/>
    <w:rsid w:val="003D4409"/>
    <w:rsid w:val="003E06E4"/>
    <w:rsid w:val="003E1A1C"/>
    <w:rsid w:val="003E2DC6"/>
    <w:rsid w:val="003E31FE"/>
    <w:rsid w:val="003E456B"/>
    <w:rsid w:val="003E474D"/>
    <w:rsid w:val="003E749B"/>
    <w:rsid w:val="003E7C48"/>
    <w:rsid w:val="003F30DB"/>
    <w:rsid w:val="003F5248"/>
    <w:rsid w:val="003F5282"/>
    <w:rsid w:val="003F70E3"/>
    <w:rsid w:val="003F74A0"/>
    <w:rsid w:val="00400018"/>
    <w:rsid w:val="004005D8"/>
    <w:rsid w:val="00401C8B"/>
    <w:rsid w:val="0040355D"/>
    <w:rsid w:val="00403DA6"/>
    <w:rsid w:val="00407A25"/>
    <w:rsid w:val="00411A77"/>
    <w:rsid w:val="0041660B"/>
    <w:rsid w:val="00420BE6"/>
    <w:rsid w:val="004213B4"/>
    <w:rsid w:val="0042142C"/>
    <w:rsid w:val="004215F9"/>
    <w:rsid w:val="00421C71"/>
    <w:rsid w:val="00422235"/>
    <w:rsid w:val="004240B0"/>
    <w:rsid w:val="004246FA"/>
    <w:rsid w:val="00425B88"/>
    <w:rsid w:val="00425BEF"/>
    <w:rsid w:val="00427DB1"/>
    <w:rsid w:val="00430B9B"/>
    <w:rsid w:val="004324FB"/>
    <w:rsid w:val="00434409"/>
    <w:rsid w:val="00435CD8"/>
    <w:rsid w:val="0043675B"/>
    <w:rsid w:val="00437333"/>
    <w:rsid w:val="00441D36"/>
    <w:rsid w:val="00444E91"/>
    <w:rsid w:val="00445072"/>
    <w:rsid w:val="00445B32"/>
    <w:rsid w:val="00452785"/>
    <w:rsid w:val="004531D8"/>
    <w:rsid w:val="00454EB1"/>
    <w:rsid w:val="00455218"/>
    <w:rsid w:val="0045620B"/>
    <w:rsid w:val="00457D33"/>
    <w:rsid w:val="004639EA"/>
    <w:rsid w:val="00464E54"/>
    <w:rsid w:val="00465890"/>
    <w:rsid w:val="00466CC9"/>
    <w:rsid w:val="00470183"/>
    <w:rsid w:val="00472F49"/>
    <w:rsid w:val="004744CF"/>
    <w:rsid w:val="0047477C"/>
    <w:rsid w:val="00475DBD"/>
    <w:rsid w:val="004814AD"/>
    <w:rsid w:val="00481C70"/>
    <w:rsid w:val="0048233F"/>
    <w:rsid w:val="00484AD7"/>
    <w:rsid w:val="00484C13"/>
    <w:rsid w:val="004855F5"/>
    <w:rsid w:val="004901A6"/>
    <w:rsid w:val="00490915"/>
    <w:rsid w:val="004952E1"/>
    <w:rsid w:val="004972C6"/>
    <w:rsid w:val="004A147E"/>
    <w:rsid w:val="004A319C"/>
    <w:rsid w:val="004A48E0"/>
    <w:rsid w:val="004A6349"/>
    <w:rsid w:val="004A67FF"/>
    <w:rsid w:val="004B0139"/>
    <w:rsid w:val="004B12EC"/>
    <w:rsid w:val="004B2715"/>
    <w:rsid w:val="004B3B6D"/>
    <w:rsid w:val="004B3CFA"/>
    <w:rsid w:val="004B5474"/>
    <w:rsid w:val="004B699F"/>
    <w:rsid w:val="004B78C7"/>
    <w:rsid w:val="004C1BF9"/>
    <w:rsid w:val="004C230C"/>
    <w:rsid w:val="004C34C8"/>
    <w:rsid w:val="004C3C80"/>
    <w:rsid w:val="004D3236"/>
    <w:rsid w:val="004D496F"/>
    <w:rsid w:val="004D522F"/>
    <w:rsid w:val="004D5538"/>
    <w:rsid w:val="004D7800"/>
    <w:rsid w:val="004E4032"/>
    <w:rsid w:val="004E4779"/>
    <w:rsid w:val="004E5ACF"/>
    <w:rsid w:val="004E63E8"/>
    <w:rsid w:val="004E6596"/>
    <w:rsid w:val="004E6E8E"/>
    <w:rsid w:val="004F36EC"/>
    <w:rsid w:val="004F3FEC"/>
    <w:rsid w:val="004F489B"/>
    <w:rsid w:val="004F6132"/>
    <w:rsid w:val="004F7172"/>
    <w:rsid w:val="004F7637"/>
    <w:rsid w:val="004F7F8B"/>
    <w:rsid w:val="00501289"/>
    <w:rsid w:val="005017B2"/>
    <w:rsid w:val="00501D8C"/>
    <w:rsid w:val="005021F2"/>
    <w:rsid w:val="0050293A"/>
    <w:rsid w:val="00505884"/>
    <w:rsid w:val="005063B4"/>
    <w:rsid w:val="00506508"/>
    <w:rsid w:val="0050753B"/>
    <w:rsid w:val="005130AA"/>
    <w:rsid w:val="00515128"/>
    <w:rsid w:val="005166F1"/>
    <w:rsid w:val="00523002"/>
    <w:rsid w:val="00525AED"/>
    <w:rsid w:val="00531BA3"/>
    <w:rsid w:val="005320BE"/>
    <w:rsid w:val="00533297"/>
    <w:rsid w:val="005370AE"/>
    <w:rsid w:val="00541104"/>
    <w:rsid w:val="00541641"/>
    <w:rsid w:val="005424D9"/>
    <w:rsid w:val="005441CB"/>
    <w:rsid w:val="00547D60"/>
    <w:rsid w:val="00550AA0"/>
    <w:rsid w:val="00552505"/>
    <w:rsid w:val="00552C7B"/>
    <w:rsid w:val="00552FC9"/>
    <w:rsid w:val="00553777"/>
    <w:rsid w:val="00553D5A"/>
    <w:rsid w:val="005576C6"/>
    <w:rsid w:val="00557E0F"/>
    <w:rsid w:val="00566F2D"/>
    <w:rsid w:val="00567564"/>
    <w:rsid w:val="00571D87"/>
    <w:rsid w:val="005724E2"/>
    <w:rsid w:val="0057364C"/>
    <w:rsid w:val="005751B3"/>
    <w:rsid w:val="00576531"/>
    <w:rsid w:val="005773C1"/>
    <w:rsid w:val="005777DB"/>
    <w:rsid w:val="00581458"/>
    <w:rsid w:val="0058260D"/>
    <w:rsid w:val="00583488"/>
    <w:rsid w:val="00584016"/>
    <w:rsid w:val="005843D4"/>
    <w:rsid w:val="005850B3"/>
    <w:rsid w:val="00586702"/>
    <w:rsid w:val="00587A5D"/>
    <w:rsid w:val="00590291"/>
    <w:rsid w:val="005917F8"/>
    <w:rsid w:val="00591C3D"/>
    <w:rsid w:val="00592311"/>
    <w:rsid w:val="005927F0"/>
    <w:rsid w:val="005A02F9"/>
    <w:rsid w:val="005A3FF1"/>
    <w:rsid w:val="005A51FD"/>
    <w:rsid w:val="005A54E9"/>
    <w:rsid w:val="005A6012"/>
    <w:rsid w:val="005A66CD"/>
    <w:rsid w:val="005B5F54"/>
    <w:rsid w:val="005B5F8A"/>
    <w:rsid w:val="005B66BE"/>
    <w:rsid w:val="005B6CEC"/>
    <w:rsid w:val="005B7001"/>
    <w:rsid w:val="005C1E81"/>
    <w:rsid w:val="005C24C8"/>
    <w:rsid w:val="005C38D2"/>
    <w:rsid w:val="005C7ECA"/>
    <w:rsid w:val="005D07A3"/>
    <w:rsid w:val="005D114B"/>
    <w:rsid w:val="005D16DD"/>
    <w:rsid w:val="005D1C79"/>
    <w:rsid w:val="005D3D3F"/>
    <w:rsid w:val="005D4860"/>
    <w:rsid w:val="005D4E8A"/>
    <w:rsid w:val="005D56A4"/>
    <w:rsid w:val="005D5A19"/>
    <w:rsid w:val="005D7917"/>
    <w:rsid w:val="005D7C79"/>
    <w:rsid w:val="005D7EF8"/>
    <w:rsid w:val="005E13C0"/>
    <w:rsid w:val="005E3AA0"/>
    <w:rsid w:val="005E5B78"/>
    <w:rsid w:val="005E77BE"/>
    <w:rsid w:val="005E7EBA"/>
    <w:rsid w:val="005F040D"/>
    <w:rsid w:val="005F0A0C"/>
    <w:rsid w:val="005F1F51"/>
    <w:rsid w:val="005F24FD"/>
    <w:rsid w:val="005F3460"/>
    <w:rsid w:val="005F3571"/>
    <w:rsid w:val="005F4E4E"/>
    <w:rsid w:val="0060007D"/>
    <w:rsid w:val="0060416D"/>
    <w:rsid w:val="00604AE6"/>
    <w:rsid w:val="0060512A"/>
    <w:rsid w:val="006061AD"/>
    <w:rsid w:val="00606DF3"/>
    <w:rsid w:val="0061321F"/>
    <w:rsid w:val="00615398"/>
    <w:rsid w:val="00621F3C"/>
    <w:rsid w:val="00621F7C"/>
    <w:rsid w:val="00624C64"/>
    <w:rsid w:val="00627F96"/>
    <w:rsid w:val="00632903"/>
    <w:rsid w:val="006342B9"/>
    <w:rsid w:val="00636E1A"/>
    <w:rsid w:val="0064547A"/>
    <w:rsid w:val="00645F40"/>
    <w:rsid w:val="00650119"/>
    <w:rsid w:val="00650C2D"/>
    <w:rsid w:val="00651549"/>
    <w:rsid w:val="00652D92"/>
    <w:rsid w:val="00653040"/>
    <w:rsid w:val="00653DA2"/>
    <w:rsid w:val="006553AB"/>
    <w:rsid w:val="00661DE6"/>
    <w:rsid w:val="00662891"/>
    <w:rsid w:val="006634D7"/>
    <w:rsid w:val="00663566"/>
    <w:rsid w:val="00663884"/>
    <w:rsid w:val="0066444A"/>
    <w:rsid w:val="00664A46"/>
    <w:rsid w:val="00665A7D"/>
    <w:rsid w:val="00666DBA"/>
    <w:rsid w:val="0067137C"/>
    <w:rsid w:val="00673127"/>
    <w:rsid w:val="00674F07"/>
    <w:rsid w:val="0067549C"/>
    <w:rsid w:val="006763F7"/>
    <w:rsid w:val="00676B12"/>
    <w:rsid w:val="00676DAE"/>
    <w:rsid w:val="006806F2"/>
    <w:rsid w:val="006818A2"/>
    <w:rsid w:val="00681EFD"/>
    <w:rsid w:val="006823CF"/>
    <w:rsid w:val="006825C6"/>
    <w:rsid w:val="006833A2"/>
    <w:rsid w:val="006849AA"/>
    <w:rsid w:val="006857A2"/>
    <w:rsid w:val="0068588F"/>
    <w:rsid w:val="00685DBB"/>
    <w:rsid w:val="00691265"/>
    <w:rsid w:val="00691A05"/>
    <w:rsid w:val="00691A33"/>
    <w:rsid w:val="00693220"/>
    <w:rsid w:val="00693ED6"/>
    <w:rsid w:val="006948D9"/>
    <w:rsid w:val="00694D66"/>
    <w:rsid w:val="00695942"/>
    <w:rsid w:val="006965E5"/>
    <w:rsid w:val="00696B9B"/>
    <w:rsid w:val="00697284"/>
    <w:rsid w:val="006A194A"/>
    <w:rsid w:val="006A2122"/>
    <w:rsid w:val="006A2560"/>
    <w:rsid w:val="006A29BB"/>
    <w:rsid w:val="006A4B2B"/>
    <w:rsid w:val="006A5625"/>
    <w:rsid w:val="006A77D3"/>
    <w:rsid w:val="006A79A7"/>
    <w:rsid w:val="006B0896"/>
    <w:rsid w:val="006B0CA2"/>
    <w:rsid w:val="006B1F19"/>
    <w:rsid w:val="006B204F"/>
    <w:rsid w:val="006B3C0A"/>
    <w:rsid w:val="006B3E78"/>
    <w:rsid w:val="006B4E13"/>
    <w:rsid w:val="006B5CB7"/>
    <w:rsid w:val="006C2DF7"/>
    <w:rsid w:val="006C39BD"/>
    <w:rsid w:val="006C54A2"/>
    <w:rsid w:val="006C5A2F"/>
    <w:rsid w:val="006C66F0"/>
    <w:rsid w:val="006D0068"/>
    <w:rsid w:val="006D160E"/>
    <w:rsid w:val="006D2076"/>
    <w:rsid w:val="006D20C0"/>
    <w:rsid w:val="006D517C"/>
    <w:rsid w:val="006D5ED8"/>
    <w:rsid w:val="006D74EB"/>
    <w:rsid w:val="006E0813"/>
    <w:rsid w:val="006E0FDB"/>
    <w:rsid w:val="006E312E"/>
    <w:rsid w:val="006F1CDE"/>
    <w:rsid w:val="006F2C9A"/>
    <w:rsid w:val="006F3C8D"/>
    <w:rsid w:val="006F60D6"/>
    <w:rsid w:val="00700487"/>
    <w:rsid w:val="00702876"/>
    <w:rsid w:val="00704ABF"/>
    <w:rsid w:val="00705346"/>
    <w:rsid w:val="00705610"/>
    <w:rsid w:val="007056A2"/>
    <w:rsid w:val="00705900"/>
    <w:rsid w:val="00707112"/>
    <w:rsid w:val="00710A4C"/>
    <w:rsid w:val="00710FB4"/>
    <w:rsid w:val="00712B3E"/>
    <w:rsid w:val="0071717B"/>
    <w:rsid w:val="00717675"/>
    <w:rsid w:val="00717C8E"/>
    <w:rsid w:val="007248EC"/>
    <w:rsid w:val="00724BAC"/>
    <w:rsid w:val="00726675"/>
    <w:rsid w:val="00726F3E"/>
    <w:rsid w:val="00727C62"/>
    <w:rsid w:val="00727C7D"/>
    <w:rsid w:val="00731DAA"/>
    <w:rsid w:val="00731E0F"/>
    <w:rsid w:val="00732A72"/>
    <w:rsid w:val="00732BE3"/>
    <w:rsid w:val="00734BC0"/>
    <w:rsid w:val="007367FF"/>
    <w:rsid w:val="00736891"/>
    <w:rsid w:val="0074111D"/>
    <w:rsid w:val="00742BA2"/>
    <w:rsid w:val="00743011"/>
    <w:rsid w:val="00744EB1"/>
    <w:rsid w:val="0074612B"/>
    <w:rsid w:val="00747CAA"/>
    <w:rsid w:val="00751772"/>
    <w:rsid w:val="00751A04"/>
    <w:rsid w:val="007541A8"/>
    <w:rsid w:val="00754F6D"/>
    <w:rsid w:val="007554B4"/>
    <w:rsid w:val="00756EC2"/>
    <w:rsid w:val="00760D52"/>
    <w:rsid w:val="00762491"/>
    <w:rsid w:val="00762BB0"/>
    <w:rsid w:val="00765EF2"/>
    <w:rsid w:val="00765FE0"/>
    <w:rsid w:val="0076639C"/>
    <w:rsid w:val="00767FC4"/>
    <w:rsid w:val="00770EBE"/>
    <w:rsid w:val="00770EE2"/>
    <w:rsid w:val="00772301"/>
    <w:rsid w:val="00774048"/>
    <w:rsid w:val="00774F96"/>
    <w:rsid w:val="00776449"/>
    <w:rsid w:val="007770EF"/>
    <w:rsid w:val="0077773E"/>
    <w:rsid w:val="00777EEA"/>
    <w:rsid w:val="00781469"/>
    <w:rsid w:val="007830AF"/>
    <w:rsid w:val="00790094"/>
    <w:rsid w:val="007907F3"/>
    <w:rsid w:val="00790D67"/>
    <w:rsid w:val="007914AC"/>
    <w:rsid w:val="00792F91"/>
    <w:rsid w:val="00793EDF"/>
    <w:rsid w:val="007946EF"/>
    <w:rsid w:val="00795874"/>
    <w:rsid w:val="00796A07"/>
    <w:rsid w:val="007A081D"/>
    <w:rsid w:val="007A4457"/>
    <w:rsid w:val="007A573A"/>
    <w:rsid w:val="007B383D"/>
    <w:rsid w:val="007B7A19"/>
    <w:rsid w:val="007D399C"/>
    <w:rsid w:val="007D426D"/>
    <w:rsid w:val="007D4F7E"/>
    <w:rsid w:val="007D651D"/>
    <w:rsid w:val="007D7F6E"/>
    <w:rsid w:val="007E06BF"/>
    <w:rsid w:val="007E167F"/>
    <w:rsid w:val="007E1B1B"/>
    <w:rsid w:val="007E4CB9"/>
    <w:rsid w:val="007E62C6"/>
    <w:rsid w:val="007E64A7"/>
    <w:rsid w:val="007F1489"/>
    <w:rsid w:val="007F5B1A"/>
    <w:rsid w:val="007F7AEF"/>
    <w:rsid w:val="00800F79"/>
    <w:rsid w:val="00801E2D"/>
    <w:rsid w:val="0080303F"/>
    <w:rsid w:val="00804188"/>
    <w:rsid w:val="00806A2D"/>
    <w:rsid w:val="0080754B"/>
    <w:rsid w:val="0081158F"/>
    <w:rsid w:val="00811D14"/>
    <w:rsid w:val="00813EB1"/>
    <w:rsid w:val="00814D24"/>
    <w:rsid w:val="00814F2E"/>
    <w:rsid w:val="0081610C"/>
    <w:rsid w:val="008223D3"/>
    <w:rsid w:val="00823101"/>
    <w:rsid w:val="00823187"/>
    <w:rsid w:val="00823358"/>
    <w:rsid w:val="0082429A"/>
    <w:rsid w:val="00824FFA"/>
    <w:rsid w:val="008255A9"/>
    <w:rsid w:val="00826130"/>
    <w:rsid w:val="0082661F"/>
    <w:rsid w:val="00826A93"/>
    <w:rsid w:val="008301D0"/>
    <w:rsid w:val="0083213D"/>
    <w:rsid w:val="00832181"/>
    <w:rsid w:val="00841F37"/>
    <w:rsid w:val="008455B6"/>
    <w:rsid w:val="0084797A"/>
    <w:rsid w:val="00850C6F"/>
    <w:rsid w:val="00851565"/>
    <w:rsid w:val="00853EF1"/>
    <w:rsid w:val="00855DB9"/>
    <w:rsid w:val="00856B20"/>
    <w:rsid w:val="00857F42"/>
    <w:rsid w:val="00861510"/>
    <w:rsid w:val="0086266C"/>
    <w:rsid w:val="008661A9"/>
    <w:rsid w:val="008702E0"/>
    <w:rsid w:val="00871861"/>
    <w:rsid w:val="00872408"/>
    <w:rsid w:val="008730EE"/>
    <w:rsid w:val="008731F0"/>
    <w:rsid w:val="008735EB"/>
    <w:rsid w:val="0087422A"/>
    <w:rsid w:val="00876980"/>
    <w:rsid w:val="00880B40"/>
    <w:rsid w:val="00882570"/>
    <w:rsid w:val="00882702"/>
    <w:rsid w:val="00883159"/>
    <w:rsid w:val="00883872"/>
    <w:rsid w:val="00884AEE"/>
    <w:rsid w:val="00885082"/>
    <w:rsid w:val="00887FA2"/>
    <w:rsid w:val="00890A82"/>
    <w:rsid w:val="00893044"/>
    <w:rsid w:val="00893909"/>
    <w:rsid w:val="00893D49"/>
    <w:rsid w:val="00897B93"/>
    <w:rsid w:val="008A01CE"/>
    <w:rsid w:val="008A0BEB"/>
    <w:rsid w:val="008A0E0C"/>
    <w:rsid w:val="008A10EA"/>
    <w:rsid w:val="008A1BB7"/>
    <w:rsid w:val="008A4D9D"/>
    <w:rsid w:val="008A700A"/>
    <w:rsid w:val="008B20A4"/>
    <w:rsid w:val="008B4557"/>
    <w:rsid w:val="008B4CC2"/>
    <w:rsid w:val="008B5FE3"/>
    <w:rsid w:val="008B649E"/>
    <w:rsid w:val="008C1DD9"/>
    <w:rsid w:val="008C2102"/>
    <w:rsid w:val="008C25E4"/>
    <w:rsid w:val="008C42D9"/>
    <w:rsid w:val="008C5D1F"/>
    <w:rsid w:val="008C65AB"/>
    <w:rsid w:val="008D209C"/>
    <w:rsid w:val="008D3714"/>
    <w:rsid w:val="008E0DAB"/>
    <w:rsid w:val="008E2060"/>
    <w:rsid w:val="008E2421"/>
    <w:rsid w:val="008E2772"/>
    <w:rsid w:val="008E2EBC"/>
    <w:rsid w:val="008E4103"/>
    <w:rsid w:val="008E5602"/>
    <w:rsid w:val="008E60C7"/>
    <w:rsid w:val="008E7DF0"/>
    <w:rsid w:val="008F40AF"/>
    <w:rsid w:val="008F55BC"/>
    <w:rsid w:val="008F5906"/>
    <w:rsid w:val="008F6B27"/>
    <w:rsid w:val="008F7524"/>
    <w:rsid w:val="00902E9F"/>
    <w:rsid w:val="009076E1"/>
    <w:rsid w:val="0091163C"/>
    <w:rsid w:val="0091593C"/>
    <w:rsid w:val="0091624E"/>
    <w:rsid w:val="00920B67"/>
    <w:rsid w:val="00920E1F"/>
    <w:rsid w:val="009221D2"/>
    <w:rsid w:val="00923E98"/>
    <w:rsid w:val="00923FB5"/>
    <w:rsid w:val="00925BE2"/>
    <w:rsid w:val="009264A0"/>
    <w:rsid w:val="009265E3"/>
    <w:rsid w:val="00927592"/>
    <w:rsid w:val="00930307"/>
    <w:rsid w:val="0093041E"/>
    <w:rsid w:val="009308CF"/>
    <w:rsid w:val="00933880"/>
    <w:rsid w:val="00933F71"/>
    <w:rsid w:val="0093409D"/>
    <w:rsid w:val="00935613"/>
    <w:rsid w:val="009364A6"/>
    <w:rsid w:val="00937D26"/>
    <w:rsid w:val="00941C78"/>
    <w:rsid w:val="00946393"/>
    <w:rsid w:val="00946F69"/>
    <w:rsid w:val="0094735B"/>
    <w:rsid w:val="00947718"/>
    <w:rsid w:val="00950420"/>
    <w:rsid w:val="0095226F"/>
    <w:rsid w:val="00954545"/>
    <w:rsid w:val="009548C9"/>
    <w:rsid w:val="00955A60"/>
    <w:rsid w:val="00960B58"/>
    <w:rsid w:val="00962FC3"/>
    <w:rsid w:val="00962FDD"/>
    <w:rsid w:val="00963395"/>
    <w:rsid w:val="0096417F"/>
    <w:rsid w:val="0096418D"/>
    <w:rsid w:val="0096759A"/>
    <w:rsid w:val="0096767D"/>
    <w:rsid w:val="00970502"/>
    <w:rsid w:val="00973CB5"/>
    <w:rsid w:val="0097442E"/>
    <w:rsid w:val="0097492F"/>
    <w:rsid w:val="00974E21"/>
    <w:rsid w:val="009765C4"/>
    <w:rsid w:val="00976BF9"/>
    <w:rsid w:val="00976E0C"/>
    <w:rsid w:val="00981A8D"/>
    <w:rsid w:val="00982179"/>
    <w:rsid w:val="00985905"/>
    <w:rsid w:val="00986369"/>
    <w:rsid w:val="00993ADB"/>
    <w:rsid w:val="009943A7"/>
    <w:rsid w:val="0099485C"/>
    <w:rsid w:val="00995C3B"/>
    <w:rsid w:val="009A03C9"/>
    <w:rsid w:val="009A1993"/>
    <w:rsid w:val="009A5022"/>
    <w:rsid w:val="009B0020"/>
    <w:rsid w:val="009B0C84"/>
    <w:rsid w:val="009B2B51"/>
    <w:rsid w:val="009B3287"/>
    <w:rsid w:val="009B4E17"/>
    <w:rsid w:val="009B5DA7"/>
    <w:rsid w:val="009B5E8C"/>
    <w:rsid w:val="009C136E"/>
    <w:rsid w:val="009C1901"/>
    <w:rsid w:val="009C42EF"/>
    <w:rsid w:val="009C460D"/>
    <w:rsid w:val="009C6048"/>
    <w:rsid w:val="009C61D1"/>
    <w:rsid w:val="009C73DE"/>
    <w:rsid w:val="009C7FD2"/>
    <w:rsid w:val="009D256C"/>
    <w:rsid w:val="009D369D"/>
    <w:rsid w:val="009D4E79"/>
    <w:rsid w:val="009D5017"/>
    <w:rsid w:val="009D568D"/>
    <w:rsid w:val="009E0482"/>
    <w:rsid w:val="009E22EB"/>
    <w:rsid w:val="009E3919"/>
    <w:rsid w:val="009E3FB4"/>
    <w:rsid w:val="009E4C40"/>
    <w:rsid w:val="009E6D9B"/>
    <w:rsid w:val="009E735E"/>
    <w:rsid w:val="009F1698"/>
    <w:rsid w:val="009F65FE"/>
    <w:rsid w:val="00A01706"/>
    <w:rsid w:val="00A02A03"/>
    <w:rsid w:val="00A0388C"/>
    <w:rsid w:val="00A03ACA"/>
    <w:rsid w:val="00A11918"/>
    <w:rsid w:val="00A11F06"/>
    <w:rsid w:val="00A13413"/>
    <w:rsid w:val="00A13B14"/>
    <w:rsid w:val="00A13C1D"/>
    <w:rsid w:val="00A148E2"/>
    <w:rsid w:val="00A150CA"/>
    <w:rsid w:val="00A15405"/>
    <w:rsid w:val="00A160F7"/>
    <w:rsid w:val="00A16394"/>
    <w:rsid w:val="00A22834"/>
    <w:rsid w:val="00A2338E"/>
    <w:rsid w:val="00A250FC"/>
    <w:rsid w:val="00A30FDE"/>
    <w:rsid w:val="00A314F8"/>
    <w:rsid w:val="00A3155A"/>
    <w:rsid w:val="00A31C17"/>
    <w:rsid w:val="00A33E54"/>
    <w:rsid w:val="00A33F4D"/>
    <w:rsid w:val="00A349A0"/>
    <w:rsid w:val="00A34F3C"/>
    <w:rsid w:val="00A35A1D"/>
    <w:rsid w:val="00A37812"/>
    <w:rsid w:val="00A4166C"/>
    <w:rsid w:val="00A421DD"/>
    <w:rsid w:val="00A42D1C"/>
    <w:rsid w:val="00A4347B"/>
    <w:rsid w:val="00A44663"/>
    <w:rsid w:val="00A44DBF"/>
    <w:rsid w:val="00A469C0"/>
    <w:rsid w:val="00A51AC1"/>
    <w:rsid w:val="00A5552C"/>
    <w:rsid w:val="00A55D76"/>
    <w:rsid w:val="00A55EE2"/>
    <w:rsid w:val="00A63717"/>
    <w:rsid w:val="00A65EEC"/>
    <w:rsid w:val="00A66086"/>
    <w:rsid w:val="00A66C5D"/>
    <w:rsid w:val="00A7105C"/>
    <w:rsid w:val="00A71A87"/>
    <w:rsid w:val="00A7277D"/>
    <w:rsid w:val="00A7327E"/>
    <w:rsid w:val="00A74E15"/>
    <w:rsid w:val="00A75E1B"/>
    <w:rsid w:val="00A76879"/>
    <w:rsid w:val="00A76BA2"/>
    <w:rsid w:val="00A76E9B"/>
    <w:rsid w:val="00A773FE"/>
    <w:rsid w:val="00A77820"/>
    <w:rsid w:val="00A83AA8"/>
    <w:rsid w:val="00A860D6"/>
    <w:rsid w:val="00A86408"/>
    <w:rsid w:val="00A86A52"/>
    <w:rsid w:val="00A90611"/>
    <w:rsid w:val="00A91C0A"/>
    <w:rsid w:val="00A92B9A"/>
    <w:rsid w:val="00A94C5B"/>
    <w:rsid w:val="00A9706E"/>
    <w:rsid w:val="00A97C2D"/>
    <w:rsid w:val="00AA0090"/>
    <w:rsid w:val="00AA21CF"/>
    <w:rsid w:val="00AA265B"/>
    <w:rsid w:val="00AA29F1"/>
    <w:rsid w:val="00AA2B54"/>
    <w:rsid w:val="00AA6EA7"/>
    <w:rsid w:val="00AB491E"/>
    <w:rsid w:val="00AB65F2"/>
    <w:rsid w:val="00AB67D0"/>
    <w:rsid w:val="00AB712C"/>
    <w:rsid w:val="00AB7A95"/>
    <w:rsid w:val="00AC121C"/>
    <w:rsid w:val="00AC5E6D"/>
    <w:rsid w:val="00AC65FC"/>
    <w:rsid w:val="00AC6F2B"/>
    <w:rsid w:val="00AD10E5"/>
    <w:rsid w:val="00AD271C"/>
    <w:rsid w:val="00AD3FD4"/>
    <w:rsid w:val="00AD61F3"/>
    <w:rsid w:val="00AD71CC"/>
    <w:rsid w:val="00AE0CB3"/>
    <w:rsid w:val="00AE173B"/>
    <w:rsid w:val="00AE1844"/>
    <w:rsid w:val="00AE1945"/>
    <w:rsid w:val="00AE4F2D"/>
    <w:rsid w:val="00AF0240"/>
    <w:rsid w:val="00AF217C"/>
    <w:rsid w:val="00AF2490"/>
    <w:rsid w:val="00AF4141"/>
    <w:rsid w:val="00AF4E5D"/>
    <w:rsid w:val="00AF4E9C"/>
    <w:rsid w:val="00AF5C31"/>
    <w:rsid w:val="00AF6091"/>
    <w:rsid w:val="00AF77A8"/>
    <w:rsid w:val="00AF7CB3"/>
    <w:rsid w:val="00B06E47"/>
    <w:rsid w:val="00B11D77"/>
    <w:rsid w:val="00B13207"/>
    <w:rsid w:val="00B15436"/>
    <w:rsid w:val="00B16834"/>
    <w:rsid w:val="00B21288"/>
    <w:rsid w:val="00B2237C"/>
    <w:rsid w:val="00B242E2"/>
    <w:rsid w:val="00B245F4"/>
    <w:rsid w:val="00B248A3"/>
    <w:rsid w:val="00B26F28"/>
    <w:rsid w:val="00B301C1"/>
    <w:rsid w:val="00B30DAC"/>
    <w:rsid w:val="00B315EA"/>
    <w:rsid w:val="00B3483C"/>
    <w:rsid w:val="00B36F6B"/>
    <w:rsid w:val="00B40A18"/>
    <w:rsid w:val="00B40A9B"/>
    <w:rsid w:val="00B41079"/>
    <w:rsid w:val="00B41682"/>
    <w:rsid w:val="00B416A7"/>
    <w:rsid w:val="00B41918"/>
    <w:rsid w:val="00B43689"/>
    <w:rsid w:val="00B44A4B"/>
    <w:rsid w:val="00B44B44"/>
    <w:rsid w:val="00B44BB3"/>
    <w:rsid w:val="00B460F5"/>
    <w:rsid w:val="00B46650"/>
    <w:rsid w:val="00B46953"/>
    <w:rsid w:val="00B47490"/>
    <w:rsid w:val="00B50DE2"/>
    <w:rsid w:val="00B515F0"/>
    <w:rsid w:val="00B55ED4"/>
    <w:rsid w:val="00B56261"/>
    <w:rsid w:val="00B60024"/>
    <w:rsid w:val="00B60968"/>
    <w:rsid w:val="00B61E95"/>
    <w:rsid w:val="00B62E9F"/>
    <w:rsid w:val="00B63366"/>
    <w:rsid w:val="00B7042B"/>
    <w:rsid w:val="00B7099A"/>
    <w:rsid w:val="00B71FCE"/>
    <w:rsid w:val="00B72A51"/>
    <w:rsid w:val="00B76A53"/>
    <w:rsid w:val="00B83C77"/>
    <w:rsid w:val="00B850EE"/>
    <w:rsid w:val="00B8550B"/>
    <w:rsid w:val="00B857B5"/>
    <w:rsid w:val="00B9188A"/>
    <w:rsid w:val="00B923D6"/>
    <w:rsid w:val="00B928C3"/>
    <w:rsid w:val="00B92B10"/>
    <w:rsid w:val="00B93101"/>
    <w:rsid w:val="00BA0F8B"/>
    <w:rsid w:val="00BA1537"/>
    <w:rsid w:val="00BA37E6"/>
    <w:rsid w:val="00BA43F4"/>
    <w:rsid w:val="00BA53F2"/>
    <w:rsid w:val="00BB0B17"/>
    <w:rsid w:val="00BB18E4"/>
    <w:rsid w:val="00BB1D53"/>
    <w:rsid w:val="00BB26A9"/>
    <w:rsid w:val="00BB2DBF"/>
    <w:rsid w:val="00BB408D"/>
    <w:rsid w:val="00BB5909"/>
    <w:rsid w:val="00BB5B29"/>
    <w:rsid w:val="00BC2C95"/>
    <w:rsid w:val="00BC6F02"/>
    <w:rsid w:val="00BC7D5B"/>
    <w:rsid w:val="00BD0E54"/>
    <w:rsid w:val="00BD172A"/>
    <w:rsid w:val="00BD1F40"/>
    <w:rsid w:val="00BD2287"/>
    <w:rsid w:val="00BD25AF"/>
    <w:rsid w:val="00BD6DDD"/>
    <w:rsid w:val="00BD7B0E"/>
    <w:rsid w:val="00BE2753"/>
    <w:rsid w:val="00BE40D4"/>
    <w:rsid w:val="00BE4630"/>
    <w:rsid w:val="00BE48E9"/>
    <w:rsid w:val="00BE5061"/>
    <w:rsid w:val="00BE57B3"/>
    <w:rsid w:val="00BE6491"/>
    <w:rsid w:val="00BE758F"/>
    <w:rsid w:val="00BF0778"/>
    <w:rsid w:val="00BF3E0F"/>
    <w:rsid w:val="00BF4880"/>
    <w:rsid w:val="00BF4AC2"/>
    <w:rsid w:val="00BF743F"/>
    <w:rsid w:val="00C00654"/>
    <w:rsid w:val="00C01ED2"/>
    <w:rsid w:val="00C030D8"/>
    <w:rsid w:val="00C042C1"/>
    <w:rsid w:val="00C052E4"/>
    <w:rsid w:val="00C053D5"/>
    <w:rsid w:val="00C07182"/>
    <w:rsid w:val="00C076D1"/>
    <w:rsid w:val="00C13874"/>
    <w:rsid w:val="00C147CD"/>
    <w:rsid w:val="00C16415"/>
    <w:rsid w:val="00C177F2"/>
    <w:rsid w:val="00C17BDB"/>
    <w:rsid w:val="00C211B4"/>
    <w:rsid w:val="00C24E6B"/>
    <w:rsid w:val="00C25306"/>
    <w:rsid w:val="00C254CE"/>
    <w:rsid w:val="00C26357"/>
    <w:rsid w:val="00C30C89"/>
    <w:rsid w:val="00C31945"/>
    <w:rsid w:val="00C325A0"/>
    <w:rsid w:val="00C351F8"/>
    <w:rsid w:val="00C352D4"/>
    <w:rsid w:val="00C35783"/>
    <w:rsid w:val="00C36D3C"/>
    <w:rsid w:val="00C419A8"/>
    <w:rsid w:val="00C41C83"/>
    <w:rsid w:val="00C421EA"/>
    <w:rsid w:val="00C42B9B"/>
    <w:rsid w:val="00C44BFF"/>
    <w:rsid w:val="00C450D3"/>
    <w:rsid w:val="00C45967"/>
    <w:rsid w:val="00C476D4"/>
    <w:rsid w:val="00C52CD8"/>
    <w:rsid w:val="00C61E6E"/>
    <w:rsid w:val="00C6209A"/>
    <w:rsid w:val="00C62CFC"/>
    <w:rsid w:val="00C62D16"/>
    <w:rsid w:val="00C6327E"/>
    <w:rsid w:val="00C63EA8"/>
    <w:rsid w:val="00C64301"/>
    <w:rsid w:val="00C666C3"/>
    <w:rsid w:val="00C737C0"/>
    <w:rsid w:val="00C7444C"/>
    <w:rsid w:val="00C74B10"/>
    <w:rsid w:val="00C81490"/>
    <w:rsid w:val="00C8465E"/>
    <w:rsid w:val="00C87136"/>
    <w:rsid w:val="00C8713D"/>
    <w:rsid w:val="00C9257A"/>
    <w:rsid w:val="00C92F0E"/>
    <w:rsid w:val="00C959F5"/>
    <w:rsid w:val="00C95CD6"/>
    <w:rsid w:val="00C97C19"/>
    <w:rsid w:val="00CA185C"/>
    <w:rsid w:val="00CA49D1"/>
    <w:rsid w:val="00CA6022"/>
    <w:rsid w:val="00CA7AF4"/>
    <w:rsid w:val="00CA7D00"/>
    <w:rsid w:val="00CB17BA"/>
    <w:rsid w:val="00CB1952"/>
    <w:rsid w:val="00CB20F8"/>
    <w:rsid w:val="00CB32AA"/>
    <w:rsid w:val="00CC0F7A"/>
    <w:rsid w:val="00CC15A7"/>
    <w:rsid w:val="00CC1FBC"/>
    <w:rsid w:val="00CC5A48"/>
    <w:rsid w:val="00CD216A"/>
    <w:rsid w:val="00CD3C86"/>
    <w:rsid w:val="00CD3DBF"/>
    <w:rsid w:val="00CE084F"/>
    <w:rsid w:val="00CE0DAE"/>
    <w:rsid w:val="00CE1097"/>
    <w:rsid w:val="00CE4508"/>
    <w:rsid w:val="00CE499C"/>
    <w:rsid w:val="00CE4FB8"/>
    <w:rsid w:val="00CF1B6E"/>
    <w:rsid w:val="00CF1D38"/>
    <w:rsid w:val="00CF22C8"/>
    <w:rsid w:val="00CF2E53"/>
    <w:rsid w:val="00CF2F96"/>
    <w:rsid w:val="00CF4A1E"/>
    <w:rsid w:val="00CF6803"/>
    <w:rsid w:val="00CF6F6C"/>
    <w:rsid w:val="00D03228"/>
    <w:rsid w:val="00D03BE1"/>
    <w:rsid w:val="00D06BE5"/>
    <w:rsid w:val="00D12517"/>
    <w:rsid w:val="00D13980"/>
    <w:rsid w:val="00D14258"/>
    <w:rsid w:val="00D144BD"/>
    <w:rsid w:val="00D15371"/>
    <w:rsid w:val="00D165A9"/>
    <w:rsid w:val="00D20FBB"/>
    <w:rsid w:val="00D2693C"/>
    <w:rsid w:val="00D30922"/>
    <w:rsid w:val="00D312F4"/>
    <w:rsid w:val="00D34A20"/>
    <w:rsid w:val="00D34FD3"/>
    <w:rsid w:val="00D359FF"/>
    <w:rsid w:val="00D36B84"/>
    <w:rsid w:val="00D4025E"/>
    <w:rsid w:val="00D40706"/>
    <w:rsid w:val="00D40C24"/>
    <w:rsid w:val="00D4298B"/>
    <w:rsid w:val="00D4341A"/>
    <w:rsid w:val="00D449DB"/>
    <w:rsid w:val="00D467D7"/>
    <w:rsid w:val="00D53DD4"/>
    <w:rsid w:val="00D55DEC"/>
    <w:rsid w:val="00D57515"/>
    <w:rsid w:val="00D57AD9"/>
    <w:rsid w:val="00D57FBA"/>
    <w:rsid w:val="00D614FF"/>
    <w:rsid w:val="00D67A1E"/>
    <w:rsid w:val="00D7085A"/>
    <w:rsid w:val="00D70FD4"/>
    <w:rsid w:val="00D7647A"/>
    <w:rsid w:val="00D80DFD"/>
    <w:rsid w:val="00D8254D"/>
    <w:rsid w:val="00D83EFB"/>
    <w:rsid w:val="00D852DA"/>
    <w:rsid w:val="00D85749"/>
    <w:rsid w:val="00D85F36"/>
    <w:rsid w:val="00D85F42"/>
    <w:rsid w:val="00D8794A"/>
    <w:rsid w:val="00D90660"/>
    <w:rsid w:val="00D91BDF"/>
    <w:rsid w:val="00D92ED1"/>
    <w:rsid w:val="00D92FC9"/>
    <w:rsid w:val="00D94586"/>
    <w:rsid w:val="00D95029"/>
    <w:rsid w:val="00D963EB"/>
    <w:rsid w:val="00D971DA"/>
    <w:rsid w:val="00D9773D"/>
    <w:rsid w:val="00DA18E8"/>
    <w:rsid w:val="00DA31DA"/>
    <w:rsid w:val="00DA51B1"/>
    <w:rsid w:val="00DA5651"/>
    <w:rsid w:val="00DA6DB0"/>
    <w:rsid w:val="00DA708F"/>
    <w:rsid w:val="00DA73CA"/>
    <w:rsid w:val="00DB16AA"/>
    <w:rsid w:val="00DB2B44"/>
    <w:rsid w:val="00DB536D"/>
    <w:rsid w:val="00DB66CD"/>
    <w:rsid w:val="00DB68DC"/>
    <w:rsid w:val="00DB6982"/>
    <w:rsid w:val="00DB6D29"/>
    <w:rsid w:val="00DC004F"/>
    <w:rsid w:val="00DC1F51"/>
    <w:rsid w:val="00DC1F85"/>
    <w:rsid w:val="00DC2625"/>
    <w:rsid w:val="00DD0CD7"/>
    <w:rsid w:val="00DD26F4"/>
    <w:rsid w:val="00DD350F"/>
    <w:rsid w:val="00DD4908"/>
    <w:rsid w:val="00DD52A1"/>
    <w:rsid w:val="00DD60EF"/>
    <w:rsid w:val="00DD6265"/>
    <w:rsid w:val="00DE14D2"/>
    <w:rsid w:val="00DE15C6"/>
    <w:rsid w:val="00DE19A4"/>
    <w:rsid w:val="00DE1A9E"/>
    <w:rsid w:val="00DE1BBA"/>
    <w:rsid w:val="00DE21A0"/>
    <w:rsid w:val="00DE3425"/>
    <w:rsid w:val="00DE3760"/>
    <w:rsid w:val="00DE37F9"/>
    <w:rsid w:val="00DE3F8E"/>
    <w:rsid w:val="00DE415E"/>
    <w:rsid w:val="00DE5192"/>
    <w:rsid w:val="00DE59F1"/>
    <w:rsid w:val="00DE7029"/>
    <w:rsid w:val="00DE7875"/>
    <w:rsid w:val="00DE7882"/>
    <w:rsid w:val="00DF190A"/>
    <w:rsid w:val="00DF27A4"/>
    <w:rsid w:val="00DF4A7B"/>
    <w:rsid w:val="00DF676E"/>
    <w:rsid w:val="00DF6EDB"/>
    <w:rsid w:val="00DF7047"/>
    <w:rsid w:val="00DF7079"/>
    <w:rsid w:val="00DF7F30"/>
    <w:rsid w:val="00E00560"/>
    <w:rsid w:val="00E00703"/>
    <w:rsid w:val="00E011A5"/>
    <w:rsid w:val="00E01C05"/>
    <w:rsid w:val="00E01E4E"/>
    <w:rsid w:val="00E0457B"/>
    <w:rsid w:val="00E05AC2"/>
    <w:rsid w:val="00E10713"/>
    <w:rsid w:val="00E11597"/>
    <w:rsid w:val="00E12B9E"/>
    <w:rsid w:val="00E146BE"/>
    <w:rsid w:val="00E15771"/>
    <w:rsid w:val="00E1642C"/>
    <w:rsid w:val="00E1753B"/>
    <w:rsid w:val="00E207DD"/>
    <w:rsid w:val="00E23D2C"/>
    <w:rsid w:val="00E266DC"/>
    <w:rsid w:val="00E2701D"/>
    <w:rsid w:val="00E30E23"/>
    <w:rsid w:val="00E3371A"/>
    <w:rsid w:val="00E34011"/>
    <w:rsid w:val="00E3454C"/>
    <w:rsid w:val="00E349A7"/>
    <w:rsid w:val="00E37009"/>
    <w:rsid w:val="00E372AE"/>
    <w:rsid w:val="00E4245C"/>
    <w:rsid w:val="00E43F84"/>
    <w:rsid w:val="00E47733"/>
    <w:rsid w:val="00E50FD7"/>
    <w:rsid w:val="00E52A05"/>
    <w:rsid w:val="00E54338"/>
    <w:rsid w:val="00E56487"/>
    <w:rsid w:val="00E61014"/>
    <w:rsid w:val="00E6140D"/>
    <w:rsid w:val="00E63196"/>
    <w:rsid w:val="00E63AA3"/>
    <w:rsid w:val="00E66AFF"/>
    <w:rsid w:val="00E7096E"/>
    <w:rsid w:val="00E72AED"/>
    <w:rsid w:val="00E73898"/>
    <w:rsid w:val="00E73E3F"/>
    <w:rsid w:val="00E7612E"/>
    <w:rsid w:val="00E813F1"/>
    <w:rsid w:val="00E82186"/>
    <w:rsid w:val="00E82EB0"/>
    <w:rsid w:val="00E83D28"/>
    <w:rsid w:val="00E85F27"/>
    <w:rsid w:val="00E87FDE"/>
    <w:rsid w:val="00E90C4A"/>
    <w:rsid w:val="00E90ED9"/>
    <w:rsid w:val="00E91207"/>
    <w:rsid w:val="00E91257"/>
    <w:rsid w:val="00E91385"/>
    <w:rsid w:val="00E915AB"/>
    <w:rsid w:val="00E94510"/>
    <w:rsid w:val="00E94C73"/>
    <w:rsid w:val="00E9713A"/>
    <w:rsid w:val="00E972C4"/>
    <w:rsid w:val="00EA0F56"/>
    <w:rsid w:val="00EA1A16"/>
    <w:rsid w:val="00EA5485"/>
    <w:rsid w:val="00EA578E"/>
    <w:rsid w:val="00EA6319"/>
    <w:rsid w:val="00EA6354"/>
    <w:rsid w:val="00EB002F"/>
    <w:rsid w:val="00EB1231"/>
    <w:rsid w:val="00EB16F7"/>
    <w:rsid w:val="00EB5168"/>
    <w:rsid w:val="00EB54CC"/>
    <w:rsid w:val="00EB708D"/>
    <w:rsid w:val="00EC4695"/>
    <w:rsid w:val="00EC55C4"/>
    <w:rsid w:val="00EC5997"/>
    <w:rsid w:val="00EC5A78"/>
    <w:rsid w:val="00ED01C4"/>
    <w:rsid w:val="00ED07B0"/>
    <w:rsid w:val="00ED42FF"/>
    <w:rsid w:val="00ED52BC"/>
    <w:rsid w:val="00ED58E1"/>
    <w:rsid w:val="00ED592A"/>
    <w:rsid w:val="00ED5E73"/>
    <w:rsid w:val="00ED65B6"/>
    <w:rsid w:val="00ED76B0"/>
    <w:rsid w:val="00EE2276"/>
    <w:rsid w:val="00EF298B"/>
    <w:rsid w:val="00EF5330"/>
    <w:rsid w:val="00EF5399"/>
    <w:rsid w:val="00F00910"/>
    <w:rsid w:val="00F013F7"/>
    <w:rsid w:val="00F03A84"/>
    <w:rsid w:val="00F05A3E"/>
    <w:rsid w:val="00F07307"/>
    <w:rsid w:val="00F074DB"/>
    <w:rsid w:val="00F10CE1"/>
    <w:rsid w:val="00F1217E"/>
    <w:rsid w:val="00F14B2B"/>
    <w:rsid w:val="00F1676E"/>
    <w:rsid w:val="00F16DBF"/>
    <w:rsid w:val="00F16FB2"/>
    <w:rsid w:val="00F220B9"/>
    <w:rsid w:val="00F24563"/>
    <w:rsid w:val="00F246BE"/>
    <w:rsid w:val="00F250A0"/>
    <w:rsid w:val="00F2545C"/>
    <w:rsid w:val="00F25B8F"/>
    <w:rsid w:val="00F2665F"/>
    <w:rsid w:val="00F27535"/>
    <w:rsid w:val="00F27975"/>
    <w:rsid w:val="00F27B97"/>
    <w:rsid w:val="00F30BD0"/>
    <w:rsid w:val="00F31160"/>
    <w:rsid w:val="00F31768"/>
    <w:rsid w:val="00F32FE4"/>
    <w:rsid w:val="00F331C8"/>
    <w:rsid w:val="00F34F54"/>
    <w:rsid w:val="00F35DAC"/>
    <w:rsid w:val="00F3632A"/>
    <w:rsid w:val="00F376FB"/>
    <w:rsid w:val="00F37F4D"/>
    <w:rsid w:val="00F40D99"/>
    <w:rsid w:val="00F43603"/>
    <w:rsid w:val="00F44393"/>
    <w:rsid w:val="00F452EA"/>
    <w:rsid w:val="00F51D17"/>
    <w:rsid w:val="00F562F2"/>
    <w:rsid w:val="00F5643C"/>
    <w:rsid w:val="00F56860"/>
    <w:rsid w:val="00F6023E"/>
    <w:rsid w:val="00F61130"/>
    <w:rsid w:val="00F613DD"/>
    <w:rsid w:val="00F625D4"/>
    <w:rsid w:val="00F62732"/>
    <w:rsid w:val="00F64733"/>
    <w:rsid w:val="00F64DC3"/>
    <w:rsid w:val="00F671D0"/>
    <w:rsid w:val="00F73C88"/>
    <w:rsid w:val="00F743A2"/>
    <w:rsid w:val="00F745F8"/>
    <w:rsid w:val="00F74E7C"/>
    <w:rsid w:val="00F773E1"/>
    <w:rsid w:val="00F7771C"/>
    <w:rsid w:val="00F80745"/>
    <w:rsid w:val="00F8102A"/>
    <w:rsid w:val="00F8106C"/>
    <w:rsid w:val="00F817F6"/>
    <w:rsid w:val="00F82778"/>
    <w:rsid w:val="00F8361C"/>
    <w:rsid w:val="00F8643A"/>
    <w:rsid w:val="00F904AF"/>
    <w:rsid w:val="00F9227F"/>
    <w:rsid w:val="00F9261D"/>
    <w:rsid w:val="00F9393D"/>
    <w:rsid w:val="00F93D03"/>
    <w:rsid w:val="00F96D35"/>
    <w:rsid w:val="00F97151"/>
    <w:rsid w:val="00FA2593"/>
    <w:rsid w:val="00FA393D"/>
    <w:rsid w:val="00FA3C65"/>
    <w:rsid w:val="00FA3CC9"/>
    <w:rsid w:val="00FA5DF6"/>
    <w:rsid w:val="00FA5E2F"/>
    <w:rsid w:val="00FA7C7C"/>
    <w:rsid w:val="00FB19DE"/>
    <w:rsid w:val="00FB2642"/>
    <w:rsid w:val="00FB34A7"/>
    <w:rsid w:val="00FB3C99"/>
    <w:rsid w:val="00FB7800"/>
    <w:rsid w:val="00FC13B4"/>
    <w:rsid w:val="00FC1603"/>
    <w:rsid w:val="00FC3F7E"/>
    <w:rsid w:val="00FC5965"/>
    <w:rsid w:val="00FC60FD"/>
    <w:rsid w:val="00FC7D2D"/>
    <w:rsid w:val="00FD06E6"/>
    <w:rsid w:val="00FD2E82"/>
    <w:rsid w:val="00FD3239"/>
    <w:rsid w:val="00FD33CF"/>
    <w:rsid w:val="00FD487D"/>
    <w:rsid w:val="00FD6C66"/>
    <w:rsid w:val="00FD7553"/>
    <w:rsid w:val="00FD7960"/>
    <w:rsid w:val="00FD7BCE"/>
    <w:rsid w:val="00FD7CCC"/>
    <w:rsid w:val="00FE1A37"/>
    <w:rsid w:val="00FE6993"/>
    <w:rsid w:val="00FE7229"/>
    <w:rsid w:val="00FE7746"/>
    <w:rsid w:val="00FE781F"/>
    <w:rsid w:val="00FE7820"/>
    <w:rsid w:val="00FF1B02"/>
    <w:rsid w:val="00FF1B6E"/>
    <w:rsid w:val="00FF3F15"/>
    <w:rsid w:val="00FF4E99"/>
    <w:rsid w:val="0154BF30"/>
    <w:rsid w:val="03696882"/>
    <w:rsid w:val="05670663"/>
    <w:rsid w:val="0850C51A"/>
    <w:rsid w:val="09960D18"/>
    <w:rsid w:val="0BCA0FBF"/>
    <w:rsid w:val="0C882542"/>
    <w:rsid w:val="0CAE866D"/>
    <w:rsid w:val="0EC47046"/>
    <w:rsid w:val="1025F444"/>
    <w:rsid w:val="134ED673"/>
    <w:rsid w:val="1414672B"/>
    <w:rsid w:val="14E0F7FC"/>
    <w:rsid w:val="169D686D"/>
    <w:rsid w:val="1ACDD88A"/>
    <w:rsid w:val="1B211BE6"/>
    <w:rsid w:val="1B93F4EA"/>
    <w:rsid w:val="1D18F733"/>
    <w:rsid w:val="20BA5FFE"/>
    <w:rsid w:val="221E227F"/>
    <w:rsid w:val="228DD653"/>
    <w:rsid w:val="25902C95"/>
    <w:rsid w:val="265C4078"/>
    <w:rsid w:val="276B34C2"/>
    <w:rsid w:val="287437EE"/>
    <w:rsid w:val="2C1A2B2F"/>
    <w:rsid w:val="2FE4EC2D"/>
    <w:rsid w:val="3028F47E"/>
    <w:rsid w:val="305E2B1D"/>
    <w:rsid w:val="35068F23"/>
    <w:rsid w:val="39A1DDCD"/>
    <w:rsid w:val="3A42D63D"/>
    <w:rsid w:val="3E101E0C"/>
    <w:rsid w:val="3F33E79C"/>
    <w:rsid w:val="4012C330"/>
    <w:rsid w:val="41191691"/>
    <w:rsid w:val="431EFB4D"/>
    <w:rsid w:val="45B3B20B"/>
    <w:rsid w:val="45F59FB3"/>
    <w:rsid w:val="48613BDE"/>
    <w:rsid w:val="4983A40C"/>
    <w:rsid w:val="518700D9"/>
    <w:rsid w:val="5551D734"/>
    <w:rsid w:val="599B9DD0"/>
    <w:rsid w:val="5E2C4418"/>
    <w:rsid w:val="5F2B5452"/>
    <w:rsid w:val="60AFDC47"/>
    <w:rsid w:val="61B4D62F"/>
    <w:rsid w:val="659C836A"/>
    <w:rsid w:val="66951F06"/>
    <w:rsid w:val="6AAAC73B"/>
    <w:rsid w:val="6E65EF9F"/>
    <w:rsid w:val="727F9B87"/>
    <w:rsid w:val="73462434"/>
    <w:rsid w:val="737D88D3"/>
    <w:rsid w:val="754A9F6C"/>
    <w:rsid w:val="772EB210"/>
    <w:rsid w:val="7A9C0654"/>
    <w:rsid w:val="7AAF9710"/>
    <w:rsid w:val="7ABE7294"/>
    <w:rsid w:val="7C374A99"/>
    <w:rsid w:val="7D0FA82A"/>
    <w:rsid w:val="7E35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DDCC"/>
  <w15:chartTrackingRefBased/>
  <w15:docId w15:val="{85CBC491-98CB-4082-8ABE-9F83DA9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3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3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3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3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358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Bullet point,CV text,Dot pt,F5 List Paragraph,FooterText,L,List Paragraph111,List Paragraph2,Medium Grid 1 - Accent 21,NAST Quote,NFP GP Bulleted List,Numbered Paragraph,列,Table text,0Bullet"/>
    <w:basedOn w:val="Normal"/>
    <w:link w:val="ListParagraphChar"/>
    <w:uiPriority w:val="34"/>
    <w:qFormat/>
    <w:rsid w:val="00823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35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Recommendation Char,List Paragraph1 Char,List Paragraph11 Char,Bullet point Char,CV text Char,Dot pt Char,F5 List Paragraph Char,FooterText Char,L Char,List Paragraph111 Char,List Paragraph2 Char,Medium Grid 1 - Accent 21 Char,列 Char"/>
    <w:basedOn w:val="DefaultParagraphFont"/>
    <w:link w:val="ListParagraph"/>
    <w:uiPriority w:val="34"/>
    <w:qFormat/>
    <w:rsid w:val="00823358"/>
  </w:style>
  <w:style w:type="paragraph" w:styleId="TOCHeading">
    <w:name w:val="TOC Heading"/>
    <w:basedOn w:val="Heading1"/>
    <w:next w:val="Normal"/>
    <w:uiPriority w:val="39"/>
    <w:unhideWhenUsed/>
    <w:qFormat/>
    <w:rsid w:val="00823358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D160E"/>
    <w:pPr>
      <w:tabs>
        <w:tab w:val="right" w:leader="dot" w:pos="9016"/>
      </w:tabs>
      <w:spacing w:before="120"/>
      <w:ind w:left="567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358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074DB"/>
    <w:pPr>
      <w:tabs>
        <w:tab w:val="left" w:pos="480"/>
        <w:tab w:val="right" w:leader="dot" w:pos="9016"/>
      </w:tabs>
      <w:spacing w:before="240" w:after="12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857B5"/>
    <w:pPr>
      <w:tabs>
        <w:tab w:val="right" w:leader="dot" w:pos="9016"/>
      </w:tabs>
      <w:spacing w:before="120"/>
      <w:ind w:left="482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335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335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335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335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335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3358"/>
    <w:pPr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3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table" w:styleId="TableGrid">
    <w:name w:val="Table Grid"/>
    <w:basedOn w:val="TableNormal"/>
    <w:uiPriority w:val="39"/>
    <w:rsid w:val="00A72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277D"/>
    <w:pPr>
      <w:spacing w:after="200"/>
    </w:pPr>
    <w:rPr>
      <w:i/>
      <w:iCs/>
      <w:color w:val="0E2841" w:themeColor="text2"/>
      <w:sz w:val="18"/>
      <w:szCs w:val="18"/>
    </w:rPr>
  </w:style>
  <w:style w:type="table" w:styleId="GridTable7Colourful">
    <w:name w:val="Grid Table 7 Colorful"/>
    <w:basedOn w:val="TableNormal"/>
    <w:uiPriority w:val="52"/>
    <w:rsid w:val="001B4F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4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24C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1501E"/>
    <w:rPr>
      <w:color w:val="2B579A"/>
      <w:shd w:val="clear" w:color="auto" w:fill="E1DFDD"/>
    </w:rPr>
  </w:style>
  <w:style w:type="table" w:styleId="ListTable6Colourful">
    <w:name w:val="List Table 6 Colorful"/>
    <w:basedOn w:val="TableNormal"/>
    <w:uiPriority w:val="51"/>
    <w:rsid w:val="002F1DA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87A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3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01"/>
  </w:style>
  <w:style w:type="paragraph" w:styleId="Footer">
    <w:name w:val="footer"/>
    <w:basedOn w:val="Normal"/>
    <w:link w:val="FooterChar"/>
    <w:uiPriority w:val="99"/>
    <w:unhideWhenUsed/>
    <w:rsid w:val="00B93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01"/>
  </w:style>
  <w:style w:type="character" w:styleId="PageNumber">
    <w:name w:val="page number"/>
    <w:basedOn w:val="DefaultParagraphFont"/>
    <w:uiPriority w:val="99"/>
    <w:semiHidden/>
    <w:unhideWhenUsed/>
    <w:rsid w:val="00B93101"/>
  </w:style>
  <w:style w:type="table" w:customStyle="1" w:styleId="TableGrid1">
    <w:name w:val="Table Grid1"/>
    <w:basedOn w:val="TableNormal"/>
    <w:next w:val="TableGrid"/>
    <w:uiPriority w:val="39"/>
    <w:rsid w:val="009D56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48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l-left-margin">
    <w:name w:val="csl-left-margin"/>
    <w:basedOn w:val="DefaultParagraphFont"/>
    <w:rsid w:val="00841F37"/>
  </w:style>
  <w:style w:type="character" w:customStyle="1" w:styleId="csl-right-inline">
    <w:name w:val="csl-right-inline"/>
    <w:basedOn w:val="DefaultParagraphFont"/>
    <w:rsid w:val="00841F37"/>
  </w:style>
  <w:style w:type="paragraph" w:styleId="Revision">
    <w:name w:val="Revision"/>
    <w:hidden/>
    <w:uiPriority w:val="99"/>
    <w:semiHidden/>
    <w:rsid w:val="000E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7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d60ee3-54b6-4b2f-977b-e3656c6f4960">
      <Terms xmlns="http://schemas.microsoft.com/office/infopath/2007/PartnerControls"/>
    </lcf76f155ced4ddcb4097134ff3c332f>
    <TaxCatchAll xmlns="93cbfcac-e908-48f5-95c2-484614022b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B519E1247BC4D9BE95778B0CEA9A7" ma:contentTypeVersion="18" ma:contentTypeDescription="Create a new document." ma:contentTypeScope="" ma:versionID="a2d783d4cd98e63bd14357ab477b26ca">
  <xsd:schema xmlns:xsd="http://www.w3.org/2001/XMLSchema" xmlns:xs="http://www.w3.org/2001/XMLSchema" xmlns:p="http://schemas.microsoft.com/office/2006/metadata/properties" xmlns:ns2="e8d60ee3-54b6-4b2f-977b-e3656c6f4960" xmlns:ns3="93cbfcac-e908-48f5-95c2-484614022b8d" targetNamespace="http://schemas.microsoft.com/office/2006/metadata/properties" ma:root="true" ma:fieldsID="62a7b6893d00b8ea95132fc8aba5eb9c" ns2:_="" ns3:_="">
    <xsd:import namespace="e8d60ee3-54b6-4b2f-977b-e3656c6f4960"/>
    <xsd:import namespace="93cbfcac-e908-48f5-95c2-484614022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60ee3-54b6-4b2f-977b-e3656c6f4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bfcac-e908-48f5-95c2-484614022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fe986-d674-4502-9021-47199c28eacc}" ma:internalName="TaxCatchAll" ma:showField="CatchAllData" ma:web="93cbfcac-e908-48f5-95c2-484614022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03D0F-A002-8C4C-A3AD-9825839EB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1DA5C-D2F1-419B-A959-5EDCF5952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B6597-28EB-4836-B9D9-56E504AC9594}">
  <ds:schemaRefs>
    <ds:schemaRef ds:uri="http://schemas.microsoft.com/office/2006/metadata/properties"/>
    <ds:schemaRef ds:uri="http://schemas.microsoft.com/office/infopath/2007/PartnerControls"/>
    <ds:schemaRef ds:uri="e8d60ee3-54b6-4b2f-977b-e3656c6f4960"/>
    <ds:schemaRef ds:uri="93cbfcac-e908-48f5-95c2-484614022b8d"/>
  </ds:schemaRefs>
</ds:datastoreItem>
</file>

<file path=customXml/itemProps4.xml><?xml version="1.0" encoding="utf-8"?>
<ds:datastoreItem xmlns:ds="http://schemas.openxmlformats.org/officeDocument/2006/customXml" ds:itemID="{423FDEAC-83AC-435D-B470-1B711AD06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60ee3-54b6-4b2f-977b-e3656c6f4960"/>
    <ds:schemaRef ds:uri="93cbfcac-e908-48f5-95c2-484614022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Links>
    <vt:vector size="144" baseType="variant"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_Toc192693690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_Toc192693689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_Toc192693688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_Toc192693687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_Toc192693686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_Toc192693685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_Toc192693684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_Toc192693683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_Toc192693682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_Toc192693681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_Toc192693680</vt:lpwstr>
      </vt:variant>
      <vt:variant>
        <vt:i4>1835068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_Toc192693679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_Toc192693678</vt:lpwstr>
      </vt:variant>
      <vt:variant>
        <vt:i4>1835068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_Toc192693677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_Toc192693676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_Toc192693675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_Toc192693674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_Toc192693673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_Toc192693672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_Toc192693671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_Toc192693670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_Toc192693669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_Toc192693668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_Toc192693667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Caruana</dc:creator>
  <cp:keywords/>
  <dc:description/>
  <cp:lastModifiedBy>Zornitza Stark</cp:lastModifiedBy>
  <cp:revision>14</cp:revision>
  <cp:lastPrinted>2025-03-14T05:12:00Z</cp:lastPrinted>
  <dcterms:created xsi:type="dcterms:W3CDTF">2025-03-14T05:12:00Z</dcterms:created>
  <dcterms:modified xsi:type="dcterms:W3CDTF">2025-05-06T06:09:00Z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0x0101008E6B519E1247BC4D9BE95778B0CEA9A7</vt:lpwstr>
  </property>
  <property fmtid="{D5CDD505-2E9C-101B-9397-08002B2CF9AE}" pid="3" name="MediaServiceImageTags">
    <vt:lpwstr/>
  </property>
</Properties>
</file>