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DB3C" w14:textId="738496C6" w:rsidR="00701837" w:rsidRPr="00B96670" w:rsidRDefault="00701837">
      <w:pPr>
        <w:rPr>
          <w:rFonts w:ascii="Times New Roman" w:hAnsi="Times New Roman" w:cs="Times New Roman"/>
          <w:b/>
          <w:bCs/>
          <w:sz w:val="20"/>
          <w:szCs w:val="21"/>
        </w:rPr>
      </w:pPr>
      <w:r w:rsidRPr="00B96670">
        <w:rPr>
          <w:rFonts w:ascii="Times New Roman" w:hAnsi="Times New Roman" w:cs="Times New Roman"/>
          <w:b/>
          <w:bCs/>
          <w:sz w:val="20"/>
          <w:szCs w:val="21"/>
        </w:rPr>
        <w:t>Supplementary Table 1</w:t>
      </w:r>
      <w:r w:rsidRPr="00B96670">
        <w:rPr>
          <w:rFonts w:ascii="Times New Roman" w:hAnsi="Times New Roman" w:cs="Times New Roman"/>
          <w:b/>
          <w:bCs/>
          <w:sz w:val="20"/>
          <w:szCs w:val="21"/>
        </w:rPr>
        <w:t xml:space="preserve">　</w:t>
      </w:r>
      <w:r w:rsidRPr="00B96670">
        <w:rPr>
          <w:rFonts w:ascii="Times New Roman" w:hAnsi="Times New Roman" w:cs="Times New Roman"/>
          <w:b/>
          <w:bCs/>
          <w:sz w:val="20"/>
          <w:szCs w:val="21"/>
        </w:rPr>
        <w:t xml:space="preserve">Percentage of </w:t>
      </w:r>
      <w:r w:rsidRPr="00B96670">
        <w:rPr>
          <w:rFonts w:ascii="Times New Roman" w:hAnsi="Times New Roman" w:cs="Times New Roman" w:hint="eastAsia"/>
          <w:b/>
          <w:bCs/>
          <w:sz w:val="20"/>
          <w:szCs w:val="21"/>
        </w:rPr>
        <w:t>e</w:t>
      </w:r>
      <w:r w:rsidRPr="00B96670">
        <w:rPr>
          <w:rFonts w:ascii="Times New Roman" w:hAnsi="Times New Roman" w:cs="Times New Roman"/>
          <w:b/>
          <w:bCs/>
          <w:sz w:val="20"/>
          <w:szCs w:val="21"/>
        </w:rPr>
        <w:t>ach regimen pattern</w:t>
      </w:r>
    </w:p>
    <w:p w14:paraId="4CA7DC01" w14:textId="066017AE" w:rsidR="00701837" w:rsidRDefault="00B96670">
      <w:pPr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noProof/>
          <w:sz w:val="20"/>
          <w:szCs w:val="21"/>
        </w:rPr>
        <w:drawing>
          <wp:inline distT="0" distB="0" distL="0" distR="0" wp14:anchorId="3DB044FD" wp14:editId="0C647D6E">
            <wp:extent cx="2882900" cy="2956862"/>
            <wp:effectExtent l="0" t="0" r="0" b="0"/>
            <wp:docPr id="7787090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154" cy="296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77A4D" w14:textId="261BDC7A" w:rsidR="00701837" w:rsidRDefault="00B96670" w:rsidP="00B96670">
      <w:pPr>
        <w:widowControl/>
        <w:jc w:val="left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sz w:val="20"/>
          <w:szCs w:val="21"/>
        </w:rPr>
        <w:br w:type="page"/>
      </w:r>
    </w:p>
    <w:p w14:paraId="32F9C474" w14:textId="7F37CF98" w:rsidR="00701837" w:rsidRPr="00B96670" w:rsidRDefault="00701837" w:rsidP="0070183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96670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Figure 1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　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 Patterns of regimens in 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g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>roup A</w:t>
      </w:r>
    </w:p>
    <w:p w14:paraId="02F79CD4" w14:textId="27927D4F" w:rsidR="00701837" w:rsidRDefault="00427629" w:rsidP="007018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9DE00D0" wp14:editId="702994B4">
            <wp:extent cx="5400040" cy="3282315"/>
            <wp:effectExtent l="0" t="0" r="0" b="0"/>
            <wp:docPr id="1028" name="Picture 4" descr="画像を出力する">
              <a:extLst xmlns:a="http://schemas.openxmlformats.org/drawingml/2006/main">
                <a:ext uri="{FF2B5EF4-FFF2-40B4-BE49-F238E27FC236}">
                  <a16:creationId xmlns:a16="http://schemas.microsoft.com/office/drawing/2014/main" id="{674040A4-C47E-8CD8-7458-BFB59035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画像を出力する">
                      <a:extLst>
                        <a:ext uri="{FF2B5EF4-FFF2-40B4-BE49-F238E27FC236}">
                          <a16:creationId xmlns:a16="http://schemas.microsoft.com/office/drawing/2014/main" id="{674040A4-C47E-8CD8-7458-BFB59035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F259A7" w14:textId="7BDE8384" w:rsidR="00701837" w:rsidRDefault="00701837" w:rsidP="007018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A4A10">
        <w:rPr>
          <w:rFonts w:ascii="Times New Roman" w:hAnsi="Times New Roman" w:cs="Times New Roman"/>
          <w:sz w:val="20"/>
          <w:szCs w:val="20"/>
        </w:rPr>
        <w:t xml:space="preserve">A pie chart illustrates the distribution of combined ET used with CDK4/6i and the sequencing of Abemaciclib and Palbociclib when switching CDK4/6i in </w:t>
      </w:r>
      <w:r w:rsidR="00427629">
        <w:rPr>
          <w:rFonts w:ascii="Times New Roman" w:hAnsi="Times New Roman" w:cs="Times New Roman" w:hint="eastAsia"/>
          <w:sz w:val="20"/>
          <w:szCs w:val="20"/>
        </w:rPr>
        <w:t>g</w:t>
      </w:r>
      <w:r w:rsidRPr="008A4A10">
        <w:rPr>
          <w:rFonts w:ascii="Times New Roman" w:hAnsi="Times New Roman" w:cs="Times New Roman"/>
          <w:sz w:val="20"/>
          <w:szCs w:val="20"/>
        </w:rPr>
        <w:t>roup A patients. Combined ET is categorized as either Fulvestrant (FUL) or aromatase inhibitor</w:t>
      </w:r>
      <w:r>
        <w:rPr>
          <w:rFonts w:ascii="Times New Roman" w:hAnsi="Times New Roman" w:cs="Times New Roman" w:hint="eastAsia"/>
          <w:sz w:val="20"/>
          <w:szCs w:val="20"/>
        </w:rPr>
        <w:t xml:space="preserve"> (AI)</w:t>
      </w:r>
      <w:r w:rsidRPr="008A4A10">
        <w:rPr>
          <w:rFonts w:ascii="Times New Roman" w:hAnsi="Times New Roman" w:cs="Times New Roman"/>
          <w:sz w:val="20"/>
          <w:szCs w:val="20"/>
        </w:rPr>
        <w:t>.</w:t>
      </w:r>
    </w:p>
    <w:p w14:paraId="16662866" w14:textId="15E5FB94" w:rsidR="00B96670" w:rsidRDefault="00B9667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D1935C0" w14:textId="4ADA9A04" w:rsidR="00701837" w:rsidRPr="00B96670" w:rsidRDefault="00701837" w:rsidP="0070183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96670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Figure 2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　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Total TTD of first- and second-line in 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g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>roup A and B</w:t>
      </w:r>
    </w:p>
    <w:p w14:paraId="3F8B0ECF" w14:textId="7AE13065" w:rsidR="00701837" w:rsidRDefault="00701837" w:rsidP="007018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7281578" wp14:editId="5041320A">
            <wp:extent cx="2755249" cy="3016800"/>
            <wp:effectExtent l="0" t="0" r="7620" b="0"/>
            <wp:docPr id="174815446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428" cy="30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12713" w14:textId="0D282A5F" w:rsidR="00701837" w:rsidRDefault="00701837" w:rsidP="007018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80CEB">
        <w:rPr>
          <w:rFonts w:ascii="Times New Roman" w:hAnsi="Times New Roman" w:cs="Times New Roman"/>
          <w:sz w:val="20"/>
          <w:szCs w:val="20"/>
        </w:rPr>
        <w:t xml:space="preserve">Kaplan-Meier estimates of total </w:t>
      </w:r>
      <w:r>
        <w:rPr>
          <w:rFonts w:ascii="Times New Roman" w:hAnsi="Times New Roman" w:cs="Times New Roman" w:hint="eastAsia"/>
          <w:sz w:val="20"/>
          <w:szCs w:val="20"/>
        </w:rPr>
        <w:t xml:space="preserve">TTD of </w:t>
      </w:r>
      <w:r w:rsidRPr="00180CEB">
        <w:rPr>
          <w:rFonts w:ascii="Times New Roman" w:hAnsi="Times New Roman" w:cs="Times New Roman"/>
          <w:sz w:val="20"/>
          <w:szCs w:val="20"/>
        </w:rPr>
        <w:t xml:space="preserve">first- and second-line are shown for </w:t>
      </w:r>
      <w:r w:rsidR="00427629">
        <w:rPr>
          <w:rFonts w:ascii="Times New Roman" w:hAnsi="Times New Roman" w:cs="Times New Roman" w:hint="eastAsia"/>
          <w:sz w:val="20"/>
          <w:szCs w:val="20"/>
        </w:rPr>
        <w:t>g</w:t>
      </w:r>
      <w:r w:rsidRPr="00180CEB">
        <w:rPr>
          <w:rFonts w:ascii="Times New Roman" w:hAnsi="Times New Roman" w:cs="Times New Roman"/>
          <w:sz w:val="20"/>
          <w:szCs w:val="20"/>
        </w:rPr>
        <w:t xml:space="preserve">roup A and </w:t>
      </w:r>
      <w:r w:rsidR="00427629">
        <w:rPr>
          <w:rFonts w:ascii="Times New Roman" w:hAnsi="Times New Roman" w:cs="Times New Roman" w:hint="eastAsia"/>
          <w:sz w:val="20"/>
          <w:szCs w:val="20"/>
        </w:rPr>
        <w:t>B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10D1ED4A" w14:textId="694A5B2E" w:rsidR="00B96670" w:rsidRDefault="00B9667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6F9A77E" w14:textId="0BD5DF2E" w:rsidR="00701837" w:rsidRPr="00B96670" w:rsidRDefault="00701837" w:rsidP="00701837">
      <w:pPr>
        <w:spacing w:line="360" w:lineRule="auto"/>
        <w:rPr>
          <w:rFonts w:ascii="Times New Roman" w:hAnsi="Times New Roman" w:cs="Times New Roman" w:hint="eastAsia"/>
          <w:b/>
          <w:bCs/>
          <w:sz w:val="20"/>
          <w:szCs w:val="20"/>
        </w:rPr>
      </w:pPr>
      <w:r w:rsidRPr="00B96670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Figure 3a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　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 Second-line TTD on the order of 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palbociclib (PAL)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 and 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abemaciclib (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>ABE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)</w:t>
      </w:r>
    </w:p>
    <w:p w14:paraId="13841690" w14:textId="17833C8A" w:rsidR="00B96670" w:rsidRDefault="00701837" w:rsidP="00701837">
      <w:pPr>
        <w:spacing w:line="360" w:lineRule="auto"/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21C3D2D" wp14:editId="5CE19A5A">
            <wp:extent cx="2404800" cy="2732215"/>
            <wp:effectExtent l="0" t="0" r="0" b="0"/>
            <wp:docPr id="117491590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411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37D0" w14:textId="6712F61A" w:rsidR="00701837" w:rsidRPr="00427629" w:rsidRDefault="00701837" w:rsidP="0070183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96670">
        <w:rPr>
          <w:rFonts w:ascii="Times New Roman" w:hAnsi="Times New Roman" w:cs="Times New Roman"/>
          <w:b/>
          <w:bCs/>
          <w:sz w:val="20"/>
          <w:szCs w:val="20"/>
        </w:rPr>
        <w:t>Supplementary Figure 3b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　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 Total TTD of first- and second-line on the order of 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palbociclib (PAL)</w:t>
      </w:r>
      <w:r w:rsidR="00427629"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 and 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abemaciclib (</w:t>
      </w:r>
      <w:r w:rsidR="00427629" w:rsidRPr="00B96670">
        <w:rPr>
          <w:rFonts w:ascii="Times New Roman" w:hAnsi="Times New Roman" w:cs="Times New Roman"/>
          <w:b/>
          <w:bCs/>
          <w:sz w:val="20"/>
          <w:szCs w:val="20"/>
        </w:rPr>
        <w:t>ABE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)</w:t>
      </w:r>
    </w:p>
    <w:p w14:paraId="73B90F35" w14:textId="423B0C80" w:rsidR="00701837" w:rsidRDefault="00701837" w:rsidP="007018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D591A1F" wp14:editId="18ED2643">
            <wp:extent cx="2505600" cy="2570152"/>
            <wp:effectExtent l="0" t="0" r="9525" b="1905"/>
            <wp:docPr id="196160120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493" cy="26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44EE" w14:textId="09E9355D" w:rsidR="00B96670" w:rsidRDefault="00701837" w:rsidP="00427629">
      <w:pPr>
        <w:spacing w:line="360" w:lineRule="auto"/>
        <w:rPr>
          <w:rFonts w:ascii="Times New Roman" w:hAnsi="Times New Roman" w:cs="Times New Roman" w:hint="eastAsia"/>
          <w:sz w:val="20"/>
          <w:szCs w:val="20"/>
        </w:rPr>
      </w:pPr>
      <w:r w:rsidRPr="00701837">
        <w:rPr>
          <w:rFonts w:ascii="Times New Roman" w:hAnsi="Times New Roman" w:cs="Times New Roman"/>
          <w:sz w:val="20"/>
          <w:szCs w:val="20"/>
        </w:rPr>
        <w:t xml:space="preserve">Kaplan-Meier estimates of TTD are shown for </w:t>
      </w:r>
      <w:r w:rsidR="00427629">
        <w:rPr>
          <w:rFonts w:ascii="Times New Roman" w:hAnsi="Times New Roman" w:cs="Times New Roman" w:hint="eastAsia"/>
          <w:sz w:val="20"/>
          <w:szCs w:val="20"/>
        </w:rPr>
        <w:t>g</w:t>
      </w:r>
      <w:r w:rsidRPr="00701837">
        <w:rPr>
          <w:rFonts w:ascii="Times New Roman" w:hAnsi="Times New Roman" w:cs="Times New Roman"/>
          <w:sz w:val="20"/>
          <w:szCs w:val="20"/>
        </w:rPr>
        <w:t xml:space="preserve">roup A patients who switched from </w:t>
      </w:r>
      <w:r w:rsidR="00427629">
        <w:rPr>
          <w:rFonts w:ascii="Times New Roman" w:hAnsi="Times New Roman" w:cs="Times New Roman" w:hint="eastAsia"/>
          <w:sz w:val="20"/>
          <w:szCs w:val="20"/>
        </w:rPr>
        <w:t>p</w:t>
      </w:r>
      <w:r w:rsidRPr="00701837">
        <w:rPr>
          <w:rFonts w:ascii="Times New Roman" w:hAnsi="Times New Roman" w:cs="Times New Roman"/>
          <w:sz w:val="20"/>
          <w:szCs w:val="20"/>
        </w:rPr>
        <w:t xml:space="preserve">albociclib to </w:t>
      </w:r>
      <w:r w:rsidR="00427629">
        <w:rPr>
          <w:rFonts w:ascii="Times New Roman" w:hAnsi="Times New Roman" w:cs="Times New Roman" w:hint="eastAsia"/>
          <w:sz w:val="20"/>
          <w:szCs w:val="20"/>
        </w:rPr>
        <w:t>a</w:t>
      </w:r>
      <w:r w:rsidRPr="00701837">
        <w:rPr>
          <w:rFonts w:ascii="Times New Roman" w:hAnsi="Times New Roman" w:cs="Times New Roman"/>
          <w:sz w:val="20"/>
          <w:szCs w:val="20"/>
        </w:rPr>
        <w:t xml:space="preserve">bemaciclib (PAL→ABE) and those who switched from </w:t>
      </w:r>
      <w:r w:rsidR="00427629">
        <w:rPr>
          <w:rFonts w:ascii="Times New Roman" w:hAnsi="Times New Roman" w:cs="Times New Roman" w:hint="eastAsia"/>
          <w:sz w:val="20"/>
          <w:szCs w:val="20"/>
        </w:rPr>
        <w:t>a</w:t>
      </w:r>
      <w:r w:rsidRPr="00701837">
        <w:rPr>
          <w:rFonts w:ascii="Times New Roman" w:hAnsi="Times New Roman" w:cs="Times New Roman"/>
          <w:sz w:val="20"/>
          <w:szCs w:val="20"/>
        </w:rPr>
        <w:t xml:space="preserve">bemaciclib to </w:t>
      </w:r>
      <w:r w:rsidR="00427629">
        <w:rPr>
          <w:rFonts w:ascii="Times New Roman" w:hAnsi="Times New Roman" w:cs="Times New Roman" w:hint="eastAsia"/>
          <w:sz w:val="20"/>
          <w:szCs w:val="20"/>
        </w:rPr>
        <w:t>p</w:t>
      </w:r>
      <w:r w:rsidRPr="00701837">
        <w:rPr>
          <w:rFonts w:ascii="Times New Roman" w:hAnsi="Times New Roman" w:cs="Times New Roman"/>
          <w:sz w:val="20"/>
          <w:szCs w:val="20"/>
        </w:rPr>
        <w:t>albociclib (ABE→PAL). Supplementary Figure 3a shows second-line TTD, while Supplementary Figure 3b shows total TTD of first- and second-line.</w:t>
      </w:r>
    </w:p>
    <w:p w14:paraId="7055FDB3" w14:textId="39997C45" w:rsidR="00C91E11" w:rsidRPr="00B96670" w:rsidRDefault="00C91E11" w:rsidP="00701837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96670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Table 2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　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Sub-analysis in 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g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>roup A</w:t>
      </w:r>
    </w:p>
    <w:p w14:paraId="7AC84B13" w14:textId="1C9D4124" w:rsidR="00C91E11" w:rsidRDefault="00C91E11" w:rsidP="007018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C7AA7EA" wp14:editId="6D17C71A">
            <wp:extent cx="5415707" cy="1250062"/>
            <wp:effectExtent l="0" t="0" r="0" b="7620"/>
            <wp:docPr id="73556979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028" cy="126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BF49" w14:textId="05D95646" w:rsidR="00B96670" w:rsidRDefault="00B96670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22381CC" w14:textId="2523219E" w:rsidR="00C91E11" w:rsidRPr="00B96670" w:rsidRDefault="00C91E11" w:rsidP="00C91E11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96670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Figure 4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　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 xml:space="preserve">Total TTD of first- and second-line in </w:t>
      </w:r>
      <w:r w:rsidR="00427629">
        <w:rPr>
          <w:rFonts w:ascii="Times New Roman" w:hAnsi="Times New Roman" w:cs="Times New Roman" w:hint="eastAsia"/>
          <w:b/>
          <w:bCs/>
          <w:sz w:val="20"/>
          <w:szCs w:val="20"/>
        </w:rPr>
        <w:t>g</w:t>
      </w:r>
      <w:r w:rsidRPr="00B96670">
        <w:rPr>
          <w:rFonts w:ascii="Times New Roman" w:hAnsi="Times New Roman" w:cs="Times New Roman"/>
          <w:b/>
          <w:bCs/>
          <w:sz w:val="20"/>
          <w:szCs w:val="20"/>
        </w:rPr>
        <w:t>roup A and C</w:t>
      </w:r>
    </w:p>
    <w:p w14:paraId="1C07F46B" w14:textId="54EFAE4C" w:rsidR="00C91E11" w:rsidRDefault="00C91E11" w:rsidP="007018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072B30E" wp14:editId="7026BB52">
            <wp:extent cx="2501092" cy="2729085"/>
            <wp:effectExtent l="0" t="0" r="0" b="0"/>
            <wp:docPr id="125271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41" cy="274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9DBEE" w14:textId="48732D4A" w:rsidR="00701837" w:rsidRDefault="00701837" w:rsidP="007018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80CEB">
        <w:rPr>
          <w:rFonts w:ascii="Times New Roman" w:hAnsi="Times New Roman" w:cs="Times New Roman"/>
          <w:sz w:val="20"/>
          <w:szCs w:val="20"/>
        </w:rPr>
        <w:t xml:space="preserve">Kaplan-Meier estimates of total </w:t>
      </w:r>
      <w:r>
        <w:rPr>
          <w:rFonts w:ascii="Times New Roman" w:hAnsi="Times New Roman" w:cs="Times New Roman" w:hint="eastAsia"/>
          <w:sz w:val="20"/>
          <w:szCs w:val="20"/>
        </w:rPr>
        <w:t xml:space="preserve">TTD of </w:t>
      </w:r>
      <w:r w:rsidRPr="00180CEB">
        <w:rPr>
          <w:rFonts w:ascii="Times New Roman" w:hAnsi="Times New Roman" w:cs="Times New Roman"/>
          <w:sz w:val="20"/>
          <w:szCs w:val="20"/>
        </w:rPr>
        <w:t xml:space="preserve">first- and second-line are shown for </w:t>
      </w:r>
      <w:r w:rsidR="00427629">
        <w:rPr>
          <w:rFonts w:ascii="Times New Roman" w:hAnsi="Times New Roman" w:cs="Times New Roman" w:hint="eastAsia"/>
          <w:sz w:val="20"/>
          <w:szCs w:val="20"/>
        </w:rPr>
        <w:t>g</w:t>
      </w:r>
      <w:r w:rsidRPr="00180CEB">
        <w:rPr>
          <w:rFonts w:ascii="Times New Roman" w:hAnsi="Times New Roman" w:cs="Times New Roman"/>
          <w:sz w:val="20"/>
          <w:szCs w:val="20"/>
        </w:rPr>
        <w:t xml:space="preserve">roup A and </w:t>
      </w:r>
      <w:r>
        <w:rPr>
          <w:rFonts w:ascii="Times New Roman" w:hAnsi="Times New Roman" w:cs="Times New Roman" w:hint="eastAsia"/>
          <w:sz w:val="20"/>
          <w:szCs w:val="20"/>
        </w:rPr>
        <w:t>C.</w:t>
      </w:r>
    </w:p>
    <w:p w14:paraId="730720DC" w14:textId="77777777" w:rsidR="00701837" w:rsidRPr="00965EF6" w:rsidRDefault="00701837" w:rsidP="00701837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EB527FC" w14:textId="77777777" w:rsidR="00701837" w:rsidRPr="00701837" w:rsidRDefault="00701837">
      <w:pPr>
        <w:rPr>
          <w:rFonts w:ascii="Times New Roman" w:hAnsi="Times New Roman" w:cs="Times New Roman"/>
          <w:sz w:val="20"/>
          <w:szCs w:val="21"/>
        </w:rPr>
      </w:pPr>
    </w:p>
    <w:sectPr w:rsidR="00701837" w:rsidRPr="007018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37"/>
    <w:rsid w:val="0011394B"/>
    <w:rsid w:val="00427629"/>
    <w:rsid w:val="00701837"/>
    <w:rsid w:val="00965CD5"/>
    <w:rsid w:val="00A639E4"/>
    <w:rsid w:val="00B874D1"/>
    <w:rsid w:val="00B96670"/>
    <w:rsid w:val="00C91E11"/>
    <w:rsid w:val="00D6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C681D"/>
  <w15:chartTrackingRefBased/>
  <w15:docId w15:val="{FB04F8F0-682D-47BA-8A1A-EBFD10A3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8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8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8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8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8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8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8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8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8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8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1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8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8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8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8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8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8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8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8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1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卓也 仁科</dc:creator>
  <cp:keywords/>
  <dc:description/>
  <cp:lastModifiedBy>卓也 仁科</cp:lastModifiedBy>
  <cp:revision>3</cp:revision>
  <dcterms:created xsi:type="dcterms:W3CDTF">2025-02-26T00:19:00Z</dcterms:created>
  <dcterms:modified xsi:type="dcterms:W3CDTF">2025-03-28T06:41:00Z</dcterms:modified>
</cp:coreProperties>
</file>