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FD586" w14:textId="6C1F7069" w:rsidR="006B0E77" w:rsidRPr="001D515E" w:rsidRDefault="006B0E77" w:rsidP="006B0E77">
      <w:pPr>
        <w:jc w:val="center"/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S</w:t>
      </w:r>
      <w:r w:rsidRPr="001D515E">
        <w:rPr>
          <w:rFonts w:ascii="Times New Roman" w:eastAsia="楷体" w:hAnsi="Times New Roman" w:cs="Times New Roman"/>
          <w:b/>
          <w:bCs/>
          <w:sz w:val="28"/>
          <w:szCs w:val="28"/>
        </w:rPr>
        <w:t>upplementary materials</w:t>
      </w:r>
    </w:p>
    <w:p w14:paraId="2B57B10C" w14:textId="77777777" w:rsidR="006B0E77" w:rsidRDefault="006B0E77" w:rsidP="006B0E77">
      <w:pPr>
        <w:jc w:val="center"/>
        <w:rPr>
          <w:rFonts w:ascii="Times New Roman" w:hAnsi="Times New Roman" w:cs="Times New Roman"/>
        </w:rPr>
      </w:pPr>
    </w:p>
    <w:p w14:paraId="0DE5E5DD" w14:textId="6019C360" w:rsidR="006B0E77" w:rsidRDefault="006B0E77" w:rsidP="006B0E7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 xml:space="preserve"> Comparison of ORR, DCR, and PFS in Patients with and without Concomitant Medications</w:t>
      </w:r>
    </w:p>
    <w:tbl>
      <w:tblPr>
        <w:tblW w:w="14380" w:type="dxa"/>
        <w:tblLook w:val="04A0" w:firstRow="1" w:lastRow="0" w:firstColumn="1" w:lastColumn="0" w:noHBand="0" w:noVBand="1"/>
      </w:tblPr>
      <w:tblGrid>
        <w:gridCol w:w="4320"/>
        <w:gridCol w:w="1480"/>
        <w:gridCol w:w="1700"/>
        <w:gridCol w:w="1480"/>
        <w:gridCol w:w="1700"/>
        <w:gridCol w:w="2000"/>
        <w:gridCol w:w="1700"/>
      </w:tblGrid>
      <w:tr w:rsidR="006B0E77" w14:paraId="794CF32B" w14:textId="77777777" w:rsidTr="007D2F6C">
        <w:trPr>
          <w:trHeight w:val="348"/>
        </w:trPr>
        <w:tc>
          <w:tcPr>
            <w:tcW w:w="43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7B005E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Group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6DF7F1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ORR (%)</w:t>
            </w:r>
          </w:p>
        </w:tc>
        <w:tc>
          <w:tcPr>
            <w:tcW w:w="17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71B0E6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14:ligatures w14:val="none"/>
              </w:rPr>
              <w:t>P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03C9E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DCR (%)</w:t>
            </w:r>
          </w:p>
        </w:tc>
        <w:tc>
          <w:tcPr>
            <w:tcW w:w="17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0665A6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14:ligatures w14:val="none"/>
              </w:rPr>
              <w:t>P</w:t>
            </w:r>
          </w:p>
        </w:tc>
        <w:tc>
          <w:tcPr>
            <w:tcW w:w="20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1A6B19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mPFS (months)</w:t>
            </w:r>
          </w:p>
        </w:tc>
        <w:tc>
          <w:tcPr>
            <w:tcW w:w="17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2F843C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14:ligatures w14:val="none"/>
              </w:rPr>
              <w:t>P</w:t>
            </w:r>
          </w:p>
        </w:tc>
      </w:tr>
      <w:tr w:rsidR="006B0E77" w14:paraId="1CB9FA07" w14:textId="77777777" w:rsidTr="007D2F6C">
        <w:trPr>
          <w:trHeight w:val="33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9BC9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Antibacterial agents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401E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12.3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AFFF2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0.002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9C3C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28.7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7789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AED0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44F7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2F8F0FBE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997F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A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ntibacterial agents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6B14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21.9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B912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CBDB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64.8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6FDE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8753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11.6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6A6E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1CB2BDFF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BBBA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GC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B928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16.6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1CF4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0.088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9255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A58F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2E35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7D5D2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3353164E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FA36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Without-GC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B552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22.2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E39E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0BF2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67.2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2A38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8096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E417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2474EB7B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B7A2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PPI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A703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16.4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F57A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0.117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2769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42.9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B446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D332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087C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4D1CB22E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A848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Without-PPI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B2DB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21.7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6D82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EE28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66.5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51BC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766C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13.4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DBC4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25034CAA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C660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NSAIDs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1FF4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9.1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BAC4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0.003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DC77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25.9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9CA4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168B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B48C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3E2DCB47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0D7D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Without-NSAIDs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55B4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20.4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A81A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D214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56.7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3C9A2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B484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8.5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1CD4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35A7C378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C479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Antihistamines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291A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19.5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A261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0.516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4B85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1D0D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0.191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53752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82A9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7AA12BCA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2A4C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A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ntihistamines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8BD3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17.5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EB22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66AE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53.3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0AE4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B71A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8.1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3D78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2CC375DC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9CFF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Anticoagulants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CA3B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18.2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204B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0.184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BBAC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8ECA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0.005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CDC9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7D06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1A280DCB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D3C5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A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nticoagulants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15B2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18.4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3D1A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F84C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54.9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5E08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4BED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8.5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9AA5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615F0A42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5DDD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Opioids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C6AA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14.2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56C6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D7BE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34.6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7DCE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297C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4C17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22"/>
                <w14:ligatures w14:val="none"/>
              </w:rPr>
              <w:t>&lt;0.001</w:t>
            </w:r>
          </w:p>
        </w:tc>
      </w:tr>
      <w:tr w:rsidR="006B0E77" w14:paraId="444B57F1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974E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O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pioids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5624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20.7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7504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E6BA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56.8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5060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4963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31F0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7DFC2EB0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99C0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Antihypertensives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4A75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17.7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3AD4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0.809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BA1B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38.6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794F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0.165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9A28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C67F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0.168</w:t>
            </w:r>
          </w:p>
        </w:tc>
      </w:tr>
      <w:tr w:rsidR="006B0E77" w14:paraId="432C84AF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8013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A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ntihypertensives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438D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13.7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51BA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261B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46.4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C262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FF97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106B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7EDA85FF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B098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Sedative-hypnotics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8BB8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16.9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0360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0.222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5F65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53.1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8909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0.197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F072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171E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0.067</w:t>
            </w:r>
          </w:p>
        </w:tc>
      </w:tr>
      <w:tr w:rsidR="006B0E77" w14:paraId="79A9FE13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38FD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S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edative-hypnotics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2A71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20.8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F1B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6344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47.9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05B1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440C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5DE3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645B5148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51DE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β2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-adrenergic receptor agonists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922A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16.7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229B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0.521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655C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41.5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56B1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0.099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B1DB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0AC3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0.066</w:t>
            </w:r>
          </w:p>
        </w:tc>
      </w:tr>
      <w:tr w:rsidR="006B0E77" w14:paraId="2171F6A9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A23E1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Without-β2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-adrenergic receptor agonists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F37B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18.6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9648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2BBA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52.3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6C8D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4E87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849C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0AA53C9D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075C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uscarinic receptor agonists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44A7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23.4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9568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0.264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A363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EB16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0.267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8729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0F14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0.489</w:t>
            </w:r>
          </w:p>
        </w:tc>
      </w:tr>
      <w:tr w:rsidR="006B0E77" w14:paraId="6B722443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3044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lastRenderedPageBreak/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M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uscarinic receptor agonists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7652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17.7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FF802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A5BC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50.5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01FF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7EAF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D556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5C92B86A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601F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Antidiabetics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75D9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9.5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E4E6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0.031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2E2D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49.2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5440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0.465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E6B1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E7EC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0.791</w:t>
            </w:r>
          </w:p>
        </w:tc>
      </w:tr>
      <w:tr w:rsidR="006B0E77" w14:paraId="296FD250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99AB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Without-Antidiabetics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1410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23.8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7E47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44A93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42.9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DD3B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056D2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6.3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F7E5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6B09AD0A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40BC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Statins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4740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12.1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5481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0.084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AFEE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50.5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2DE3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0.875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45B3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8.3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D4340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0.981</w:t>
            </w:r>
          </w:p>
        </w:tc>
      </w:tr>
      <w:tr w:rsidR="006B0E77" w14:paraId="417EF8EF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03AB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S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tatins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94F7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19.4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AE2C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B800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51.4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B772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7724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8F15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40E6EC95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0C55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Aspirin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040C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29.3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1CA6B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0.003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F203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3EAC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26D0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11.2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D306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0.004</w:t>
            </w:r>
          </w:p>
        </w:tc>
      </w:tr>
      <w:tr w:rsidR="006B0E77" w14:paraId="195F00AA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EF20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A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spirin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912C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16.5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304EE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1231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49.3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BC9F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F49A4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8F4A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</w:p>
        </w:tc>
      </w:tr>
      <w:tr w:rsidR="006B0E77" w14:paraId="3393B700" w14:textId="77777777" w:rsidTr="007D2F6C">
        <w:trPr>
          <w:trHeight w:val="31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94A9A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Clopidogrel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FF5C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18.4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48246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0.968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68CFF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49.5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BFD1C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0.704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9F94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6.4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D1E65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0.282</w:t>
            </w:r>
          </w:p>
        </w:tc>
      </w:tr>
      <w:tr w:rsidR="006B0E77" w14:paraId="1A3A13D3" w14:textId="77777777" w:rsidTr="007D2F6C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4E03837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Without-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  <w:t>C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lopidogrel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8D97F2D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18.3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F0E272" w14:textId="333B0800" w:rsidR="006B0E77" w:rsidRDefault="006B0E77" w:rsidP="007D2F6C">
            <w:pPr>
              <w:widowControl/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2C2E59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51.6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7FAB46B" w14:textId="7AAEB386" w:rsidR="006B0E77" w:rsidRDefault="006B0E77" w:rsidP="007D2F6C">
            <w:pPr>
              <w:widowControl/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E84D88" w14:textId="77777777" w:rsidR="006B0E77" w:rsidRDefault="006B0E77" w:rsidP="007D2F6C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2"/>
                <w14:ligatures w14:val="none"/>
              </w:rPr>
              <w:t>7.7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5F31A05" w14:textId="1B2A1F7B" w:rsidR="006B0E77" w:rsidRDefault="006B0E77" w:rsidP="007D2F6C">
            <w:pPr>
              <w:widowControl/>
              <w:rPr>
                <w:rFonts w:ascii="Times New Roman" w:eastAsia="微软雅黑" w:hAnsi="Times New Roman" w:cs="Times New Roman" w:hint="eastAsia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4F35EF98" w14:textId="77777777" w:rsidR="006B0E77" w:rsidRDefault="006B0E77" w:rsidP="006B0E77">
      <w:pPr>
        <w:rPr>
          <w:rFonts w:ascii="楷体" w:eastAsia="楷体" w:hAnsi="楷体" w:cs="楷体" w:hint="eastAsia"/>
          <w:b/>
          <w:bCs/>
          <w:sz w:val="28"/>
          <w:szCs w:val="28"/>
        </w:rPr>
        <w:sectPr w:rsidR="006B0E77" w:rsidSect="006B0E7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6D44F17" w14:textId="21D463B8" w:rsidR="00E83410" w:rsidRPr="001D515E" w:rsidRDefault="006B0E77" w:rsidP="006B0E77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1D515E">
        <w:rPr>
          <w:rFonts w:ascii="楷体" w:eastAsia="楷体" w:hAnsi="楷体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80ED06D" wp14:editId="652D9C5C">
            <wp:simplePos x="0" y="0"/>
            <wp:positionH relativeFrom="margin">
              <wp:align>center</wp:align>
            </wp:positionH>
            <wp:positionV relativeFrom="paragraph">
              <wp:posOffset>165051</wp:posOffset>
            </wp:positionV>
            <wp:extent cx="6633200" cy="5080715"/>
            <wp:effectExtent l="0" t="0" r="0" b="5715"/>
            <wp:wrapTopAndBottom/>
            <wp:docPr id="456772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00" cy="50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F8A465" w14:textId="59D9A76A" w:rsidR="00E83410" w:rsidRDefault="00B41B5A" w:rsidP="001D515E">
      <w:pPr>
        <w:spacing w:line="480" w:lineRule="auto"/>
        <w:jc w:val="left"/>
        <w:rPr>
          <w:rFonts w:ascii="Times New Roman" w:eastAsia="楷体" w:hAnsi="Times New Roman" w:cs="Times New Roman"/>
          <w:kern w:val="0"/>
          <w:szCs w:val="21"/>
          <w14:ligatures w14:val="none"/>
        </w:rPr>
      </w:pPr>
      <w:r>
        <w:rPr>
          <w:rFonts w:ascii="Times New Roman" w:eastAsia="楷体" w:hAnsi="Times New Roman" w:cs="Times New Roman"/>
          <w:b/>
          <w:bCs/>
          <w:kern w:val="0"/>
          <w:szCs w:val="21"/>
          <w14:ligatures w14:val="none"/>
        </w:rPr>
        <w:t>Fig 1: Kaplan-Meier survival curves of PFS in patients treated with different classes of antimicrobial agents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; (A) Penicillin class: 5.1 vs 8.5 months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;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[HR]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>,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 xml:space="preserve"> 2.319; 95% CI 1.790-3.005; (B) Cephalosporin class: 4.5 vs 8.0 months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;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[HR]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,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2.155; 95% CI 1.635-2.839; (C) Quinolone class: 5.3 vs 8.3 months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;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[HR]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,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2.035; 95% CI 1.602-2.586; (D) Carbapenem class: 4.1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vs 7.7 months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 xml:space="preserve">; 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>[HR]</w:t>
      </w:r>
      <w:r>
        <w:rPr>
          <w:rFonts w:ascii="Times New Roman" w:eastAsia="楷体" w:hAnsi="Times New Roman" w:cs="Times New Roman" w:hint="eastAsia"/>
          <w:kern w:val="0"/>
          <w:szCs w:val="21"/>
          <w14:ligatures w14:val="none"/>
        </w:rPr>
        <w:t>,</w:t>
      </w:r>
      <w:r>
        <w:rPr>
          <w:rFonts w:ascii="Times New Roman" w:eastAsia="楷体" w:hAnsi="Times New Roman" w:cs="Times New Roman"/>
          <w:kern w:val="0"/>
          <w:szCs w:val="21"/>
          <w14:ligatures w14:val="none"/>
        </w:rPr>
        <w:t xml:space="preserve"> 2.155; 95% CI 1.431-3.247.</w:t>
      </w:r>
    </w:p>
    <w:p w14:paraId="21C779AE" w14:textId="77777777" w:rsidR="00E83410" w:rsidRDefault="00E83410">
      <w:pPr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</w:p>
    <w:p w14:paraId="7C93CA85" w14:textId="77777777" w:rsidR="00E83410" w:rsidRDefault="00E83410">
      <w:pPr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</w:p>
    <w:p w14:paraId="4CCD4701" w14:textId="77777777" w:rsidR="00E83410" w:rsidRDefault="00E83410">
      <w:pPr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</w:p>
    <w:p w14:paraId="7A29C069" w14:textId="77777777" w:rsidR="00E83410" w:rsidRDefault="00E83410">
      <w:pPr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</w:p>
    <w:p w14:paraId="2EC76E30" w14:textId="77777777" w:rsidR="00E83410" w:rsidRDefault="00E83410">
      <w:pPr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</w:p>
    <w:p w14:paraId="33DAEC99" w14:textId="77777777" w:rsidR="00E83410" w:rsidRDefault="00E83410">
      <w:pPr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</w:p>
    <w:p w14:paraId="453984F3" w14:textId="1C29D59A" w:rsidR="001D515E" w:rsidRDefault="001D515E" w:rsidP="001D515E">
      <w:pPr>
        <w:spacing w:line="480" w:lineRule="auto"/>
        <w:rPr>
          <w:rFonts w:ascii="Times New Roman" w:hAnsi="Times New Roman" w:cs="Times New Roman"/>
          <w:b/>
          <w:bCs/>
        </w:rPr>
      </w:pPr>
      <w:r w:rsidRPr="001D515E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958462" wp14:editId="17A5D6B8">
            <wp:simplePos x="0" y="0"/>
            <wp:positionH relativeFrom="margin">
              <wp:posOffset>-344573</wp:posOffset>
            </wp:positionH>
            <wp:positionV relativeFrom="paragraph">
              <wp:posOffset>306088</wp:posOffset>
            </wp:positionV>
            <wp:extent cx="6355724" cy="4889607"/>
            <wp:effectExtent l="0" t="0" r="6985" b="6350"/>
            <wp:wrapTopAndBottom/>
            <wp:docPr id="5635315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24" cy="48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E98B0" w14:textId="537DC05C" w:rsidR="00E83410" w:rsidRPr="001D515E" w:rsidRDefault="00B41B5A" w:rsidP="001D515E">
      <w:pPr>
        <w:spacing w:line="480" w:lineRule="auto"/>
        <w:rPr>
          <w:rFonts w:ascii="楷体" w:eastAsia="楷体" w:hAnsi="楷体" w:cs="Times New Roman" w:hint="eastAsia"/>
          <w:b/>
          <w:bCs/>
          <w:kern w:val="0"/>
          <w:szCs w:val="21"/>
          <w14:ligatures w14:val="none"/>
        </w:rPr>
      </w:pPr>
      <w:r>
        <w:rPr>
          <w:rFonts w:ascii="Times New Roman" w:hAnsi="Times New Roman" w:cs="Times New Roman"/>
          <w:b/>
          <w:bCs/>
        </w:rPr>
        <w:t xml:space="preserve">Fig 2: </w:t>
      </w:r>
      <w:r>
        <w:rPr>
          <w:rFonts w:ascii="Times New Roman" w:eastAsia="楷体" w:hAnsi="Times New Roman" w:cs="Times New Roman"/>
          <w:b/>
          <w:bCs/>
          <w:kern w:val="0"/>
          <w:szCs w:val="21"/>
          <w14:ligatures w14:val="none"/>
        </w:rPr>
        <w:t>Kaplan-Meier</w:t>
      </w:r>
      <w:r>
        <w:rPr>
          <w:rFonts w:ascii="Times New Roman" w:hAnsi="Times New Roman" w:cs="Times New Roman"/>
          <w:b/>
          <w:bCs/>
        </w:rPr>
        <w:t xml:space="preserve"> survival curves of PFS </w:t>
      </w:r>
      <w:r>
        <w:rPr>
          <w:rFonts w:ascii="Times New Roman" w:hAnsi="Times New Roman" w:cs="Times New Roman" w:hint="eastAsia"/>
          <w:b/>
          <w:bCs/>
        </w:rPr>
        <w:t xml:space="preserve">in </w:t>
      </w:r>
      <w:r>
        <w:rPr>
          <w:rFonts w:ascii="Times New Roman" w:hAnsi="Times New Roman" w:cs="Times New Roman"/>
          <w:b/>
          <w:bCs/>
        </w:rPr>
        <w:t xml:space="preserve">patients with different PD-L1 expression receiving antimicrobial agents, </w:t>
      </w:r>
      <w:r>
        <w:rPr>
          <w:rFonts w:ascii="Times New Roman" w:hAnsi="Times New Roman" w:cs="Times New Roman" w:hint="eastAsia"/>
          <w:b/>
          <w:bCs/>
        </w:rPr>
        <w:t>g</w:t>
      </w:r>
      <w:r>
        <w:rPr>
          <w:rFonts w:ascii="Times New Roman" w:hAnsi="Times New Roman" w:cs="Times New Roman"/>
          <w:b/>
          <w:bCs/>
        </w:rPr>
        <w:t xml:space="preserve">lucocorticoid, proton pump inhibitors, and opioids; </w:t>
      </w:r>
      <w:r>
        <w:rPr>
          <w:rFonts w:ascii="Times New Roman" w:hAnsi="Times New Roman" w:cs="Times New Roman"/>
        </w:rPr>
        <w:t>(A) antimicrobial agents: 3.6 vs 5.6 vs 7.8 months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hAnsi="Times New Roman" w:cs="Times New Roman"/>
        </w:rPr>
        <w:t>P&lt;0.001; (B) Glucocorticoid: 4.1 vs 7.0 vs 9.0 months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hAnsi="Times New Roman" w:cs="Times New Roman"/>
        </w:rPr>
        <w:t xml:space="preserve">P&lt;0.001; (C) </w:t>
      </w:r>
      <w:r>
        <w:rPr>
          <w:rFonts w:ascii="Times New Roman" w:hAnsi="Times New Roman" w:cs="Times New Roman" w:hint="eastAsia"/>
        </w:rPr>
        <w:t>P</w:t>
      </w:r>
      <w:r>
        <w:rPr>
          <w:rFonts w:ascii="Times New Roman" w:hAnsi="Times New Roman" w:cs="Times New Roman"/>
        </w:rPr>
        <w:t>roton pump inhibitors: 3.9 vs 6.5 vs 9.1 months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hAnsi="Times New Roman" w:cs="Times New Roman"/>
        </w:rPr>
        <w:t>P&lt;0.001; (D) Opioids: 3.1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vs 6.6 vs 10.4 months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hAnsi="Times New Roman" w:cs="Times New Roman"/>
        </w:rPr>
        <w:t>P&lt;0.001.</w:t>
      </w:r>
    </w:p>
    <w:p w14:paraId="79548F72" w14:textId="77777777" w:rsidR="00E83410" w:rsidRDefault="00E83410">
      <w:pPr>
        <w:rPr>
          <w:rFonts w:hint="eastAsia"/>
          <w:b/>
          <w:bCs/>
        </w:rPr>
      </w:pPr>
    </w:p>
    <w:p w14:paraId="3C0FFDC1" w14:textId="77777777" w:rsidR="00E83410" w:rsidRDefault="00E83410">
      <w:pPr>
        <w:rPr>
          <w:rFonts w:hint="eastAsia"/>
          <w:b/>
          <w:bCs/>
        </w:rPr>
      </w:pPr>
    </w:p>
    <w:p w14:paraId="4C8699F9" w14:textId="77777777" w:rsidR="00E83410" w:rsidRDefault="00E83410">
      <w:pPr>
        <w:rPr>
          <w:rFonts w:hint="eastAsia"/>
          <w:b/>
          <w:bCs/>
        </w:rPr>
      </w:pPr>
    </w:p>
    <w:p w14:paraId="62CDBC86" w14:textId="77777777" w:rsidR="00E83410" w:rsidRDefault="00E83410">
      <w:pPr>
        <w:rPr>
          <w:rFonts w:hint="eastAsia"/>
          <w:b/>
          <w:bCs/>
        </w:rPr>
      </w:pPr>
    </w:p>
    <w:p w14:paraId="09C63D12" w14:textId="77777777" w:rsidR="00E83410" w:rsidRDefault="00E83410">
      <w:pPr>
        <w:rPr>
          <w:rFonts w:hint="eastAsia"/>
          <w:b/>
          <w:bCs/>
        </w:rPr>
      </w:pPr>
    </w:p>
    <w:p w14:paraId="15218D98" w14:textId="77777777" w:rsidR="00E83410" w:rsidRDefault="00E83410">
      <w:pPr>
        <w:rPr>
          <w:rFonts w:hint="eastAsia"/>
          <w:b/>
          <w:bCs/>
        </w:rPr>
      </w:pPr>
    </w:p>
    <w:p w14:paraId="4341C095" w14:textId="77777777" w:rsidR="00E83410" w:rsidRDefault="00E83410">
      <w:pPr>
        <w:rPr>
          <w:rFonts w:hint="eastAsia"/>
          <w:b/>
          <w:bCs/>
        </w:rPr>
      </w:pPr>
    </w:p>
    <w:p w14:paraId="5A5EBAEA" w14:textId="22490EC6" w:rsidR="00E83410" w:rsidRDefault="00E83410">
      <w:pPr>
        <w:rPr>
          <w:rFonts w:hint="eastAsia"/>
          <w:b/>
          <w:bCs/>
        </w:rPr>
      </w:pPr>
    </w:p>
    <w:sectPr w:rsidR="00E83410" w:rsidSect="006B0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228AA" w14:textId="77777777" w:rsidR="00762AD9" w:rsidRDefault="00762AD9" w:rsidP="002F2AC9">
      <w:pPr>
        <w:rPr>
          <w:rFonts w:hint="eastAsia"/>
        </w:rPr>
      </w:pPr>
      <w:r>
        <w:separator/>
      </w:r>
    </w:p>
  </w:endnote>
  <w:endnote w:type="continuationSeparator" w:id="0">
    <w:p w14:paraId="590ABB2B" w14:textId="77777777" w:rsidR="00762AD9" w:rsidRDefault="00762AD9" w:rsidP="002F2AC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EB050" w14:textId="77777777" w:rsidR="00762AD9" w:rsidRDefault="00762AD9" w:rsidP="002F2AC9">
      <w:pPr>
        <w:rPr>
          <w:rFonts w:hint="eastAsia"/>
        </w:rPr>
      </w:pPr>
      <w:r>
        <w:separator/>
      </w:r>
    </w:p>
  </w:footnote>
  <w:footnote w:type="continuationSeparator" w:id="0">
    <w:p w14:paraId="0492C681" w14:textId="77777777" w:rsidR="00762AD9" w:rsidRDefault="00762AD9" w:rsidP="002F2AC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UzMzAyMjZlMmVkODFlNjk2MDMwMzBlNzEwNTNkNmYifQ=="/>
  </w:docVars>
  <w:rsids>
    <w:rsidRoot w:val="007E45A3"/>
    <w:rsid w:val="0001295A"/>
    <w:rsid w:val="000843A5"/>
    <w:rsid w:val="00101DFA"/>
    <w:rsid w:val="001A75AB"/>
    <w:rsid w:val="001D21CD"/>
    <w:rsid w:val="001D43BA"/>
    <w:rsid w:val="001D515E"/>
    <w:rsid w:val="002412CF"/>
    <w:rsid w:val="002C02EE"/>
    <w:rsid w:val="002F2AC9"/>
    <w:rsid w:val="00385465"/>
    <w:rsid w:val="003B53E4"/>
    <w:rsid w:val="00415200"/>
    <w:rsid w:val="0044583B"/>
    <w:rsid w:val="00480173"/>
    <w:rsid w:val="0048489E"/>
    <w:rsid w:val="006319D0"/>
    <w:rsid w:val="006752A5"/>
    <w:rsid w:val="006B0E77"/>
    <w:rsid w:val="00762AD9"/>
    <w:rsid w:val="00763CD0"/>
    <w:rsid w:val="00777463"/>
    <w:rsid w:val="007E45A3"/>
    <w:rsid w:val="007F4456"/>
    <w:rsid w:val="00857408"/>
    <w:rsid w:val="008C7D83"/>
    <w:rsid w:val="008F3FF5"/>
    <w:rsid w:val="00903489"/>
    <w:rsid w:val="00926566"/>
    <w:rsid w:val="00965D7C"/>
    <w:rsid w:val="00AA6C69"/>
    <w:rsid w:val="00B41B5A"/>
    <w:rsid w:val="00B60992"/>
    <w:rsid w:val="00BF144E"/>
    <w:rsid w:val="00D11288"/>
    <w:rsid w:val="00D35831"/>
    <w:rsid w:val="00D40360"/>
    <w:rsid w:val="00E75525"/>
    <w:rsid w:val="00E83410"/>
    <w:rsid w:val="00EE3B37"/>
    <w:rsid w:val="00F165D8"/>
    <w:rsid w:val="00F32A23"/>
    <w:rsid w:val="30586B9C"/>
    <w:rsid w:val="439C06C2"/>
    <w:rsid w:val="5C72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D3633DA"/>
  <w15:docId w15:val="{B070B5C6-2CF2-4535-87AB-F91A1D818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6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340</Words>
  <Characters>1956</Characters>
  <Application>Microsoft Office Word</Application>
  <DocSecurity>0</DocSecurity>
  <Lines>279</Lines>
  <Paragraphs>208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ShenYue</dc:creator>
  <cp:lastModifiedBy>ShenYue</cp:lastModifiedBy>
  <cp:revision>3</cp:revision>
  <dcterms:created xsi:type="dcterms:W3CDTF">2025-02-13T11:39:00Z</dcterms:created>
  <dcterms:modified xsi:type="dcterms:W3CDTF">2025-04-28T03:00:00Z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1A52D9835E75464D99E1A09F0C2DD5F3_12</vt:lpwstr>
  </property>
</Properties>
</file>