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003ED80" w14:textId="4EC4919D" w:rsidR="00067517" w:rsidRPr="00572CBA" w:rsidRDefault="00067517" w:rsidP="00812432">
      <w:pPr>
        <w:bidi w:val="0"/>
        <w:jc w:val="both"/>
        <w:rPr>
          <w:rFonts w:asciiTheme="majorBidi" w:hAnsiTheme="majorBidi" w:cstheme="majorBidi"/>
          <w:b/>
          <w:bCs/>
          <w:sz w:val="20"/>
          <w:szCs w:val="20"/>
          <w:lang w:bidi="ar-YE"/>
        </w:rPr>
      </w:pPr>
      <w:r w:rsidRPr="00572CBA">
        <w:rPr>
          <w:rFonts w:asciiTheme="majorBidi" w:hAnsiTheme="majorBidi" w:cstheme="majorBidi"/>
          <w:b/>
          <w:bCs/>
          <w:sz w:val="20"/>
          <w:szCs w:val="20"/>
          <w:lang w:bidi="ar-YE"/>
        </w:rPr>
        <w:t xml:space="preserve">Contributions of the </w:t>
      </w:r>
      <w:r w:rsidR="00572CBA" w:rsidRPr="00572CBA">
        <w:rPr>
          <w:rFonts w:asciiTheme="majorBidi" w:hAnsiTheme="majorBidi" w:cstheme="majorBidi"/>
          <w:b/>
          <w:bCs/>
          <w:sz w:val="20"/>
          <w:szCs w:val="20"/>
          <w:lang w:bidi="ar-YE"/>
        </w:rPr>
        <w:t>r</w:t>
      </w:r>
      <w:r w:rsidRPr="00572CBA">
        <w:rPr>
          <w:rFonts w:asciiTheme="majorBidi" w:hAnsiTheme="majorBidi" w:cstheme="majorBidi"/>
          <w:b/>
          <w:bCs/>
          <w:sz w:val="20"/>
          <w:szCs w:val="20"/>
          <w:lang w:bidi="ar-YE"/>
        </w:rPr>
        <w:t>esearch</w:t>
      </w:r>
    </w:p>
    <w:p w14:paraId="7C1BA76C" w14:textId="45A049CB" w:rsidR="00067517" w:rsidRPr="00572CBA" w:rsidRDefault="00067517" w:rsidP="00812432">
      <w:pPr>
        <w:bidi w:val="0"/>
        <w:jc w:val="both"/>
        <w:rPr>
          <w:rFonts w:asciiTheme="majorBidi" w:hAnsiTheme="majorBidi" w:cstheme="majorBidi"/>
          <w:b/>
          <w:bCs/>
          <w:sz w:val="20"/>
          <w:szCs w:val="20"/>
          <w:lang w:bidi="ar-YE"/>
        </w:rPr>
      </w:pPr>
      <w:r w:rsidRPr="00572CBA">
        <w:rPr>
          <w:rFonts w:asciiTheme="majorBidi" w:hAnsiTheme="majorBidi" w:cstheme="majorBidi"/>
          <w:b/>
          <w:bCs/>
          <w:sz w:val="20"/>
          <w:szCs w:val="20"/>
          <w:lang w:bidi="ar-YE"/>
        </w:rPr>
        <w:t xml:space="preserve">Holistic </w:t>
      </w:r>
      <w:r w:rsidR="00572CBA">
        <w:rPr>
          <w:rFonts w:asciiTheme="majorBidi" w:hAnsiTheme="majorBidi" w:cstheme="majorBidi"/>
          <w:b/>
          <w:bCs/>
          <w:sz w:val="20"/>
          <w:szCs w:val="20"/>
          <w:lang w:bidi="ar-YE"/>
        </w:rPr>
        <w:t>f</w:t>
      </w:r>
      <w:r w:rsidRPr="00572CBA">
        <w:rPr>
          <w:rFonts w:asciiTheme="majorBidi" w:hAnsiTheme="majorBidi" w:cstheme="majorBidi"/>
          <w:b/>
          <w:bCs/>
          <w:sz w:val="20"/>
          <w:szCs w:val="20"/>
          <w:lang w:bidi="ar-YE"/>
        </w:rPr>
        <w:t xml:space="preserve">ramework for </w:t>
      </w:r>
      <w:r w:rsidR="00572CBA">
        <w:rPr>
          <w:rFonts w:asciiTheme="majorBidi" w:hAnsiTheme="majorBidi" w:cstheme="majorBidi"/>
          <w:b/>
          <w:bCs/>
          <w:sz w:val="20"/>
          <w:szCs w:val="20"/>
          <w:lang w:bidi="ar-YE"/>
        </w:rPr>
        <w:t>f</w:t>
      </w:r>
      <w:r w:rsidRPr="00572CBA">
        <w:rPr>
          <w:rFonts w:asciiTheme="majorBidi" w:hAnsiTheme="majorBidi" w:cstheme="majorBidi"/>
          <w:b/>
          <w:bCs/>
          <w:sz w:val="20"/>
          <w:szCs w:val="20"/>
          <w:lang w:bidi="ar-YE"/>
        </w:rPr>
        <w:t>ire-</w:t>
      </w:r>
      <w:r w:rsidR="00572CBA">
        <w:rPr>
          <w:rFonts w:asciiTheme="majorBidi" w:hAnsiTheme="majorBidi" w:cstheme="majorBidi"/>
          <w:b/>
          <w:bCs/>
          <w:sz w:val="20"/>
          <w:szCs w:val="20"/>
          <w:lang w:bidi="ar-YE"/>
        </w:rPr>
        <w:t>r</w:t>
      </w:r>
      <w:r w:rsidRPr="00572CBA">
        <w:rPr>
          <w:rFonts w:asciiTheme="majorBidi" w:hAnsiTheme="majorBidi" w:cstheme="majorBidi"/>
          <w:b/>
          <w:bCs/>
          <w:sz w:val="20"/>
          <w:szCs w:val="20"/>
          <w:lang w:bidi="ar-YE"/>
        </w:rPr>
        <w:t xml:space="preserve">esilient </w:t>
      </w:r>
      <w:r w:rsidR="00572CBA">
        <w:rPr>
          <w:rFonts w:asciiTheme="majorBidi" w:hAnsiTheme="majorBidi" w:cstheme="majorBidi"/>
          <w:b/>
          <w:bCs/>
          <w:sz w:val="20"/>
          <w:szCs w:val="20"/>
          <w:lang w:bidi="ar-YE"/>
        </w:rPr>
        <w:t>c</w:t>
      </w:r>
      <w:r w:rsidRPr="00572CBA">
        <w:rPr>
          <w:rFonts w:asciiTheme="majorBidi" w:hAnsiTheme="majorBidi" w:cstheme="majorBidi"/>
          <w:b/>
          <w:bCs/>
          <w:sz w:val="20"/>
          <w:szCs w:val="20"/>
          <w:lang w:bidi="ar-YE"/>
        </w:rPr>
        <w:t>ities</w:t>
      </w:r>
      <w:r w:rsidRPr="00572CBA">
        <w:rPr>
          <w:rFonts w:asciiTheme="majorBidi" w:hAnsiTheme="majorBidi" w:cstheme="majorBidi"/>
          <w:b/>
          <w:bCs/>
          <w:sz w:val="20"/>
          <w:szCs w:val="20"/>
          <w:rtl/>
          <w:lang w:bidi="ar-YE"/>
        </w:rPr>
        <w:t xml:space="preserve">: </w:t>
      </w:r>
    </w:p>
    <w:p w14:paraId="4BF2D019"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The research provides a comprehensive framework for building fire-resilient cities by integrating urban design, technological innovations, community engagement, and governance reforms. This framework offers a multi-dimensional approach to addressing urban fire risks</w:t>
      </w:r>
      <w:r w:rsidRPr="00572CBA">
        <w:rPr>
          <w:rFonts w:asciiTheme="majorBidi" w:hAnsiTheme="majorBidi" w:cstheme="majorBidi"/>
          <w:sz w:val="20"/>
          <w:szCs w:val="20"/>
          <w:rtl/>
          <w:lang w:bidi="ar-YE"/>
        </w:rPr>
        <w:t>.</w:t>
      </w:r>
    </w:p>
    <w:p w14:paraId="7DD42231" w14:textId="6D7F8161"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b/>
          <w:bCs/>
          <w:sz w:val="20"/>
          <w:szCs w:val="20"/>
          <w:lang w:bidi="ar-YE"/>
        </w:rPr>
        <w:t xml:space="preserve">Identification of </w:t>
      </w:r>
      <w:r w:rsidR="00572CBA">
        <w:rPr>
          <w:rFonts w:asciiTheme="majorBidi" w:hAnsiTheme="majorBidi" w:cstheme="majorBidi"/>
          <w:b/>
          <w:bCs/>
          <w:sz w:val="20"/>
          <w:szCs w:val="20"/>
          <w:lang w:bidi="ar-YE"/>
        </w:rPr>
        <w:t>k</w:t>
      </w:r>
      <w:r w:rsidRPr="00572CBA">
        <w:rPr>
          <w:rFonts w:asciiTheme="majorBidi" w:hAnsiTheme="majorBidi" w:cstheme="majorBidi"/>
          <w:b/>
          <w:bCs/>
          <w:sz w:val="20"/>
          <w:szCs w:val="20"/>
          <w:lang w:bidi="ar-YE"/>
        </w:rPr>
        <w:t xml:space="preserve">ey </w:t>
      </w:r>
      <w:r w:rsidR="00572CBA">
        <w:rPr>
          <w:rFonts w:asciiTheme="majorBidi" w:hAnsiTheme="majorBidi" w:cstheme="majorBidi"/>
          <w:b/>
          <w:bCs/>
          <w:sz w:val="20"/>
          <w:szCs w:val="20"/>
          <w:lang w:bidi="ar-YE"/>
        </w:rPr>
        <w:t>s</w:t>
      </w:r>
      <w:r w:rsidRPr="00572CBA">
        <w:rPr>
          <w:rFonts w:asciiTheme="majorBidi" w:hAnsiTheme="majorBidi" w:cstheme="majorBidi"/>
          <w:b/>
          <w:bCs/>
          <w:sz w:val="20"/>
          <w:szCs w:val="20"/>
          <w:lang w:bidi="ar-YE"/>
        </w:rPr>
        <w:t>trategies</w:t>
      </w:r>
      <w:r w:rsidRPr="00572CBA">
        <w:rPr>
          <w:rFonts w:asciiTheme="majorBidi" w:hAnsiTheme="majorBidi" w:cstheme="majorBidi"/>
          <w:b/>
          <w:bCs/>
          <w:sz w:val="20"/>
          <w:szCs w:val="20"/>
          <w:rtl/>
          <w:lang w:bidi="ar-YE"/>
        </w:rPr>
        <w:t>:</w:t>
      </w:r>
    </w:p>
    <w:p w14:paraId="4E30C03D"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The study identifies and highlights effective strategies for fire resilience, such as the use of fire-resistant materials, smart sensors, AI-driven predictive analytics, and community preparedness programs. These strategies are backed by case studies and empirical evidence</w:t>
      </w:r>
      <w:r w:rsidRPr="00572CBA">
        <w:rPr>
          <w:rFonts w:asciiTheme="majorBidi" w:hAnsiTheme="majorBidi" w:cstheme="majorBidi"/>
          <w:sz w:val="20"/>
          <w:szCs w:val="20"/>
          <w:rtl/>
          <w:lang w:bidi="ar-YE"/>
        </w:rPr>
        <w:t>.</w:t>
      </w:r>
    </w:p>
    <w:p w14:paraId="597F83C1" w14:textId="252963CC"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b/>
          <w:bCs/>
          <w:sz w:val="20"/>
          <w:szCs w:val="20"/>
          <w:lang w:bidi="ar-YE"/>
        </w:rPr>
        <w:t xml:space="preserve">Case </w:t>
      </w:r>
      <w:r w:rsidR="00572CBA">
        <w:rPr>
          <w:rFonts w:asciiTheme="majorBidi" w:hAnsiTheme="majorBidi" w:cstheme="majorBidi"/>
          <w:b/>
          <w:bCs/>
          <w:sz w:val="20"/>
          <w:szCs w:val="20"/>
          <w:lang w:bidi="ar-YE"/>
        </w:rPr>
        <w:t>s</w:t>
      </w:r>
      <w:r w:rsidRPr="00572CBA">
        <w:rPr>
          <w:rFonts w:asciiTheme="majorBidi" w:hAnsiTheme="majorBidi" w:cstheme="majorBidi"/>
          <w:b/>
          <w:bCs/>
          <w:sz w:val="20"/>
          <w:szCs w:val="20"/>
          <w:lang w:bidi="ar-YE"/>
        </w:rPr>
        <w:t xml:space="preserve">tudy </w:t>
      </w:r>
      <w:r w:rsidR="00572CBA">
        <w:rPr>
          <w:rFonts w:asciiTheme="majorBidi" w:hAnsiTheme="majorBidi" w:cstheme="majorBidi"/>
          <w:b/>
          <w:bCs/>
          <w:sz w:val="20"/>
          <w:szCs w:val="20"/>
          <w:lang w:bidi="ar-YE"/>
        </w:rPr>
        <w:t>a</w:t>
      </w:r>
      <w:r w:rsidRPr="00572CBA">
        <w:rPr>
          <w:rFonts w:asciiTheme="majorBidi" w:hAnsiTheme="majorBidi" w:cstheme="majorBidi"/>
          <w:b/>
          <w:bCs/>
          <w:sz w:val="20"/>
          <w:szCs w:val="20"/>
          <w:lang w:bidi="ar-YE"/>
        </w:rPr>
        <w:t>nalysis</w:t>
      </w:r>
      <w:r w:rsidRPr="00572CBA">
        <w:rPr>
          <w:rFonts w:asciiTheme="majorBidi" w:hAnsiTheme="majorBidi" w:cstheme="majorBidi"/>
          <w:b/>
          <w:bCs/>
          <w:sz w:val="20"/>
          <w:szCs w:val="20"/>
          <w:rtl/>
          <w:lang w:bidi="ar-YE"/>
        </w:rPr>
        <w:t>:</w:t>
      </w:r>
    </w:p>
    <w:p w14:paraId="0BEE6E0A"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The research analyzes five case studies (San Francisco, London, Kobe, Paradise, and Athens) to extract valuable lessons and best practices. These case studies provide real-world examples of how cities can recover from fire disasters and build resilience</w:t>
      </w:r>
      <w:r w:rsidRPr="00572CBA">
        <w:rPr>
          <w:rFonts w:asciiTheme="majorBidi" w:hAnsiTheme="majorBidi" w:cstheme="majorBidi"/>
          <w:sz w:val="20"/>
          <w:szCs w:val="20"/>
          <w:rtl/>
          <w:lang w:bidi="ar-YE"/>
        </w:rPr>
        <w:t>.</w:t>
      </w:r>
    </w:p>
    <w:p w14:paraId="035DFB87" w14:textId="441681CC"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b/>
          <w:bCs/>
          <w:sz w:val="20"/>
          <w:szCs w:val="20"/>
          <w:lang w:bidi="ar-YE"/>
        </w:rPr>
        <w:t xml:space="preserve">Technological </w:t>
      </w:r>
      <w:r w:rsidR="00572CBA">
        <w:rPr>
          <w:rFonts w:asciiTheme="majorBidi" w:hAnsiTheme="majorBidi" w:cstheme="majorBidi"/>
          <w:b/>
          <w:bCs/>
          <w:sz w:val="20"/>
          <w:szCs w:val="20"/>
          <w:lang w:bidi="ar-YE"/>
        </w:rPr>
        <w:t>i</w:t>
      </w:r>
      <w:r w:rsidRPr="00572CBA">
        <w:rPr>
          <w:rFonts w:asciiTheme="majorBidi" w:hAnsiTheme="majorBidi" w:cstheme="majorBidi"/>
          <w:b/>
          <w:bCs/>
          <w:sz w:val="20"/>
          <w:szCs w:val="20"/>
          <w:lang w:bidi="ar-YE"/>
        </w:rPr>
        <w:t>nnovations</w:t>
      </w:r>
      <w:r w:rsidRPr="00572CBA">
        <w:rPr>
          <w:rFonts w:asciiTheme="majorBidi" w:hAnsiTheme="majorBidi" w:cstheme="majorBidi"/>
          <w:b/>
          <w:bCs/>
          <w:sz w:val="20"/>
          <w:szCs w:val="20"/>
          <w:rtl/>
          <w:lang w:bidi="ar-YE"/>
        </w:rPr>
        <w:t>:</w:t>
      </w:r>
    </w:p>
    <w:p w14:paraId="47871A99" w14:textId="39702FB0"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 xml:space="preserve">The study emphasizes the transformative role of emerging technologies like AI, IoT, and </w:t>
      </w:r>
      <w:r w:rsidR="006F16A7">
        <w:rPr>
          <w:rFonts w:asciiTheme="majorBidi" w:hAnsiTheme="majorBidi" w:cstheme="majorBidi" w:hint="cs"/>
          <w:sz w:val="20"/>
          <w:szCs w:val="20"/>
          <w:lang w:bidi="ar-YE"/>
        </w:rPr>
        <w:t>d</w:t>
      </w:r>
      <w:r w:rsidRPr="00572CBA">
        <w:rPr>
          <w:rFonts w:asciiTheme="majorBidi" w:hAnsiTheme="majorBidi" w:cstheme="majorBidi"/>
          <w:sz w:val="20"/>
          <w:szCs w:val="20"/>
          <w:lang w:bidi="ar-YE"/>
        </w:rPr>
        <w:t xml:space="preserve">igital </w:t>
      </w:r>
      <w:r w:rsidR="006F16A7">
        <w:rPr>
          <w:rFonts w:asciiTheme="majorBidi" w:hAnsiTheme="majorBidi" w:cstheme="majorBidi" w:hint="cs"/>
          <w:sz w:val="20"/>
          <w:szCs w:val="20"/>
          <w:lang w:bidi="ar-YE"/>
        </w:rPr>
        <w:t>t</w:t>
      </w:r>
      <w:r w:rsidRPr="00572CBA">
        <w:rPr>
          <w:rFonts w:asciiTheme="majorBidi" w:hAnsiTheme="majorBidi" w:cstheme="majorBidi"/>
          <w:sz w:val="20"/>
          <w:szCs w:val="20"/>
          <w:lang w:bidi="ar-YE"/>
        </w:rPr>
        <w:t>win in enhancing fire resilience. It explores how these technologies can improve early detection, real-time monitoring, predictive analytics, and post-disaster recovery</w:t>
      </w:r>
      <w:r w:rsidRPr="00572CBA">
        <w:rPr>
          <w:rFonts w:asciiTheme="majorBidi" w:hAnsiTheme="majorBidi" w:cstheme="majorBidi"/>
          <w:sz w:val="20"/>
          <w:szCs w:val="20"/>
          <w:rtl/>
          <w:lang w:bidi="ar-YE"/>
        </w:rPr>
        <w:t>.</w:t>
      </w:r>
    </w:p>
    <w:p w14:paraId="1236C991" w14:textId="7AB7C9C8" w:rsidR="00067517" w:rsidRPr="00572CBA" w:rsidRDefault="00067517" w:rsidP="00812432">
      <w:pPr>
        <w:bidi w:val="0"/>
        <w:jc w:val="both"/>
        <w:rPr>
          <w:rFonts w:asciiTheme="majorBidi" w:hAnsiTheme="majorBidi" w:cstheme="majorBidi"/>
          <w:b/>
          <w:bCs/>
          <w:sz w:val="20"/>
          <w:szCs w:val="20"/>
          <w:lang w:bidi="ar-YE"/>
        </w:rPr>
      </w:pPr>
      <w:r w:rsidRPr="00572CBA">
        <w:rPr>
          <w:rFonts w:asciiTheme="majorBidi" w:hAnsiTheme="majorBidi" w:cstheme="majorBidi"/>
          <w:b/>
          <w:bCs/>
          <w:sz w:val="20"/>
          <w:szCs w:val="20"/>
          <w:lang w:bidi="ar-YE"/>
        </w:rPr>
        <w:t xml:space="preserve">Policy and </w:t>
      </w:r>
      <w:r w:rsidR="00572CBA">
        <w:rPr>
          <w:rFonts w:asciiTheme="majorBidi" w:hAnsiTheme="majorBidi" w:cstheme="majorBidi"/>
          <w:b/>
          <w:bCs/>
          <w:sz w:val="20"/>
          <w:szCs w:val="20"/>
          <w:lang w:bidi="ar-YE"/>
        </w:rPr>
        <w:t>g</w:t>
      </w:r>
      <w:r w:rsidRPr="00572CBA">
        <w:rPr>
          <w:rFonts w:asciiTheme="majorBidi" w:hAnsiTheme="majorBidi" w:cstheme="majorBidi"/>
          <w:b/>
          <w:bCs/>
          <w:sz w:val="20"/>
          <w:szCs w:val="20"/>
          <w:lang w:bidi="ar-YE"/>
        </w:rPr>
        <w:t xml:space="preserve">overnance </w:t>
      </w:r>
      <w:r w:rsidR="00572CBA">
        <w:rPr>
          <w:rFonts w:asciiTheme="majorBidi" w:hAnsiTheme="majorBidi" w:cstheme="majorBidi"/>
          <w:b/>
          <w:bCs/>
          <w:sz w:val="20"/>
          <w:szCs w:val="20"/>
          <w:lang w:bidi="ar-YE"/>
        </w:rPr>
        <w:t>r</w:t>
      </w:r>
      <w:r w:rsidRPr="00572CBA">
        <w:rPr>
          <w:rFonts w:asciiTheme="majorBidi" w:hAnsiTheme="majorBidi" w:cstheme="majorBidi"/>
          <w:b/>
          <w:bCs/>
          <w:sz w:val="20"/>
          <w:szCs w:val="20"/>
          <w:lang w:bidi="ar-YE"/>
        </w:rPr>
        <w:t>ecommendations</w:t>
      </w:r>
      <w:r w:rsidRPr="00572CBA">
        <w:rPr>
          <w:rFonts w:asciiTheme="majorBidi" w:hAnsiTheme="majorBidi" w:cstheme="majorBidi"/>
          <w:b/>
          <w:bCs/>
          <w:sz w:val="20"/>
          <w:szCs w:val="20"/>
          <w:rtl/>
          <w:lang w:bidi="ar-YE"/>
        </w:rPr>
        <w:t>:</w:t>
      </w:r>
    </w:p>
    <w:p w14:paraId="5ADF7F4A"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The research underscores the importance of policy reforms, including strict building codes, integrated fire management plans, and adequate funding for fire departments. It provides actionable recommendations for policymakers to enforce fire safety standards and improve urban resilience</w:t>
      </w:r>
      <w:r w:rsidRPr="00572CBA">
        <w:rPr>
          <w:rFonts w:asciiTheme="majorBidi" w:hAnsiTheme="majorBidi" w:cstheme="majorBidi"/>
          <w:sz w:val="20"/>
          <w:szCs w:val="20"/>
          <w:rtl/>
          <w:lang w:bidi="ar-YE"/>
        </w:rPr>
        <w:t>.</w:t>
      </w:r>
    </w:p>
    <w:p w14:paraId="1CF1C3C9" w14:textId="77A00CB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b/>
          <w:bCs/>
          <w:sz w:val="20"/>
          <w:szCs w:val="20"/>
          <w:lang w:bidi="ar-YE"/>
        </w:rPr>
        <w:t xml:space="preserve">Community </w:t>
      </w:r>
      <w:r w:rsidR="00572CBA">
        <w:rPr>
          <w:rFonts w:asciiTheme="majorBidi" w:hAnsiTheme="majorBidi" w:cstheme="majorBidi"/>
          <w:b/>
          <w:bCs/>
          <w:sz w:val="20"/>
          <w:szCs w:val="20"/>
          <w:lang w:bidi="ar-YE"/>
        </w:rPr>
        <w:t>e</w:t>
      </w:r>
      <w:r w:rsidRPr="00572CBA">
        <w:rPr>
          <w:rFonts w:asciiTheme="majorBidi" w:hAnsiTheme="majorBidi" w:cstheme="majorBidi"/>
          <w:b/>
          <w:bCs/>
          <w:sz w:val="20"/>
          <w:szCs w:val="20"/>
          <w:lang w:bidi="ar-YE"/>
        </w:rPr>
        <w:t xml:space="preserve">ngagement and </w:t>
      </w:r>
      <w:r w:rsidR="00572CBA">
        <w:rPr>
          <w:rFonts w:asciiTheme="majorBidi" w:hAnsiTheme="majorBidi" w:cstheme="majorBidi"/>
          <w:b/>
          <w:bCs/>
          <w:sz w:val="20"/>
          <w:szCs w:val="20"/>
          <w:lang w:bidi="ar-YE"/>
        </w:rPr>
        <w:t>e</w:t>
      </w:r>
      <w:r w:rsidRPr="00572CBA">
        <w:rPr>
          <w:rFonts w:asciiTheme="majorBidi" w:hAnsiTheme="majorBidi" w:cstheme="majorBidi"/>
          <w:b/>
          <w:bCs/>
          <w:sz w:val="20"/>
          <w:szCs w:val="20"/>
          <w:lang w:bidi="ar-YE"/>
        </w:rPr>
        <w:t>ducation</w:t>
      </w:r>
      <w:r w:rsidRPr="00572CBA">
        <w:rPr>
          <w:rFonts w:asciiTheme="majorBidi" w:hAnsiTheme="majorBidi" w:cstheme="majorBidi"/>
          <w:b/>
          <w:bCs/>
          <w:sz w:val="20"/>
          <w:szCs w:val="20"/>
          <w:rtl/>
          <w:lang w:bidi="ar-YE"/>
        </w:rPr>
        <w:t>:</w:t>
      </w:r>
    </w:p>
    <w:p w14:paraId="01F0B437"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The study highlights the critical role of community engagement in building fire resilience. It advocates for public awareness campaigns, evacuation drills, and volunteer fire brigades to empower communities and improve emergency response</w:t>
      </w:r>
      <w:r w:rsidRPr="00572CBA">
        <w:rPr>
          <w:rFonts w:asciiTheme="majorBidi" w:hAnsiTheme="majorBidi" w:cstheme="majorBidi"/>
          <w:sz w:val="20"/>
          <w:szCs w:val="20"/>
          <w:rtl/>
          <w:lang w:bidi="ar-YE"/>
        </w:rPr>
        <w:t>.</w:t>
      </w:r>
    </w:p>
    <w:p w14:paraId="13028AF5" w14:textId="4EDD8FAA"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b/>
          <w:bCs/>
          <w:sz w:val="20"/>
          <w:szCs w:val="20"/>
          <w:lang w:bidi="ar-YE"/>
        </w:rPr>
        <w:t xml:space="preserve">Environmental and </w:t>
      </w:r>
      <w:r w:rsidR="00572CBA">
        <w:rPr>
          <w:rFonts w:asciiTheme="majorBidi" w:hAnsiTheme="majorBidi" w:cstheme="majorBidi"/>
          <w:b/>
          <w:bCs/>
          <w:sz w:val="20"/>
          <w:szCs w:val="20"/>
          <w:lang w:bidi="ar-YE"/>
        </w:rPr>
        <w:t>s</w:t>
      </w:r>
      <w:r w:rsidRPr="00572CBA">
        <w:rPr>
          <w:rFonts w:asciiTheme="majorBidi" w:hAnsiTheme="majorBidi" w:cstheme="majorBidi"/>
          <w:b/>
          <w:bCs/>
          <w:sz w:val="20"/>
          <w:szCs w:val="20"/>
          <w:lang w:bidi="ar-YE"/>
        </w:rPr>
        <w:t xml:space="preserve">ustainability </w:t>
      </w:r>
      <w:r w:rsidR="00572CBA">
        <w:rPr>
          <w:rFonts w:asciiTheme="majorBidi" w:hAnsiTheme="majorBidi" w:cstheme="majorBidi"/>
          <w:b/>
          <w:bCs/>
          <w:sz w:val="20"/>
          <w:szCs w:val="20"/>
          <w:lang w:bidi="ar-YE"/>
        </w:rPr>
        <w:t>c</w:t>
      </w:r>
      <w:r w:rsidRPr="00572CBA">
        <w:rPr>
          <w:rFonts w:asciiTheme="majorBidi" w:hAnsiTheme="majorBidi" w:cstheme="majorBidi"/>
          <w:b/>
          <w:bCs/>
          <w:sz w:val="20"/>
          <w:szCs w:val="20"/>
          <w:lang w:bidi="ar-YE"/>
        </w:rPr>
        <w:t>onsiderations</w:t>
      </w:r>
      <w:r w:rsidRPr="00572CBA">
        <w:rPr>
          <w:rFonts w:asciiTheme="majorBidi" w:hAnsiTheme="majorBidi" w:cstheme="majorBidi"/>
          <w:b/>
          <w:bCs/>
          <w:sz w:val="20"/>
          <w:szCs w:val="20"/>
          <w:rtl/>
          <w:lang w:bidi="ar-YE"/>
        </w:rPr>
        <w:t>:</w:t>
      </w:r>
    </w:p>
    <w:p w14:paraId="6399A711"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The research integrates environmental and sustainability strategies into urban fire resilience planning. It promotes green infrastructure, smart irrigation systems, and climate change mitigation as essential components of fire-resilient cities</w:t>
      </w:r>
      <w:r w:rsidRPr="00572CBA">
        <w:rPr>
          <w:rFonts w:asciiTheme="majorBidi" w:hAnsiTheme="majorBidi" w:cstheme="majorBidi"/>
          <w:sz w:val="20"/>
          <w:szCs w:val="20"/>
          <w:rtl/>
          <w:lang w:bidi="ar-YE"/>
        </w:rPr>
        <w:t>.</w:t>
      </w:r>
    </w:p>
    <w:p w14:paraId="7ABC0E57" w14:textId="13B00E3F" w:rsidR="00067517" w:rsidRPr="00572CBA" w:rsidRDefault="00067517" w:rsidP="00812432">
      <w:pPr>
        <w:bidi w:val="0"/>
        <w:jc w:val="both"/>
        <w:rPr>
          <w:rFonts w:asciiTheme="majorBidi" w:hAnsiTheme="majorBidi" w:cstheme="majorBidi"/>
          <w:b/>
          <w:bCs/>
          <w:sz w:val="20"/>
          <w:szCs w:val="20"/>
          <w:lang w:bidi="ar-YE"/>
        </w:rPr>
      </w:pPr>
      <w:r w:rsidRPr="00572CBA">
        <w:rPr>
          <w:rFonts w:asciiTheme="majorBidi" w:hAnsiTheme="majorBidi" w:cstheme="majorBidi"/>
          <w:b/>
          <w:bCs/>
          <w:sz w:val="20"/>
          <w:szCs w:val="20"/>
          <w:lang w:bidi="ar-YE"/>
        </w:rPr>
        <w:t>Data-</w:t>
      </w:r>
      <w:r w:rsidR="00572CBA">
        <w:rPr>
          <w:rFonts w:asciiTheme="majorBidi" w:hAnsiTheme="majorBidi" w:cstheme="majorBidi"/>
          <w:b/>
          <w:bCs/>
          <w:sz w:val="20"/>
          <w:szCs w:val="20"/>
          <w:lang w:bidi="ar-YE"/>
        </w:rPr>
        <w:t>d</w:t>
      </w:r>
      <w:r w:rsidRPr="00572CBA">
        <w:rPr>
          <w:rFonts w:asciiTheme="majorBidi" w:hAnsiTheme="majorBidi" w:cstheme="majorBidi"/>
          <w:b/>
          <w:bCs/>
          <w:sz w:val="20"/>
          <w:szCs w:val="20"/>
          <w:lang w:bidi="ar-YE"/>
        </w:rPr>
        <w:t xml:space="preserve">riven </w:t>
      </w:r>
      <w:r w:rsidR="00572CBA">
        <w:rPr>
          <w:rFonts w:asciiTheme="majorBidi" w:hAnsiTheme="majorBidi" w:cstheme="majorBidi"/>
          <w:b/>
          <w:bCs/>
          <w:sz w:val="20"/>
          <w:szCs w:val="20"/>
          <w:lang w:bidi="ar-YE"/>
        </w:rPr>
        <w:t>d</w:t>
      </w:r>
      <w:r w:rsidRPr="00572CBA">
        <w:rPr>
          <w:rFonts w:asciiTheme="majorBidi" w:hAnsiTheme="majorBidi" w:cstheme="majorBidi"/>
          <w:b/>
          <w:bCs/>
          <w:sz w:val="20"/>
          <w:szCs w:val="20"/>
          <w:lang w:bidi="ar-YE"/>
        </w:rPr>
        <w:t>ecision-</w:t>
      </w:r>
      <w:r w:rsidR="00572CBA">
        <w:rPr>
          <w:rFonts w:asciiTheme="majorBidi" w:hAnsiTheme="majorBidi" w:cstheme="majorBidi"/>
          <w:b/>
          <w:bCs/>
          <w:sz w:val="20"/>
          <w:szCs w:val="20"/>
          <w:lang w:bidi="ar-YE"/>
        </w:rPr>
        <w:t>m</w:t>
      </w:r>
      <w:r w:rsidRPr="00572CBA">
        <w:rPr>
          <w:rFonts w:asciiTheme="majorBidi" w:hAnsiTheme="majorBidi" w:cstheme="majorBidi"/>
          <w:b/>
          <w:bCs/>
          <w:sz w:val="20"/>
          <w:szCs w:val="20"/>
          <w:lang w:bidi="ar-YE"/>
        </w:rPr>
        <w:t>aking</w:t>
      </w:r>
      <w:r w:rsidRPr="00572CBA">
        <w:rPr>
          <w:rFonts w:asciiTheme="majorBidi" w:hAnsiTheme="majorBidi" w:cstheme="majorBidi"/>
          <w:b/>
          <w:bCs/>
          <w:sz w:val="20"/>
          <w:szCs w:val="20"/>
          <w:rtl/>
          <w:lang w:bidi="ar-YE"/>
        </w:rPr>
        <w:t>:</w:t>
      </w:r>
    </w:p>
    <w:p w14:paraId="1B7F1D43"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The study leverages data-driven approaches, including AI-driven predictive models and IoT-based real-time monitoring, to inform fire risk assessment, resource allocation, and emergency response planning</w:t>
      </w:r>
      <w:r w:rsidRPr="00572CBA">
        <w:rPr>
          <w:rFonts w:asciiTheme="majorBidi" w:hAnsiTheme="majorBidi" w:cstheme="majorBidi"/>
          <w:sz w:val="20"/>
          <w:szCs w:val="20"/>
          <w:rtl/>
          <w:lang w:bidi="ar-YE"/>
        </w:rPr>
        <w:t>.</w:t>
      </w:r>
    </w:p>
    <w:p w14:paraId="2439455A" w14:textId="55D5A22A" w:rsidR="00067517" w:rsidRPr="00572CBA" w:rsidRDefault="00067517" w:rsidP="00812432">
      <w:pPr>
        <w:bidi w:val="0"/>
        <w:jc w:val="both"/>
        <w:rPr>
          <w:rFonts w:asciiTheme="majorBidi" w:hAnsiTheme="majorBidi" w:cstheme="majorBidi"/>
          <w:b/>
          <w:bCs/>
          <w:sz w:val="20"/>
          <w:szCs w:val="20"/>
          <w:lang w:bidi="ar-YE"/>
        </w:rPr>
      </w:pPr>
      <w:r w:rsidRPr="00572CBA">
        <w:rPr>
          <w:rFonts w:asciiTheme="majorBidi" w:hAnsiTheme="majorBidi" w:cstheme="majorBidi"/>
          <w:b/>
          <w:bCs/>
          <w:sz w:val="20"/>
          <w:szCs w:val="20"/>
          <w:lang w:bidi="ar-YE"/>
        </w:rPr>
        <w:t xml:space="preserve">Gaps in the </w:t>
      </w:r>
      <w:r w:rsidR="00572CBA">
        <w:rPr>
          <w:rFonts w:asciiTheme="majorBidi" w:hAnsiTheme="majorBidi" w:cstheme="majorBidi"/>
          <w:b/>
          <w:bCs/>
          <w:sz w:val="20"/>
          <w:szCs w:val="20"/>
          <w:lang w:bidi="ar-YE"/>
        </w:rPr>
        <w:t>r</w:t>
      </w:r>
      <w:r w:rsidRPr="00572CBA">
        <w:rPr>
          <w:rFonts w:asciiTheme="majorBidi" w:hAnsiTheme="majorBidi" w:cstheme="majorBidi"/>
          <w:b/>
          <w:bCs/>
          <w:sz w:val="20"/>
          <w:szCs w:val="20"/>
          <w:lang w:bidi="ar-YE"/>
        </w:rPr>
        <w:t>esearch</w:t>
      </w:r>
    </w:p>
    <w:p w14:paraId="0F45111E" w14:textId="7A9CB283"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b/>
          <w:bCs/>
          <w:sz w:val="20"/>
          <w:szCs w:val="20"/>
          <w:lang w:bidi="ar-YE"/>
        </w:rPr>
        <w:t>Socio-</w:t>
      </w:r>
      <w:r w:rsidR="00572CBA">
        <w:rPr>
          <w:rFonts w:asciiTheme="majorBidi" w:hAnsiTheme="majorBidi" w:cstheme="majorBidi"/>
          <w:b/>
          <w:bCs/>
          <w:sz w:val="20"/>
          <w:szCs w:val="20"/>
          <w:lang w:bidi="ar-YE"/>
        </w:rPr>
        <w:t>e</w:t>
      </w:r>
      <w:r w:rsidRPr="00572CBA">
        <w:rPr>
          <w:rFonts w:asciiTheme="majorBidi" w:hAnsiTheme="majorBidi" w:cstheme="majorBidi"/>
          <w:b/>
          <w:bCs/>
          <w:sz w:val="20"/>
          <w:szCs w:val="20"/>
          <w:lang w:bidi="ar-YE"/>
        </w:rPr>
        <w:t xml:space="preserve">conomic and </w:t>
      </w:r>
      <w:r w:rsidR="00572CBA">
        <w:rPr>
          <w:rFonts w:asciiTheme="majorBidi" w:hAnsiTheme="majorBidi" w:cstheme="majorBidi"/>
          <w:b/>
          <w:bCs/>
          <w:sz w:val="20"/>
          <w:szCs w:val="20"/>
          <w:lang w:bidi="ar-YE"/>
        </w:rPr>
        <w:t>p</w:t>
      </w:r>
      <w:r w:rsidRPr="00572CBA">
        <w:rPr>
          <w:rFonts w:asciiTheme="majorBidi" w:hAnsiTheme="majorBidi" w:cstheme="majorBidi"/>
          <w:b/>
          <w:bCs/>
          <w:sz w:val="20"/>
          <w:szCs w:val="20"/>
          <w:lang w:bidi="ar-YE"/>
        </w:rPr>
        <w:t xml:space="preserve">olitical </w:t>
      </w:r>
      <w:r w:rsidR="00572CBA">
        <w:rPr>
          <w:rFonts w:asciiTheme="majorBidi" w:hAnsiTheme="majorBidi" w:cstheme="majorBidi"/>
          <w:b/>
          <w:bCs/>
          <w:sz w:val="20"/>
          <w:szCs w:val="20"/>
          <w:lang w:bidi="ar-YE"/>
        </w:rPr>
        <w:t>f</w:t>
      </w:r>
      <w:r w:rsidRPr="00572CBA">
        <w:rPr>
          <w:rFonts w:asciiTheme="majorBidi" w:hAnsiTheme="majorBidi" w:cstheme="majorBidi"/>
          <w:b/>
          <w:bCs/>
          <w:sz w:val="20"/>
          <w:szCs w:val="20"/>
          <w:lang w:bidi="ar-YE"/>
        </w:rPr>
        <w:t>actors</w:t>
      </w:r>
      <w:r w:rsidRPr="00572CBA">
        <w:rPr>
          <w:rFonts w:asciiTheme="majorBidi" w:hAnsiTheme="majorBidi" w:cstheme="majorBidi"/>
          <w:b/>
          <w:bCs/>
          <w:sz w:val="20"/>
          <w:szCs w:val="20"/>
          <w:rtl/>
          <w:lang w:bidi="ar-YE"/>
        </w:rPr>
        <w:t>:</w:t>
      </w:r>
    </w:p>
    <w:p w14:paraId="67AE7327"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The research primarily focuses on technological and infrastructural solutions but does not fully address the socio-economic and political dimensions of fire-induced disasters. Issues such as inequality, resource distribution, and political will are not thoroughly explored</w:t>
      </w:r>
      <w:r w:rsidRPr="00572CBA">
        <w:rPr>
          <w:rFonts w:asciiTheme="majorBidi" w:hAnsiTheme="majorBidi" w:cstheme="majorBidi"/>
          <w:sz w:val="20"/>
          <w:szCs w:val="20"/>
          <w:rtl/>
          <w:lang w:bidi="ar-YE"/>
        </w:rPr>
        <w:t>.</w:t>
      </w:r>
    </w:p>
    <w:p w14:paraId="3B648262" w14:textId="48F05D74" w:rsidR="00067517" w:rsidRPr="00572CBA" w:rsidRDefault="00067517" w:rsidP="00812432">
      <w:pPr>
        <w:bidi w:val="0"/>
        <w:jc w:val="both"/>
        <w:rPr>
          <w:rFonts w:asciiTheme="majorBidi" w:hAnsiTheme="majorBidi" w:cstheme="majorBidi"/>
          <w:b/>
          <w:bCs/>
          <w:sz w:val="20"/>
          <w:szCs w:val="20"/>
          <w:lang w:bidi="ar-YE"/>
        </w:rPr>
      </w:pPr>
      <w:r w:rsidRPr="00572CBA">
        <w:rPr>
          <w:rFonts w:asciiTheme="majorBidi" w:hAnsiTheme="majorBidi" w:cstheme="majorBidi"/>
          <w:b/>
          <w:bCs/>
          <w:sz w:val="20"/>
          <w:szCs w:val="20"/>
          <w:lang w:bidi="ar-YE"/>
        </w:rPr>
        <w:t>Long-</w:t>
      </w:r>
      <w:r w:rsidR="00572CBA">
        <w:rPr>
          <w:rFonts w:asciiTheme="majorBidi" w:hAnsiTheme="majorBidi" w:cstheme="majorBidi"/>
          <w:b/>
          <w:bCs/>
          <w:sz w:val="20"/>
          <w:szCs w:val="20"/>
          <w:lang w:bidi="ar-YE"/>
        </w:rPr>
        <w:t>t</w:t>
      </w:r>
      <w:r w:rsidRPr="00572CBA">
        <w:rPr>
          <w:rFonts w:asciiTheme="majorBidi" w:hAnsiTheme="majorBidi" w:cstheme="majorBidi"/>
          <w:b/>
          <w:bCs/>
          <w:sz w:val="20"/>
          <w:szCs w:val="20"/>
          <w:lang w:bidi="ar-YE"/>
        </w:rPr>
        <w:t xml:space="preserve">erm </w:t>
      </w:r>
      <w:r w:rsidR="00572CBA">
        <w:rPr>
          <w:rFonts w:asciiTheme="majorBidi" w:hAnsiTheme="majorBidi" w:cstheme="majorBidi"/>
          <w:b/>
          <w:bCs/>
          <w:sz w:val="20"/>
          <w:szCs w:val="20"/>
          <w:lang w:bidi="ar-YE"/>
        </w:rPr>
        <w:t>r</w:t>
      </w:r>
      <w:r w:rsidRPr="00572CBA">
        <w:rPr>
          <w:rFonts w:asciiTheme="majorBidi" w:hAnsiTheme="majorBidi" w:cstheme="majorBidi"/>
          <w:b/>
          <w:bCs/>
          <w:sz w:val="20"/>
          <w:szCs w:val="20"/>
          <w:lang w:bidi="ar-YE"/>
        </w:rPr>
        <w:t xml:space="preserve">ecovery in </w:t>
      </w:r>
      <w:r w:rsidR="00572CBA">
        <w:rPr>
          <w:rFonts w:asciiTheme="majorBidi" w:hAnsiTheme="majorBidi" w:cstheme="majorBidi"/>
          <w:b/>
          <w:bCs/>
          <w:sz w:val="20"/>
          <w:szCs w:val="20"/>
          <w:lang w:bidi="ar-YE"/>
        </w:rPr>
        <w:t>d</w:t>
      </w:r>
      <w:r w:rsidRPr="00572CBA">
        <w:rPr>
          <w:rFonts w:asciiTheme="majorBidi" w:hAnsiTheme="majorBidi" w:cstheme="majorBidi"/>
          <w:b/>
          <w:bCs/>
          <w:sz w:val="20"/>
          <w:szCs w:val="20"/>
          <w:lang w:bidi="ar-YE"/>
        </w:rPr>
        <w:t xml:space="preserve">eveloping </w:t>
      </w:r>
      <w:r w:rsidR="00572CBA">
        <w:rPr>
          <w:rFonts w:asciiTheme="majorBidi" w:hAnsiTheme="majorBidi" w:cstheme="majorBidi"/>
          <w:b/>
          <w:bCs/>
          <w:sz w:val="20"/>
          <w:szCs w:val="20"/>
          <w:lang w:bidi="ar-YE"/>
        </w:rPr>
        <w:t>c</w:t>
      </w:r>
      <w:r w:rsidRPr="00572CBA">
        <w:rPr>
          <w:rFonts w:asciiTheme="majorBidi" w:hAnsiTheme="majorBidi" w:cstheme="majorBidi"/>
          <w:b/>
          <w:bCs/>
          <w:sz w:val="20"/>
          <w:szCs w:val="20"/>
          <w:lang w:bidi="ar-YE"/>
        </w:rPr>
        <w:t>ountries</w:t>
      </w:r>
      <w:r w:rsidRPr="00572CBA">
        <w:rPr>
          <w:rFonts w:asciiTheme="majorBidi" w:hAnsiTheme="majorBidi" w:cstheme="majorBidi"/>
          <w:b/>
          <w:bCs/>
          <w:sz w:val="20"/>
          <w:szCs w:val="20"/>
          <w:rtl/>
          <w:lang w:bidi="ar-YE"/>
        </w:rPr>
        <w:t>:</w:t>
      </w:r>
    </w:p>
    <w:p w14:paraId="19EACE02"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While the study examines recovery strategies in developed cities, it pays limited attention to the long-term recovery and adaptation processes in developing countries. These regions often face unique challenges, such as limited resources and inadequate infrastructure, which require tailored solutions</w:t>
      </w:r>
      <w:r w:rsidRPr="00572CBA">
        <w:rPr>
          <w:rFonts w:asciiTheme="majorBidi" w:hAnsiTheme="majorBidi" w:cstheme="majorBidi"/>
          <w:sz w:val="20"/>
          <w:szCs w:val="20"/>
          <w:rtl/>
          <w:lang w:bidi="ar-YE"/>
        </w:rPr>
        <w:t>.</w:t>
      </w:r>
    </w:p>
    <w:p w14:paraId="4489C02E" w14:textId="2FC6F2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b/>
          <w:bCs/>
          <w:sz w:val="20"/>
          <w:szCs w:val="20"/>
          <w:lang w:bidi="ar-YE"/>
        </w:rPr>
        <w:t xml:space="preserve">Integration of </w:t>
      </w:r>
      <w:r w:rsidR="00572CBA">
        <w:rPr>
          <w:rFonts w:asciiTheme="majorBidi" w:hAnsiTheme="majorBidi" w:cstheme="majorBidi"/>
          <w:b/>
          <w:bCs/>
          <w:sz w:val="20"/>
          <w:szCs w:val="20"/>
          <w:lang w:bidi="ar-YE"/>
        </w:rPr>
        <w:t>t</w:t>
      </w:r>
      <w:r w:rsidRPr="00572CBA">
        <w:rPr>
          <w:rFonts w:asciiTheme="majorBidi" w:hAnsiTheme="majorBidi" w:cstheme="majorBidi"/>
          <w:b/>
          <w:bCs/>
          <w:sz w:val="20"/>
          <w:szCs w:val="20"/>
          <w:lang w:bidi="ar-YE"/>
        </w:rPr>
        <w:t xml:space="preserve">raditional </w:t>
      </w:r>
      <w:r w:rsidR="00572CBA">
        <w:rPr>
          <w:rFonts w:asciiTheme="majorBidi" w:hAnsiTheme="majorBidi" w:cstheme="majorBidi"/>
          <w:b/>
          <w:bCs/>
          <w:sz w:val="20"/>
          <w:szCs w:val="20"/>
          <w:lang w:bidi="ar-YE"/>
        </w:rPr>
        <w:t>k</w:t>
      </w:r>
      <w:r w:rsidRPr="00572CBA">
        <w:rPr>
          <w:rFonts w:asciiTheme="majorBidi" w:hAnsiTheme="majorBidi" w:cstheme="majorBidi"/>
          <w:b/>
          <w:bCs/>
          <w:sz w:val="20"/>
          <w:szCs w:val="20"/>
          <w:lang w:bidi="ar-YE"/>
        </w:rPr>
        <w:t>nowledge</w:t>
      </w:r>
      <w:r w:rsidRPr="00572CBA">
        <w:rPr>
          <w:rFonts w:asciiTheme="majorBidi" w:hAnsiTheme="majorBidi" w:cstheme="majorBidi"/>
          <w:b/>
          <w:bCs/>
          <w:sz w:val="20"/>
          <w:szCs w:val="20"/>
          <w:rtl/>
          <w:lang w:bidi="ar-YE"/>
        </w:rPr>
        <w:t>:</w:t>
      </w:r>
    </w:p>
    <w:p w14:paraId="739E8165"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The research does not sufficiently explore the integration of traditional knowledge and local practices with modern fire management approaches. Indigenous and local communities often have valuable insights and practices that could enhance fire resilience</w:t>
      </w:r>
      <w:r w:rsidRPr="00572CBA">
        <w:rPr>
          <w:rFonts w:asciiTheme="majorBidi" w:hAnsiTheme="majorBidi" w:cstheme="majorBidi"/>
          <w:sz w:val="20"/>
          <w:szCs w:val="20"/>
          <w:rtl/>
          <w:lang w:bidi="ar-YE"/>
        </w:rPr>
        <w:t>.</w:t>
      </w:r>
    </w:p>
    <w:p w14:paraId="2B5ABA6D" w14:textId="70B08BA9" w:rsidR="00067517" w:rsidRPr="00572CBA" w:rsidRDefault="00067517" w:rsidP="00812432">
      <w:pPr>
        <w:bidi w:val="0"/>
        <w:jc w:val="both"/>
        <w:rPr>
          <w:rFonts w:asciiTheme="majorBidi" w:hAnsiTheme="majorBidi" w:cstheme="majorBidi"/>
          <w:b/>
          <w:bCs/>
          <w:sz w:val="20"/>
          <w:szCs w:val="20"/>
          <w:lang w:bidi="ar-YE"/>
        </w:rPr>
      </w:pPr>
      <w:r w:rsidRPr="00572CBA">
        <w:rPr>
          <w:rFonts w:asciiTheme="majorBidi" w:hAnsiTheme="majorBidi" w:cstheme="majorBidi"/>
          <w:b/>
          <w:bCs/>
          <w:sz w:val="20"/>
          <w:szCs w:val="20"/>
          <w:lang w:bidi="ar-YE"/>
        </w:rPr>
        <w:t xml:space="preserve">Technological </w:t>
      </w:r>
      <w:r w:rsidR="00572CBA">
        <w:rPr>
          <w:rFonts w:asciiTheme="majorBidi" w:hAnsiTheme="majorBidi" w:cstheme="majorBidi"/>
          <w:b/>
          <w:bCs/>
          <w:sz w:val="20"/>
          <w:szCs w:val="20"/>
          <w:lang w:bidi="ar-YE"/>
        </w:rPr>
        <w:t>a</w:t>
      </w:r>
      <w:r w:rsidRPr="00572CBA">
        <w:rPr>
          <w:rFonts w:asciiTheme="majorBidi" w:hAnsiTheme="majorBidi" w:cstheme="majorBidi"/>
          <w:b/>
          <w:bCs/>
          <w:sz w:val="20"/>
          <w:szCs w:val="20"/>
          <w:lang w:bidi="ar-YE"/>
        </w:rPr>
        <w:t>ccessibility</w:t>
      </w:r>
      <w:r w:rsidRPr="00572CBA">
        <w:rPr>
          <w:rFonts w:asciiTheme="majorBidi" w:hAnsiTheme="majorBidi" w:cstheme="majorBidi"/>
          <w:b/>
          <w:bCs/>
          <w:sz w:val="20"/>
          <w:szCs w:val="20"/>
          <w:rtl/>
          <w:lang w:bidi="ar-YE"/>
        </w:rPr>
        <w:t>:</w:t>
      </w:r>
    </w:p>
    <w:p w14:paraId="52AEC40F" w14:textId="55A8F3C3"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 xml:space="preserve">The study highlights the potential of advanced technologies like AI, IoT, and </w:t>
      </w:r>
      <w:r w:rsidR="00294003">
        <w:rPr>
          <w:rFonts w:asciiTheme="majorBidi" w:hAnsiTheme="majorBidi" w:cstheme="majorBidi" w:hint="cs"/>
          <w:sz w:val="20"/>
          <w:szCs w:val="20"/>
          <w:lang w:bidi="ar-YE"/>
        </w:rPr>
        <w:t>d</w:t>
      </w:r>
      <w:r w:rsidRPr="00572CBA">
        <w:rPr>
          <w:rFonts w:asciiTheme="majorBidi" w:hAnsiTheme="majorBidi" w:cstheme="majorBidi"/>
          <w:sz w:val="20"/>
          <w:szCs w:val="20"/>
          <w:lang w:bidi="ar-YE"/>
        </w:rPr>
        <w:t xml:space="preserve">igital </w:t>
      </w:r>
      <w:r w:rsidR="00294003">
        <w:rPr>
          <w:rFonts w:asciiTheme="majorBidi" w:hAnsiTheme="majorBidi" w:cstheme="majorBidi" w:hint="cs"/>
          <w:sz w:val="20"/>
          <w:szCs w:val="20"/>
          <w:lang w:bidi="ar-YE"/>
        </w:rPr>
        <w:t>t</w:t>
      </w:r>
      <w:r w:rsidRPr="00572CBA">
        <w:rPr>
          <w:rFonts w:asciiTheme="majorBidi" w:hAnsiTheme="majorBidi" w:cstheme="majorBidi"/>
          <w:sz w:val="20"/>
          <w:szCs w:val="20"/>
          <w:lang w:bidi="ar-YE"/>
        </w:rPr>
        <w:t>win but does not adequately address the challenges of implementing these technologies in resource-constrained areas. High costs, infrastructure requirements, and technical expertise may limit accessibility in developing regions</w:t>
      </w:r>
      <w:r w:rsidRPr="00572CBA">
        <w:rPr>
          <w:rFonts w:asciiTheme="majorBidi" w:hAnsiTheme="majorBidi" w:cstheme="majorBidi"/>
          <w:sz w:val="20"/>
          <w:szCs w:val="20"/>
          <w:rtl/>
          <w:lang w:bidi="ar-YE"/>
        </w:rPr>
        <w:t>.</w:t>
      </w:r>
    </w:p>
    <w:p w14:paraId="5C0A97FC" w14:textId="608468F2"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b/>
          <w:bCs/>
          <w:sz w:val="20"/>
          <w:szCs w:val="20"/>
          <w:lang w:bidi="ar-YE"/>
        </w:rPr>
        <w:t xml:space="preserve">Equity and </w:t>
      </w:r>
      <w:r w:rsidR="00572CBA">
        <w:rPr>
          <w:rFonts w:asciiTheme="majorBidi" w:hAnsiTheme="majorBidi" w:cstheme="majorBidi"/>
          <w:b/>
          <w:bCs/>
          <w:sz w:val="20"/>
          <w:szCs w:val="20"/>
          <w:lang w:bidi="ar-YE"/>
        </w:rPr>
        <w:t>i</w:t>
      </w:r>
      <w:r w:rsidRPr="00572CBA">
        <w:rPr>
          <w:rFonts w:asciiTheme="majorBidi" w:hAnsiTheme="majorBidi" w:cstheme="majorBidi"/>
          <w:b/>
          <w:bCs/>
          <w:sz w:val="20"/>
          <w:szCs w:val="20"/>
          <w:lang w:bidi="ar-YE"/>
        </w:rPr>
        <w:t>nclusivity</w:t>
      </w:r>
      <w:r w:rsidRPr="00572CBA">
        <w:rPr>
          <w:rFonts w:asciiTheme="majorBidi" w:hAnsiTheme="majorBidi" w:cstheme="majorBidi"/>
          <w:b/>
          <w:bCs/>
          <w:sz w:val="20"/>
          <w:szCs w:val="20"/>
          <w:rtl/>
          <w:lang w:bidi="ar-YE"/>
        </w:rPr>
        <w:t>:</w:t>
      </w:r>
    </w:p>
    <w:p w14:paraId="1D7579E3"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While the research acknowledges the vulnerability of marginalized communities, it does not provide detailed strategies for ensuring equitable access to fire safety resources and evacuation plans. More focus is needed on addressing disparities in fire resilience across different socio-economic groups</w:t>
      </w:r>
      <w:r w:rsidRPr="00572CBA">
        <w:rPr>
          <w:rFonts w:asciiTheme="majorBidi" w:hAnsiTheme="majorBidi" w:cstheme="majorBidi"/>
          <w:sz w:val="20"/>
          <w:szCs w:val="20"/>
          <w:rtl/>
          <w:lang w:bidi="ar-YE"/>
        </w:rPr>
        <w:t>.</w:t>
      </w:r>
    </w:p>
    <w:p w14:paraId="0F4E6F6C" w14:textId="6E7E17E8" w:rsidR="00067517" w:rsidRPr="00572CBA" w:rsidRDefault="00067517" w:rsidP="00812432">
      <w:pPr>
        <w:bidi w:val="0"/>
        <w:jc w:val="both"/>
        <w:rPr>
          <w:rFonts w:asciiTheme="majorBidi" w:hAnsiTheme="majorBidi" w:cstheme="majorBidi"/>
          <w:b/>
          <w:bCs/>
          <w:sz w:val="20"/>
          <w:szCs w:val="20"/>
          <w:lang w:bidi="ar-YE"/>
        </w:rPr>
      </w:pPr>
      <w:r w:rsidRPr="00572CBA">
        <w:rPr>
          <w:rFonts w:asciiTheme="majorBidi" w:hAnsiTheme="majorBidi" w:cstheme="majorBidi"/>
          <w:b/>
          <w:bCs/>
          <w:sz w:val="20"/>
          <w:szCs w:val="20"/>
          <w:lang w:bidi="ar-YE"/>
        </w:rPr>
        <w:t xml:space="preserve">Climate </w:t>
      </w:r>
      <w:r w:rsidR="00572CBA">
        <w:rPr>
          <w:rFonts w:asciiTheme="majorBidi" w:hAnsiTheme="majorBidi" w:cstheme="majorBidi"/>
          <w:b/>
          <w:bCs/>
          <w:sz w:val="20"/>
          <w:szCs w:val="20"/>
          <w:lang w:bidi="ar-YE"/>
        </w:rPr>
        <w:t>c</w:t>
      </w:r>
      <w:r w:rsidRPr="00572CBA">
        <w:rPr>
          <w:rFonts w:asciiTheme="majorBidi" w:hAnsiTheme="majorBidi" w:cstheme="majorBidi"/>
          <w:b/>
          <w:bCs/>
          <w:sz w:val="20"/>
          <w:szCs w:val="20"/>
          <w:lang w:bidi="ar-YE"/>
        </w:rPr>
        <w:t xml:space="preserve">hange and </w:t>
      </w:r>
      <w:r w:rsidR="00572CBA">
        <w:rPr>
          <w:rFonts w:asciiTheme="majorBidi" w:hAnsiTheme="majorBidi" w:cstheme="majorBidi"/>
          <w:b/>
          <w:bCs/>
          <w:sz w:val="20"/>
          <w:szCs w:val="20"/>
          <w:lang w:bidi="ar-YE"/>
        </w:rPr>
        <w:t>u</w:t>
      </w:r>
      <w:r w:rsidRPr="00572CBA">
        <w:rPr>
          <w:rFonts w:asciiTheme="majorBidi" w:hAnsiTheme="majorBidi" w:cstheme="majorBidi"/>
          <w:b/>
          <w:bCs/>
          <w:sz w:val="20"/>
          <w:szCs w:val="20"/>
          <w:lang w:bidi="ar-YE"/>
        </w:rPr>
        <w:t xml:space="preserve">rbanization </w:t>
      </w:r>
      <w:r w:rsidR="00572CBA">
        <w:rPr>
          <w:rFonts w:asciiTheme="majorBidi" w:hAnsiTheme="majorBidi" w:cstheme="majorBidi"/>
          <w:b/>
          <w:bCs/>
          <w:sz w:val="20"/>
          <w:szCs w:val="20"/>
          <w:lang w:bidi="ar-YE"/>
        </w:rPr>
        <w:t>d</w:t>
      </w:r>
      <w:r w:rsidRPr="00572CBA">
        <w:rPr>
          <w:rFonts w:asciiTheme="majorBidi" w:hAnsiTheme="majorBidi" w:cstheme="majorBidi"/>
          <w:b/>
          <w:bCs/>
          <w:sz w:val="20"/>
          <w:szCs w:val="20"/>
          <w:lang w:bidi="ar-YE"/>
        </w:rPr>
        <w:t>ynamics</w:t>
      </w:r>
      <w:r w:rsidRPr="00572CBA">
        <w:rPr>
          <w:rFonts w:asciiTheme="majorBidi" w:hAnsiTheme="majorBidi" w:cstheme="majorBidi"/>
          <w:b/>
          <w:bCs/>
          <w:sz w:val="20"/>
          <w:szCs w:val="20"/>
          <w:rtl/>
          <w:lang w:bidi="ar-YE"/>
        </w:rPr>
        <w:t>:</w:t>
      </w:r>
    </w:p>
    <w:p w14:paraId="4F153197"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The study identifies climate change and rapid urbanization as key drivers of fire risks but does not fully explore the long-term implications of these trends. Further research is needed to understand how cities can adapt to evolving fire risks in the context of climate change and urban growth</w:t>
      </w:r>
      <w:r w:rsidRPr="00572CBA">
        <w:rPr>
          <w:rFonts w:asciiTheme="majorBidi" w:hAnsiTheme="majorBidi" w:cstheme="majorBidi"/>
          <w:sz w:val="20"/>
          <w:szCs w:val="20"/>
          <w:rtl/>
          <w:lang w:bidi="ar-YE"/>
        </w:rPr>
        <w:t>.</w:t>
      </w:r>
    </w:p>
    <w:p w14:paraId="05CC56CA" w14:textId="319C2A44"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b/>
          <w:bCs/>
          <w:sz w:val="20"/>
          <w:szCs w:val="20"/>
          <w:lang w:bidi="ar-YE"/>
        </w:rPr>
        <w:t xml:space="preserve">Behavioral and </w:t>
      </w:r>
      <w:r w:rsidR="00572CBA">
        <w:rPr>
          <w:rFonts w:asciiTheme="majorBidi" w:hAnsiTheme="majorBidi" w:cstheme="majorBidi"/>
          <w:b/>
          <w:bCs/>
          <w:sz w:val="20"/>
          <w:szCs w:val="20"/>
          <w:lang w:bidi="ar-YE"/>
        </w:rPr>
        <w:t>c</w:t>
      </w:r>
      <w:r w:rsidRPr="00572CBA">
        <w:rPr>
          <w:rFonts w:asciiTheme="majorBidi" w:hAnsiTheme="majorBidi" w:cstheme="majorBidi"/>
          <w:b/>
          <w:bCs/>
          <w:sz w:val="20"/>
          <w:szCs w:val="20"/>
          <w:lang w:bidi="ar-YE"/>
        </w:rPr>
        <w:t xml:space="preserve">ultural </w:t>
      </w:r>
      <w:r w:rsidR="00572CBA">
        <w:rPr>
          <w:rFonts w:asciiTheme="majorBidi" w:hAnsiTheme="majorBidi" w:cstheme="majorBidi"/>
          <w:b/>
          <w:bCs/>
          <w:sz w:val="20"/>
          <w:szCs w:val="20"/>
          <w:lang w:bidi="ar-YE"/>
        </w:rPr>
        <w:t>f</w:t>
      </w:r>
      <w:r w:rsidRPr="00572CBA">
        <w:rPr>
          <w:rFonts w:asciiTheme="majorBidi" w:hAnsiTheme="majorBidi" w:cstheme="majorBidi"/>
          <w:b/>
          <w:bCs/>
          <w:sz w:val="20"/>
          <w:szCs w:val="20"/>
          <w:lang w:bidi="ar-YE"/>
        </w:rPr>
        <w:t>actors</w:t>
      </w:r>
      <w:r w:rsidRPr="00572CBA">
        <w:rPr>
          <w:rFonts w:asciiTheme="majorBidi" w:hAnsiTheme="majorBidi" w:cstheme="majorBidi"/>
          <w:b/>
          <w:bCs/>
          <w:sz w:val="20"/>
          <w:szCs w:val="20"/>
          <w:rtl/>
          <w:lang w:bidi="ar-YE"/>
        </w:rPr>
        <w:t>:</w:t>
      </w:r>
    </w:p>
    <w:p w14:paraId="0B2A3D28"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The research does not deeply investigate the behavioral and cultural factors that influence community responses to fire disasters. Understanding these factors could improve the effectiveness of public awareness campaigns and community engagement initiatives</w:t>
      </w:r>
      <w:r w:rsidRPr="00572CBA">
        <w:rPr>
          <w:rFonts w:asciiTheme="majorBidi" w:hAnsiTheme="majorBidi" w:cstheme="majorBidi"/>
          <w:sz w:val="20"/>
          <w:szCs w:val="20"/>
          <w:rtl/>
          <w:lang w:bidi="ar-YE"/>
        </w:rPr>
        <w:t>.</w:t>
      </w:r>
    </w:p>
    <w:p w14:paraId="2DB8CA6D" w14:textId="77EC8F6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b/>
          <w:bCs/>
          <w:sz w:val="20"/>
          <w:szCs w:val="20"/>
          <w:lang w:bidi="ar-YE"/>
        </w:rPr>
        <w:t xml:space="preserve">Data </w:t>
      </w:r>
      <w:r w:rsidR="00572CBA">
        <w:rPr>
          <w:rFonts w:asciiTheme="majorBidi" w:hAnsiTheme="majorBidi" w:cstheme="majorBidi"/>
          <w:b/>
          <w:bCs/>
          <w:sz w:val="20"/>
          <w:szCs w:val="20"/>
          <w:lang w:bidi="ar-YE"/>
        </w:rPr>
        <w:t>p</w:t>
      </w:r>
      <w:r w:rsidRPr="00572CBA">
        <w:rPr>
          <w:rFonts w:asciiTheme="majorBidi" w:hAnsiTheme="majorBidi" w:cstheme="majorBidi"/>
          <w:b/>
          <w:bCs/>
          <w:sz w:val="20"/>
          <w:szCs w:val="20"/>
          <w:lang w:bidi="ar-YE"/>
        </w:rPr>
        <w:t xml:space="preserve">rivacy and </w:t>
      </w:r>
      <w:r w:rsidR="00572CBA">
        <w:rPr>
          <w:rFonts w:asciiTheme="majorBidi" w:hAnsiTheme="majorBidi" w:cstheme="majorBidi"/>
          <w:b/>
          <w:bCs/>
          <w:sz w:val="20"/>
          <w:szCs w:val="20"/>
          <w:lang w:bidi="ar-YE"/>
        </w:rPr>
        <w:t>s</w:t>
      </w:r>
      <w:r w:rsidRPr="00572CBA">
        <w:rPr>
          <w:rFonts w:asciiTheme="majorBidi" w:hAnsiTheme="majorBidi" w:cstheme="majorBidi"/>
          <w:b/>
          <w:bCs/>
          <w:sz w:val="20"/>
          <w:szCs w:val="20"/>
          <w:lang w:bidi="ar-YE"/>
        </w:rPr>
        <w:t>ecurity</w:t>
      </w:r>
      <w:r w:rsidRPr="00572CBA">
        <w:rPr>
          <w:rFonts w:asciiTheme="majorBidi" w:hAnsiTheme="majorBidi" w:cstheme="majorBidi"/>
          <w:b/>
          <w:bCs/>
          <w:sz w:val="20"/>
          <w:szCs w:val="20"/>
          <w:rtl/>
          <w:lang w:bidi="ar-YE"/>
        </w:rPr>
        <w:t>:</w:t>
      </w:r>
    </w:p>
    <w:p w14:paraId="253A7F02"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While the study advocates for the use of IoT and AI, it does not thoroughly address the data privacy and security concerns associated with these technologies. Ensuring the protection of sensitive data collected by IoT devices and AI systems is crucial for public trust and adoption</w:t>
      </w:r>
      <w:r w:rsidRPr="00572CBA">
        <w:rPr>
          <w:rFonts w:asciiTheme="majorBidi" w:hAnsiTheme="majorBidi" w:cstheme="majorBidi"/>
          <w:sz w:val="20"/>
          <w:szCs w:val="20"/>
          <w:rtl/>
          <w:lang w:bidi="ar-YE"/>
        </w:rPr>
        <w:t>.</w:t>
      </w:r>
    </w:p>
    <w:p w14:paraId="0916ACB6" w14:textId="44A10E39"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b/>
          <w:bCs/>
          <w:sz w:val="20"/>
          <w:szCs w:val="20"/>
          <w:lang w:bidi="ar-YE"/>
        </w:rPr>
        <w:t>Cost-</w:t>
      </w:r>
      <w:r w:rsidR="00812432">
        <w:rPr>
          <w:rFonts w:asciiTheme="majorBidi" w:hAnsiTheme="majorBidi" w:cstheme="majorBidi"/>
          <w:b/>
          <w:bCs/>
          <w:sz w:val="20"/>
          <w:szCs w:val="20"/>
          <w:lang w:bidi="ar-YE"/>
        </w:rPr>
        <w:t>b</w:t>
      </w:r>
      <w:r w:rsidRPr="00572CBA">
        <w:rPr>
          <w:rFonts w:asciiTheme="majorBidi" w:hAnsiTheme="majorBidi" w:cstheme="majorBidi"/>
          <w:b/>
          <w:bCs/>
          <w:sz w:val="20"/>
          <w:szCs w:val="20"/>
          <w:lang w:bidi="ar-YE"/>
        </w:rPr>
        <w:t xml:space="preserve">enefit </w:t>
      </w:r>
      <w:r w:rsidR="00812432">
        <w:rPr>
          <w:rFonts w:asciiTheme="majorBidi" w:hAnsiTheme="majorBidi" w:cstheme="majorBidi"/>
          <w:b/>
          <w:bCs/>
          <w:sz w:val="20"/>
          <w:szCs w:val="20"/>
          <w:lang w:bidi="ar-YE"/>
        </w:rPr>
        <w:t>a</w:t>
      </w:r>
      <w:r w:rsidRPr="00572CBA">
        <w:rPr>
          <w:rFonts w:asciiTheme="majorBidi" w:hAnsiTheme="majorBidi" w:cstheme="majorBidi"/>
          <w:b/>
          <w:bCs/>
          <w:sz w:val="20"/>
          <w:szCs w:val="20"/>
          <w:lang w:bidi="ar-YE"/>
        </w:rPr>
        <w:t>nalysis</w:t>
      </w:r>
      <w:r w:rsidRPr="00572CBA">
        <w:rPr>
          <w:rFonts w:asciiTheme="majorBidi" w:hAnsiTheme="majorBidi" w:cstheme="majorBidi"/>
          <w:b/>
          <w:bCs/>
          <w:sz w:val="20"/>
          <w:szCs w:val="20"/>
          <w:rtl/>
          <w:lang w:bidi="ar-YE"/>
        </w:rPr>
        <w:t>:</w:t>
      </w:r>
    </w:p>
    <w:p w14:paraId="45EC80E8"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The research does not provide a detailed cost-benefit analysis of the proposed strategies and technologies. Understanding the economic feasibility of implementing fire-resilient measures is essential for policymakers and stakeholders</w:t>
      </w:r>
      <w:r w:rsidRPr="00572CBA">
        <w:rPr>
          <w:rFonts w:asciiTheme="majorBidi" w:hAnsiTheme="majorBidi" w:cstheme="majorBidi"/>
          <w:sz w:val="20"/>
          <w:szCs w:val="20"/>
          <w:rtl/>
          <w:lang w:bidi="ar-YE"/>
        </w:rPr>
        <w:t>.</w:t>
      </w:r>
    </w:p>
    <w:p w14:paraId="0F3E8EB6" w14:textId="00BFE774" w:rsidR="00067517" w:rsidRPr="00572CBA" w:rsidRDefault="00067517" w:rsidP="00812432">
      <w:pPr>
        <w:bidi w:val="0"/>
        <w:jc w:val="both"/>
        <w:rPr>
          <w:rFonts w:asciiTheme="majorBidi" w:hAnsiTheme="majorBidi" w:cstheme="majorBidi"/>
          <w:b/>
          <w:bCs/>
          <w:sz w:val="20"/>
          <w:szCs w:val="20"/>
          <w:lang w:bidi="ar-YE"/>
        </w:rPr>
      </w:pPr>
      <w:r w:rsidRPr="00572CBA">
        <w:rPr>
          <w:rFonts w:asciiTheme="majorBidi" w:hAnsiTheme="majorBidi" w:cstheme="majorBidi"/>
          <w:b/>
          <w:bCs/>
          <w:sz w:val="20"/>
          <w:szCs w:val="20"/>
          <w:lang w:bidi="ar-YE"/>
        </w:rPr>
        <w:t xml:space="preserve">Global </w:t>
      </w:r>
      <w:r w:rsidR="00812432">
        <w:rPr>
          <w:rFonts w:asciiTheme="majorBidi" w:hAnsiTheme="majorBidi" w:cstheme="majorBidi"/>
          <w:b/>
          <w:bCs/>
          <w:sz w:val="20"/>
          <w:szCs w:val="20"/>
          <w:lang w:bidi="ar-YE"/>
        </w:rPr>
        <w:t>a</w:t>
      </w:r>
      <w:r w:rsidRPr="00572CBA">
        <w:rPr>
          <w:rFonts w:asciiTheme="majorBidi" w:hAnsiTheme="majorBidi" w:cstheme="majorBidi"/>
          <w:b/>
          <w:bCs/>
          <w:sz w:val="20"/>
          <w:szCs w:val="20"/>
          <w:lang w:bidi="ar-YE"/>
        </w:rPr>
        <w:t>pplicability</w:t>
      </w:r>
      <w:r w:rsidRPr="00572CBA">
        <w:rPr>
          <w:rFonts w:asciiTheme="majorBidi" w:hAnsiTheme="majorBidi" w:cstheme="majorBidi"/>
          <w:b/>
          <w:bCs/>
          <w:sz w:val="20"/>
          <w:szCs w:val="20"/>
          <w:rtl/>
          <w:lang w:bidi="ar-YE"/>
        </w:rPr>
        <w:t>:</w:t>
      </w:r>
    </w:p>
    <w:p w14:paraId="6DF5962F" w14:textId="77777777"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rtl/>
          <w:lang w:bidi="ar-YE"/>
        </w:rPr>
        <w:t xml:space="preserve">    - </w:t>
      </w:r>
      <w:r w:rsidRPr="00572CBA">
        <w:rPr>
          <w:rFonts w:asciiTheme="majorBidi" w:hAnsiTheme="majorBidi" w:cstheme="majorBidi"/>
          <w:sz w:val="20"/>
          <w:szCs w:val="20"/>
          <w:lang w:bidi="ar-YE"/>
        </w:rPr>
        <w:t>The study primarily focuses on case studies from developed countries, which may limit the applicability of its findings to other regions, particularly in the Global South. More research is needed to adapt the proposed strategies to diverse urban contexts</w:t>
      </w:r>
      <w:r w:rsidRPr="00572CBA">
        <w:rPr>
          <w:rFonts w:asciiTheme="majorBidi" w:hAnsiTheme="majorBidi" w:cstheme="majorBidi"/>
          <w:sz w:val="20"/>
          <w:szCs w:val="20"/>
          <w:rtl/>
          <w:lang w:bidi="ar-YE"/>
        </w:rPr>
        <w:t>.</w:t>
      </w:r>
    </w:p>
    <w:p w14:paraId="556B9995" w14:textId="094500A1" w:rsidR="00067517" w:rsidRPr="00572CBA" w:rsidRDefault="00067517" w:rsidP="00812432">
      <w:pPr>
        <w:bidi w:val="0"/>
        <w:jc w:val="both"/>
        <w:rPr>
          <w:rFonts w:asciiTheme="majorBidi" w:hAnsiTheme="majorBidi" w:cstheme="majorBidi"/>
          <w:b/>
          <w:bCs/>
          <w:sz w:val="20"/>
          <w:szCs w:val="20"/>
          <w:lang w:bidi="ar-YE"/>
        </w:rPr>
      </w:pPr>
      <w:r w:rsidRPr="00572CBA">
        <w:rPr>
          <w:rFonts w:asciiTheme="majorBidi" w:hAnsiTheme="majorBidi" w:cstheme="majorBidi"/>
          <w:b/>
          <w:bCs/>
          <w:sz w:val="20"/>
          <w:szCs w:val="20"/>
          <w:lang w:bidi="ar-YE"/>
        </w:rPr>
        <w:t>Conclusion</w:t>
      </w:r>
    </w:p>
    <w:p w14:paraId="38EAA971" w14:textId="5A33DD73" w:rsidR="00067517" w:rsidRPr="00572CBA" w:rsidRDefault="00067517" w:rsidP="00812432">
      <w:pPr>
        <w:bidi w:val="0"/>
        <w:jc w:val="both"/>
        <w:rPr>
          <w:rFonts w:asciiTheme="majorBidi" w:hAnsiTheme="majorBidi" w:cstheme="majorBidi"/>
          <w:sz w:val="20"/>
          <w:szCs w:val="20"/>
          <w:lang w:bidi="ar-YE"/>
        </w:rPr>
      </w:pPr>
      <w:r w:rsidRPr="00572CBA">
        <w:rPr>
          <w:rFonts w:asciiTheme="majorBidi" w:hAnsiTheme="majorBidi" w:cstheme="majorBidi"/>
          <w:sz w:val="20"/>
          <w:szCs w:val="20"/>
          <w:lang w:bidi="ar-YE"/>
        </w:rPr>
        <w:t>The research makes significant contributions to the field of urban fire resilience by offering a comprehensive framework, identifying key strategies, and leveraging advanced technologies. However, several gaps remain, particularly in addressing socio-economic factors, long-term recovery in developing countries, and the integration of traditional knowledge. Future research should focus on bridging these gaps to create more inclusive, equitable, and globally applicable solutions for building fire-resilient cities</w:t>
      </w:r>
      <w:r w:rsidRPr="00572CBA">
        <w:rPr>
          <w:rFonts w:asciiTheme="majorBidi" w:hAnsiTheme="majorBidi" w:cstheme="majorBidi"/>
          <w:sz w:val="20"/>
          <w:szCs w:val="20"/>
          <w:rtl/>
          <w:lang w:bidi="ar-YE"/>
        </w:rPr>
        <w:t>.</w:t>
      </w:r>
    </w:p>
    <w:sectPr w:rsidR="00067517" w:rsidRPr="00572CBA" w:rsidSect="0056069F">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3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517"/>
    <w:rsid w:val="00067517"/>
    <w:rsid w:val="00294003"/>
    <w:rsid w:val="00393CC0"/>
    <w:rsid w:val="0056069F"/>
    <w:rsid w:val="00572CBA"/>
    <w:rsid w:val="006F16A7"/>
    <w:rsid w:val="0081243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C84915"/>
  <w15:chartTrackingRefBased/>
  <w15:docId w15:val="{43169CAF-ABC5-4585-ADC9-49D9DB5EA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909</Words>
  <Characters>5184</Characters>
  <Application>Microsoft Office Word</Application>
  <DocSecurity>0</DocSecurity>
  <Lines>43</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Linux</dc:creator>
  <cp:keywords/>
  <dc:description/>
  <cp:lastModifiedBy>967775363187</cp:lastModifiedBy>
  <cp:revision>5</cp:revision>
  <dcterms:created xsi:type="dcterms:W3CDTF">2025-01-19T19:21:00Z</dcterms:created>
  <dcterms:modified xsi:type="dcterms:W3CDTF">2025-03-08T23:24:00Z</dcterms:modified>
</cp:coreProperties>
</file>