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EE" w:rsidRDefault="00235EEE"/>
    <w:p w:rsidR="00920C92" w:rsidRPr="00920C92" w:rsidRDefault="00920C92" w:rsidP="00920C92">
      <w:pPr>
        <w:spacing w:line="240" w:lineRule="auto"/>
        <w:jc w:val="center"/>
        <w:rPr>
          <w:rFonts w:ascii="Times New Roman" w:eastAsia="Calibri" w:hAnsi="Times New Roman" w:cs="Mangal"/>
          <w:sz w:val="20"/>
          <w:szCs w:val="20"/>
          <w:lang w:val="en-US" w:bidi="hi-IN"/>
        </w:rPr>
      </w:pPr>
      <w:r w:rsidRPr="00EA3D9A">
        <w:rPr>
          <w:rFonts w:ascii="Times New Roman" w:eastAsia="Times New Roman" w:hAnsi="Times New Roman" w:cs="Times New Roman"/>
          <w:b/>
          <w:sz w:val="20"/>
          <w:szCs w:val="20"/>
          <w:lang w:val="en-US" w:bidi="hi-IN"/>
        </w:rPr>
        <w:t>Table 2</w:t>
      </w:r>
      <w:r w:rsidRPr="00EA3D9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en-IN"/>
        </w:rPr>
        <w:t>:</w:t>
      </w:r>
      <w:r w:rsidRPr="00EA3D9A">
        <w:rPr>
          <w:rFonts w:ascii="Times New Roman" w:eastAsia="Times New Roman" w:hAnsi="Times New Roman" w:cs="Times New Roman"/>
          <w:sz w:val="20"/>
          <w:szCs w:val="20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bidi="hi-IN"/>
        </w:rPr>
        <w:t>R</w:t>
      </w:r>
      <w:r w:rsidRPr="00EA3D9A">
        <w:rPr>
          <w:rFonts w:ascii="Times New Roman" w:eastAsia="Times New Roman" w:hAnsi="Times New Roman" w:cs="Times New Roman"/>
          <w:sz w:val="20"/>
          <w:szCs w:val="20"/>
          <w:lang w:val="en-US" w:bidi="hi-IN"/>
        </w:rPr>
        <w:t xml:space="preserve">ecommended practices of RSW joint </w:t>
      </w:r>
      <w:r>
        <w:rPr>
          <w:rFonts w:ascii="Times New Roman" w:eastAsia="Times New Roman" w:hAnsi="Times New Roman" w:cs="Times New Roman"/>
          <w:sz w:val="20"/>
          <w:szCs w:val="20"/>
          <w:lang w:val="en-US" w:bidi="hi-IN"/>
        </w:rPr>
        <w:t>in low carbon steel sheets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418"/>
        <w:gridCol w:w="1417"/>
        <w:gridCol w:w="1276"/>
        <w:gridCol w:w="1276"/>
        <w:gridCol w:w="1408"/>
        <w:gridCol w:w="1517"/>
      </w:tblGrid>
      <w:tr w:rsidR="00920C92" w:rsidRPr="00402DAB" w:rsidTr="00AC6C05">
        <w:trPr>
          <w:trHeight w:val="603"/>
          <w:jc w:val="center"/>
        </w:trPr>
        <w:tc>
          <w:tcPr>
            <w:tcW w:w="704" w:type="dxa"/>
            <w:hideMark/>
          </w:tcPr>
          <w:p w:rsidR="00920C92" w:rsidRPr="00402DAB" w:rsidRDefault="00920C92" w:rsidP="00AC6C0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>Sl. No.</w:t>
            </w:r>
          </w:p>
        </w:tc>
        <w:tc>
          <w:tcPr>
            <w:tcW w:w="1418" w:type="dxa"/>
          </w:tcPr>
          <w:p w:rsidR="00920C92" w:rsidRDefault="00920C92" w:rsidP="00AC6C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5F4AE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H</w:t>
            </w:r>
          </w:p>
          <w:p w:rsidR="00920C92" w:rsidRPr="009D63A8" w:rsidRDefault="00920C92" w:rsidP="00AC6C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9D63A8">
              <w:rPr>
                <w:rFonts w:ascii="Times New Roman" w:eastAsia="Calibri" w:hAnsi="Times New Roman" w:cs="Times New Roman"/>
                <w:b/>
                <w:lang w:val="en-US"/>
              </w:rPr>
              <w:t>(mm)</w:t>
            </w:r>
          </w:p>
        </w:tc>
        <w:tc>
          <w:tcPr>
            <w:tcW w:w="1417" w:type="dxa"/>
            <w:hideMark/>
          </w:tcPr>
          <w:p w:rsidR="00920C92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E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p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</w:t>
            </w:r>
          </w:p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>(bar)</w:t>
            </w:r>
          </w:p>
        </w:tc>
        <w:tc>
          <w:tcPr>
            <w:tcW w:w="1276" w:type="dxa"/>
            <w:hideMark/>
          </w:tcPr>
          <w:p w:rsidR="00920C92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sq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</w:t>
            </w:r>
          </w:p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>(Cycles)</w:t>
            </w:r>
          </w:p>
        </w:tc>
        <w:tc>
          <w:tcPr>
            <w:tcW w:w="1276" w:type="dxa"/>
            <w:hideMark/>
          </w:tcPr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I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W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</w:t>
            </w:r>
          </w:p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>(kA)</w:t>
            </w:r>
          </w:p>
        </w:tc>
        <w:tc>
          <w:tcPr>
            <w:tcW w:w="1408" w:type="dxa"/>
            <w:hideMark/>
          </w:tcPr>
          <w:p w:rsidR="00920C92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W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</w:t>
            </w:r>
          </w:p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>(Cycles)</w:t>
            </w:r>
          </w:p>
        </w:tc>
        <w:tc>
          <w:tcPr>
            <w:tcW w:w="1517" w:type="dxa"/>
            <w:hideMark/>
          </w:tcPr>
          <w:p w:rsidR="00920C92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q/c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</w:t>
            </w:r>
          </w:p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b/>
                <w:lang w:eastAsia="en-IN"/>
              </w:rPr>
              <w:t>(Cycles)</w:t>
            </w:r>
          </w:p>
        </w:tc>
      </w:tr>
      <w:tr w:rsidR="00920C92" w:rsidRPr="00402DAB" w:rsidTr="00AC6C05">
        <w:trPr>
          <w:trHeight w:val="540"/>
          <w:jc w:val="center"/>
        </w:trPr>
        <w:tc>
          <w:tcPr>
            <w:tcW w:w="704" w:type="dxa"/>
            <w:vAlign w:val="center"/>
            <w:hideMark/>
          </w:tcPr>
          <w:p w:rsidR="00920C92" w:rsidRPr="00402DAB" w:rsidRDefault="00920C92" w:rsidP="00AC6C0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01</w:t>
            </w:r>
          </w:p>
        </w:tc>
        <w:tc>
          <w:tcPr>
            <w:tcW w:w="1418" w:type="dxa"/>
            <w:vAlign w:val="center"/>
          </w:tcPr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1 – 1.5</w:t>
            </w:r>
          </w:p>
        </w:tc>
        <w:tc>
          <w:tcPr>
            <w:tcW w:w="1417" w:type="dxa"/>
            <w:vAlign w:val="center"/>
            <w:hideMark/>
          </w:tcPr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.5</w:t>
            </w:r>
          </w:p>
        </w:tc>
        <w:tc>
          <w:tcPr>
            <w:tcW w:w="1276" w:type="dxa"/>
            <w:vAlign w:val="center"/>
            <w:hideMark/>
          </w:tcPr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40</w:t>
            </w:r>
          </w:p>
        </w:tc>
        <w:tc>
          <w:tcPr>
            <w:tcW w:w="1276" w:type="dxa"/>
            <w:vAlign w:val="center"/>
            <w:hideMark/>
          </w:tcPr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26C50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12</w:t>
            </w:r>
          </w:p>
        </w:tc>
        <w:tc>
          <w:tcPr>
            <w:tcW w:w="1408" w:type="dxa"/>
            <w:vAlign w:val="center"/>
            <w:hideMark/>
          </w:tcPr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1517" w:type="dxa"/>
            <w:vAlign w:val="center"/>
            <w:hideMark/>
          </w:tcPr>
          <w:p w:rsidR="00920C92" w:rsidRPr="00402DAB" w:rsidRDefault="00920C92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5</w:t>
            </w:r>
          </w:p>
        </w:tc>
      </w:tr>
      <w:tr w:rsidR="00920C92" w:rsidRPr="00402DAB" w:rsidTr="00AC6C05">
        <w:trPr>
          <w:trHeight w:val="565"/>
          <w:jc w:val="center"/>
        </w:trPr>
        <w:tc>
          <w:tcPr>
            <w:tcW w:w="9016" w:type="dxa"/>
            <w:gridSpan w:val="7"/>
          </w:tcPr>
          <w:p w:rsidR="00920C92" w:rsidRPr="00402DAB" w:rsidRDefault="00920C92" w:rsidP="00AC6C05">
            <w:pPr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>Thickness</w:t>
            </w:r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val="en-US"/>
                    </w:rPr>
                    <m:t>H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), Electrode pressure (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E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p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), Squeeze Time (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sq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), Weld Current (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I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W</m:t>
                  </m:r>
                </m:sub>
              </m:sSub>
              <m:r>
                <w:rPr>
                  <w:rFonts w:ascii="Cambria Math" w:eastAsia="Cambria Math" w:hAnsi="Cambria Math" w:cs="Times New Roman"/>
                  <w:lang w:eastAsia="en-IN"/>
                </w:rPr>
                <m:t>)</m:t>
              </m:r>
            </m:oMath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, Weld Time (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W</m:t>
                  </m:r>
                </m:sub>
              </m:sSub>
              <m:r>
                <w:rPr>
                  <w:rFonts w:ascii="Cambria Math" w:eastAsia="Cambria Math" w:hAnsi="Cambria Math" w:cs="Times New Roman"/>
                  <w:lang w:eastAsia="en-IN"/>
                </w:rPr>
                <m:t>)</m:t>
              </m:r>
            </m:oMath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WN dia. (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n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), quench/cool time (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lang w:eastAsia="en-IN"/>
                    </w:rPr>
                    <m:t>q/c</m:t>
                  </m:r>
                </m:sub>
              </m:sSub>
            </m:oMath>
            <w:r w:rsidRPr="00402DAB">
              <w:rPr>
                <w:rFonts w:ascii="Times New Roman" w:eastAsia="Times New Roman" w:hAnsi="Times New Roman" w:cs="Times New Roman"/>
                <w:lang w:eastAsia="en-IN"/>
              </w:rPr>
              <w:t>)</w:t>
            </w:r>
          </w:p>
        </w:tc>
      </w:tr>
    </w:tbl>
    <w:p w:rsidR="00920C92" w:rsidRDefault="00920C92"/>
    <w:sectPr w:rsidR="00920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2"/>
    <w:rsid w:val="00235EEE"/>
    <w:rsid w:val="0092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2B25"/>
  <w15:chartTrackingRefBased/>
  <w15:docId w15:val="{A3C2B51C-563C-4FB5-8CD6-0239B2B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C92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1</cp:revision>
  <dcterms:created xsi:type="dcterms:W3CDTF">2025-05-07T11:11:00Z</dcterms:created>
  <dcterms:modified xsi:type="dcterms:W3CDTF">2025-05-07T11:12:00Z</dcterms:modified>
</cp:coreProperties>
</file>