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B2C2F1" w14:textId="517319A9" w:rsidR="0050382E" w:rsidRPr="005A0228" w:rsidRDefault="00B941F3" w:rsidP="002E3DF1">
      <w:pPr>
        <w:jc w:val="center"/>
        <w:rPr>
          <w:rFonts w:ascii="Times New Roman" w:hAnsi="Times New Roman" w:cs="Times New Roman"/>
          <w:b/>
          <w:bCs/>
        </w:rPr>
      </w:pPr>
      <w:r w:rsidRPr="005A0228">
        <w:rPr>
          <w:rFonts w:ascii="Times New Roman" w:hAnsi="Times New Roman" w:cs="Times New Roman"/>
          <w:b/>
          <w:bCs/>
        </w:rPr>
        <w:t>HIGHLIGHTS</w:t>
      </w:r>
    </w:p>
    <w:p w14:paraId="67781172" w14:textId="1211BB4A" w:rsidR="00446933" w:rsidRPr="00446933" w:rsidRDefault="00446933" w:rsidP="00446933">
      <w:pPr>
        <w:jc w:val="both"/>
        <w:rPr>
          <w:rFonts w:ascii="Times New Roman" w:hAnsi="Times New Roman" w:cs="Times New Roman"/>
          <w:bCs/>
          <w:lang w:val="en-US"/>
        </w:rPr>
      </w:pPr>
      <w:r w:rsidRPr="00446933">
        <w:rPr>
          <w:rFonts w:ascii="Times New Roman" w:hAnsi="Times New Roman" w:cs="Times New Roman"/>
          <w:bCs/>
          <w:lang w:val="en-US"/>
        </w:rPr>
        <w:t xml:space="preserve">1. </w:t>
      </w:r>
      <w:r w:rsidR="00D06BCF">
        <w:rPr>
          <w:rFonts w:ascii="Times New Roman" w:hAnsi="Times New Roman" w:cs="Times New Roman"/>
          <w:bCs/>
          <w:lang w:val="en-US"/>
        </w:rPr>
        <w:t>The Short Form Food Literacy (</w:t>
      </w:r>
      <w:r w:rsidRPr="00446933">
        <w:rPr>
          <w:rFonts w:ascii="Times New Roman" w:hAnsi="Times New Roman" w:cs="Times New Roman"/>
          <w:bCs/>
          <w:lang w:val="en-US"/>
        </w:rPr>
        <w:t>SFLQ</w:t>
      </w:r>
      <w:r w:rsidR="00D06BCF">
        <w:rPr>
          <w:rFonts w:ascii="Times New Roman" w:hAnsi="Times New Roman" w:cs="Times New Roman"/>
          <w:bCs/>
          <w:lang w:val="en-US"/>
        </w:rPr>
        <w:t>)</w:t>
      </w:r>
      <w:r w:rsidRPr="00446933">
        <w:rPr>
          <w:rFonts w:ascii="Times New Roman" w:hAnsi="Times New Roman" w:cs="Times New Roman"/>
          <w:bCs/>
          <w:lang w:val="en-US"/>
        </w:rPr>
        <w:t xml:space="preserve"> scores were significantly lower in males, 35 years and older, university and above, employed, married and smokers.</w:t>
      </w:r>
    </w:p>
    <w:p w14:paraId="7D2AB742" w14:textId="1D3725EF" w:rsidR="00446933" w:rsidRPr="00446933" w:rsidRDefault="00446933" w:rsidP="00446933">
      <w:pPr>
        <w:jc w:val="both"/>
        <w:rPr>
          <w:rFonts w:ascii="Times New Roman" w:hAnsi="Times New Roman" w:cs="Times New Roman"/>
          <w:bCs/>
          <w:lang w:val="en-US"/>
        </w:rPr>
      </w:pPr>
      <w:r w:rsidRPr="00446933">
        <w:rPr>
          <w:rFonts w:ascii="Times New Roman" w:hAnsi="Times New Roman" w:cs="Times New Roman"/>
          <w:bCs/>
          <w:lang w:val="en-US"/>
        </w:rPr>
        <w:t>2. Average daily carbohydrate intake and the average percentage of energy from carbohydrates were higher in the inadequa</w:t>
      </w:r>
      <w:r>
        <w:rPr>
          <w:rFonts w:ascii="Times New Roman" w:hAnsi="Times New Roman" w:cs="Times New Roman"/>
          <w:bCs/>
          <w:lang w:val="en-US"/>
        </w:rPr>
        <w:t>te-limited food literacy group.</w:t>
      </w:r>
    </w:p>
    <w:p w14:paraId="6AC54B65" w14:textId="7AFB945E" w:rsidR="00446933" w:rsidRPr="00446933" w:rsidRDefault="00446933" w:rsidP="00446933">
      <w:pPr>
        <w:jc w:val="both"/>
        <w:rPr>
          <w:rFonts w:ascii="Times New Roman" w:hAnsi="Times New Roman" w:cs="Times New Roman"/>
          <w:bCs/>
          <w:lang w:val="en-US"/>
        </w:rPr>
      </w:pPr>
      <w:r w:rsidRPr="00446933">
        <w:rPr>
          <w:rFonts w:ascii="Times New Roman" w:hAnsi="Times New Roman" w:cs="Times New Roman"/>
          <w:bCs/>
          <w:lang w:val="en-US"/>
        </w:rPr>
        <w:t xml:space="preserve">3. </w:t>
      </w:r>
      <w:r w:rsidR="00D06BCF" w:rsidRPr="00446933">
        <w:rPr>
          <w:rFonts w:ascii="Times New Roman" w:hAnsi="Times New Roman" w:cs="Times New Roman"/>
          <w:bCs/>
          <w:lang w:val="en-US"/>
        </w:rPr>
        <w:t xml:space="preserve">Healthy Eating Index </w:t>
      </w:r>
      <w:r w:rsidR="00D06BCF">
        <w:rPr>
          <w:rFonts w:ascii="Times New Roman" w:hAnsi="Times New Roman" w:cs="Times New Roman"/>
          <w:bCs/>
          <w:lang w:val="en-US"/>
        </w:rPr>
        <w:t>(</w:t>
      </w:r>
      <w:r w:rsidRPr="00446933">
        <w:rPr>
          <w:rFonts w:ascii="Times New Roman" w:hAnsi="Times New Roman" w:cs="Times New Roman"/>
          <w:bCs/>
          <w:lang w:val="en-US"/>
        </w:rPr>
        <w:t>HEI-2015</w:t>
      </w:r>
      <w:r w:rsidR="00D06BCF">
        <w:rPr>
          <w:rFonts w:ascii="Times New Roman" w:hAnsi="Times New Roman" w:cs="Times New Roman"/>
          <w:bCs/>
          <w:lang w:val="en-US"/>
        </w:rPr>
        <w:t>)</w:t>
      </w:r>
      <w:r w:rsidRPr="00446933">
        <w:rPr>
          <w:rFonts w:ascii="Times New Roman" w:hAnsi="Times New Roman" w:cs="Times New Roman"/>
          <w:bCs/>
          <w:lang w:val="en-US"/>
        </w:rPr>
        <w:t xml:space="preserve"> score, total vegetable, refined grain, seafood and vegetable protein scores were higher in the adequate-excellent food literacy group.</w:t>
      </w:r>
    </w:p>
    <w:p w14:paraId="7E1678CE" w14:textId="0F61C728" w:rsidR="00A32C82" w:rsidRDefault="00446933" w:rsidP="00446933">
      <w:pPr>
        <w:jc w:val="both"/>
        <w:rPr>
          <w:rFonts w:ascii="Times New Roman" w:hAnsi="Times New Roman" w:cs="Times New Roman"/>
        </w:rPr>
      </w:pPr>
      <w:r w:rsidRPr="00446933">
        <w:rPr>
          <w:rFonts w:ascii="Times New Roman" w:hAnsi="Times New Roman" w:cs="Times New Roman"/>
          <w:bCs/>
          <w:lang w:val="en-US"/>
        </w:rPr>
        <w:t>4. There is a positive relationship between food literacy scores and the overall sc</w:t>
      </w:r>
      <w:r w:rsidR="00D06BCF">
        <w:rPr>
          <w:rFonts w:ascii="Times New Roman" w:hAnsi="Times New Roman" w:cs="Times New Roman"/>
          <w:bCs/>
          <w:lang w:val="en-US"/>
        </w:rPr>
        <w:t xml:space="preserve">ore of the </w:t>
      </w:r>
      <w:r w:rsidRPr="00446933">
        <w:rPr>
          <w:rFonts w:ascii="Times New Roman" w:hAnsi="Times New Roman" w:cs="Times New Roman"/>
          <w:bCs/>
          <w:lang w:val="en-US"/>
        </w:rPr>
        <w:t>HEI-2015 and total vegetable consumption among the components of this index, and a negative relationship between refined grain and added sugar consumption scores.</w:t>
      </w:r>
    </w:p>
    <w:p w14:paraId="74908E17" w14:textId="42BD5719" w:rsidR="002E3DF1" w:rsidRPr="002E3DF1" w:rsidRDefault="002E3DF1" w:rsidP="002E3DF1">
      <w:pPr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2E3DF1" w:rsidRPr="002E3D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等线 Light">
    <w:panose1 w:val="00000000000000000000"/>
    <w:charset w:val="80"/>
    <w:family w:val="roman"/>
    <w:notTrueType/>
    <w:pitch w:val="default"/>
  </w:font>
  <w:font w:name="等线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7A7093"/>
    <w:multiLevelType w:val="hybridMultilevel"/>
    <w:tmpl w:val="4848850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076532"/>
    <w:multiLevelType w:val="hybridMultilevel"/>
    <w:tmpl w:val="1DCC634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52F"/>
    <w:rsid w:val="002765C2"/>
    <w:rsid w:val="002E3DF1"/>
    <w:rsid w:val="00446933"/>
    <w:rsid w:val="0050382E"/>
    <w:rsid w:val="005A0228"/>
    <w:rsid w:val="005E3E88"/>
    <w:rsid w:val="00654505"/>
    <w:rsid w:val="00686CFF"/>
    <w:rsid w:val="00753E37"/>
    <w:rsid w:val="007C45E7"/>
    <w:rsid w:val="00806163"/>
    <w:rsid w:val="00A32C82"/>
    <w:rsid w:val="00B941F3"/>
    <w:rsid w:val="00C6372A"/>
    <w:rsid w:val="00D06BCF"/>
    <w:rsid w:val="00D561F3"/>
    <w:rsid w:val="00EC352F"/>
    <w:rsid w:val="00F07FE6"/>
    <w:rsid w:val="00F45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98B22"/>
  <w15:chartTrackingRefBased/>
  <w15:docId w15:val="{B2CF5041-0BCB-4665-9DDE-083B8E03D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EC35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EC35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EC35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EC35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EC35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EC35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EC35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EC35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EC35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EC35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C35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EC35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EC352F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EC352F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EC352F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EC352F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EC352F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EC352F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EC35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C35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EC35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EC35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EC35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EC352F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EC352F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EC352F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C35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EC352F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EC35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sevtap küçükcankurtaran</dc:creator>
  <cp:keywords/>
  <dc:description/>
  <cp:lastModifiedBy>Microsoft hesabı</cp:lastModifiedBy>
  <cp:revision>5</cp:revision>
  <dcterms:created xsi:type="dcterms:W3CDTF">2025-01-26T19:44:00Z</dcterms:created>
  <dcterms:modified xsi:type="dcterms:W3CDTF">2025-04-24T11:56:00Z</dcterms:modified>
</cp:coreProperties>
</file>