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4A4B" w:rsidRDefault="00B05BCF">
      <w:r>
        <w:rPr>
          <w:noProof/>
        </w:rPr>
        <w:drawing>
          <wp:inline distT="0" distB="0" distL="0" distR="0" wp14:anchorId="7CA3D920" wp14:editId="34CDA5A0">
            <wp:extent cx="5943600" cy="7145361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145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5BCF" w:rsidRPr="0090230A" w:rsidRDefault="00B05BCF" w:rsidP="00B05BC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Supplementary figure 1</w:t>
      </w:r>
      <w:r w:rsidR="004B12E9" w:rsidRPr="004B12E9">
        <w:t xml:space="preserve"> </w:t>
      </w:r>
      <w:r w:rsidR="004B12E9" w:rsidRPr="004B12E9">
        <w:rPr>
          <w:rFonts w:ascii="Times New Roman" w:hAnsi="Times New Roman" w:cs="Times New Roman"/>
        </w:rPr>
        <w:t xml:space="preserve">Sample clustering of 83 Crotalaria accessions from Kenya based on their agro-ecological regions using both quantitative and qualitative characters. </w:t>
      </w:r>
      <w:bookmarkStart w:id="0" w:name="_GoBack"/>
      <w:bookmarkEnd w:id="0"/>
      <w:r w:rsidRPr="0090230A">
        <w:rPr>
          <w:rFonts w:ascii="Times New Roman" w:hAnsi="Times New Roman" w:cs="Times New Roman"/>
        </w:rPr>
        <w:t xml:space="preserve"> </w:t>
      </w:r>
    </w:p>
    <w:p w:rsidR="00B05BCF" w:rsidRDefault="00B05BCF"/>
    <w:sectPr w:rsidR="00B05B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5BCF"/>
    <w:rsid w:val="001B17A0"/>
    <w:rsid w:val="003B7597"/>
    <w:rsid w:val="004614C4"/>
    <w:rsid w:val="004B12E9"/>
    <w:rsid w:val="00985385"/>
    <w:rsid w:val="009E0C03"/>
    <w:rsid w:val="00B05BCF"/>
    <w:rsid w:val="00BB1345"/>
    <w:rsid w:val="00FC7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3710A5-31ED-4482-A492-01E33C25F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Muli</dc:creator>
  <cp:keywords/>
  <dc:description/>
  <cp:lastModifiedBy>Joshua Muli</cp:lastModifiedBy>
  <cp:revision>2</cp:revision>
  <dcterms:created xsi:type="dcterms:W3CDTF">2020-08-14T13:28:00Z</dcterms:created>
  <dcterms:modified xsi:type="dcterms:W3CDTF">2020-08-18T07:37:00Z</dcterms:modified>
</cp:coreProperties>
</file>